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79D9A" w14:textId="77777777" w:rsidR="00012788" w:rsidRDefault="00012788" w:rsidP="007D020A">
      <w:pPr>
        <w:pStyle w:val="Caption"/>
        <w:rPr>
          <w:b/>
          <w:bCs/>
          <w:color w:val="222222"/>
          <w:sz w:val="48"/>
          <w:szCs w:val="56"/>
          <w:shd w:val="clear" w:color="auto" w:fill="FFFFFF"/>
        </w:rPr>
      </w:pPr>
    </w:p>
    <w:p w14:paraId="48847994" w14:textId="77777777" w:rsidR="00DA4E60" w:rsidRPr="00DA4E60" w:rsidRDefault="00DA4E60" w:rsidP="00DA4E60">
      <w:pPr>
        <w:rPr>
          <w:lang w:eastAsia="en-US"/>
        </w:rPr>
      </w:pPr>
    </w:p>
    <w:p w14:paraId="7E9F9248" w14:textId="75DD8F19" w:rsidR="000A2A11" w:rsidRDefault="000A2A11" w:rsidP="007D020A">
      <w:pPr>
        <w:pStyle w:val="Caption"/>
        <w:rPr>
          <w:b/>
          <w:bCs/>
          <w:color w:val="222222"/>
          <w:sz w:val="48"/>
          <w:szCs w:val="56"/>
          <w:shd w:val="clear" w:color="auto" w:fill="FFFFFF"/>
        </w:rPr>
      </w:pPr>
      <w:r w:rsidRPr="0076404E">
        <w:rPr>
          <w:rStyle w:val="ThesisparagraphtextChar"/>
        </w:rPr>
        <w:drawing>
          <wp:anchor distT="0" distB="0" distL="114300" distR="114300" simplePos="0" relativeHeight="251657216" behindDoc="0" locked="0" layoutInCell="1" allowOverlap="1" wp14:anchorId="65647B36" wp14:editId="44AB3E0C">
            <wp:simplePos x="0" y="0"/>
            <wp:positionH relativeFrom="column">
              <wp:posOffset>1310640</wp:posOffset>
            </wp:positionH>
            <wp:positionV relativeFrom="paragraph">
              <wp:posOffset>-437065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20B51748" w14:textId="3E548CE0" w:rsidR="000A2A11" w:rsidRDefault="000A2A11" w:rsidP="007D020A">
      <w:pPr>
        <w:pStyle w:val="Caption"/>
        <w:rPr>
          <w:b/>
          <w:bCs/>
          <w:color w:val="222222"/>
          <w:sz w:val="48"/>
          <w:szCs w:val="56"/>
          <w:shd w:val="clear" w:color="auto" w:fill="FFFFFF"/>
        </w:rPr>
      </w:pPr>
    </w:p>
    <w:p w14:paraId="4CAD4F88" w14:textId="2FD0EC4C" w:rsidR="000A2A11" w:rsidRDefault="000A2A11" w:rsidP="000A2A11">
      <w:pPr>
        <w:rPr>
          <w:lang w:eastAsia="en-US"/>
        </w:rPr>
      </w:pPr>
    </w:p>
    <w:p w14:paraId="7D05FBEB" w14:textId="77777777" w:rsidR="000A2A11" w:rsidRPr="000A2A11" w:rsidRDefault="000A2A11" w:rsidP="000A2A11">
      <w:pPr>
        <w:rPr>
          <w:lang w:eastAsia="en-US"/>
        </w:rPr>
      </w:pPr>
    </w:p>
    <w:p w14:paraId="14DAEF21" w14:textId="55AEF83A" w:rsidR="009D5B44" w:rsidRPr="00107F53" w:rsidRDefault="00FD7695" w:rsidP="000A2A11">
      <w:pPr>
        <w:pStyle w:val="Caption"/>
        <w:jc w:val="center"/>
      </w:pPr>
      <w:r>
        <w:rPr>
          <w:b/>
          <w:bCs/>
          <w:color w:val="222222"/>
          <w:sz w:val="48"/>
          <w:szCs w:val="56"/>
          <w:shd w:val="clear" w:color="auto" w:fill="FFFFFF"/>
        </w:rPr>
        <w:t xml:space="preserve">Role </w:t>
      </w:r>
      <w:r w:rsidR="00692C2A">
        <w:rPr>
          <w:b/>
          <w:bCs/>
          <w:color w:val="222222"/>
          <w:sz w:val="48"/>
          <w:szCs w:val="56"/>
          <w:shd w:val="clear" w:color="auto" w:fill="FFFFFF"/>
        </w:rPr>
        <w:t xml:space="preserve">of </w:t>
      </w:r>
      <w:r>
        <w:rPr>
          <w:b/>
          <w:bCs/>
          <w:color w:val="222222"/>
          <w:sz w:val="48"/>
          <w:szCs w:val="56"/>
          <w:shd w:val="clear" w:color="auto" w:fill="FFFFFF"/>
        </w:rPr>
        <w:t>Matrix Metalloproteinases</w:t>
      </w:r>
      <w:r w:rsidR="00692C2A">
        <w:rPr>
          <w:b/>
          <w:bCs/>
          <w:color w:val="222222"/>
          <w:sz w:val="48"/>
          <w:szCs w:val="56"/>
          <w:shd w:val="clear" w:color="auto" w:fill="FFFFFF"/>
        </w:rPr>
        <w:t xml:space="preserve"> in Caries</w:t>
      </w:r>
    </w:p>
    <w:p w14:paraId="57F15102" w14:textId="6923E1E2" w:rsidR="009D5B44" w:rsidRPr="00107F53" w:rsidRDefault="00840876" w:rsidP="009D5B44">
      <w:pPr>
        <w:autoSpaceDE w:val="0"/>
        <w:autoSpaceDN w:val="0"/>
        <w:adjustRightInd w:val="0"/>
        <w:spacing w:before="1800"/>
        <w:jc w:val="center"/>
        <w:rPr>
          <w:b/>
          <w:bCs/>
          <w:sz w:val="40"/>
          <w:szCs w:val="44"/>
        </w:rPr>
      </w:pPr>
      <w:r>
        <w:rPr>
          <w:b/>
          <w:bCs/>
          <w:sz w:val="40"/>
          <w:szCs w:val="44"/>
        </w:rPr>
        <w:t>Lamis El Sharkasi</w:t>
      </w:r>
    </w:p>
    <w:p w14:paraId="7A36D8DF" w14:textId="661893F7" w:rsidR="00D535FE" w:rsidRPr="00107F53" w:rsidRDefault="00D535FE" w:rsidP="009D5B44">
      <w:pPr>
        <w:autoSpaceDE w:val="0"/>
        <w:autoSpaceDN w:val="0"/>
        <w:adjustRightInd w:val="0"/>
        <w:spacing w:before="1800"/>
        <w:jc w:val="center"/>
        <w:rPr>
          <w:b/>
          <w:bCs/>
          <w:sz w:val="40"/>
          <w:szCs w:val="44"/>
        </w:rPr>
      </w:pPr>
      <w:r w:rsidRPr="00107F53">
        <w:t xml:space="preserve">A thesis submitted in </w:t>
      </w:r>
      <w:r w:rsidR="00C40509" w:rsidRPr="00107F53">
        <w:t>partial</w:t>
      </w:r>
      <w:r w:rsidRPr="00107F53">
        <w:t xml:space="preserve"> fulfilment of the requirements </w:t>
      </w:r>
      <w:r w:rsidR="001E7C75" w:rsidRPr="00107F53">
        <w:t>for</w:t>
      </w:r>
      <w:r w:rsidRPr="00107F53">
        <w:t xml:space="preserve"> the degree of</w:t>
      </w:r>
    </w:p>
    <w:p w14:paraId="0B47A41D" w14:textId="77777777" w:rsidR="009D5B44" w:rsidRPr="00107F53" w:rsidRDefault="00D535FE" w:rsidP="0076404E">
      <w:pPr>
        <w:spacing w:after="400"/>
        <w:jc w:val="center"/>
      </w:pPr>
      <w:r w:rsidRPr="00107F53">
        <w:t>Doctor of Philosophy</w:t>
      </w:r>
    </w:p>
    <w:p w14:paraId="6C70DE95" w14:textId="0679D75C" w:rsidR="00DD4E40" w:rsidRPr="00107F53" w:rsidRDefault="00DD4E40" w:rsidP="0076404E">
      <w:pPr>
        <w:jc w:val="center"/>
      </w:pPr>
      <w:r w:rsidRPr="00107F53">
        <w:t>The University of Sheffield</w:t>
      </w:r>
    </w:p>
    <w:p w14:paraId="4117ECFF" w14:textId="7CDB17F7" w:rsidR="00D535FE" w:rsidRPr="00107F53" w:rsidRDefault="00D535FE" w:rsidP="0076404E">
      <w:pPr>
        <w:autoSpaceDE w:val="0"/>
        <w:autoSpaceDN w:val="0"/>
        <w:adjustRightInd w:val="0"/>
        <w:jc w:val="center"/>
      </w:pPr>
      <w:r w:rsidRPr="00107F53">
        <w:t xml:space="preserve">Faculty of </w:t>
      </w:r>
      <w:r w:rsidR="00E81DA5" w:rsidRPr="00107F53">
        <w:t>Medicine, Dentistry and Health</w:t>
      </w:r>
    </w:p>
    <w:p w14:paraId="1FA116B0" w14:textId="77777777" w:rsidR="009D5B44" w:rsidRPr="00107F53" w:rsidRDefault="00D535FE" w:rsidP="0076404E">
      <w:pPr>
        <w:jc w:val="center"/>
      </w:pPr>
      <w:r w:rsidRPr="00107F53">
        <w:t>School</w:t>
      </w:r>
      <w:r w:rsidR="001F36AE" w:rsidRPr="00107F53">
        <w:t xml:space="preserve"> </w:t>
      </w:r>
      <w:r w:rsidRPr="00107F53">
        <w:t xml:space="preserve">of </w:t>
      </w:r>
      <w:r w:rsidR="00E81DA5" w:rsidRPr="00107F53">
        <w:t>Clinical Dentistry</w:t>
      </w:r>
    </w:p>
    <w:p w14:paraId="233E57BA" w14:textId="00F26E14" w:rsidR="009E10A7" w:rsidRPr="00107F53" w:rsidRDefault="00840876" w:rsidP="000724CB">
      <w:pPr>
        <w:spacing w:before="1000" w:after="400"/>
        <w:jc w:val="center"/>
        <w:sectPr w:rsidR="009E10A7" w:rsidRPr="00107F53" w:rsidSect="009E10A7">
          <w:footerReference w:type="even" r:id="rId9"/>
          <w:footerReference w:type="default" r:id="rId10"/>
          <w:pgSz w:w="11906" w:h="16838"/>
          <w:pgMar w:top="1440" w:right="1440" w:bottom="1440" w:left="1797" w:header="709" w:footer="709" w:gutter="0"/>
          <w:pgNumType w:fmt="lowerRoman" w:start="1"/>
          <w:cols w:space="708"/>
          <w:titlePg/>
          <w:docGrid w:linePitch="360"/>
        </w:sectPr>
      </w:pPr>
      <w:r>
        <w:t xml:space="preserve">December </w:t>
      </w:r>
      <w:r w:rsidR="00E81DA5" w:rsidRPr="00107F53">
        <w:t>20</w:t>
      </w:r>
      <w:r w:rsidR="001E2535">
        <w:t>2</w:t>
      </w:r>
      <w:r w:rsidR="00E81DA5" w:rsidRPr="00107F53">
        <w:t>2</w:t>
      </w:r>
    </w:p>
    <w:p w14:paraId="2036222A" w14:textId="076BD94D" w:rsidR="00EA3843" w:rsidRPr="000724CB" w:rsidRDefault="00EA3843" w:rsidP="000724CB">
      <w:pPr>
        <w:spacing w:before="6000"/>
        <w:jc w:val="center"/>
        <w:rPr>
          <w:rStyle w:val="BookTitle"/>
          <w:i w:val="0"/>
          <w:iCs w:val="0"/>
          <w:spacing w:val="0"/>
          <w:sz w:val="32"/>
          <w:szCs w:val="32"/>
        </w:rPr>
      </w:pPr>
      <w:r w:rsidRPr="00524BEA">
        <w:rPr>
          <w:rStyle w:val="BookTitle"/>
          <w:bCs w:val="0"/>
          <w:i w:val="0"/>
          <w:iCs w:val="0"/>
        </w:rPr>
        <w:lastRenderedPageBreak/>
        <w:t>Declaration</w:t>
      </w:r>
    </w:p>
    <w:p w14:paraId="09F40E8E" w14:textId="77777777" w:rsidR="00D54827" w:rsidRDefault="00D54827" w:rsidP="000724CB">
      <w:pPr>
        <w:jc w:val="center"/>
      </w:pPr>
    </w:p>
    <w:p w14:paraId="7536669B" w14:textId="77777777" w:rsidR="00D54827" w:rsidRDefault="00D54827" w:rsidP="000724CB">
      <w:pPr>
        <w:spacing w:line="360" w:lineRule="auto"/>
        <w:jc w:val="center"/>
      </w:pPr>
    </w:p>
    <w:p w14:paraId="07A0D4E6" w14:textId="72DF225E" w:rsidR="009232B0" w:rsidRDefault="009232B0" w:rsidP="000724CB">
      <w:pPr>
        <w:spacing w:line="360" w:lineRule="auto"/>
        <w:jc w:val="center"/>
      </w:pPr>
      <w:r w:rsidRPr="009232B0">
        <w:t>I, the author, confirm that the Thesis is my own work. I am aware of the University’s Guidance on the Use of Unfair Means (www.sheffield.ac.uk/ssid/unfair-means). The entirety of the laboratory work and clinical data analysis presented in this thesis, unless otherwise stated, is that of the author. The author has been responsible entirely for writing up and drafting. A thesis editor has not been used.</w:t>
      </w:r>
    </w:p>
    <w:p w14:paraId="63FEC337" w14:textId="77F3221C" w:rsidR="00EA3843" w:rsidRPr="00EA3843" w:rsidRDefault="009232B0" w:rsidP="000724CB">
      <w:pPr>
        <w:spacing w:line="360" w:lineRule="auto"/>
        <w:jc w:val="center"/>
      </w:pPr>
      <w:r w:rsidRPr="009232B0">
        <w:t xml:space="preserve">This work has not been previously </w:t>
      </w:r>
      <w:r w:rsidR="005F2046">
        <w:t>accepted</w:t>
      </w:r>
      <w:r w:rsidRPr="009232B0">
        <w:t xml:space="preserve"> for an</w:t>
      </w:r>
      <w:r w:rsidR="005F2046">
        <w:t>y other</w:t>
      </w:r>
      <w:r w:rsidRPr="009232B0">
        <w:t xml:space="preserve"> award at this, or any other, university.</w:t>
      </w:r>
    </w:p>
    <w:p w14:paraId="250360B0" w14:textId="77777777" w:rsidR="00EA3843" w:rsidRDefault="00EA3843" w:rsidP="009E10A7">
      <w:pPr>
        <w:rPr>
          <w:b/>
          <w:bCs/>
          <w:sz w:val="32"/>
          <w:szCs w:val="32"/>
        </w:rPr>
      </w:pPr>
      <w:r>
        <w:rPr>
          <w:b/>
          <w:bCs/>
          <w:sz w:val="32"/>
          <w:szCs w:val="32"/>
        </w:rPr>
        <w:br w:type="page"/>
      </w:r>
    </w:p>
    <w:p w14:paraId="734BBD28" w14:textId="2B56EFDB" w:rsidR="00B04F7A" w:rsidRDefault="00D416D7" w:rsidP="009D0D92">
      <w:pPr>
        <w:pStyle w:val="Title"/>
      </w:pPr>
      <w:bookmarkStart w:id="0" w:name="_Toc132810806"/>
      <w:r>
        <w:lastRenderedPageBreak/>
        <w:t>Acknowledgement</w:t>
      </w:r>
      <w:bookmarkEnd w:id="0"/>
    </w:p>
    <w:p w14:paraId="413C5E8E" w14:textId="77777777" w:rsidR="0048205F" w:rsidRPr="0048205F" w:rsidRDefault="0048205F" w:rsidP="0048205F">
      <w:pPr>
        <w:rPr>
          <w:lang w:eastAsia="en-US"/>
        </w:rPr>
      </w:pPr>
    </w:p>
    <w:p w14:paraId="5278EAC3" w14:textId="24308FFB" w:rsidR="0048205F" w:rsidRDefault="0048205F" w:rsidP="0048205F">
      <w:pPr>
        <w:shd w:val="clear" w:color="auto" w:fill="FFFFFF"/>
        <w:rPr>
          <w:rFonts w:ascii="Roboto" w:hAnsi="Roboto" w:cs="Arial"/>
        </w:rPr>
      </w:pPr>
      <w:r w:rsidRPr="0048205F">
        <w:rPr>
          <w:rFonts w:ascii="Roboto" w:hAnsi="Roboto" w:cs="Arial"/>
        </w:rPr>
        <w:t>I would like to express my heartfelt gratitude to the following people, without whom this thesis would not have been possible:</w:t>
      </w:r>
    </w:p>
    <w:p w14:paraId="761045FB" w14:textId="77777777" w:rsidR="0048205F" w:rsidRPr="0048205F" w:rsidRDefault="0048205F" w:rsidP="0048205F">
      <w:pPr>
        <w:shd w:val="clear" w:color="auto" w:fill="FFFFFF"/>
        <w:rPr>
          <w:rFonts w:ascii="Arial" w:hAnsi="Arial" w:cs="Arial"/>
        </w:rPr>
      </w:pPr>
    </w:p>
    <w:p w14:paraId="03D32937" w14:textId="6FE62C0E" w:rsidR="0048205F" w:rsidRDefault="0048205F" w:rsidP="0048205F">
      <w:pPr>
        <w:shd w:val="clear" w:color="auto" w:fill="FFFFFF"/>
        <w:rPr>
          <w:rFonts w:ascii="Roboto" w:hAnsi="Roboto" w:cs="Arial"/>
        </w:rPr>
      </w:pPr>
      <w:r w:rsidRPr="0048205F">
        <w:rPr>
          <w:rFonts w:ascii="Roboto" w:hAnsi="Roboto" w:cs="Arial"/>
        </w:rPr>
        <w:t>First and foremost, I would like to thank my supervisors, Prof Chris Deery and Dr Lynne Bingle, for their guidance, support, and encouragement throughout this journey. Their expertise and patience have been invaluable, and I am deeply grateful for the opportunity to have worked under their supervision. I would also like to thank Prof Helen Rodd and Prof Nicolas Martin for their valuable insights and constructive feedback.</w:t>
      </w:r>
    </w:p>
    <w:p w14:paraId="2D2B4441" w14:textId="77777777" w:rsidR="0048205F" w:rsidRPr="0048205F" w:rsidRDefault="0048205F" w:rsidP="0048205F">
      <w:pPr>
        <w:shd w:val="clear" w:color="auto" w:fill="FFFFFF"/>
        <w:rPr>
          <w:rFonts w:ascii="Arial" w:hAnsi="Arial" w:cs="Arial"/>
        </w:rPr>
      </w:pPr>
    </w:p>
    <w:p w14:paraId="56E0C572" w14:textId="77777777" w:rsidR="0048205F" w:rsidRPr="0048205F" w:rsidRDefault="0048205F" w:rsidP="0048205F">
      <w:pPr>
        <w:shd w:val="clear" w:color="auto" w:fill="FFFFFF"/>
        <w:rPr>
          <w:rFonts w:ascii="Arial" w:hAnsi="Arial" w:cs="Arial"/>
        </w:rPr>
      </w:pPr>
      <w:r w:rsidRPr="0048205F">
        <w:rPr>
          <w:rFonts w:ascii="Roboto" w:hAnsi="Roboto" w:cs="Arial"/>
        </w:rPr>
        <w:t>I am also grateful to Dr Malinowski for her support in allowing me access to the University of Leeds laboratories and the use of the grinding device. This has contributed greatly to the success of my research.</w:t>
      </w:r>
    </w:p>
    <w:p w14:paraId="08039589" w14:textId="77777777" w:rsidR="0048205F" w:rsidRPr="0048205F" w:rsidRDefault="0048205F" w:rsidP="0048205F">
      <w:r w:rsidRPr="0048205F">
        <w:rPr>
          <w:rFonts w:ascii="Arial" w:hAnsi="Arial" w:cs="Arial"/>
        </w:rPr>
        <w:br/>
      </w:r>
    </w:p>
    <w:p w14:paraId="0C8C6A8F" w14:textId="49A71ED7" w:rsidR="0048205F" w:rsidRPr="0048205F" w:rsidRDefault="0048205F" w:rsidP="0048205F">
      <w:pPr>
        <w:shd w:val="clear" w:color="auto" w:fill="FFFFFF"/>
        <w:rPr>
          <w:rFonts w:ascii="Arial" w:hAnsi="Arial" w:cs="Arial"/>
        </w:rPr>
      </w:pPr>
      <w:r w:rsidRPr="0048205F">
        <w:rPr>
          <w:rFonts w:ascii="Roboto" w:hAnsi="Roboto" w:cs="Arial"/>
        </w:rPr>
        <w:t>I also thank my colleagues, friends and laboratory technicians for their support and encouragement throughout this research. Their camaraderie, friendship and help throughout this research have made this experience even more enjoyable.</w:t>
      </w:r>
    </w:p>
    <w:p w14:paraId="01E0B5DD" w14:textId="77777777" w:rsidR="0048205F" w:rsidRPr="0048205F" w:rsidRDefault="0048205F" w:rsidP="0048205F">
      <w:r w:rsidRPr="0048205F">
        <w:rPr>
          <w:rFonts w:ascii="Arial" w:hAnsi="Arial" w:cs="Arial"/>
        </w:rPr>
        <w:br/>
      </w:r>
    </w:p>
    <w:p w14:paraId="24AD7E75" w14:textId="184EA700" w:rsidR="0048205F" w:rsidRPr="0048205F" w:rsidRDefault="0048205F" w:rsidP="0048205F">
      <w:pPr>
        <w:shd w:val="clear" w:color="auto" w:fill="FFFFFF"/>
        <w:rPr>
          <w:rFonts w:ascii="Arial" w:hAnsi="Arial" w:cs="Arial"/>
        </w:rPr>
      </w:pPr>
      <w:r w:rsidRPr="0048205F">
        <w:rPr>
          <w:rFonts w:ascii="Roboto" w:hAnsi="Roboto" w:cs="Arial"/>
        </w:rPr>
        <w:t>I would like to thank my husband, Abdelmunem</w:t>
      </w:r>
      <w:r w:rsidR="007824E6">
        <w:rPr>
          <w:rFonts w:ascii="Roboto" w:hAnsi="Roboto" w:cs="Arial"/>
        </w:rPr>
        <w:t xml:space="preserve"> Alsaiti</w:t>
      </w:r>
      <w:r w:rsidRPr="0048205F">
        <w:rPr>
          <w:rFonts w:ascii="Roboto" w:hAnsi="Roboto" w:cs="Arial"/>
        </w:rPr>
        <w:t>, and my children, Abdelmalik, Mohamed, and Hadeel, for their unwavering support and understanding throughout this process. Their encouragement and love have been my constant source of motivation.</w:t>
      </w:r>
    </w:p>
    <w:p w14:paraId="2ED91790" w14:textId="77777777" w:rsidR="0048205F" w:rsidRPr="0048205F" w:rsidRDefault="0048205F" w:rsidP="0048205F">
      <w:r w:rsidRPr="0048205F">
        <w:rPr>
          <w:rFonts w:ascii="Arial" w:hAnsi="Arial" w:cs="Arial"/>
        </w:rPr>
        <w:br/>
      </w:r>
    </w:p>
    <w:p w14:paraId="5969BD9D" w14:textId="3C1C4930" w:rsidR="0048205F" w:rsidRPr="0048205F" w:rsidRDefault="0048205F" w:rsidP="0048205F">
      <w:pPr>
        <w:shd w:val="clear" w:color="auto" w:fill="FFFFFF"/>
        <w:rPr>
          <w:rFonts w:ascii="Arial" w:hAnsi="Arial" w:cs="Arial"/>
        </w:rPr>
      </w:pPr>
      <w:r w:rsidRPr="0048205F">
        <w:rPr>
          <w:rFonts w:ascii="Roboto" w:hAnsi="Roboto" w:cs="Arial"/>
        </w:rPr>
        <w:t>I would also like to thank my father, Dr Mohamed El</w:t>
      </w:r>
      <w:r>
        <w:rPr>
          <w:rFonts w:ascii="Roboto" w:hAnsi="Roboto" w:cs="Arial"/>
        </w:rPr>
        <w:t xml:space="preserve"> S</w:t>
      </w:r>
      <w:r w:rsidRPr="0048205F">
        <w:rPr>
          <w:rFonts w:ascii="Roboto" w:hAnsi="Roboto" w:cs="Arial"/>
        </w:rPr>
        <w:t>harkasi, and my mother, Najia Bozakok, my sisters and my brother for their support and encouragement throughout my academic career.</w:t>
      </w:r>
    </w:p>
    <w:p w14:paraId="489C02C1" w14:textId="77777777" w:rsidR="0048205F" w:rsidRPr="0048205F" w:rsidRDefault="0048205F" w:rsidP="0048205F">
      <w:r w:rsidRPr="0048205F">
        <w:rPr>
          <w:rFonts w:ascii="Arial" w:hAnsi="Arial" w:cs="Arial"/>
        </w:rPr>
        <w:br/>
      </w:r>
    </w:p>
    <w:p w14:paraId="24229456" w14:textId="77777777" w:rsidR="0048205F" w:rsidRPr="0048205F" w:rsidRDefault="0048205F" w:rsidP="0048205F">
      <w:pPr>
        <w:shd w:val="clear" w:color="auto" w:fill="FFFFFF"/>
        <w:rPr>
          <w:rFonts w:ascii="Arial" w:hAnsi="Arial" w:cs="Arial"/>
        </w:rPr>
      </w:pPr>
      <w:r w:rsidRPr="0048205F">
        <w:rPr>
          <w:rFonts w:ascii="Roboto" w:hAnsi="Roboto" w:cs="Arial"/>
        </w:rPr>
        <w:t>Finally, I would like to thank the Libyan Government for sponsoring me during this PhD.</w:t>
      </w:r>
    </w:p>
    <w:p w14:paraId="250D6605" w14:textId="54336365" w:rsidR="00B04F7A" w:rsidRPr="00121443" w:rsidRDefault="00B04F7A" w:rsidP="009E10A7">
      <w:pPr>
        <w:rPr>
          <w:b/>
          <w:bCs/>
          <w:sz w:val="32"/>
          <w:szCs w:val="32"/>
        </w:rPr>
      </w:pPr>
      <w:r w:rsidRPr="00121443">
        <w:rPr>
          <w:b/>
          <w:bCs/>
          <w:sz w:val="32"/>
          <w:szCs w:val="32"/>
        </w:rPr>
        <w:br w:type="page"/>
      </w:r>
    </w:p>
    <w:p w14:paraId="016E5D18" w14:textId="77777777" w:rsidR="00B04F7A" w:rsidRDefault="00B04F7A" w:rsidP="009D0D92">
      <w:pPr>
        <w:pStyle w:val="Title"/>
      </w:pPr>
      <w:bookmarkStart w:id="1" w:name="_Toc132810807"/>
      <w:r>
        <w:lastRenderedPageBreak/>
        <w:t>Presentations</w:t>
      </w:r>
      <w:bookmarkEnd w:id="1"/>
    </w:p>
    <w:p w14:paraId="46C82510" w14:textId="77777777" w:rsidR="002A3295" w:rsidRDefault="002A3295" w:rsidP="00300A29">
      <w:pPr>
        <w:rPr>
          <w:rFonts w:asciiTheme="minorBidi" w:hAnsiTheme="minorBidi" w:cstheme="minorBidi"/>
          <w:b/>
          <w:bCs/>
          <w:sz w:val="28"/>
          <w:szCs w:val="28"/>
        </w:rPr>
      </w:pPr>
    </w:p>
    <w:p w14:paraId="48D1181C" w14:textId="4572237C" w:rsidR="00B04F7A" w:rsidRPr="00D54827" w:rsidRDefault="00B04F7A" w:rsidP="00300A29">
      <w:pPr>
        <w:rPr>
          <w:rFonts w:asciiTheme="minorBidi" w:hAnsiTheme="minorBidi" w:cstheme="minorBidi"/>
          <w:b/>
          <w:bCs/>
          <w:sz w:val="28"/>
          <w:szCs w:val="28"/>
        </w:rPr>
      </w:pPr>
      <w:r w:rsidRPr="00D54827">
        <w:rPr>
          <w:rFonts w:asciiTheme="minorBidi" w:hAnsiTheme="minorBidi" w:cstheme="minorBidi"/>
          <w:b/>
          <w:bCs/>
          <w:sz w:val="28"/>
          <w:szCs w:val="28"/>
        </w:rPr>
        <w:t xml:space="preserve">Oral presentations: </w:t>
      </w:r>
      <w:r w:rsidR="007A2037">
        <w:rPr>
          <w:rFonts w:asciiTheme="minorBidi" w:hAnsiTheme="minorBidi" w:cstheme="minorBidi"/>
          <w:b/>
          <w:bCs/>
          <w:sz w:val="28"/>
          <w:szCs w:val="28"/>
        </w:rPr>
        <w:t xml:space="preserve"> </w:t>
      </w:r>
    </w:p>
    <w:p w14:paraId="0289AD0C" w14:textId="77777777" w:rsidR="002708AE" w:rsidRDefault="002708AE" w:rsidP="00D60366">
      <w:pPr>
        <w:rPr>
          <w:rFonts w:asciiTheme="minorBidi" w:hAnsiTheme="minorBidi" w:cstheme="minorBidi"/>
        </w:rPr>
      </w:pPr>
    </w:p>
    <w:p w14:paraId="229668B0" w14:textId="7A64A7E3" w:rsidR="00D60366" w:rsidRPr="00EB1996" w:rsidRDefault="00647EC7" w:rsidP="00D60366">
      <w:pPr>
        <w:rPr>
          <w:rFonts w:asciiTheme="minorBidi" w:hAnsiTheme="minorBidi" w:cstheme="minorBidi"/>
        </w:rPr>
      </w:pPr>
      <w:r w:rsidRPr="00EB1996">
        <w:rPr>
          <w:rFonts w:asciiTheme="minorBidi" w:hAnsiTheme="minorBidi" w:cstheme="minorBidi"/>
        </w:rPr>
        <w:t>Investigation of Biomarkers in Proximal Caries</w:t>
      </w:r>
      <w:r w:rsidR="00D60366" w:rsidRPr="00EB1996">
        <w:rPr>
          <w:rFonts w:asciiTheme="minorBidi" w:hAnsiTheme="minorBidi" w:cstheme="minorBidi"/>
        </w:rPr>
        <w:t xml:space="preserve">. </w:t>
      </w:r>
      <w:r w:rsidR="00D60366" w:rsidRPr="00EB1996">
        <w:rPr>
          <w:rFonts w:asciiTheme="minorBidi" w:hAnsiTheme="minorBidi" w:cstheme="minorBidi"/>
          <w:b/>
          <w:bCs/>
        </w:rPr>
        <w:t xml:space="preserve">The University of </w:t>
      </w:r>
      <w:r w:rsidRPr="00EB1996">
        <w:rPr>
          <w:rFonts w:asciiTheme="minorBidi" w:hAnsiTheme="minorBidi" w:cstheme="minorBidi"/>
          <w:b/>
          <w:bCs/>
        </w:rPr>
        <w:t>Sheffield’s</w:t>
      </w:r>
      <w:r w:rsidR="00D60366" w:rsidRPr="00EB1996">
        <w:rPr>
          <w:rFonts w:asciiTheme="minorBidi" w:hAnsiTheme="minorBidi" w:cstheme="minorBidi"/>
          <w:b/>
          <w:bCs/>
        </w:rPr>
        <w:t xml:space="preserve"> School of </w:t>
      </w:r>
      <w:r w:rsidRPr="00EB1996">
        <w:rPr>
          <w:rFonts w:asciiTheme="minorBidi" w:hAnsiTheme="minorBidi" w:cstheme="minorBidi"/>
          <w:b/>
          <w:bCs/>
        </w:rPr>
        <w:t>Clinical</w:t>
      </w:r>
      <w:r w:rsidR="00D60366" w:rsidRPr="00EB1996">
        <w:rPr>
          <w:rFonts w:asciiTheme="minorBidi" w:hAnsiTheme="minorBidi" w:cstheme="minorBidi"/>
          <w:b/>
          <w:bCs/>
        </w:rPr>
        <w:t xml:space="preserve"> Dentistry PGR day</w:t>
      </w:r>
      <w:r w:rsidR="00D60366" w:rsidRPr="00EB1996">
        <w:rPr>
          <w:rFonts w:asciiTheme="minorBidi" w:hAnsiTheme="minorBidi" w:cstheme="minorBidi"/>
        </w:rPr>
        <w:t>, Sheffield, 20</w:t>
      </w:r>
      <w:r w:rsidRPr="00EB1996">
        <w:rPr>
          <w:rFonts w:asciiTheme="minorBidi" w:hAnsiTheme="minorBidi" w:cstheme="minorBidi"/>
        </w:rPr>
        <w:t>20</w:t>
      </w:r>
      <w:r w:rsidR="00D60366" w:rsidRPr="00EB1996">
        <w:rPr>
          <w:rFonts w:asciiTheme="minorBidi" w:hAnsiTheme="minorBidi" w:cstheme="minorBidi"/>
        </w:rPr>
        <w:t>.</w:t>
      </w:r>
    </w:p>
    <w:p w14:paraId="4E953EF7" w14:textId="77777777" w:rsidR="002708AE" w:rsidRPr="00EB1996" w:rsidRDefault="002708AE" w:rsidP="00112B70">
      <w:pPr>
        <w:rPr>
          <w:rFonts w:asciiTheme="minorBidi" w:hAnsiTheme="minorBidi" w:cstheme="minorBidi"/>
        </w:rPr>
      </w:pPr>
    </w:p>
    <w:p w14:paraId="7AA6C632" w14:textId="76C06951" w:rsidR="00B04F7A" w:rsidRPr="00EB1996" w:rsidRDefault="0008181B" w:rsidP="00112B70">
      <w:pPr>
        <w:rPr>
          <w:rFonts w:asciiTheme="minorBidi" w:hAnsiTheme="minorBidi" w:cstheme="minorBidi"/>
        </w:rPr>
      </w:pPr>
      <w:r w:rsidRPr="00EB1996">
        <w:rPr>
          <w:rFonts w:asciiTheme="minorBidi" w:hAnsiTheme="minorBidi" w:cstheme="minorBidi"/>
        </w:rPr>
        <w:t>Correlation between MMPs and caries surface appearance</w:t>
      </w:r>
      <w:r w:rsidR="00112B70" w:rsidRPr="00EB1996">
        <w:rPr>
          <w:rFonts w:asciiTheme="minorBidi" w:hAnsiTheme="minorBidi" w:cstheme="minorBidi"/>
        </w:rPr>
        <w:t xml:space="preserve">. </w:t>
      </w:r>
      <w:r w:rsidRPr="00EB1996">
        <w:rPr>
          <w:rFonts w:asciiTheme="minorBidi" w:hAnsiTheme="minorBidi" w:cstheme="minorBidi"/>
          <w:b/>
          <w:bCs/>
        </w:rPr>
        <w:t>PAPOR meeting</w:t>
      </w:r>
      <w:r w:rsidR="00A37A8E" w:rsidRPr="00EB1996">
        <w:rPr>
          <w:rFonts w:asciiTheme="minorBidi" w:hAnsiTheme="minorBidi" w:cstheme="minorBidi"/>
        </w:rPr>
        <w:t>,</w:t>
      </w:r>
      <w:r w:rsidRPr="00EB1996">
        <w:rPr>
          <w:rFonts w:asciiTheme="minorBidi" w:hAnsiTheme="minorBidi" w:cstheme="minorBidi"/>
        </w:rPr>
        <w:t xml:space="preserve"> Sheffield, 2021.</w:t>
      </w:r>
    </w:p>
    <w:p w14:paraId="06C26C8F" w14:textId="77777777" w:rsidR="002708AE" w:rsidRPr="00EB1996" w:rsidRDefault="002708AE" w:rsidP="00112B70">
      <w:pPr>
        <w:rPr>
          <w:rFonts w:asciiTheme="minorBidi" w:hAnsiTheme="minorBidi" w:cstheme="minorBidi"/>
        </w:rPr>
      </w:pPr>
    </w:p>
    <w:p w14:paraId="12C60F1E" w14:textId="4E9D61EC" w:rsidR="00232D91" w:rsidRPr="00EB1996" w:rsidRDefault="0008181B" w:rsidP="00112B70">
      <w:pPr>
        <w:rPr>
          <w:rFonts w:asciiTheme="minorBidi" w:hAnsiTheme="minorBidi" w:cstheme="minorBidi"/>
        </w:rPr>
      </w:pPr>
      <w:r w:rsidRPr="00EB1996">
        <w:rPr>
          <w:rFonts w:asciiTheme="minorBidi" w:hAnsiTheme="minorBidi" w:cstheme="minorBidi"/>
        </w:rPr>
        <w:t>Investigation of Biomarkers in Proximal Caries</w:t>
      </w:r>
      <w:r w:rsidR="00232D91" w:rsidRPr="00EB1996">
        <w:rPr>
          <w:rFonts w:asciiTheme="minorBidi" w:hAnsiTheme="minorBidi" w:cstheme="minorBidi"/>
        </w:rPr>
        <w:t xml:space="preserve">. </w:t>
      </w:r>
      <w:r w:rsidR="00232D91" w:rsidRPr="00EB1996">
        <w:rPr>
          <w:rFonts w:asciiTheme="minorBidi" w:hAnsiTheme="minorBidi" w:cstheme="minorBidi"/>
          <w:b/>
          <w:bCs/>
        </w:rPr>
        <w:t>Internal oral presentation</w:t>
      </w:r>
      <w:r w:rsidR="00232D91" w:rsidRPr="00EB1996">
        <w:rPr>
          <w:rFonts w:asciiTheme="minorBidi" w:hAnsiTheme="minorBidi" w:cstheme="minorBidi"/>
        </w:rPr>
        <w:t>, Sheffield, 20</w:t>
      </w:r>
      <w:r w:rsidRPr="00EB1996">
        <w:rPr>
          <w:rFonts w:asciiTheme="minorBidi" w:hAnsiTheme="minorBidi" w:cstheme="minorBidi"/>
        </w:rPr>
        <w:t>22</w:t>
      </w:r>
      <w:r w:rsidR="00232D91" w:rsidRPr="00EB1996">
        <w:rPr>
          <w:rFonts w:asciiTheme="minorBidi" w:hAnsiTheme="minorBidi" w:cstheme="minorBidi"/>
        </w:rPr>
        <w:t>.</w:t>
      </w:r>
    </w:p>
    <w:p w14:paraId="75D158FD" w14:textId="77777777" w:rsidR="002708AE" w:rsidRPr="00EB1996" w:rsidRDefault="002708AE" w:rsidP="00112B70">
      <w:pPr>
        <w:rPr>
          <w:rFonts w:asciiTheme="minorBidi" w:hAnsiTheme="minorBidi" w:cstheme="minorBidi"/>
        </w:rPr>
      </w:pPr>
    </w:p>
    <w:p w14:paraId="7AD4CA17" w14:textId="6BCB6AE9" w:rsidR="00112B70" w:rsidRPr="00EB1996" w:rsidRDefault="0008181B" w:rsidP="00112B70">
      <w:pPr>
        <w:rPr>
          <w:rFonts w:asciiTheme="minorBidi" w:hAnsiTheme="minorBidi" w:cstheme="minorBidi"/>
        </w:rPr>
      </w:pPr>
      <w:r w:rsidRPr="00EB1996">
        <w:rPr>
          <w:rFonts w:asciiTheme="minorBidi" w:hAnsiTheme="minorBidi" w:cstheme="minorBidi"/>
        </w:rPr>
        <w:t xml:space="preserve">Caries-Inhibitory Effects of Silver Diamine Fluoride: Influence of Time and Potassium Iodide </w:t>
      </w:r>
      <w:r w:rsidRPr="00EB1996">
        <w:rPr>
          <w:rFonts w:asciiTheme="minorBidi" w:hAnsiTheme="minorBidi" w:cstheme="minorBidi"/>
          <w:b/>
          <w:bCs/>
        </w:rPr>
        <w:t>Transforming oral health group</w:t>
      </w:r>
      <w:r w:rsidR="00112B70" w:rsidRPr="00EB1996">
        <w:rPr>
          <w:rFonts w:asciiTheme="minorBidi" w:hAnsiTheme="minorBidi" w:cstheme="minorBidi"/>
        </w:rPr>
        <w:t xml:space="preserve">, </w:t>
      </w:r>
      <w:r w:rsidR="007B4CD0" w:rsidRPr="00EB1996">
        <w:rPr>
          <w:rFonts w:asciiTheme="minorBidi" w:hAnsiTheme="minorBidi" w:cstheme="minorBidi"/>
        </w:rPr>
        <w:t>Sheffield, 2022</w:t>
      </w:r>
      <w:r w:rsidR="00112B70" w:rsidRPr="00EB1996">
        <w:rPr>
          <w:rFonts w:asciiTheme="minorBidi" w:hAnsiTheme="minorBidi" w:cstheme="minorBidi"/>
        </w:rPr>
        <w:t>.</w:t>
      </w:r>
    </w:p>
    <w:p w14:paraId="40A85B0B" w14:textId="77777777" w:rsidR="002708AE" w:rsidRPr="00EB1996" w:rsidRDefault="002708AE" w:rsidP="00112B70">
      <w:pPr>
        <w:rPr>
          <w:rFonts w:asciiTheme="minorBidi" w:hAnsiTheme="minorBidi" w:cstheme="minorBidi"/>
        </w:rPr>
      </w:pPr>
    </w:p>
    <w:p w14:paraId="2F0378CD" w14:textId="34759A12" w:rsidR="00D374BD" w:rsidRPr="00EB1996" w:rsidRDefault="007B4CD0" w:rsidP="00A65324">
      <w:pPr>
        <w:rPr>
          <w:rFonts w:asciiTheme="minorBidi" w:hAnsiTheme="minorBidi" w:cstheme="minorBidi"/>
        </w:rPr>
      </w:pPr>
      <w:r w:rsidRPr="00EB1996">
        <w:rPr>
          <w:rFonts w:asciiTheme="minorBidi" w:hAnsiTheme="minorBidi" w:cstheme="minorBidi"/>
        </w:rPr>
        <w:t>Correlation between MMPs and caries surface appearance</w:t>
      </w:r>
      <w:r w:rsidR="00F50F45" w:rsidRPr="00EB1996">
        <w:rPr>
          <w:rFonts w:asciiTheme="minorBidi" w:hAnsiTheme="minorBidi" w:cstheme="minorBidi"/>
        </w:rPr>
        <w:t xml:space="preserve">. </w:t>
      </w:r>
      <w:r w:rsidR="00F50F45" w:rsidRPr="00EB1996">
        <w:rPr>
          <w:rFonts w:asciiTheme="minorBidi" w:hAnsiTheme="minorBidi" w:cstheme="minorBidi"/>
          <w:b/>
          <w:bCs/>
        </w:rPr>
        <w:t>European</w:t>
      </w:r>
      <w:r w:rsidR="00E066D3" w:rsidRPr="00EB1996">
        <w:rPr>
          <w:rFonts w:asciiTheme="minorBidi" w:hAnsiTheme="minorBidi" w:cstheme="minorBidi"/>
          <w:b/>
          <w:bCs/>
        </w:rPr>
        <w:t xml:space="preserve"> </w:t>
      </w:r>
      <w:r w:rsidR="00A65324">
        <w:rPr>
          <w:rFonts w:asciiTheme="minorBidi" w:hAnsiTheme="minorBidi" w:cstheme="minorBidi"/>
          <w:b/>
          <w:bCs/>
        </w:rPr>
        <w:t>O</w:t>
      </w:r>
      <w:r w:rsidRPr="00EB1996">
        <w:rPr>
          <w:rFonts w:asciiTheme="minorBidi" w:hAnsiTheme="minorBidi" w:cstheme="minorBidi"/>
          <w:b/>
          <w:bCs/>
        </w:rPr>
        <w:t>rganisation</w:t>
      </w:r>
      <w:r w:rsidR="00E066D3" w:rsidRPr="00EB1996">
        <w:rPr>
          <w:rFonts w:asciiTheme="minorBidi" w:hAnsiTheme="minorBidi" w:cstheme="minorBidi"/>
          <w:b/>
          <w:bCs/>
        </w:rPr>
        <w:t xml:space="preserve"> of </w:t>
      </w:r>
      <w:r w:rsidR="00A65324">
        <w:rPr>
          <w:rFonts w:asciiTheme="minorBidi" w:hAnsiTheme="minorBidi" w:cstheme="minorBidi"/>
          <w:b/>
          <w:bCs/>
        </w:rPr>
        <w:t>C</w:t>
      </w:r>
      <w:r w:rsidRPr="00EB1996">
        <w:rPr>
          <w:rFonts w:asciiTheme="minorBidi" w:hAnsiTheme="minorBidi" w:cstheme="minorBidi"/>
          <w:b/>
          <w:bCs/>
        </w:rPr>
        <w:t>arie</w:t>
      </w:r>
      <w:r w:rsidR="0002409D">
        <w:rPr>
          <w:rFonts w:asciiTheme="minorBidi" w:hAnsiTheme="minorBidi" w:cstheme="minorBidi"/>
          <w:b/>
          <w:bCs/>
        </w:rPr>
        <w:t>s</w:t>
      </w:r>
      <w:r w:rsidR="00FD7695">
        <w:rPr>
          <w:rFonts w:asciiTheme="minorBidi" w:hAnsiTheme="minorBidi" w:cstheme="minorBidi"/>
          <w:b/>
          <w:bCs/>
        </w:rPr>
        <w:t xml:space="preserve"> </w:t>
      </w:r>
      <w:r w:rsidR="00A65324">
        <w:rPr>
          <w:rFonts w:asciiTheme="minorBidi" w:hAnsiTheme="minorBidi" w:cstheme="minorBidi"/>
          <w:b/>
          <w:bCs/>
        </w:rPr>
        <w:t>R</w:t>
      </w:r>
      <w:r w:rsidRPr="00EB1996">
        <w:rPr>
          <w:rFonts w:asciiTheme="minorBidi" w:hAnsiTheme="minorBidi" w:cstheme="minorBidi"/>
          <w:b/>
          <w:bCs/>
        </w:rPr>
        <w:t xml:space="preserve">esearch </w:t>
      </w:r>
      <w:r w:rsidR="00E066D3" w:rsidRPr="00EB1996">
        <w:rPr>
          <w:rFonts w:asciiTheme="minorBidi" w:hAnsiTheme="minorBidi" w:cstheme="minorBidi"/>
          <w:b/>
          <w:bCs/>
        </w:rPr>
        <w:t>(</w:t>
      </w:r>
      <w:r w:rsidRPr="00EB1996">
        <w:rPr>
          <w:rFonts w:asciiTheme="minorBidi" w:hAnsiTheme="minorBidi" w:cstheme="minorBidi"/>
          <w:b/>
          <w:bCs/>
        </w:rPr>
        <w:t>ORCA</w:t>
      </w:r>
      <w:r w:rsidR="00E066D3" w:rsidRPr="00EB1996">
        <w:rPr>
          <w:rFonts w:asciiTheme="minorBidi" w:hAnsiTheme="minorBidi" w:cstheme="minorBidi"/>
          <w:b/>
          <w:bCs/>
        </w:rPr>
        <w:t>)</w:t>
      </w:r>
      <w:r w:rsidR="00A65324">
        <w:rPr>
          <w:rFonts w:asciiTheme="minorBidi" w:hAnsiTheme="minorBidi" w:cstheme="minorBidi"/>
          <w:b/>
          <w:bCs/>
        </w:rPr>
        <w:t xml:space="preserve"> Conference</w:t>
      </w:r>
      <w:r w:rsidR="00E066D3" w:rsidRPr="00EB1996">
        <w:rPr>
          <w:rFonts w:asciiTheme="minorBidi" w:hAnsiTheme="minorBidi" w:cstheme="minorBidi"/>
        </w:rPr>
        <w:t xml:space="preserve">, </w:t>
      </w:r>
      <w:r w:rsidRPr="00EB1996">
        <w:rPr>
          <w:rFonts w:asciiTheme="minorBidi" w:hAnsiTheme="minorBidi" w:cstheme="minorBidi"/>
        </w:rPr>
        <w:t>Italy</w:t>
      </w:r>
      <w:r w:rsidR="00E066D3" w:rsidRPr="00EB1996">
        <w:rPr>
          <w:rFonts w:asciiTheme="minorBidi" w:hAnsiTheme="minorBidi" w:cstheme="minorBidi"/>
        </w:rPr>
        <w:t xml:space="preserve">, </w:t>
      </w:r>
      <w:r w:rsidRPr="00EB1996">
        <w:rPr>
          <w:rFonts w:asciiTheme="minorBidi" w:hAnsiTheme="minorBidi" w:cstheme="minorBidi"/>
        </w:rPr>
        <w:t>2022</w:t>
      </w:r>
      <w:r w:rsidR="00E066D3" w:rsidRPr="00EB1996">
        <w:rPr>
          <w:rFonts w:asciiTheme="minorBidi" w:hAnsiTheme="minorBidi" w:cstheme="minorBidi"/>
        </w:rPr>
        <w:t>.</w:t>
      </w:r>
    </w:p>
    <w:p w14:paraId="0B1C743F" w14:textId="77777777" w:rsidR="002708AE" w:rsidRPr="00EB1996" w:rsidRDefault="002708AE" w:rsidP="007B4CD0">
      <w:pPr>
        <w:rPr>
          <w:rFonts w:asciiTheme="minorBidi" w:hAnsiTheme="minorBidi" w:cstheme="minorBidi"/>
        </w:rPr>
      </w:pPr>
    </w:p>
    <w:p w14:paraId="692C6E33" w14:textId="28F33B44" w:rsidR="007B4CD0" w:rsidRDefault="007B4CD0" w:rsidP="007B4CD0">
      <w:pPr>
        <w:rPr>
          <w:rFonts w:asciiTheme="minorBidi" w:hAnsiTheme="minorBidi" w:cstheme="minorBidi"/>
        </w:rPr>
      </w:pPr>
      <w:r w:rsidRPr="00EB1996">
        <w:rPr>
          <w:rFonts w:asciiTheme="minorBidi" w:hAnsiTheme="minorBidi" w:cstheme="minorBidi"/>
        </w:rPr>
        <w:t>Investigation of Biomarkers in Proximal Caries</w:t>
      </w:r>
      <w:r w:rsidR="00F50F45" w:rsidRPr="00EB1996">
        <w:rPr>
          <w:rFonts w:asciiTheme="minorBidi" w:hAnsiTheme="minorBidi" w:cstheme="minorBidi"/>
        </w:rPr>
        <w:t xml:space="preserve">. </w:t>
      </w:r>
      <w:r w:rsidRPr="00EB1996">
        <w:rPr>
          <w:rFonts w:asciiTheme="minorBidi" w:hAnsiTheme="minorBidi" w:cstheme="minorBidi"/>
          <w:b/>
          <w:bCs/>
        </w:rPr>
        <w:t>The University of Sheffield’s School of Clinical Dentistry PGR day</w:t>
      </w:r>
      <w:r w:rsidRPr="00EB1996">
        <w:rPr>
          <w:rFonts w:asciiTheme="minorBidi" w:hAnsiTheme="minorBidi" w:cstheme="minorBidi"/>
        </w:rPr>
        <w:t>, Sheffield, 2022.</w:t>
      </w:r>
    </w:p>
    <w:p w14:paraId="163556EE" w14:textId="77777777" w:rsidR="00EB1996" w:rsidRPr="00EB1996" w:rsidRDefault="00EB1996" w:rsidP="007B4CD0">
      <w:pPr>
        <w:rPr>
          <w:rFonts w:asciiTheme="minorBidi" w:hAnsiTheme="minorBidi" w:cstheme="minorBidi"/>
        </w:rPr>
      </w:pPr>
    </w:p>
    <w:p w14:paraId="513F41BB" w14:textId="77777777" w:rsidR="007B4CD0" w:rsidRPr="00EB1996" w:rsidRDefault="007B4CD0" w:rsidP="00300A29">
      <w:pPr>
        <w:rPr>
          <w:rFonts w:asciiTheme="minorBidi" w:hAnsiTheme="minorBidi" w:cstheme="minorBidi"/>
          <w:b/>
          <w:bCs/>
        </w:rPr>
      </w:pPr>
    </w:p>
    <w:p w14:paraId="2349564F" w14:textId="77777777" w:rsidR="002A3295" w:rsidRDefault="002A3295" w:rsidP="00300A29">
      <w:pPr>
        <w:rPr>
          <w:rFonts w:asciiTheme="minorBidi" w:hAnsiTheme="minorBidi" w:cstheme="minorBidi"/>
          <w:b/>
          <w:bCs/>
          <w:sz w:val="28"/>
          <w:szCs w:val="28"/>
        </w:rPr>
      </w:pPr>
    </w:p>
    <w:p w14:paraId="46D2A6F7" w14:textId="0742A890" w:rsidR="00B04F7A" w:rsidRPr="00EB1996" w:rsidRDefault="00B04F7A" w:rsidP="00300A29">
      <w:pPr>
        <w:rPr>
          <w:rFonts w:asciiTheme="minorBidi" w:hAnsiTheme="minorBidi" w:cstheme="minorBidi"/>
          <w:b/>
          <w:bCs/>
          <w:sz w:val="28"/>
          <w:szCs w:val="28"/>
        </w:rPr>
      </w:pPr>
      <w:r w:rsidRPr="00EB1996">
        <w:rPr>
          <w:rFonts w:asciiTheme="minorBidi" w:hAnsiTheme="minorBidi" w:cstheme="minorBidi"/>
          <w:b/>
          <w:bCs/>
          <w:sz w:val="28"/>
          <w:szCs w:val="28"/>
        </w:rPr>
        <w:t>Poster presentations:</w:t>
      </w:r>
    </w:p>
    <w:p w14:paraId="00B2BDE5" w14:textId="77777777" w:rsidR="002708AE" w:rsidRPr="00EB1996" w:rsidRDefault="002708AE" w:rsidP="00051215">
      <w:pPr>
        <w:rPr>
          <w:rFonts w:asciiTheme="minorBidi" w:hAnsiTheme="minorBidi" w:cstheme="minorBidi"/>
        </w:rPr>
      </w:pPr>
    </w:p>
    <w:p w14:paraId="1A721690" w14:textId="5DA43C86" w:rsidR="00051215" w:rsidRPr="00EB1996" w:rsidRDefault="007B4CD0" w:rsidP="00051215">
      <w:pPr>
        <w:rPr>
          <w:rFonts w:asciiTheme="minorBidi" w:hAnsiTheme="minorBidi" w:cstheme="minorBidi"/>
        </w:rPr>
      </w:pPr>
      <w:r w:rsidRPr="00EB1996">
        <w:rPr>
          <w:rFonts w:asciiTheme="minorBidi" w:hAnsiTheme="minorBidi" w:cstheme="minorBidi"/>
        </w:rPr>
        <w:t>Investigation of Biomarkers in Proximal Caries</w:t>
      </w:r>
      <w:r w:rsidR="00051215" w:rsidRPr="00EB1996">
        <w:rPr>
          <w:rFonts w:asciiTheme="minorBidi" w:hAnsiTheme="minorBidi" w:cstheme="minorBidi"/>
        </w:rPr>
        <w:t xml:space="preserve">. </w:t>
      </w:r>
      <w:r w:rsidR="00D60366" w:rsidRPr="00EB1996">
        <w:rPr>
          <w:rFonts w:asciiTheme="minorBidi" w:hAnsiTheme="minorBidi" w:cstheme="minorBidi"/>
          <w:b/>
          <w:bCs/>
        </w:rPr>
        <w:t xml:space="preserve">The University of </w:t>
      </w:r>
      <w:r w:rsidRPr="00EB1996">
        <w:rPr>
          <w:rFonts w:asciiTheme="minorBidi" w:hAnsiTheme="minorBidi" w:cstheme="minorBidi"/>
          <w:b/>
          <w:bCs/>
        </w:rPr>
        <w:t>Sheffield’s</w:t>
      </w:r>
      <w:r w:rsidR="00D60366" w:rsidRPr="00EB1996">
        <w:rPr>
          <w:rFonts w:asciiTheme="minorBidi" w:hAnsiTheme="minorBidi" w:cstheme="minorBidi"/>
          <w:b/>
          <w:bCs/>
        </w:rPr>
        <w:t xml:space="preserve"> </w:t>
      </w:r>
      <w:r w:rsidR="00051215" w:rsidRPr="00EB1996">
        <w:rPr>
          <w:rFonts w:asciiTheme="minorBidi" w:hAnsiTheme="minorBidi" w:cstheme="minorBidi"/>
          <w:b/>
          <w:bCs/>
        </w:rPr>
        <w:t xml:space="preserve">School of </w:t>
      </w:r>
      <w:r w:rsidRPr="00EB1996">
        <w:rPr>
          <w:rFonts w:asciiTheme="minorBidi" w:hAnsiTheme="minorBidi" w:cstheme="minorBidi"/>
          <w:b/>
          <w:bCs/>
        </w:rPr>
        <w:t>Clinical</w:t>
      </w:r>
      <w:r w:rsidR="00051215" w:rsidRPr="00EB1996">
        <w:rPr>
          <w:rFonts w:asciiTheme="minorBidi" w:hAnsiTheme="minorBidi" w:cstheme="minorBidi"/>
          <w:b/>
          <w:bCs/>
        </w:rPr>
        <w:t xml:space="preserve"> Dentistry PGR day</w:t>
      </w:r>
      <w:r w:rsidR="00051215" w:rsidRPr="00EB1996">
        <w:rPr>
          <w:rFonts w:asciiTheme="minorBidi" w:hAnsiTheme="minorBidi" w:cstheme="minorBidi"/>
        </w:rPr>
        <w:t>, Virtual, 202</w:t>
      </w:r>
      <w:r w:rsidRPr="00EB1996">
        <w:rPr>
          <w:rFonts w:asciiTheme="minorBidi" w:hAnsiTheme="minorBidi" w:cstheme="minorBidi"/>
        </w:rPr>
        <w:t>1</w:t>
      </w:r>
      <w:r w:rsidR="00051215" w:rsidRPr="00EB1996">
        <w:rPr>
          <w:rFonts w:asciiTheme="minorBidi" w:hAnsiTheme="minorBidi" w:cstheme="minorBidi"/>
        </w:rPr>
        <w:t>.</w:t>
      </w:r>
    </w:p>
    <w:p w14:paraId="7A78CD61" w14:textId="77777777" w:rsidR="002708AE" w:rsidRPr="00EB1996" w:rsidRDefault="002708AE" w:rsidP="00726A10">
      <w:pPr>
        <w:rPr>
          <w:rFonts w:asciiTheme="minorBidi" w:hAnsiTheme="minorBidi" w:cstheme="minorBidi"/>
        </w:rPr>
      </w:pPr>
    </w:p>
    <w:p w14:paraId="768AAB89" w14:textId="06065A7A" w:rsidR="007B4CD0" w:rsidRPr="00EB1996" w:rsidRDefault="007B4CD0" w:rsidP="005E3843">
      <w:pPr>
        <w:rPr>
          <w:rFonts w:asciiTheme="minorBidi" w:hAnsiTheme="minorBidi" w:cstheme="minorBidi"/>
        </w:rPr>
      </w:pPr>
      <w:r w:rsidRPr="00EB1996">
        <w:rPr>
          <w:rFonts w:asciiTheme="minorBidi" w:hAnsiTheme="minorBidi" w:cstheme="minorBidi"/>
        </w:rPr>
        <w:t xml:space="preserve">Correlation between MMPs and caries surface appearance. </w:t>
      </w:r>
      <w:r w:rsidRPr="00EB1996">
        <w:rPr>
          <w:rFonts w:asciiTheme="minorBidi" w:hAnsiTheme="minorBidi" w:cstheme="minorBidi"/>
          <w:b/>
          <w:bCs/>
        </w:rPr>
        <w:t xml:space="preserve">European </w:t>
      </w:r>
      <w:r w:rsidR="005E3843">
        <w:rPr>
          <w:rFonts w:asciiTheme="minorBidi" w:hAnsiTheme="minorBidi" w:cstheme="minorBidi"/>
          <w:b/>
          <w:bCs/>
        </w:rPr>
        <w:t>O</w:t>
      </w:r>
      <w:r w:rsidRPr="00EB1996">
        <w:rPr>
          <w:rFonts w:asciiTheme="minorBidi" w:hAnsiTheme="minorBidi" w:cstheme="minorBidi"/>
          <w:b/>
          <w:bCs/>
        </w:rPr>
        <w:t xml:space="preserve">rganisation of </w:t>
      </w:r>
      <w:r w:rsidR="005E3843">
        <w:rPr>
          <w:rFonts w:asciiTheme="minorBidi" w:hAnsiTheme="minorBidi" w:cstheme="minorBidi"/>
          <w:b/>
          <w:bCs/>
        </w:rPr>
        <w:t>C</w:t>
      </w:r>
      <w:r w:rsidRPr="00EB1996">
        <w:rPr>
          <w:rFonts w:asciiTheme="minorBidi" w:hAnsiTheme="minorBidi" w:cstheme="minorBidi"/>
          <w:b/>
          <w:bCs/>
        </w:rPr>
        <w:t xml:space="preserve">aries </w:t>
      </w:r>
      <w:r w:rsidR="005E3843">
        <w:rPr>
          <w:rFonts w:asciiTheme="minorBidi" w:hAnsiTheme="minorBidi" w:cstheme="minorBidi"/>
          <w:b/>
          <w:bCs/>
        </w:rPr>
        <w:t>R</w:t>
      </w:r>
      <w:r w:rsidRPr="00EB1996">
        <w:rPr>
          <w:rFonts w:asciiTheme="minorBidi" w:hAnsiTheme="minorBidi" w:cstheme="minorBidi"/>
          <w:b/>
          <w:bCs/>
        </w:rPr>
        <w:t>esearch (ORCA)</w:t>
      </w:r>
      <w:r w:rsidR="005E3843">
        <w:rPr>
          <w:rFonts w:asciiTheme="minorBidi" w:hAnsiTheme="minorBidi" w:cstheme="minorBidi"/>
        </w:rPr>
        <w:t xml:space="preserve"> </w:t>
      </w:r>
      <w:r w:rsidR="005E3843">
        <w:rPr>
          <w:rFonts w:asciiTheme="minorBidi" w:hAnsiTheme="minorBidi" w:cstheme="minorBidi"/>
          <w:b/>
          <w:bCs/>
        </w:rPr>
        <w:t>C</w:t>
      </w:r>
      <w:r w:rsidR="005E3843" w:rsidRPr="00EB1996">
        <w:rPr>
          <w:rFonts w:asciiTheme="minorBidi" w:hAnsiTheme="minorBidi" w:cstheme="minorBidi"/>
          <w:b/>
          <w:bCs/>
        </w:rPr>
        <w:t>onference</w:t>
      </w:r>
      <w:r w:rsidRPr="00EB1996">
        <w:rPr>
          <w:rFonts w:asciiTheme="minorBidi" w:hAnsiTheme="minorBidi" w:cstheme="minorBidi"/>
        </w:rPr>
        <w:t xml:space="preserve"> Italy, 2022</w:t>
      </w:r>
    </w:p>
    <w:p w14:paraId="5267C03F" w14:textId="77777777" w:rsidR="002708AE" w:rsidRPr="00EB1996" w:rsidRDefault="002708AE" w:rsidP="007B4CD0">
      <w:pPr>
        <w:rPr>
          <w:rFonts w:asciiTheme="minorBidi" w:hAnsiTheme="minorBidi" w:cstheme="minorBidi"/>
        </w:rPr>
      </w:pPr>
    </w:p>
    <w:p w14:paraId="344A3973" w14:textId="175496EB" w:rsidR="007B4CD0" w:rsidRDefault="007B4CD0" w:rsidP="007B4CD0">
      <w:pPr>
        <w:rPr>
          <w:rFonts w:asciiTheme="minorBidi" w:hAnsiTheme="minorBidi" w:cstheme="minorBidi"/>
        </w:rPr>
      </w:pPr>
      <w:r w:rsidRPr="00EB1996">
        <w:rPr>
          <w:rFonts w:asciiTheme="minorBidi" w:hAnsiTheme="minorBidi" w:cstheme="minorBidi"/>
        </w:rPr>
        <w:t xml:space="preserve">Caries-Inhibitory Effects of Silver Diamine Fluoride: Influence of Time and Potassium Iodide </w:t>
      </w:r>
      <w:r w:rsidRPr="00EB1996">
        <w:rPr>
          <w:rFonts w:asciiTheme="minorBidi" w:hAnsiTheme="minorBidi" w:cstheme="minorBidi"/>
          <w:b/>
          <w:bCs/>
        </w:rPr>
        <w:t>British Society of Paediatric Dentistry</w:t>
      </w:r>
      <w:r w:rsidRPr="00EB1996">
        <w:rPr>
          <w:rFonts w:asciiTheme="minorBidi" w:hAnsiTheme="minorBidi" w:cstheme="minorBidi"/>
        </w:rPr>
        <w:t>, Sheffield, 2022.</w:t>
      </w:r>
    </w:p>
    <w:p w14:paraId="232E8087" w14:textId="77777777" w:rsidR="00EB1996" w:rsidRPr="00EB1996" w:rsidRDefault="00EB1996" w:rsidP="007B4CD0">
      <w:pPr>
        <w:rPr>
          <w:rFonts w:asciiTheme="minorBidi" w:hAnsiTheme="minorBidi" w:cstheme="minorBidi"/>
        </w:rPr>
      </w:pPr>
    </w:p>
    <w:p w14:paraId="1301DE25" w14:textId="77777777" w:rsidR="007B4CD0" w:rsidRPr="00EB1996" w:rsidRDefault="007B4CD0" w:rsidP="007B4CD0">
      <w:pPr>
        <w:rPr>
          <w:rFonts w:asciiTheme="minorBidi" w:hAnsiTheme="minorBidi" w:cstheme="minorBidi"/>
        </w:rPr>
      </w:pPr>
    </w:p>
    <w:p w14:paraId="1DF050F7" w14:textId="77777777" w:rsidR="002A3295" w:rsidRDefault="002A3295" w:rsidP="007B4CD0">
      <w:pPr>
        <w:rPr>
          <w:rFonts w:asciiTheme="minorBidi" w:hAnsiTheme="minorBidi" w:cstheme="minorBidi"/>
          <w:b/>
          <w:bCs/>
          <w:sz w:val="28"/>
          <w:szCs w:val="28"/>
        </w:rPr>
      </w:pPr>
    </w:p>
    <w:p w14:paraId="272AD2B0" w14:textId="4F80DECD" w:rsidR="00B04F7A" w:rsidRPr="00D54827" w:rsidRDefault="00B04F7A" w:rsidP="007B4CD0">
      <w:pPr>
        <w:rPr>
          <w:rFonts w:asciiTheme="minorBidi" w:hAnsiTheme="minorBidi" w:cstheme="minorBidi"/>
          <w:sz w:val="28"/>
          <w:szCs w:val="28"/>
        </w:rPr>
      </w:pPr>
      <w:r w:rsidRPr="00D54827">
        <w:rPr>
          <w:rFonts w:asciiTheme="minorBidi" w:hAnsiTheme="minorBidi" w:cstheme="minorBidi"/>
          <w:b/>
          <w:bCs/>
          <w:sz w:val="28"/>
          <w:szCs w:val="28"/>
        </w:rPr>
        <w:t>Prizes:</w:t>
      </w:r>
    </w:p>
    <w:p w14:paraId="4FBAD8FD" w14:textId="77777777" w:rsidR="002708AE" w:rsidRDefault="002708AE" w:rsidP="007B4CD0">
      <w:pPr>
        <w:rPr>
          <w:rFonts w:asciiTheme="minorBidi" w:hAnsiTheme="minorBidi" w:cstheme="minorBidi"/>
          <w:b/>
          <w:bCs/>
        </w:rPr>
      </w:pPr>
    </w:p>
    <w:p w14:paraId="29EA4BE1" w14:textId="714719EF" w:rsidR="007B4CD0" w:rsidRPr="002708AE" w:rsidRDefault="007B4CD0" w:rsidP="007B4CD0">
      <w:pPr>
        <w:rPr>
          <w:rFonts w:asciiTheme="minorBidi" w:hAnsiTheme="minorBidi" w:cstheme="minorBidi"/>
        </w:rPr>
      </w:pPr>
      <w:r w:rsidRPr="002708AE">
        <w:rPr>
          <w:rFonts w:asciiTheme="minorBidi" w:hAnsiTheme="minorBidi" w:cstheme="minorBidi"/>
          <w:b/>
          <w:bCs/>
        </w:rPr>
        <w:t xml:space="preserve">Poster </w:t>
      </w:r>
      <w:r w:rsidR="008809A8" w:rsidRPr="002708AE">
        <w:rPr>
          <w:rFonts w:asciiTheme="minorBidi" w:hAnsiTheme="minorBidi" w:cstheme="minorBidi"/>
          <w:b/>
          <w:bCs/>
        </w:rPr>
        <w:t>p</w:t>
      </w:r>
      <w:r w:rsidR="00EB3AE1" w:rsidRPr="002708AE">
        <w:rPr>
          <w:rFonts w:asciiTheme="minorBidi" w:hAnsiTheme="minorBidi" w:cstheme="minorBidi"/>
          <w:b/>
          <w:bCs/>
        </w:rPr>
        <w:t>rize</w:t>
      </w:r>
      <w:r w:rsidR="00EB3AE1" w:rsidRPr="002708AE">
        <w:rPr>
          <w:rFonts w:asciiTheme="minorBidi" w:hAnsiTheme="minorBidi" w:cstheme="minorBidi"/>
        </w:rPr>
        <w:t xml:space="preserve">; </w:t>
      </w:r>
      <w:r w:rsidRPr="002708AE">
        <w:rPr>
          <w:rFonts w:asciiTheme="minorBidi" w:hAnsiTheme="minorBidi" w:cstheme="minorBidi"/>
        </w:rPr>
        <w:t xml:space="preserve">Caries-Inhibitory Effects of Silver Diamine Fluoride: Influence of Time and Potassium Iodide. </w:t>
      </w:r>
      <w:r w:rsidRPr="002708AE">
        <w:rPr>
          <w:rFonts w:asciiTheme="minorBidi" w:hAnsiTheme="minorBidi" w:cstheme="minorBidi"/>
          <w:b/>
          <w:bCs/>
        </w:rPr>
        <w:t>British Society of Paediatric Dentistry</w:t>
      </w:r>
      <w:r w:rsidRPr="002708AE">
        <w:rPr>
          <w:rFonts w:asciiTheme="minorBidi" w:hAnsiTheme="minorBidi" w:cstheme="minorBidi"/>
        </w:rPr>
        <w:t>, Sheffield, 2022</w:t>
      </w:r>
    </w:p>
    <w:p w14:paraId="3A410273" w14:textId="77777777" w:rsidR="007B4CD0" w:rsidRPr="002708AE" w:rsidRDefault="007B4CD0" w:rsidP="007B4CD0">
      <w:pPr>
        <w:rPr>
          <w:rFonts w:asciiTheme="minorBidi" w:hAnsiTheme="minorBidi" w:cstheme="minorBidi"/>
        </w:rPr>
      </w:pPr>
    </w:p>
    <w:p w14:paraId="58D0D969" w14:textId="4A0575A3" w:rsidR="002708AE" w:rsidRDefault="002708AE" w:rsidP="009E10A7">
      <w:pPr>
        <w:rPr>
          <w:rFonts w:asciiTheme="minorBidi" w:hAnsiTheme="minorBidi" w:cstheme="minorBidi"/>
          <w:b/>
          <w:bCs/>
        </w:rPr>
      </w:pPr>
    </w:p>
    <w:p w14:paraId="4E7EC9B4" w14:textId="77777777" w:rsidR="00EB1996" w:rsidRDefault="00EB1996" w:rsidP="009E10A7">
      <w:pPr>
        <w:rPr>
          <w:rFonts w:asciiTheme="minorBidi" w:hAnsiTheme="minorBidi" w:cstheme="minorBidi"/>
          <w:b/>
          <w:bCs/>
        </w:rPr>
      </w:pPr>
    </w:p>
    <w:p w14:paraId="7D31E9B6" w14:textId="77777777" w:rsidR="002A3295" w:rsidRDefault="002A3295" w:rsidP="009E10A7">
      <w:pPr>
        <w:rPr>
          <w:rFonts w:asciiTheme="minorBidi" w:hAnsiTheme="minorBidi" w:cstheme="minorBidi"/>
          <w:b/>
          <w:bCs/>
          <w:sz w:val="28"/>
          <w:szCs w:val="28"/>
        </w:rPr>
      </w:pPr>
    </w:p>
    <w:p w14:paraId="3D393074" w14:textId="275EDC30" w:rsidR="00D518DB" w:rsidRPr="00D54827" w:rsidRDefault="00D518DB" w:rsidP="009E10A7">
      <w:pPr>
        <w:rPr>
          <w:rFonts w:asciiTheme="minorBidi" w:hAnsiTheme="minorBidi" w:cstheme="minorBidi"/>
          <w:b/>
          <w:bCs/>
          <w:sz w:val="28"/>
          <w:szCs w:val="28"/>
        </w:rPr>
      </w:pPr>
      <w:r w:rsidRPr="00D54827">
        <w:rPr>
          <w:rFonts w:asciiTheme="minorBidi" w:hAnsiTheme="minorBidi" w:cstheme="minorBidi"/>
          <w:b/>
          <w:bCs/>
          <w:sz w:val="28"/>
          <w:szCs w:val="28"/>
        </w:rPr>
        <w:lastRenderedPageBreak/>
        <w:t>Conference paper</w:t>
      </w:r>
      <w:r w:rsidR="00D54827">
        <w:rPr>
          <w:rFonts w:asciiTheme="minorBidi" w:hAnsiTheme="minorBidi" w:cstheme="minorBidi"/>
          <w:b/>
          <w:bCs/>
          <w:sz w:val="28"/>
          <w:szCs w:val="28"/>
        </w:rPr>
        <w:t>:</w:t>
      </w:r>
    </w:p>
    <w:p w14:paraId="68CA1BFF" w14:textId="34E708B4" w:rsidR="00D518DB" w:rsidRDefault="00D518DB" w:rsidP="00D518DB">
      <w:pPr>
        <w:rPr>
          <w:rFonts w:asciiTheme="minorBidi" w:hAnsiTheme="minorBidi" w:cstheme="minorBidi"/>
        </w:rPr>
      </w:pPr>
      <w:r w:rsidRPr="002708AE">
        <w:rPr>
          <w:rFonts w:asciiTheme="minorBidi" w:hAnsiTheme="minorBidi" w:cstheme="minorBidi"/>
        </w:rPr>
        <w:t xml:space="preserve">Correlation between MMPs and caries surface appearance. </w:t>
      </w:r>
      <w:r w:rsidRPr="002708AE">
        <w:rPr>
          <w:rFonts w:asciiTheme="minorBidi" w:hAnsiTheme="minorBidi" w:cstheme="minorBidi"/>
          <w:b/>
          <w:bCs/>
        </w:rPr>
        <w:t xml:space="preserve">European </w:t>
      </w:r>
      <w:r w:rsidR="001E2535">
        <w:rPr>
          <w:rFonts w:asciiTheme="minorBidi" w:hAnsiTheme="minorBidi" w:cstheme="minorBidi"/>
          <w:b/>
          <w:bCs/>
        </w:rPr>
        <w:t>O</w:t>
      </w:r>
      <w:r w:rsidRPr="002708AE">
        <w:rPr>
          <w:rFonts w:asciiTheme="minorBidi" w:hAnsiTheme="minorBidi" w:cstheme="minorBidi"/>
          <w:b/>
          <w:bCs/>
        </w:rPr>
        <w:t xml:space="preserve">rganisation of </w:t>
      </w:r>
      <w:r w:rsidR="001E2535">
        <w:rPr>
          <w:rFonts w:asciiTheme="minorBidi" w:hAnsiTheme="minorBidi" w:cstheme="minorBidi"/>
          <w:b/>
          <w:bCs/>
        </w:rPr>
        <w:t>C</w:t>
      </w:r>
      <w:r w:rsidRPr="002708AE">
        <w:rPr>
          <w:rFonts w:asciiTheme="minorBidi" w:hAnsiTheme="minorBidi" w:cstheme="minorBidi"/>
          <w:b/>
          <w:bCs/>
        </w:rPr>
        <w:t xml:space="preserve">aries </w:t>
      </w:r>
      <w:r w:rsidR="00BD659D">
        <w:rPr>
          <w:rFonts w:asciiTheme="minorBidi" w:hAnsiTheme="minorBidi" w:cstheme="minorBidi"/>
          <w:b/>
          <w:bCs/>
        </w:rPr>
        <w:t>R</w:t>
      </w:r>
      <w:r w:rsidR="00BD659D" w:rsidRPr="002708AE">
        <w:rPr>
          <w:rFonts w:asciiTheme="minorBidi" w:hAnsiTheme="minorBidi" w:cstheme="minorBidi"/>
          <w:b/>
          <w:bCs/>
        </w:rPr>
        <w:t>esearch (</w:t>
      </w:r>
      <w:r w:rsidRPr="002708AE">
        <w:rPr>
          <w:rFonts w:asciiTheme="minorBidi" w:hAnsiTheme="minorBidi" w:cstheme="minorBidi"/>
          <w:b/>
          <w:bCs/>
        </w:rPr>
        <w:t>ORCA)</w:t>
      </w:r>
      <w:r w:rsidR="001E2535">
        <w:rPr>
          <w:rFonts w:asciiTheme="minorBidi" w:hAnsiTheme="minorBidi" w:cstheme="minorBidi"/>
          <w:b/>
          <w:bCs/>
        </w:rPr>
        <w:t xml:space="preserve"> conference</w:t>
      </w:r>
      <w:r w:rsidRPr="002708AE">
        <w:rPr>
          <w:rFonts w:asciiTheme="minorBidi" w:hAnsiTheme="minorBidi" w:cstheme="minorBidi"/>
        </w:rPr>
        <w:t>, Italy, 2022</w:t>
      </w:r>
    </w:p>
    <w:p w14:paraId="13910F77" w14:textId="77777777" w:rsidR="00EB1996" w:rsidRPr="002708AE" w:rsidRDefault="00EB1996" w:rsidP="00D518DB">
      <w:pPr>
        <w:rPr>
          <w:rFonts w:asciiTheme="minorBidi" w:hAnsiTheme="minorBidi" w:cstheme="minorBidi"/>
        </w:rPr>
      </w:pPr>
    </w:p>
    <w:p w14:paraId="2CA103E4" w14:textId="77777777" w:rsidR="00D518DB" w:rsidRPr="002708AE" w:rsidRDefault="00D518DB" w:rsidP="00D518DB">
      <w:pPr>
        <w:rPr>
          <w:rFonts w:asciiTheme="minorBidi" w:hAnsiTheme="minorBidi" w:cstheme="minorBidi"/>
        </w:rPr>
      </w:pPr>
      <w:r w:rsidRPr="002708AE">
        <w:rPr>
          <w:rFonts w:asciiTheme="minorBidi" w:hAnsiTheme="minorBidi" w:cstheme="minorBidi"/>
        </w:rPr>
        <w:t xml:space="preserve">Caries-Inhibitory Effects of Silver Diamine Fluoride: Influence of Time and Potassium Iodide </w:t>
      </w:r>
      <w:r w:rsidRPr="002708AE">
        <w:rPr>
          <w:rFonts w:asciiTheme="minorBidi" w:hAnsiTheme="minorBidi" w:cstheme="minorBidi"/>
          <w:b/>
          <w:bCs/>
        </w:rPr>
        <w:t>British Society of Paediatric Dentistry</w:t>
      </w:r>
      <w:r w:rsidRPr="002708AE">
        <w:rPr>
          <w:rFonts w:asciiTheme="minorBidi" w:hAnsiTheme="minorBidi" w:cstheme="minorBidi"/>
        </w:rPr>
        <w:t>, Sheffield, 2022.</w:t>
      </w:r>
    </w:p>
    <w:p w14:paraId="695E1CF1" w14:textId="5F316B22" w:rsidR="00B04F7A" w:rsidRPr="002708AE" w:rsidRDefault="00B04F7A" w:rsidP="009E10A7">
      <w:pPr>
        <w:rPr>
          <w:rFonts w:asciiTheme="minorBidi" w:hAnsiTheme="minorBidi" w:cstheme="minorBidi"/>
          <w:b/>
          <w:bCs/>
        </w:rPr>
      </w:pPr>
      <w:r w:rsidRPr="002708AE">
        <w:rPr>
          <w:rFonts w:asciiTheme="minorBidi" w:hAnsiTheme="minorBidi" w:cstheme="minorBidi"/>
          <w:b/>
          <w:bCs/>
        </w:rPr>
        <w:br w:type="page"/>
      </w:r>
    </w:p>
    <w:p w14:paraId="00B131F7" w14:textId="5205D2ED" w:rsidR="00D535FE" w:rsidRPr="00107F53" w:rsidRDefault="0070651F" w:rsidP="009D0D92">
      <w:pPr>
        <w:pStyle w:val="Title"/>
      </w:pPr>
      <w:bookmarkStart w:id="2" w:name="_Toc132810808"/>
      <w:r w:rsidRPr="00107F53">
        <w:lastRenderedPageBreak/>
        <w:t>Abstract</w:t>
      </w:r>
      <w:bookmarkEnd w:id="2"/>
    </w:p>
    <w:p w14:paraId="5578253B" w14:textId="77777777" w:rsidR="002708AE" w:rsidRPr="002708AE" w:rsidRDefault="002708AE" w:rsidP="002708AE">
      <w:pPr>
        <w:spacing w:after="160"/>
        <w:jc w:val="both"/>
      </w:pPr>
      <w:r w:rsidRPr="002708AE">
        <w:rPr>
          <w:rFonts w:ascii="Arial" w:hAnsi="Arial" w:cs="Arial"/>
          <w:b/>
          <w:bCs/>
          <w:color w:val="000000"/>
        </w:rPr>
        <w:t>Background:</w:t>
      </w:r>
      <w:r w:rsidRPr="002708AE">
        <w:rPr>
          <w:rFonts w:ascii="Arial" w:hAnsi="Arial" w:cs="Arial"/>
          <w:color w:val="000000"/>
        </w:rPr>
        <w:t xml:space="preserve"> Cariogenic bacterial acids dissolve the inorganic elements in dentine caries and expose the dentine matrix. Host-derived matrix metalloproteinases (MMPs) play an essential role in caries progression by degrading exposed collagen. MMP inhibitors such as silver diamine fluoride (SDF) are a non-invasive treatment to arrest caries, often in combination with potassium iodide (KI) to minimise tooth discolouration. </w:t>
      </w:r>
    </w:p>
    <w:p w14:paraId="3E31E0FC" w14:textId="77777777" w:rsidR="002708AE" w:rsidRDefault="002708AE" w:rsidP="002708AE">
      <w:pPr>
        <w:spacing w:after="160"/>
        <w:jc w:val="both"/>
        <w:rPr>
          <w:rFonts w:ascii="Arial" w:hAnsi="Arial" w:cs="Arial"/>
          <w:b/>
          <w:bCs/>
          <w:color w:val="000000"/>
        </w:rPr>
      </w:pPr>
    </w:p>
    <w:p w14:paraId="7D392A10" w14:textId="66FE2081" w:rsidR="002708AE" w:rsidRPr="002708AE" w:rsidRDefault="002708AE" w:rsidP="002708AE">
      <w:pPr>
        <w:spacing w:after="160"/>
        <w:jc w:val="both"/>
      </w:pPr>
      <w:r w:rsidRPr="002708AE">
        <w:rPr>
          <w:rFonts w:ascii="Arial" w:hAnsi="Arial" w:cs="Arial"/>
          <w:b/>
          <w:bCs/>
          <w:color w:val="000000"/>
        </w:rPr>
        <w:t>Aim:</w:t>
      </w:r>
      <w:r w:rsidRPr="002708AE">
        <w:rPr>
          <w:rFonts w:ascii="Arial" w:hAnsi="Arial" w:cs="Arial"/>
          <w:color w:val="000000"/>
        </w:rPr>
        <w:t xml:space="preserve"> To investigate MMPs in the context of caries diagnosis and management by correlating MMPs to ICDAS scores and then investigating the long-term anti-MMP potential of SDF in relation to two important clinical variables: the presence of KI and application time.</w:t>
      </w:r>
    </w:p>
    <w:p w14:paraId="47F3A986" w14:textId="77777777" w:rsidR="002708AE" w:rsidRDefault="002708AE" w:rsidP="002708AE">
      <w:pPr>
        <w:spacing w:after="160"/>
        <w:jc w:val="both"/>
        <w:rPr>
          <w:rFonts w:ascii="Arial" w:hAnsi="Arial" w:cs="Arial"/>
          <w:b/>
          <w:bCs/>
          <w:color w:val="000000"/>
        </w:rPr>
      </w:pPr>
    </w:p>
    <w:p w14:paraId="150F9BA8" w14:textId="2B667C87" w:rsidR="002708AE" w:rsidRPr="002708AE" w:rsidRDefault="002708AE" w:rsidP="002708AE">
      <w:pPr>
        <w:spacing w:after="160"/>
        <w:jc w:val="both"/>
      </w:pPr>
      <w:r w:rsidRPr="002708AE">
        <w:rPr>
          <w:rFonts w:ascii="Arial" w:hAnsi="Arial" w:cs="Arial"/>
          <w:b/>
          <w:bCs/>
          <w:color w:val="000000"/>
        </w:rPr>
        <w:t>Methods:</w:t>
      </w:r>
      <w:r w:rsidRPr="002708AE">
        <w:rPr>
          <w:rFonts w:ascii="Arial" w:hAnsi="Arial" w:cs="Arial"/>
          <w:color w:val="000000"/>
        </w:rPr>
        <w:t xml:space="preserve"> Twenty-four extracted teeth diagnosed with ICDAS were sectioned and 24 sections were analysed immunocytochemically with anti-MMP2 and anti-MMP9 antibodies. Positive staining was visualised by immunofluorescence using a VectorFluorDuetDouble Labelling Kit. Images of triplicate samples for each ICDAS score were analysed using ImageJ software. A further 45 carious dentine blocks were subjected to one of four regimens: i) baseline; ii) SDF application; iii) SDF+KI application, iv) control group. Blocks were incubated in natural saliva for 1, 4 and 12 weeks. Total MMP activity was determined with a colorimetric MMP assay and collagen degradation was measured with a hydroxyproline assay. </w:t>
      </w:r>
      <w:r w:rsidR="004E2E31">
        <w:rPr>
          <w:rFonts w:ascii="Arial" w:hAnsi="Arial" w:cs="Arial"/>
          <w:color w:val="000000"/>
        </w:rPr>
        <w:t>Eighteen</w:t>
      </w:r>
      <w:r w:rsidRPr="002708AE">
        <w:rPr>
          <w:rFonts w:ascii="Arial" w:hAnsi="Arial" w:cs="Arial"/>
          <w:color w:val="000000"/>
        </w:rPr>
        <w:t xml:space="preserve"> additional blocks were analysed after 1- or 3-minute SDF applications.</w:t>
      </w:r>
    </w:p>
    <w:p w14:paraId="52F5C1AF" w14:textId="77777777" w:rsidR="002708AE" w:rsidRDefault="002708AE" w:rsidP="002708AE">
      <w:pPr>
        <w:jc w:val="both"/>
        <w:rPr>
          <w:rFonts w:ascii="Arial" w:hAnsi="Arial" w:cs="Arial"/>
          <w:b/>
          <w:bCs/>
          <w:color w:val="0E101A"/>
        </w:rPr>
      </w:pPr>
    </w:p>
    <w:p w14:paraId="12D3289E" w14:textId="76E287E0" w:rsidR="002708AE" w:rsidRPr="002708AE" w:rsidRDefault="002708AE" w:rsidP="002708AE">
      <w:pPr>
        <w:jc w:val="both"/>
      </w:pPr>
      <w:r w:rsidRPr="002708AE">
        <w:rPr>
          <w:rFonts w:ascii="Arial" w:hAnsi="Arial" w:cs="Arial"/>
          <w:b/>
          <w:bCs/>
          <w:color w:val="0E101A"/>
        </w:rPr>
        <w:t>Results:</w:t>
      </w:r>
      <w:r w:rsidRPr="002708AE">
        <w:rPr>
          <w:rFonts w:ascii="Arial" w:hAnsi="Arial" w:cs="Arial"/>
          <w:color w:val="0E101A"/>
        </w:rPr>
        <w:t xml:space="preserve"> MMP</w:t>
      </w:r>
      <w:r w:rsidR="002A3295">
        <w:rPr>
          <w:rFonts w:ascii="Arial" w:hAnsi="Arial" w:cs="Arial"/>
          <w:color w:val="0E101A"/>
        </w:rPr>
        <w:t xml:space="preserve">2 and 9 </w:t>
      </w:r>
      <w:r w:rsidRPr="002708AE">
        <w:rPr>
          <w:rFonts w:ascii="Arial" w:hAnsi="Arial" w:cs="Arial"/>
          <w:color w:val="0E101A"/>
        </w:rPr>
        <w:t xml:space="preserve">were undetectable in caries with ICDAS 0-2, and an increase was found in ICDAS 3. A significant increase in MMPs was observed at ICDAS scores of 4-6. There was a </w:t>
      </w:r>
      <w:r w:rsidR="002A3295">
        <w:rPr>
          <w:rFonts w:ascii="Arial" w:hAnsi="Arial" w:cs="Arial"/>
          <w:color w:val="0E101A"/>
        </w:rPr>
        <w:t>statistically significant</w:t>
      </w:r>
      <w:r w:rsidRPr="002708AE">
        <w:rPr>
          <w:rFonts w:ascii="Arial" w:hAnsi="Arial" w:cs="Arial"/>
          <w:color w:val="0E101A"/>
        </w:rPr>
        <w:t xml:space="preserve"> positive correlation between ICDAS score and MMPs. SDF significantly inhibited total MMP activity at 1, 4 and 12 weeks by 93%, 91% and 55%, respectively, while the use of KI reduced activity to 55.5%, 48% and 20%. There was no significant difference</w:t>
      </w:r>
      <w:r w:rsidR="009F4140">
        <w:rPr>
          <w:rFonts w:ascii="Arial" w:hAnsi="Arial" w:cs="Arial"/>
          <w:color w:val="0E101A"/>
        </w:rPr>
        <w:t xml:space="preserve"> in MMP activity</w:t>
      </w:r>
      <w:r w:rsidRPr="002708AE">
        <w:rPr>
          <w:rFonts w:ascii="Arial" w:hAnsi="Arial" w:cs="Arial"/>
          <w:color w:val="0E101A"/>
        </w:rPr>
        <w:t xml:space="preserve"> between 1- and 3-minute SDF application times.</w:t>
      </w:r>
    </w:p>
    <w:p w14:paraId="49C9EBCC" w14:textId="77777777" w:rsidR="002708AE" w:rsidRPr="002708AE" w:rsidRDefault="002708AE" w:rsidP="002708AE"/>
    <w:p w14:paraId="59ED9D83" w14:textId="77777777" w:rsidR="002708AE" w:rsidRDefault="002708AE" w:rsidP="002708AE">
      <w:pPr>
        <w:jc w:val="both"/>
        <w:rPr>
          <w:rFonts w:ascii="Arial" w:hAnsi="Arial" w:cs="Arial"/>
          <w:b/>
          <w:bCs/>
          <w:color w:val="0E101A"/>
        </w:rPr>
      </w:pPr>
    </w:p>
    <w:p w14:paraId="6267C600" w14:textId="24C60395" w:rsidR="002708AE" w:rsidRPr="002708AE" w:rsidRDefault="002708AE" w:rsidP="002708AE">
      <w:pPr>
        <w:jc w:val="both"/>
      </w:pPr>
      <w:r w:rsidRPr="002708AE">
        <w:rPr>
          <w:rFonts w:ascii="Arial" w:hAnsi="Arial" w:cs="Arial"/>
          <w:b/>
          <w:bCs/>
          <w:color w:val="0E101A"/>
        </w:rPr>
        <w:t>Conclusion:</w:t>
      </w:r>
      <w:r w:rsidRPr="002708AE">
        <w:rPr>
          <w:rFonts w:ascii="Arial" w:hAnsi="Arial" w:cs="Arial"/>
          <w:color w:val="0E101A"/>
        </w:rPr>
        <w:t xml:space="preserve"> The presence of MMPs and </w:t>
      </w:r>
      <w:r w:rsidR="004E2E31">
        <w:rPr>
          <w:rFonts w:ascii="Arial" w:hAnsi="Arial" w:cs="Arial"/>
          <w:color w:val="0E101A"/>
        </w:rPr>
        <w:t xml:space="preserve">degree of </w:t>
      </w:r>
      <w:r w:rsidRPr="002708AE">
        <w:rPr>
          <w:rFonts w:ascii="Arial" w:hAnsi="Arial" w:cs="Arial"/>
          <w:color w:val="0E101A"/>
        </w:rPr>
        <w:t>collagen degradation correlates strongly with caries assessed by ICDAS, validating the modern approach to caries treatment with a minimally invasive approach. Lower overall efficacy of SDF could negate any potential benefit of KI in reducing discolouration. Nevertheless, even a 1-minute application of SDF could be clinically effective in stopping caries activity.</w:t>
      </w:r>
    </w:p>
    <w:p w14:paraId="4223E67C" w14:textId="77777777" w:rsidR="002708AE" w:rsidRPr="002708AE" w:rsidRDefault="002708AE" w:rsidP="002708AE"/>
    <w:p w14:paraId="5FD9830B" w14:textId="2E289C3A" w:rsidR="00B04F7A" w:rsidRDefault="00B04F7A" w:rsidP="00AB5D4B">
      <w:r>
        <w:br w:type="page"/>
      </w:r>
    </w:p>
    <w:bookmarkStart w:id="3" w:name="_Toc132810809" w:displacedByCustomXml="next"/>
    <w:sdt>
      <w:sdtPr>
        <w:rPr>
          <w:rFonts w:ascii="Arial" w:eastAsiaTheme="minorHAnsi" w:hAnsi="Arial" w:cs="Arial"/>
          <w:b w:val="0"/>
          <w:spacing w:val="0"/>
          <w:kern w:val="0"/>
          <w:sz w:val="22"/>
          <w:szCs w:val="22"/>
          <w:lang w:eastAsia="en-GB"/>
        </w:rPr>
        <w:id w:val="1069161787"/>
        <w:docPartObj>
          <w:docPartGallery w:val="Table of Contents"/>
          <w:docPartUnique/>
        </w:docPartObj>
      </w:sdtPr>
      <w:sdtEndPr>
        <w:rPr>
          <w:rFonts w:eastAsia="Times New Roman"/>
          <w:bCs/>
          <w:noProof/>
          <w:sz w:val="24"/>
          <w:szCs w:val="24"/>
        </w:rPr>
      </w:sdtEndPr>
      <w:sdtContent>
        <w:p w14:paraId="4A918278" w14:textId="2BDF653F" w:rsidR="00ED2514" w:rsidRPr="00A83774" w:rsidRDefault="00524BEA" w:rsidP="00253F4F">
          <w:pPr>
            <w:pStyle w:val="Title"/>
            <w:spacing w:line="240" w:lineRule="auto"/>
            <w:rPr>
              <w:rFonts w:ascii="Arial" w:hAnsi="Arial" w:cs="Arial"/>
            </w:rPr>
          </w:pPr>
          <w:r w:rsidRPr="00A83774">
            <w:rPr>
              <w:rFonts w:ascii="Arial" w:hAnsi="Arial" w:cs="Arial"/>
            </w:rPr>
            <w:t xml:space="preserve">Table of </w:t>
          </w:r>
          <w:r w:rsidR="00ED2514" w:rsidRPr="00A83774">
            <w:rPr>
              <w:rFonts w:ascii="Arial" w:hAnsi="Arial" w:cs="Arial"/>
            </w:rPr>
            <w:t>Contents</w:t>
          </w:r>
          <w:bookmarkEnd w:id="3"/>
        </w:p>
        <w:p w14:paraId="0013D58C" w14:textId="69BBC589" w:rsidR="00C30BB5" w:rsidRDefault="00524BEA" w:rsidP="007B221A">
          <w:pPr>
            <w:pStyle w:val="TOC1"/>
            <w:rPr>
              <w:rFonts w:asciiTheme="minorHAnsi" w:hAnsiTheme="minorHAnsi" w:cstheme="minorBidi"/>
              <w:lang w:eastAsia="en-GB"/>
            </w:rPr>
          </w:pPr>
          <w:r w:rsidRPr="00A83774">
            <w:fldChar w:fldCharType="begin"/>
          </w:r>
          <w:r w:rsidRPr="00A83774">
            <w:instrText xml:space="preserve"> TOC \o "1-4" \h \z \t "Title,1" </w:instrText>
          </w:r>
          <w:r w:rsidRPr="00A83774">
            <w:fldChar w:fldCharType="separate"/>
          </w:r>
          <w:hyperlink w:anchor="_Toc132810806" w:history="1">
            <w:r w:rsidR="00C30BB5" w:rsidRPr="002675F7">
              <w:rPr>
                <w:rStyle w:val="Hyperlink"/>
              </w:rPr>
              <w:t>Acknowledgement</w:t>
            </w:r>
            <w:r w:rsidR="00C30BB5">
              <w:rPr>
                <w:webHidden/>
              </w:rPr>
              <w:tab/>
            </w:r>
            <w:r w:rsidR="00C30BB5">
              <w:rPr>
                <w:webHidden/>
              </w:rPr>
              <w:fldChar w:fldCharType="begin"/>
            </w:r>
            <w:r w:rsidR="00C30BB5">
              <w:rPr>
                <w:webHidden/>
              </w:rPr>
              <w:instrText xml:space="preserve"> PAGEREF _Toc132810806 \h </w:instrText>
            </w:r>
            <w:r w:rsidR="00C30BB5">
              <w:rPr>
                <w:webHidden/>
              </w:rPr>
            </w:r>
            <w:r w:rsidR="00C30BB5">
              <w:rPr>
                <w:webHidden/>
              </w:rPr>
              <w:fldChar w:fldCharType="separate"/>
            </w:r>
            <w:r w:rsidR="00C30BB5">
              <w:rPr>
                <w:webHidden/>
              </w:rPr>
              <w:t>II</w:t>
            </w:r>
            <w:r w:rsidR="00C30BB5">
              <w:rPr>
                <w:webHidden/>
              </w:rPr>
              <w:fldChar w:fldCharType="end"/>
            </w:r>
          </w:hyperlink>
        </w:p>
        <w:p w14:paraId="13F3F9AF" w14:textId="0FA8D6A4" w:rsidR="00C30BB5" w:rsidRDefault="00C30BB5" w:rsidP="007B221A">
          <w:pPr>
            <w:pStyle w:val="TOC1"/>
            <w:rPr>
              <w:rFonts w:asciiTheme="minorHAnsi" w:hAnsiTheme="minorHAnsi" w:cstheme="minorBidi"/>
              <w:lang w:eastAsia="en-GB"/>
            </w:rPr>
          </w:pPr>
          <w:hyperlink w:anchor="_Toc132810807" w:history="1">
            <w:r w:rsidRPr="002675F7">
              <w:rPr>
                <w:rStyle w:val="Hyperlink"/>
              </w:rPr>
              <w:t>Presentations</w:t>
            </w:r>
            <w:r>
              <w:rPr>
                <w:webHidden/>
              </w:rPr>
              <w:tab/>
            </w:r>
            <w:r>
              <w:rPr>
                <w:webHidden/>
              </w:rPr>
              <w:fldChar w:fldCharType="begin"/>
            </w:r>
            <w:r>
              <w:rPr>
                <w:webHidden/>
              </w:rPr>
              <w:instrText xml:space="preserve"> PAGEREF _Toc132810807 \h </w:instrText>
            </w:r>
            <w:r>
              <w:rPr>
                <w:webHidden/>
              </w:rPr>
            </w:r>
            <w:r>
              <w:rPr>
                <w:webHidden/>
              </w:rPr>
              <w:fldChar w:fldCharType="separate"/>
            </w:r>
            <w:r>
              <w:rPr>
                <w:webHidden/>
              </w:rPr>
              <w:t>III</w:t>
            </w:r>
            <w:r>
              <w:rPr>
                <w:webHidden/>
              </w:rPr>
              <w:fldChar w:fldCharType="end"/>
            </w:r>
          </w:hyperlink>
        </w:p>
        <w:p w14:paraId="11BE6D4B" w14:textId="147304A1" w:rsidR="00C30BB5" w:rsidRDefault="00C30BB5" w:rsidP="007B221A">
          <w:pPr>
            <w:pStyle w:val="TOC1"/>
            <w:rPr>
              <w:rFonts w:asciiTheme="minorHAnsi" w:hAnsiTheme="minorHAnsi" w:cstheme="minorBidi"/>
              <w:lang w:eastAsia="en-GB"/>
            </w:rPr>
          </w:pPr>
          <w:hyperlink w:anchor="_Toc132810808" w:history="1">
            <w:r w:rsidRPr="002675F7">
              <w:rPr>
                <w:rStyle w:val="Hyperlink"/>
              </w:rPr>
              <w:t>Abstract</w:t>
            </w:r>
            <w:r>
              <w:rPr>
                <w:webHidden/>
              </w:rPr>
              <w:tab/>
            </w:r>
            <w:r>
              <w:rPr>
                <w:webHidden/>
              </w:rPr>
              <w:fldChar w:fldCharType="begin"/>
            </w:r>
            <w:r>
              <w:rPr>
                <w:webHidden/>
              </w:rPr>
              <w:instrText xml:space="preserve"> PAGEREF _Toc132810808 \h </w:instrText>
            </w:r>
            <w:r>
              <w:rPr>
                <w:webHidden/>
              </w:rPr>
            </w:r>
            <w:r>
              <w:rPr>
                <w:webHidden/>
              </w:rPr>
              <w:fldChar w:fldCharType="separate"/>
            </w:r>
            <w:r>
              <w:rPr>
                <w:webHidden/>
              </w:rPr>
              <w:t>V</w:t>
            </w:r>
            <w:r>
              <w:rPr>
                <w:webHidden/>
              </w:rPr>
              <w:fldChar w:fldCharType="end"/>
            </w:r>
          </w:hyperlink>
        </w:p>
        <w:p w14:paraId="517398A7" w14:textId="7CD51F6D" w:rsidR="00C30BB5" w:rsidRDefault="00C30BB5" w:rsidP="007B221A">
          <w:pPr>
            <w:pStyle w:val="TOC1"/>
            <w:rPr>
              <w:rFonts w:asciiTheme="minorHAnsi" w:hAnsiTheme="minorHAnsi" w:cstheme="minorBidi"/>
              <w:lang w:eastAsia="en-GB"/>
            </w:rPr>
          </w:pPr>
          <w:hyperlink w:anchor="_Toc132810809" w:history="1">
            <w:r w:rsidRPr="002675F7">
              <w:rPr>
                <w:rStyle w:val="Hyperlink"/>
              </w:rPr>
              <w:t>Table of Contents</w:t>
            </w:r>
            <w:r>
              <w:rPr>
                <w:webHidden/>
              </w:rPr>
              <w:tab/>
            </w:r>
            <w:r>
              <w:rPr>
                <w:webHidden/>
              </w:rPr>
              <w:fldChar w:fldCharType="begin"/>
            </w:r>
            <w:r>
              <w:rPr>
                <w:webHidden/>
              </w:rPr>
              <w:instrText xml:space="preserve"> PAGEREF _Toc132810809 \h </w:instrText>
            </w:r>
            <w:r>
              <w:rPr>
                <w:webHidden/>
              </w:rPr>
            </w:r>
            <w:r>
              <w:rPr>
                <w:webHidden/>
              </w:rPr>
              <w:fldChar w:fldCharType="separate"/>
            </w:r>
            <w:r>
              <w:rPr>
                <w:webHidden/>
              </w:rPr>
              <w:t>VI</w:t>
            </w:r>
            <w:r>
              <w:rPr>
                <w:webHidden/>
              </w:rPr>
              <w:fldChar w:fldCharType="end"/>
            </w:r>
          </w:hyperlink>
        </w:p>
        <w:p w14:paraId="5AB40E1C" w14:textId="0422DAB2" w:rsidR="00C30BB5" w:rsidRDefault="00C30BB5" w:rsidP="007B221A">
          <w:pPr>
            <w:pStyle w:val="TOC1"/>
            <w:rPr>
              <w:rFonts w:asciiTheme="minorHAnsi" w:hAnsiTheme="minorHAnsi" w:cstheme="minorBidi"/>
              <w:lang w:eastAsia="en-GB"/>
            </w:rPr>
          </w:pPr>
          <w:hyperlink w:anchor="_Toc132810810" w:history="1">
            <w:r w:rsidRPr="002675F7">
              <w:rPr>
                <w:rStyle w:val="Hyperlink"/>
              </w:rPr>
              <w:t>List of figures:</w:t>
            </w:r>
            <w:r>
              <w:rPr>
                <w:webHidden/>
              </w:rPr>
              <w:tab/>
            </w:r>
            <w:r>
              <w:rPr>
                <w:webHidden/>
              </w:rPr>
              <w:fldChar w:fldCharType="begin"/>
            </w:r>
            <w:r>
              <w:rPr>
                <w:webHidden/>
              </w:rPr>
              <w:instrText xml:space="preserve"> PAGEREF _Toc132810810 \h </w:instrText>
            </w:r>
            <w:r>
              <w:rPr>
                <w:webHidden/>
              </w:rPr>
            </w:r>
            <w:r>
              <w:rPr>
                <w:webHidden/>
              </w:rPr>
              <w:fldChar w:fldCharType="separate"/>
            </w:r>
            <w:r>
              <w:rPr>
                <w:webHidden/>
              </w:rPr>
              <w:t>XIV</w:t>
            </w:r>
            <w:r>
              <w:rPr>
                <w:webHidden/>
              </w:rPr>
              <w:fldChar w:fldCharType="end"/>
            </w:r>
          </w:hyperlink>
        </w:p>
        <w:p w14:paraId="488E2ED3" w14:textId="763AE61B" w:rsidR="00C30BB5" w:rsidRDefault="00C30BB5" w:rsidP="007B221A">
          <w:pPr>
            <w:pStyle w:val="TOC1"/>
            <w:rPr>
              <w:rFonts w:asciiTheme="minorHAnsi" w:hAnsiTheme="minorHAnsi" w:cstheme="minorBidi"/>
              <w:lang w:eastAsia="en-GB"/>
            </w:rPr>
          </w:pPr>
          <w:hyperlink w:anchor="_Toc132810811" w:history="1">
            <w:r w:rsidRPr="002675F7">
              <w:rPr>
                <w:rStyle w:val="Hyperlink"/>
              </w:rPr>
              <w:t>List of tables</w:t>
            </w:r>
            <w:r>
              <w:rPr>
                <w:webHidden/>
              </w:rPr>
              <w:tab/>
            </w:r>
            <w:r>
              <w:rPr>
                <w:webHidden/>
              </w:rPr>
              <w:fldChar w:fldCharType="begin"/>
            </w:r>
            <w:r>
              <w:rPr>
                <w:webHidden/>
              </w:rPr>
              <w:instrText xml:space="preserve"> PAGEREF _Toc132810811 \h </w:instrText>
            </w:r>
            <w:r>
              <w:rPr>
                <w:webHidden/>
              </w:rPr>
            </w:r>
            <w:r>
              <w:rPr>
                <w:webHidden/>
              </w:rPr>
              <w:fldChar w:fldCharType="separate"/>
            </w:r>
            <w:r>
              <w:rPr>
                <w:webHidden/>
              </w:rPr>
              <w:t>XVII</w:t>
            </w:r>
            <w:r>
              <w:rPr>
                <w:webHidden/>
              </w:rPr>
              <w:fldChar w:fldCharType="end"/>
            </w:r>
          </w:hyperlink>
        </w:p>
        <w:p w14:paraId="11A728A6" w14:textId="5312FFCA" w:rsidR="00C30BB5" w:rsidRDefault="00C30BB5" w:rsidP="007B221A">
          <w:pPr>
            <w:pStyle w:val="TOC1"/>
            <w:rPr>
              <w:rFonts w:asciiTheme="minorHAnsi" w:hAnsiTheme="minorHAnsi" w:cstheme="minorBidi"/>
              <w:lang w:eastAsia="en-GB"/>
            </w:rPr>
          </w:pPr>
          <w:hyperlink w:anchor="_Toc132810812" w:history="1">
            <w:r w:rsidRPr="002675F7">
              <w:rPr>
                <w:rStyle w:val="Hyperlink"/>
              </w:rPr>
              <w:t xml:space="preserve">      </w:t>
            </w:r>
            <w:r w:rsidRPr="0090457C">
              <w:rPr>
                <w:rStyle w:val="Hyperlink"/>
                <w:rFonts w:asciiTheme="majorBidi" w:hAnsiTheme="majorBidi"/>
                <w:b w:val="0"/>
                <w:bCs w:val="0"/>
              </w:rPr>
              <w:t>CHAPTER 1</w:t>
            </w:r>
            <w:r w:rsidRPr="0090457C">
              <w:rPr>
                <w:webHidden/>
              </w:rPr>
              <w:tab/>
            </w:r>
            <w:r>
              <w:rPr>
                <w:webHidden/>
              </w:rPr>
              <w:fldChar w:fldCharType="begin"/>
            </w:r>
            <w:r>
              <w:rPr>
                <w:webHidden/>
              </w:rPr>
              <w:instrText xml:space="preserve"> PAGEREF _Toc132810812 \h </w:instrText>
            </w:r>
            <w:r>
              <w:rPr>
                <w:webHidden/>
              </w:rPr>
            </w:r>
            <w:r>
              <w:rPr>
                <w:webHidden/>
              </w:rPr>
              <w:fldChar w:fldCharType="separate"/>
            </w:r>
            <w:r>
              <w:rPr>
                <w:webHidden/>
              </w:rPr>
              <w:t>21</w:t>
            </w:r>
            <w:r>
              <w:rPr>
                <w:webHidden/>
              </w:rPr>
              <w:fldChar w:fldCharType="end"/>
            </w:r>
          </w:hyperlink>
        </w:p>
        <w:p w14:paraId="54CF3388" w14:textId="479D720A" w:rsidR="00C30BB5" w:rsidRDefault="00C30BB5" w:rsidP="007B221A">
          <w:pPr>
            <w:pStyle w:val="TOC1"/>
            <w:rPr>
              <w:rFonts w:asciiTheme="minorHAnsi" w:hAnsiTheme="minorHAnsi" w:cstheme="minorBidi"/>
              <w:lang w:eastAsia="en-GB"/>
            </w:rPr>
          </w:pPr>
          <w:hyperlink w:anchor="_Toc132810813" w:history="1">
            <w:r w:rsidRPr="002675F7">
              <w:rPr>
                <w:rStyle w:val="Hyperlink"/>
              </w:rPr>
              <w:t>1</w:t>
            </w:r>
            <w:r>
              <w:rPr>
                <w:rFonts w:asciiTheme="minorHAnsi" w:hAnsiTheme="minorHAnsi" w:cstheme="minorBidi"/>
                <w:lang w:eastAsia="en-GB"/>
              </w:rPr>
              <w:tab/>
            </w:r>
            <w:r w:rsidRPr="002675F7">
              <w:rPr>
                <w:rStyle w:val="Hyperlink"/>
              </w:rPr>
              <w:t>Chapter 1: Literature Review</w:t>
            </w:r>
            <w:r>
              <w:rPr>
                <w:webHidden/>
              </w:rPr>
              <w:tab/>
            </w:r>
            <w:r>
              <w:rPr>
                <w:webHidden/>
              </w:rPr>
              <w:fldChar w:fldCharType="begin"/>
            </w:r>
            <w:r>
              <w:rPr>
                <w:webHidden/>
              </w:rPr>
              <w:instrText xml:space="preserve"> PAGEREF _Toc132810813 \h </w:instrText>
            </w:r>
            <w:r>
              <w:rPr>
                <w:webHidden/>
              </w:rPr>
            </w:r>
            <w:r>
              <w:rPr>
                <w:webHidden/>
              </w:rPr>
              <w:fldChar w:fldCharType="separate"/>
            </w:r>
            <w:r>
              <w:rPr>
                <w:webHidden/>
              </w:rPr>
              <w:t>2</w:t>
            </w:r>
            <w:r>
              <w:rPr>
                <w:webHidden/>
              </w:rPr>
              <w:fldChar w:fldCharType="end"/>
            </w:r>
          </w:hyperlink>
        </w:p>
        <w:p w14:paraId="2BF8D055" w14:textId="7BE70DF1" w:rsidR="00C30BB5" w:rsidRDefault="00C30BB5">
          <w:pPr>
            <w:pStyle w:val="TOC2"/>
            <w:rPr>
              <w:rFonts w:asciiTheme="minorHAnsi" w:hAnsiTheme="minorHAnsi"/>
              <w:noProof/>
              <w:lang w:eastAsia="en-GB"/>
            </w:rPr>
          </w:pPr>
          <w:hyperlink w:anchor="_Toc132810814" w:history="1">
            <w:r w:rsidRPr="002675F7">
              <w:rPr>
                <w:rStyle w:val="Hyperlink"/>
                <w:noProof/>
              </w:rPr>
              <w:t>1.1</w:t>
            </w:r>
            <w:r>
              <w:rPr>
                <w:rFonts w:asciiTheme="minorHAnsi" w:hAnsiTheme="minorHAnsi"/>
                <w:noProof/>
                <w:lang w:eastAsia="en-GB"/>
              </w:rPr>
              <w:tab/>
            </w:r>
            <w:r w:rsidRPr="002675F7">
              <w:rPr>
                <w:rStyle w:val="Hyperlink"/>
                <w:noProof/>
              </w:rPr>
              <w:t>Anatomy of the tooth</w:t>
            </w:r>
            <w:r>
              <w:rPr>
                <w:noProof/>
                <w:webHidden/>
              </w:rPr>
              <w:tab/>
            </w:r>
            <w:r>
              <w:rPr>
                <w:noProof/>
                <w:webHidden/>
              </w:rPr>
              <w:fldChar w:fldCharType="begin"/>
            </w:r>
            <w:r>
              <w:rPr>
                <w:noProof/>
                <w:webHidden/>
              </w:rPr>
              <w:instrText xml:space="preserve"> PAGEREF _Toc132810814 \h </w:instrText>
            </w:r>
            <w:r>
              <w:rPr>
                <w:noProof/>
                <w:webHidden/>
              </w:rPr>
            </w:r>
            <w:r>
              <w:rPr>
                <w:noProof/>
                <w:webHidden/>
              </w:rPr>
              <w:fldChar w:fldCharType="separate"/>
            </w:r>
            <w:r>
              <w:rPr>
                <w:noProof/>
                <w:webHidden/>
              </w:rPr>
              <w:t>2</w:t>
            </w:r>
            <w:r>
              <w:rPr>
                <w:noProof/>
                <w:webHidden/>
              </w:rPr>
              <w:fldChar w:fldCharType="end"/>
            </w:r>
          </w:hyperlink>
        </w:p>
        <w:p w14:paraId="035D2440" w14:textId="65FDEC1B" w:rsidR="00C30BB5" w:rsidRDefault="00C30BB5">
          <w:pPr>
            <w:pStyle w:val="TOC3"/>
            <w:tabs>
              <w:tab w:val="left" w:pos="1320"/>
              <w:tab w:val="right" w:leader="dot" w:pos="9016"/>
            </w:tabs>
            <w:rPr>
              <w:rFonts w:asciiTheme="minorHAnsi" w:hAnsiTheme="minorHAnsi"/>
              <w:noProof/>
              <w:lang w:eastAsia="en-GB"/>
            </w:rPr>
          </w:pPr>
          <w:hyperlink w:anchor="_Toc132810815" w:history="1">
            <w:r w:rsidRPr="002675F7">
              <w:rPr>
                <w:rStyle w:val="Hyperlink"/>
                <w:noProof/>
              </w:rPr>
              <w:t>1.1.1</w:t>
            </w:r>
            <w:r>
              <w:rPr>
                <w:rFonts w:asciiTheme="minorHAnsi" w:hAnsiTheme="minorHAnsi"/>
                <w:noProof/>
                <w:lang w:eastAsia="en-GB"/>
              </w:rPr>
              <w:tab/>
            </w:r>
            <w:r w:rsidRPr="002675F7">
              <w:rPr>
                <w:rStyle w:val="Hyperlink"/>
                <w:noProof/>
              </w:rPr>
              <w:t>Enamel</w:t>
            </w:r>
            <w:r>
              <w:rPr>
                <w:noProof/>
                <w:webHidden/>
              </w:rPr>
              <w:tab/>
            </w:r>
            <w:r>
              <w:rPr>
                <w:noProof/>
                <w:webHidden/>
              </w:rPr>
              <w:fldChar w:fldCharType="begin"/>
            </w:r>
            <w:r>
              <w:rPr>
                <w:noProof/>
                <w:webHidden/>
              </w:rPr>
              <w:instrText xml:space="preserve"> PAGEREF _Toc132810815 \h </w:instrText>
            </w:r>
            <w:r>
              <w:rPr>
                <w:noProof/>
                <w:webHidden/>
              </w:rPr>
            </w:r>
            <w:r>
              <w:rPr>
                <w:noProof/>
                <w:webHidden/>
              </w:rPr>
              <w:fldChar w:fldCharType="separate"/>
            </w:r>
            <w:r>
              <w:rPr>
                <w:noProof/>
                <w:webHidden/>
              </w:rPr>
              <w:t>2</w:t>
            </w:r>
            <w:r>
              <w:rPr>
                <w:noProof/>
                <w:webHidden/>
              </w:rPr>
              <w:fldChar w:fldCharType="end"/>
            </w:r>
          </w:hyperlink>
        </w:p>
        <w:p w14:paraId="274456C9" w14:textId="0EADD0AF" w:rsidR="00C30BB5" w:rsidRDefault="00C30BB5">
          <w:pPr>
            <w:pStyle w:val="TOC3"/>
            <w:tabs>
              <w:tab w:val="left" w:pos="1320"/>
              <w:tab w:val="right" w:leader="dot" w:pos="9016"/>
            </w:tabs>
            <w:rPr>
              <w:rFonts w:asciiTheme="minorHAnsi" w:hAnsiTheme="minorHAnsi"/>
              <w:noProof/>
              <w:lang w:eastAsia="en-GB"/>
            </w:rPr>
          </w:pPr>
          <w:hyperlink w:anchor="_Toc132810816" w:history="1">
            <w:r w:rsidRPr="002675F7">
              <w:rPr>
                <w:rStyle w:val="Hyperlink"/>
                <w:noProof/>
              </w:rPr>
              <w:t>1.1.2</w:t>
            </w:r>
            <w:r>
              <w:rPr>
                <w:rFonts w:asciiTheme="minorHAnsi" w:hAnsiTheme="minorHAnsi"/>
                <w:noProof/>
                <w:lang w:eastAsia="en-GB"/>
              </w:rPr>
              <w:tab/>
            </w:r>
            <w:r w:rsidRPr="002675F7">
              <w:rPr>
                <w:rStyle w:val="Hyperlink"/>
                <w:noProof/>
              </w:rPr>
              <w:t>Dentine</w:t>
            </w:r>
            <w:r>
              <w:rPr>
                <w:noProof/>
                <w:webHidden/>
              </w:rPr>
              <w:tab/>
            </w:r>
            <w:r>
              <w:rPr>
                <w:noProof/>
                <w:webHidden/>
              </w:rPr>
              <w:fldChar w:fldCharType="begin"/>
            </w:r>
            <w:r>
              <w:rPr>
                <w:noProof/>
                <w:webHidden/>
              </w:rPr>
              <w:instrText xml:space="preserve"> PAGEREF _Toc132810816 \h </w:instrText>
            </w:r>
            <w:r>
              <w:rPr>
                <w:noProof/>
                <w:webHidden/>
              </w:rPr>
            </w:r>
            <w:r>
              <w:rPr>
                <w:noProof/>
                <w:webHidden/>
              </w:rPr>
              <w:fldChar w:fldCharType="separate"/>
            </w:r>
            <w:r>
              <w:rPr>
                <w:noProof/>
                <w:webHidden/>
              </w:rPr>
              <w:t>2</w:t>
            </w:r>
            <w:r>
              <w:rPr>
                <w:noProof/>
                <w:webHidden/>
              </w:rPr>
              <w:fldChar w:fldCharType="end"/>
            </w:r>
          </w:hyperlink>
        </w:p>
        <w:p w14:paraId="03C224F4" w14:textId="689E2C5F" w:rsidR="00C30BB5" w:rsidRDefault="00C30BB5">
          <w:pPr>
            <w:pStyle w:val="TOC2"/>
            <w:rPr>
              <w:rFonts w:asciiTheme="minorHAnsi" w:hAnsiTheme="minorHAnsi"/>
              <w:noProof/>
              <w:lang w:eastAsia="en-GB"/>
            </w:rPr>
          </w:pPr>
          <w:hyperlink w:anchor="_Toc132810817" w:history="1">
            <w:r w:rsidRPr="002675F7">
              <w:rPr>
                <w:rStyle w:val="Hyperlink"/>
                <w:noProof/>
              </w:rPr>
              <w:t>1.2</w:t>
            </w:r>
            <w:r>
              <w:rPr>
                <w:rFonts w:asciiTheme="minorHAnsi" w:hAnsiTheme="minorHAnsi"/>
                <w:noProof/>
                <w:lang w:eastAsia="en-GB"/>
              </w:rPr>
              <w:tab/>
            </w:r>
            <w:r w:rsidRPr="002675F7">
              <w:rPr>
                <w:rStyle w:val="Hyperlink"/>
                <w:rFonts w:ascii="Arial" w:hAnsi="Arial" w:cs="Arial"/>
                <w:noProof/>
              </w:rPr>
              <w:t>Dentine matrix proteins</w:t>
            </w:r>
            <w:r>
              <w:rPr>
                <w:noProof/>
                <w:webHidden/>
              </w:rPr>
              <w:tab/>
            </w:r>
            <w:r>
              <w:rPr>
                <w:noProof/>
                <w:webHidden/>
              </w:rPr>
              <w:fldChar w:fldCharType="begin"/>
            </w:r>
            <w:r>
              <w:rPr>
                <w:noProof/>
                <w:webHidden/>
              </w:rPr>
              <w:instrText xml:space="preserve"> PAGEREF _Toc132810817 \h </w:instrText>
            </w:r>
            <w:r>
              <w:rPr>
                <w:noProof/>
                <w:webHidden/>
              </w:rPr>
            </w:r>
            <w:r>
              <w:rPr>
                <w:noProof/>
                <w:webHidden/>
              </w:rPr>
              <w:fldChar w:fldCharType="separate"/>
            </w:r>
            <w:r>
              <w:rPr>
                <w:noProof/>
                <w:webHidden/>
              </w:rPr>
              <w:t>3</w:t>
            </w:r>
            <w:r>
              <w:rPr>
                <w:noProof/>
                <w:webHidden/>
              </w:rPr>
              <w:fldChar w:fldCharType="end"/>
            </w:r>
          </w:hyperlink>
        </w:p>
        <w:p w14:paraId="4A106681" w14:textId="30560EFE" w:rsidR="00C30BB5" w:rsidRDefault="00C30BB5">
          <w:pPr>
            <w:pStyle w:val="TOC2"/>
            <w:rPr>
              <w:rFonts w:asciiTheme="minorHAnsi" w:hAnsiTheme="minorHAnsi"/>
              <w:noProof/>
              <w:lang w:eastAsia="en-GB"/>
            </w:rPr>
          </w:pPr>
          <w:hyperlink w:anchor="_Toc132810818" w:history="1">
            <w:r w:rsidRPr="002675F7">
              <w:rPr>
                <w:rStyle w:val="Hyperlink"/>
                <w:noProof/>
              </w:rPr>
              <w:t>1.3</w:t>
            </w:r>
            <w:r>
              <w:rPr>
                <w:rFonts w:asciiTheme="minorHAnsi" w:hAnsiTheme="minorHAnsi"/>
                <w:noProof/>
                <w:lang w:eastAsia="en-GB"/>
              </w:rPr>
              <w:tab/>
            </w:r>
            <w:r w:rsidRPr="002675F7">
              <w:rPr>
                <w:rStyle w:val="Hyperlink"/>
                <w:rFonts w:ascii="Arial" w:hAnsi="Arial" w:cs="Arial"/>
                <w:noProof/>
              </w:rPr>
              <w:t>Demineralisation of dentine</w:t>
            </w:r>
            <w:r>
              <w:rPr>
                <w:noProof/>
                <w:webHidden/>
              </w:rPr>
              <w:tab/>
            </w:r>
            <w:r>
              <w:rPr>
                <w:noProof/>
                <w:webHidden/>
              </w:rPr>
              <w:fldChar w:fldCharType="begin"/>
            </w:r>
            <w:r>
              <w:rPr>
                <w:noProof/>
                <w:webHidden/>
              </w:rPr>
              <w:instrText xml:space="preserve"> PAGEREF _Toc132810818 \h </w:instrText>
            </w:r>
            <w:r>
              <w:rPr>
                <w:noProof/>
                <w:webHidden/>
              </w:rPr>
            </w:r>
            <w:r>
              <w:rPr>
                <w:noProof/>
                <w:webHidden/>
              </w:rPr>
              <w:fldChar w:fldCharType="separate"/>
            </w:r>
            <w:r>
              <w:rPr>
                <w:noProof/>
                <w:webHidden/>
              </w:rPr>
              <w:t>4</w:t>
            </w:r>
            <w:r>
              <w:rPr>
                <w:noProof/>
                <w:webHidden/>
              </w:rPr>
              <w:fldChar w:fldCharType="end"/>
            </w:r>
          </w:hyperlink>
        </w:p>
        <w:p w14:paraId="72392FBD" w14:textId="0D9414DD" w:rsidR="00C30BB5" w:rsidRDefault="00C30BB5">
          <w:pPr>
            <w:pStyle w:val="TOC2"/>
            <w:rPr>
              <w:rFonts w:asciiTheme="minorHAnsi" w:hAnsiTheme="minorHAnsi"/>
              <w:noProof/>
              <w:lang w:eastAsia="en-GB"/>
            </w:rPr>
          </w:pPr>
          <w:hyperlink w:anchor="_Toc132810819" w:history="1">
            <w:r w:rsidRPr="002675F7">
              <w:rPr>
                <w:rStyle w:val="Hyperlink"/>
                <w:noProof/>
              </w:rPr>
              <w:t>1.4</w:t>
            </w:r>
            <w:r>
              <w:rPr>
                <w:rFonts w:asciiTheme="minorHAnsi" w:hAnsiTheme="minorHAnsi"/>
                <w:noProof/>
                <w:lang w:eastAsia="en-GB"/>
              </w:rPr>
              <w:tab/>
            </w:r>
            <w:r w:rsidRPr="002675F7">
              <w:rPr>
                <w:rStyle w:val="Hyperlink"/>
                <w:rFonts w:ascii="Arial" w:hAnsi="Arial" w:cs="Arial"/>
                <w:noProof/>
              </w:rPr>
              <w:t>Dental caries</w:t>
            </w:r>
            <w:r>
              <w:rPr>
                <w:noProof/>
                <w:webHidden/>
              </w:rPr>
              <w:tab/>
            </w:r>
            <w:r>
              <w:rPr>
                <w:noProof/>
                <w:webHidden/>
              </w:rPr>
              <w:fldChar w:fldCharType="begin"/>
            </w:r>
            <w:r>
              <w:rPr>
                <w:noProof/>
                <w:webHidden/>
              </w:rPr>
              <w:instrText xml:space="preserve"> PAGEREF _Toc132810819 \h </w:instrText>
            </w:r>
            <w:r>
              <w:rPr>
                <w:noProof/>
                <w:webHidden/>
              </w:rPr>
            </w:r>
            <w:r>
              <w:rPr>
                <w:noProof/>
                <w:webHidden/>
              </w:rPr>
              <w:fldChar w:fldCharType="separate"/>
            </w:r>
            <w:r>
              <w:rPr>
                <w:noProof/>
                <w:webHidden/>
              </w:rPr>
              <w:t>4</w:t>
            </w:r>
            <w:r>
              <w:rPr>
                <w:noProof/>
                <w:webHidden/>
              </w:rPr>
              <w:fldChar w:fldCharType="end"/>
            </w:r>
          </w:hyperlink>
        </w:p>
        <w:p w14:paraId="16E94D70" w14:textId="1646875C" w:rsidR="00C30BB5" w:rsidRDefault="00C30BB5">
          <w:pPr>
            <w:pStyle w:val="TOC3"/>
            <w:tabs>
              <w:tab w:val="left" w:pos="1320"/>
              <w:tab w:val="right" w:leader="dot" w:pos="9016"/>
            </w:tabs>
            <w:rPr>
              <w:rFonts w:asciiTheme="minorHAnsi" w:hAnsiTheme="minorHAnsi"/>
              <w:noProof/>
              <w:lang w:eastAsia="en-GB"/>
            </w:rPr>
          </w:pPr>
          <w:hyperlink w:anchor="_Toc132810820" w:history="1">
            <w:r w:rsidRPr="002675F7">
              <w:rPr>
                <w:rStyle w:val="Hyperlink"/>
                <w:noProof/>
              </w:rPr>
              <w:t>1.4.1</w:t>
            </w:r>
            <w:r>
              <w:rPr>
                <w:rFonts w:asciiTheme="minorHAnsi" w:hAnsiTheme="minorHAnsi"/>
                <w:noProof/>
                <w:lang w:eastAsia="en-GB"/>
              </w:rPr>
              <w:tab/>
            </w:r>
            <w:r w:rsidRPr="002675F7">
              <w:rPr>
                <w:rStyle w:val="Hyperlink"/>
                <w:rFonts w:ascii="Arial" w:hAnsi="Arial" w:cs="Arial"/>
                <w:noProof/>
              </w:rPr>
              <w:t>Prevalence of dental caries</w:t>
            </w:r>
            <w:r>
              <w:rPr>
                <w:noProof/>
                <w:webHidden/>
              </w:rPr>
              <w:tab/>
            </w:r>
            <w:r>
              <w:rPr>
                <w:noProof/>
                <w:webHidden/>
              </w:rPr>
              <w:fldChar w:fldCharType="begin"/>
            </w:r>
            <w:r>
              <w:rPr>
                <w:noProof/>
                <w:webHidden/>
              </w:rPr>
              <w:instrText xml:space="preserve"> PAGEREF _Toc132810820 \h </w:instrText>
            </w:r>
            <w:r>
              <w:rPr>
                <w:noProof/>
                <w:webHidden/>
              </w:rPr>
            </w:r>
            <w:r>
              <w:rPr>
                <w:noProof/>
                <w:webHidden/>
              </w:rPr>
              <w:fldChar w:fldCharType="separate"/>
            </w:r>
            <w:r>
              <w:rPr>
                <w:noProof/>
                <w:webHidden/>
              </w:rPr>
              <w:t>4</w:t>
            </w:r>
            <w:r>
              <w:rPr>
                <w:noProof/>
                <w:webHidden/>
              </w:rPr>
              <w:fldChar w:fldCharType="end"/>
            </w:r>
          </w:hyperlink>
        </w:p>
        <w:p w14:paraId="0F4C8B32" w14:textId="13A8944A" w:rsidR="00C30BB5" w:rsidRDefault="00C30BB5">
          <w:pPr>
            <w:pStyle w:val="TOC3"/>
            <w:tabs>
              <w:tab w:val="left" w:pos="1320"/>
              <w:tab w:val="right" w:leader="dot" w:pos="9016"/>
            </w:tabs>
            <w:rPr>
              <w:rFonts w:asciiTheme="minorHAnsi" w:hAnsiTheme="minorHAnsi"/>
              <w:noProof/>
              <w:lang w:eastAsia="en-GB"/>
            </w:rPr>
          </w:pPr>
          <w:hyperlink w:anchor="_Toc132810821" w:history="1">
            <w:r w:rsidRPr="002675F7">
              <w:rPr>
                <w:rStyle w:val="Hyperlink"/>
                <w:noProof/>
              </w:rPr>
              <w:t>1.4.2</w:t>
            </w:r>
            <w:r>
              <w:rPr>
                <w:rFonts w:asciiTheme="minorHAnsi" w:hAnsiTheme="minorHAnsi"/>
                <w:noProof/>
                <w:lang w:eastAsia="en-GB"/>
              </w:rPr>
              <w:tab/>
            </w:r>
            <w:r w:rsidRPr="002675F7">
              <w:rPr>
                <w:rStyle w:val="Hyperlink"/>
                <w:rFonts w:ascii="Arial" w:hAnsi="Arial" w:cs="Arial"/>
                <w:noProof/>
              </w:rPr>
              <w:t>Aetiology and pathogenesis of dental caries</w:t>
            </w:r>
            <w:r>
              <w:rPr>
                <w:noProof/>
                <w:webHidden/>
              </w:rPr>
              <w:tab/>
            </w:r>
            <w:r>
              <w:rPr>
                <w:noProof/>
                <w:webHidden/>
              </w:rPr>
              <w:fldChar w:fldCharType="begin"/>
            </w:r>
            <w:r>
              <w:rPr>
                <w:noProof/>
                <w:webHidden/>
              </w:rPr>
              <w:instrText xml:space="preserve"> PAGEREF _Toc132810821 \h </w:instrText>
            </w:r>
            <w:r>
              <w:rPr>
                <w:noProof/>
                <w:webHidden/>
              </w:rPr>
            </w:r>
            <w:r>
              <w:rPr>
                <w:noProof/>
                <w:webHidden/>
              </w:rPr>
              <w:fldChar w:fldCharType="separate"/>
            </w:r>
            <w:r>
              <w:rPr>
                <w:noProof/>
                <w:webHidden/>
              </w:rPr>
              <w:t>5</w:t>
            </w:r>
            <w:r>
              <w:rPr>
                <w:noProof/>
                <w:webHidden/>
              </w:rPr>
              <w:fldChar w:fldCharType="end"/>
            </w:r>
          </w:hyperlink>
        </w:p>
        <w:p w14:paraId="0684B7E9" w14:textId="6A868735" w:rsidR="00C30BB5" w:rsidRDefault="00C30BB5">
          <w:pPr>
            <w:pStyle w:val="TOC3"/>
            <w:tabs>
              <w:tab w:val="left" w:pos="1320"/>
              <w:tab w:val="right" w:leader="dot" w:pos="9016"/>
            </w:tabs>
            <w:rPr>
              <w:rFonts w:asciiTheme="minorHAnsi" w:hAnsiTheme="minorHAnsi"/>
              <w:noProof/>
              <w:lang w:eastAsia="en-GB"/>
            </w:rPr>
          </w:pPr>
          <w:hyperlink w:anchor="_Toc132810822" w:history="1">
            <w:r w:rsidRPr="002675F7">
              <w:rPr>
                <w:rStyle w:val="Hyperlink"/>
                <w:noProof/>
              </w:rPr>
              <w:t>1.4.3</w:t>
            </w:r>
            <w:r>
              <w:rPr>
                <w:rFonts w:asciiTheme="minorHAnsi" w:hAnsiTheme="minorHAnsi"/>
                <w:noProof/>
                <w:lang w:eastAsia="en-GB"/>
              </w:rPr>
              <w:tab/>
            </w:r>
            <w:r w:rsidRPr="002675F7">
              <w:rPr>
                <w:rStyle w:val="Hyperlink"/>
                <w:rFonts w:ascii="Arial" w:hAnsi="Arial" w:cs="Arial"/>
                <w:noProof/>
              </w:rPr>
              <w:t>Caries diagnosis</w:t>
            </w:r>
            <w:r>
              <w:rPr>
                <w:noProof/>
                <w:webHidden/>
              </w:rPr>
              <w:tab/>
            </w:r>
            <w:r>
              <w:rPr>
                <w:noProof/>
                <w:webHidden/>
              </w:rPr>
              <w:fldChar w:fldCharType="begin"/>
            </w:r>
            <w:r>
              <w:rPr>
                <w:noProof/>
                <w:webHidden/>
              </w:rPr>
              <w:instrText xml:space="preserve"> PAGEREF _Toc132810822 \h </w:instrText>
            </w:r>
            <w:r>
              <w:rPr>
                <w:noProof/>
                <w:webHidden/>
              </w:rPr>
            </w:r>
            <w:r>
              <w:rPr>
                <w:noProof/>
                <w:webHidden/>
              </w:rPr>
              <w:fldChar w:fldCharType="separate"/>
            </w:r>
            <w:r>
              <w:rPr>
                <w:noProof/>
                <w:webHidden/>
              </w:rPr>
              <w:t>7</w:t>
            </w:r>
            <w:r>
              <w:rPr>
                <w:noProof/>
                <w:webHidden/>
              </w:rPr>
              <w:fldChar w:fldCharType="end"/>
            </w:r>
          </w:hyperlink>
        </w:p>
        <w:p w14:paraId="2C9028B5" w14:textId="11EFE127" w:rsidR="00C30BB5" w:rsidRDefault="00C30BB5">
          <w:pPr>
            <w:pStyle w:val="TOC3"/>
            <w:tabs>
              <w:tab w:val="left" w:pos="1320"/>
              <w:tab w:val="right" w:leader="dot" w:pos="9016"/>
            </w:tabs>
            <w:rPr>
              <w:rFonts w:asciiTheme="minorHAnsi" w:hAnsiTheme="minorHAnsi"/>
              <w:noProof/>
              <w:lang w:eastAsia="en-GB"/>
            </w:rPr>
          </w:pPr>
          <w:hyperlink w:anchor="_Toc132810823" w:history="1">
            <w:r w:rsidRPr="002675F7">
              <w:rPr>
                <w:rStyle w:val="Hyperlink"/>
                <w:noProof/>
              </w:rPr>
              <w:t>1.4.4</w:t>
            </w:r>
            <w:r>
              <w:rPr>
                <w:rFonts w:asciiTheme="minorHAnsi" w:hAnsiTheme="minorHAnsi"/>
                <w:noProof/>
                <w:lang w:eastAsia="en-GB"/>
              </w:rPr>
              <w:tab/>
            </w:r>
            <w:r w:rsidRPr="002675F7">
              <w:rPr>
                <w:rStyle w:val="Hyperlink"/>
                <w:rFonts w:ascii="Arial" w:hAnsi="Arial" w:cs="Arial"/>
                <w:noProof/>
              </w:rPr>
              <w:t>Process of dentine caries</w:t>
            </w:r>
            <w:r>
              <w:rPr>
                <w:noProof/>
                <w:webHidden/>
              </w:rPr>
              <w:tab/>
            </w:r>
            <w:r>
              <w:rPr>
                <w:noProof/>
                <w:webHidden/>
              </w:rPr>
              <w:fldChar w:fldCharType="begin"/>
            </w:r>
            <w:r>
              <w:rPr>
                <w:noProof/>
                <w:webHidden/>
              </w:rPr>
              <w:instrText xml:space="preserve"> PAGEREF _Toc132810823 \h </w:instrText>
            </w:r>
            <w:r>
              <w:rPr>
                <w:noProof/>
                <w:webHidden/>
              </w:rPr>
            </w:r>
            <w:r>
              <w:rPr>
                <w:noProof/>
                <w:webHidden/>
              </w:rPr>
              <w:fldChar w:fldCharType="separate"/>
            </w:r>
            <w:r>
              <w:rPr>
                <w:noProof/>
                <w:webHidden/>
              </w:rPr>
              <w:t>9</w:t>
            </w:r>
            <w:r>
              <w:rPr>
                <w:noProof/>
                <w:webHidden/>
              </w:rPr>
              <w:fldChar w:fldCharType="end"/>
            </w:r>
          </w:hyperlink>
        </w:p>
        <w:p w14:paraId="31767109" w14:textId="67F64B7D" w:rsidR="00C30BB5" w:rsidRDefault="00C30BB5">
          <w:pPr>
            <w:pStyle w:val="TOC3"/>
            <w:tabs>
              <w:tab w:val="left" w:pos="1320"/>
              <w:tab w:val="right" w:leader="dot" w:pos="9016"/>
            </w:tabs>
            <w:rPr>
              <w:rFonts w:asciiTheme="minorHAnsi" w:hAnsiTheme="minorHAnsi"/>
              <w:noProof/>
              <w:lang w:eastAsia="en-GB"/>
            </w:rPr>
          </w:pPr>
          <w:hyperlink w:anchor="_Toc132810824" w:history="1">
            <w:r w:rsidRPr="002675F7">
              <w:rPr>
                <w:rStyle w:val="Hyperlink"/>
                <w:noProof/>
              </w:rPr>
              <w:t>1.4.5</w:t>
            </w:r>
            <w:r>
              <w:rPr>
                <w:rFonts w:asciiTheme="minorHAnsi" w:hAnsiTheme="minorHAnsi"/>
                <w:noProof/>
                <w:lang w:eastAsia="en-GB"/>
              </w:rPr>
              <w:tab/>
            </w:r>
            <w:r w:rsidRPr="002675F7">
              <w:rPr>
                <w:rStyle w:val="Hyperlink"/>
                <w:rFonts w:ascii="Arial" w:hAnsi="Arial" w:cs="Arial"/>
                <w:noProof/>
              </w:rPr>
              <w:t>Caries histology</w:t>
            </w:r>
            <w:r>
              <w:rPr>
                <w:noProof/>
                <w:webHidden/>
              </w:rPr>
              <w:tab/>
            </w:r>
            <w:r>
              <w:rPr>
                <w:noProof/>
                <w:webHidden/>
              </w:rPr>
              <w:fldChar w:fldCharType="begin"/>
            </w:r>
            <w:r>
              <w:rPr>
                <w:noProof/>
                <w:webHidden/>
              </w:rPr>
              <w:instrText xml:space="preserve"> PAGEREF _Toc132810824 \h </w:instrText>
            </w:r>
            <w:r>
              <w:rPr>
                <w:noProof/>
                <w:webHidden/>
              </w:rPr>
            </w:r>
            <w:r>
              <w:rPr>
                <w:noProof/>
                <w:webHidden/>
              </w:rPr>
              <w:fldChar w:fldCharType="separate"/>
            </w:r>
            <w:r>
              <w:rPr>
                <w:noProof/>
                <w:webHidden/>
              </w:rPr>
              <w:t>10</w:t>
            </w:r>
            <w:r>
              <w:rPr>
                <w:noProof/>
                <w:webHidden/>
              </w:rPr>
              <w:fldChar w:fldCharType="end"/>
            </w:r>
          </w:hyperlink>
        </w:p>
        <w:p w14:paraId="27DB3279" w14:textId="15D8CA78" w:rsidR="00C30BB5" w:rsidRPr="0090457C" w:rsidRDefault="00C30BB5">
          <w:pPr>
            <w:pStyle w:val="TOC4"/>
            <w:rPr>
              <w:rFonts w:asciiTheme="minorHAnsi" w:eastAsiaTheme="minorEastAsia" w:hAnsiTheme="minorHAnsi"/>
              <w:b w:val="0"/>
              <w:bCs w:val="0"/>
              <w:lang w:eastAsia="en-GB"/>
            </w:rPr>
          </w:pPr>
          <w:hyperlink w:anchor="_Toc132810825" w:history="1">
            <w:r w:rsidRPr="0090457C">
              <w:rPr>
                <w:rStyle w:val="Hyperlink"/>
                <w:b w:val="0"/>
                <w:bCs w:val="0"/>
              </w:rPr>
              <w:t>1.4.5.1</w:t>
            </w:r>
            <w:r w:rsidRPr="0090457C">
              <w:rPr>
                <w:rFonts w:asciiTheme="minorHAnsi" w:eastAsiaTheme="minorEastAsia" w:hAnsiTheme="minorHAnsi"/>
                <w:b w:val="0"/>
                <w:bCs w:val="0"/>
                <w:lang w:eastAsia="en-GB"/>
              </w:rPr>
              <w:tab/>
            </w:r>
            <w:r w:rsidRPr="0090457C">
              <w:rPr>
                <w:rStyle w:val="Hyperlink"/>
                <w:rFonts w:ascii="Arial" w:hAnsi="Arial" w:cs="Arial"/>
                <w:b w:val="0"/>
                <w:bCs w:val="0"/>
              </w:rPr>
              <w:t>Enamel caries</w:t>
            </w:r>
            <w:r w:rsidRPr="0090457C">
              <w:rPr>
                <w:b w:val="0"/>
                <w:bCs w:val="0"/>
                <w:webHidden/>
              </w:rPr>
              <w:tab/>
            </w:r>
            <w:r w:rsidRPr="0090457C">
              <w:rPr>
                <w:b w:val="0"/>
                <w:bCs w:val="0"/>
                <w:webHidden/>
              </w:rPr>
              <w:fldChar w:fldCharType="begin"/>
            </w:r>
            <w:r w:rsidRPr="0090457C">
              <w:rPr>
                <w:b w:val="0"/>
                <w:bCs w:val="0"/>
                <w:webHidden/>
              </w:rPr>
              <w:instrText xml:space="preserve"> PAGEREF _Toc132810825 \h </w:instrText>
            </w:r>
            <w:r w:rsidRPr="0090457C">
              <w:rPr>
                <w:b w:val="0"/>
                <w:bCs w:val="0"/>
                <w:webHidden/>
              </w:rPr>
            </w:r>
            <w:r w:rsidRPr="0090457C">
              <w:rPr>
                <w:b w:val="0"/>
                <w:bCs w:val="0"/>
                <w:webHidden/>
              </w:rPr>
              <w:fldChar w:fldCharType="separate"/>
            </w:r>
            <w:r w:rsidRPr="0090457C">
              <w:rPr>
                <w:b w:val="0"/>
                <w:bCs w:val="0"/>
                <w:webHidden/>
              </w:rPr>
              <w:t>10</w:t>
            </w:r>
            <w:r w:rsidRPr="0090457C">
              <w:rPr>
                <w:b w:val="0"/>
                <w:bCs w:val="0"/>
                <w:webHidden/>
              </w:rPr>
              <w:fldChar w:fldCharType="end"/>
            </w:r>
          </w:hyperlink>
        </w:p>
        <w:p w14:paraId="7A2346C1" w14:textId="1B698E03" w:rsidR="00C30BB5" w:rsidRPr="0090457C" w:rsidRDefault="00C30BB5" w:rsidP="0090457C">
          <w:pPr>
            <w:pStyle w:val="TOC4"/>
            <w:rPr>
              <w:rFonts w:asciiTheme="minorHAnsi" w:eastAsiaTheme="minorEastAsia" w:hAnsiTheme="minorHAnsi"/>
              <w:b w:val="0"/>
              <w:bCs w:val="0"/>
              <w:lang w:eastAsia="en-GB"/>
            </w:rPr>
          </w:pPr>
          <w:hyperlink w:anchor="_Toc132810826" w:history="1">
            <w:r w:rsidRPr="0090457C">
              <w:rPr>
                <w:rStyle w:val="Hyperlink"/>
                <w:b w:val="0"/>
                <w:bCs w:val="0"/>
              </w:rPr>
              <w:t>1.4.5.2</w:t>
            </w:r>
            <w:r w:rsidRPr="0090457C">
              <w:rPr>
                <w:rFonts w:asciiTheme="minorHAnsi" w:eastAsiaTheme="minorEastAsia" w:hAnsiTheme="minorHAnsi"/>
                <w:b w:val="0"/>
                <w:bCs w:val="0"/>
                <w:lang w:eastAsia="en-GB"/>
              </w:rPr>
              <w:tab/>
            </w:r>
            <w:r w:rsidRPr="0090457C">
              <w:rPr>
                <w:rStyle w:val="Hyperlink"/>
                <w:rFonts w:ascii="Arial" w:hAnsi="Arial" w:cs="Arial"/>
                <w:b w:val="0"/>
                <w:bCs w:val="0"/>
              </w:rPr>
              <w:t>Dentine caries</w:t>
            </w:r>
            <w:r w:rsidRPr="0090457C">
              <w:rPr>
                <w:b w:val="0"/>
                <w:bCs w:val="0"/>
                <w:webHidden/>
              </w:rPr>
              <w:tab/>
            </w:r>
            <w:r w:rsidRPr="0090457C">
              <w:rPr>
                <w:b w:val="0"/>
                <w:bCs w:val="0"/>
                <w:webHidden/>
              </w:rPr>
              <w:fldChar w:fldCharType="begin"/>
            </w:r>
            <w:r w:rsidRPr="0090457C">
              <w:rPr>
                <w:b w:val="0"/>
                <w:bCs w:val="0"/>
                <w:webHidden/>
              </w:rPr>
              <w:instrText xml:space="preserve"> PAGEREF _Toc132810826 \h </w:instrText>
            </w:r>
            <w:r w:rsidRPr="0090457C">
              <w:rPr>
                <w:b w:val="0"/>
                <w:bCs w:val="0"/>
                <w:webHidden/>
              </w:rPr>
            </w:r>
            <w:r w:rsidRPr="0090457C">
              <w:rPr>
                <w:b w:val="0"/>
                <w:bCs w:val="0"/>
                <w:webHidden/>
              </w:rPr>
              <w:fldChar w:fldCharType="separate"/>
            </w:r>
            <w:r w:rsidRPr="0090457C">
              <w:rPr>
                <w:b w:val="0"/>
                <w:bCs w:val="0"/>
                <w:webHidden/>
              </w:rPr>
              <w:t>11</w:t>
            </w:r>
            <w:r w:rsidRPr="0090457C">
              <w:rPr>
                <w:b w:val="0"/>
                <w:bCs w:val="0"/>
                <w:webHidden/>
              </w:rPr>
              <w:fldChar w:fldCharType="end"/>
            </w:r>
          </w:hyperlink>
        </w:p>
        <w:p w14:paraId="365E573F" w14:textId="7AF73E01" w:rsidR="00C30BB5" w:rsidRDefault="00C30BB5">
          <w:pPr>
            <w:pStyle w:val="TOC2"/>
            <w:rPr>
              <w:rFonts w:asciiTheme="minorHAnsi" w:hAnsiTheme="minorHAnsi"/>
              <w:noProof/>
              <w:lang w:eastAsia="en-GB"/>
            </w:rPr>
          </w:pPr>
          <w:hyperlink w:anchor="_Toc132810828" w:history="1">
            <w:r w:rsidRPr="002675F7">
              <w:rPr>
                <w:rStyle w:val="Hyperlink"/>
                <w:noProof/>
              </w:rPr>
              <w:t>1.5</w:t>
            </w:r>
            <w:r>
              <w:rPr>
                <w:rFonts w:asciiTheme="minorHAnsi" w:hAnsiTheme="minorHAnsi"/>
                <w:noProof/>
                <w:lang w:eastAsia="en-GB"/>
              </w:rPr>
              <w:tab/>
            </w:r>
            <w:r w:rsidRPr="002675F7">
              <w:rPr>
                <w:rStyle w:val="Hyperlink"/>
                <w:noProof/>
              </w:rPr>
              <w:t>Matrix Metalloproteinase (MMP)</w:t>
            </w:r>
            <w:r>
              <w:rPr>
                <w:noProof/>
                <w:webHidden/>
              </w:rPr>
              <w:tab/>
            </w:r>
            <w:r>
              <w:rPr>
                <w:noProof/>
                <w:webHidden/>
              </w:rPr>
              <w:fldChar w:fldCharType="begin"/>
            </w:r>
            <w:r>
              <w:rPr>
                <w:noProof/>
                <w:webHidden/>
              </w:rPr>
              <w:instrText xml:space="preserve"> PAGEREF _Toc132810828 \h </w:instrText>
            </w:r>
            <w:r>
              <w:rPr>
                <w:noProof/>
                <w:webHidden/>
              </w:rPr>
            </w:r>
            <w:r>
              <w:rPr>
                <w:noProof/>
                <w:webHidden/>
              </w:rPr>
              <w:fldChar w:fldCharType="separate"/>
            </w:r>
            <w:r>
              <w:rPr>
                <w:noProof/>
                <w:webHidden/>
              </w:rPr>
              <w:t>13</w:t>
            </w:r>
            <w:r>
              <w:rPr>
                <w:noProof/>
                <w:webHidden/>
              </w:rPr>
              <w:fldChar w:fldCharType="end"/>
            </w:r>
          </w:hyperlink>
        </w:p>
        <w:p w14:paraId="5C45CC8C" w14:textId="308A23E3" w:rsidR="00C30BB5" w:rsidRDefault="00C30BB5">
          <w:pPr>
            <w:pStyle w:val="TOC3"/>
            <w:tabs>
              <w:tab w:val="left" w:pos="1320"/>
              <w:tab w:val="right" w:leader="dot" w:pos="9016"/>
            </w:tabs>
            <w:rPr>
              <w:rFonts w:asciiTheme="minorHAnsi" w:hAnsiTheme="minorHAnsi"/>
              <w:noProof/>
              <w:lang w:eastAsia="en-GB"/>
            </w:rPr>
          </w:pPr>
          <w:hyperlink w:anchor="_Toc132810829" w:history="1">
            <w:r w:rsidRPr="002675F7">
              <w:rPr>
                <w:rStyle w:val="Hyperlink"/>
                <w:noProof/>
              </w:rPr>
              <w:t>1.5.1</w:t>
            </w:r>
            <w:r>
              <w:rPr>
                <w:rFonts w:asciiTheme="minorHAnsi" w:hAnsiTheme="minorHAnsi"/>
                <w:noProof/>
                <w:lang w:eastAsia="en-GB"/>
              </w:rPr>
              <w:tab/>
            </w:r>
            <w:r w:rsidRPr="002675F7">
              <w:rPr>
                <w:rStyle w:val="Hyperlink"/>
                <w:noProof/>
              </w:rPr>
              <w:t>Structure of Matrix metalloproteinase</w:t>
            </w:r>
            <w:r>
              <w:rPr>
                <w:noProof/>
                <w:webHidden/>
              </w:rPr>
              <w:tab/>
            </w:r>
            <w:r>
              <w:rPr>
                <w:noProof/>
                <w:webHidden/>
              </w:rPr>
              <w:fldChar w:fldCharType="begin"/>
            </w:r>
            <w:r>
              <w:rPr>
                <w:noProof/>
                <w:webHidden/>
              </w:rPr>
              <w:instrText xml:space="preserve"> PAGEREF _Toc132810829 \h </w:instrText>
            </w:r>
            <w:r>
              <w:rPr>
                <w:noProof/>
                <w:webHidden/>
              </w:rPr>
            </w:r>
            <w:r>
              <w:rPr>
                <w:noProof/>
                <w:webHidden/>
              </w:rPr>
              <w:fldChar w:fldCharType="separate"/>
            </w:r>
            <w:r>
              <w:rPr>
                <w:noProof/>
                <w:webHidden/>
              </w:rPr>
              <w:t>14</w:t>
            </w:r>
            <w:r>
              <w:rPr>
                <w:noProof/>
                <w:webHidden/>
              </w:rPr>
              <w:fldChar w:fldCharType="end"/>
            </w:r>
          </w:hyperlink>
        </w:p>
        <w:p w14:paraId="7CC50DB1" w14:textId="2C0ED501" w:rsidR="00C30BB5" w:rsidRDefault="00C30BB5">
          <w:pPr>
            <w:pStyle w:val="TOC3"/>
            <w:tabs>
              <w:tab w:val="left" w:pos="1320"/>
              <w:tab w:val="right" w:leader="dot" w:pos="9016"/>
            </w:tabs>
            <w:rPr>
              <w:rFonts w:asciiTheme="minorHAnsi" w:hAnsiTheme="minorHAnsi"/>
              <w:noProof/>
              <w:lang w:eastAsia="en-GB"/>
            </w:rPr>
          </w:pPr>
          <w:hyperlink w:anchor="_Toc132810830" w:history="1">
            <w:r w:rsidRPr="002675F7">
              <w:rPr>
                <w:rStyle w:val="Hyperlink"/>
                <w:noProof/>
              </w:rPr>
              <w:t>1.5.2</w:t>
            </w:r>
            <w:r>
              <w:rPr>
                <w:rFonts w:asciiTheme="minorHAnsi" w:hAnsiTheme="minorHAnsi"/>
                <w:noProof/>
                <w:lang w:eastAsia="en-GB"/>
              </w:rPr>
              <w:tab/>
            </w:r>
            <w:r w:rsidRPr="002675F7">
              <w:rPr>
                <w:rStyle w:val="Hyperlink"/>
                <w:noProof/>
              </w:rPr>
              <w:t>Classification of MMPs</w:t>
            </w:r>
            <w:r>
              <w:rPr>
                <w:noProof/>
                <w:webHidden/>
              </w:rPr>
              <w:tab/>
            </w:r>
            <w:r>
              <w:rPr>
                <w:noProof/>
                <w:webHidden/>
              </w:rPr>
              <w:fldChar w:fldCharType="begin"/>
            </w:r>
            <w:r>
              <w:rPr>
                <w:noProof/>
                <w:webHidden/>
              </w:rPr>
              <w:instrText xml:space="preserve"> PAGEREF _Toc132810830 \h </w:instrText>
            </w:r>
            <w:r>
              <w:rPr>
                <w:noProof/>
                <w:webHidden/>
              </w:rPr>
            </w:r>
            <w:r>
              <w:rPr>
                <w:noProof/>
                <w:webHidden/>
              </w:rPr>
              <w:fldChar w:fldCharType="separate"/>
            </w:r>
            <w:r>
              <w:rPr>
                <w:noProof/>
                <w:webHidden/>
              </w:rPr>
              <w:t>14</w:t>
            </w:r>
            <w:r>
              <w:rPr>
                <w:noProof/>
                <w:webHidden/>
              </w:rPr>
              <w:fldChar w:fldCharType="end"/>
            </w:r>
          </w:hyperlink>
        </w:p>
        <w:p w14:paraId="2EAB42A7" w14:textId="1837451A" w:rsidR="00C30BB5" w:rsidRDefault="00C30BB5">
          <w:pPr>
            <w:pStyle w:val="TOC3"/>
            <w:tabs>
              <w:tab w:val="left" w:pos="1320"/>
              <w:tab w:val="right" w:leader="dot" w:pos="9016"/>
            </w:tabs>
            <w:rPr>
              <w:rFonts w:asciiTheme="minorHAnsi" w:hAnsiTheme="minorHAnsi"/>
              <w:noProof/>
              <w:lang w:eastAsia="en-GB"/>
            </w:rPr>
          </w:pPr>
          <w:hyperlink w:anchor="_Toc132810831" w:history="1">
            <w:r w:rsidRPr="002675F7">
              <w:rPr>
                <w:rStyle w:val="Hyperlink"/>
                <w:noProof/>
              </w:rPr>
              <w:t>1.5.3</w:t>
            </w:r>
            <w:r>
              <w:rPr>
                <w:rFonts w:asciiTheme="minorHAnsi" w:hAnsiTheme="minorHAnsi"/>
                <w:noProof/>
                <w:lang w:eastAsia="en-GB"/>
              </w:rPr>
              <w:tab/>
            </w:r>
            <w:r w:rsidRPr="002675F7">
              <w:rPr>
                <w:rStyle w:val="Hyperlink"/>
                <w:noProof/>
              </w:rPr>
              <w:t>Regulation of MMPs</w:t>
            </w:r>
            <w:r>
              <w:rPr>
                <w:noProof/>
                <w:webHidden/>
              </w:rPr>
              <w:tab/>
            </w:r>
            <w:r>
              <w:rPr>
                <w:noProof/>
                <w:webHidden/>
              </w:rPr>
              <w:fldChar w:fldCharType="begin"/>
            </w:r>
            <w:r>
              <w:rPr>
                <w:noProof/>
                <w:webHidden/>
              </w:rPr>
              <w:instrText xml:space="preserve"> PAGEREF _Toc132810831 \h </w:instrText>
            </w:r>
            <w:r>
              <w:rPr>
                <w:noProof/>
                <w:webHidden/>
              </w:rPr>
            </w:r>
            <w:r>
              <w:rPr>
                <w:noProof/>
                <w:webHidden/>
              </w:rPr>
              <w:fldChar w:fldCharType="separate"/>
            </w:r>
            <w:r>
              <w:rPr>
                <w:noProof/>
                <w:webHidden/>
              </w:rPr>
              <w:t>17</w:t>
            </w:r>
            <w:r>
              <w:rPr>
                <w:noProof/>
                <w:webHidden/>
              </w:rPr>
              <w:fldChar w:fldCharType="end"/>
            </w:r>
          </w:hyperlink>
        </w:p>
        <w:p w14:paraId="7B28C42D" w14:textId="30597A28" w:rsidR="00C30BB5" w:rsidRDefault="00C30BB5">
          <w:pPr>
            <w:pStyle w:val="TOC3"/>
            <w:tabs>
              <w:tab w:val="left" w:pos="1320"/>
              <w:tab w:val="right" w:leader="dot" w:pos="9016"/>
            </w:tabs>
            <w:rPr>
              <w:rFonts w:asciiTheme="minorHAnsi" w:hAnsiTheme="minorHAnsi"/>
              <w:noProof/>
              <w:lang w:eastAsia="en-GB"/>
            </w:rPr>
          </w:pPr>
          <w:hyperlink w:anchor="_Toc132810832" w:history="1">
            <w:r w:rsidRPr="002675F7">
              <w:rPr>
                <w:rStyle w:val="Hyperlink"/>
                <w:noProof/>
              </w:rPr>
              <w:t>1.5.4</w:t>
            </w:r>
            <w:r>
              <w:rPr>
                <w:rFonts w:asciiTheme="minorHAnsi" w:hAnsiTheme="minorHAnsi"/>
                <w:noProof/>
                <w:lang w:eastAsia="en-GB"/>
              </w:rPr>
              <w:tab/>
            </w:r>
            <w:r w:rsidRPr="002675F7">
              <w:rPr>
                <w:rStyle w:val="Hyperlink"/>
                <w:noProof/>
              </w:rPr>
              <w:t>Activation of MMPs</w:t>
            </w:r>
            <w:r>
              <w:rPr>
                <w:noProof/>
                <w:webHidden/>
              </w:rPr>
              <w:tab/>
            </w:r>
            <w:r>
              <w:rPr>
                <w:noProof/>
                <w:webHidden/>
              </w:rPr>
              <w:fldChar w:fldCharType="begin"/>
            </w:r>
            <w:r>
              <w:rPr>
                <w:noProof/>
                <w:webHidden/>
              </w:rPr>
              <w:instrText xml:space="preserve"> PAGEREF _Toc132810832 \h </w:instrText>
            </w:r>
            <w:r>
              <w:rPr>
                <w:noProof/>
                <w:webHidden/>
              </w:rPr>
            </w:r>
            <w:r>
              <w:rPr>
                <w:noProof/>
                <w:webHidden/>
              </w:rPr>
              <w:fldChar w:fldCharType="separate"/>
            </w:r>
            <w:r>
              <w:rPr>
                <w:noProof/>
                <w:webHidden/>
              </w:rPr>
              <w:t>18</w:t>
            </w:r>
            <w:r>
              <w:rPr>
                <w:noProof/>
                <w:webHidden/>
              </w:rPr>
              <w:fldChar w:fldCharType="end"/>
            </w:r>
          </w:hyperlink>
        </w:p>
        <w:p w14:paraId="65FAE56F" w14:textId="4BF58DCD" w:rsidR="00C30BB5" w:rsidRDefault="00C30BB5">
          <w:pPr>
            <w:pStyle w:val="TOC2"/>
            <w:rPr>
              <w:rFonts w:asciiTheme="minorHAnsi" w:hAnsiTheme="minorHAnsi"/>
              <w:noProof/>
              <w:lang w:eastAsia="en-GB"/>
            </w:rPr>
          </w:pPr>
          <w:hyperlink w:anchor="_Toc132810833" w:history="1">
            <w:r>
              <w:rPr>
                <w:noProof/>
                <w:webHidden/>
              </w:rPr>
              <w:tab/>
            </w:r>
            <w:r>
              <w:rPr>
                <w:noProof/>
                <w:webHidden/>
              </w:rPr>
              <w:fldChar w:fldCharType="begin"/>
            </w:r>
            <w:r>
              <w:rPr>
                <w:noProof/>
                <w:webHidden/>
              </w:rPr>
              <w:instrText xml:space="preserve"> PAGEREF _Toc132810833 \h </w:instrText>
            </w:r>
            <w:r>
              <w:rPr>
                <w:noProof/>
                <w:webHidden/>
              </w:rPr>
            </w:r>
            <w:r>
              <w:rPr>
                <w:noProof/>
                <w:webHidden/>
              </w:rPr>
              <w:fldChar w:fldCharType="separate"/>
            </w:r>
            <w:r>
              <w:rPr>
                <w:noProof/>
                <w:webHidden/>
              </w:rPr>
              <w:t>18</w:t>
            </w:r>
            <w:r>
              <w:rPr>
                <w:noProof/>
                <w:webHidden/>
              </w:rPr>
              <w:fldChar w:fldCharType="end"/>
            </w:r>
          </w:hyperlink>
        </w:p>
        <w:p w14:paraId="6540D386" w14:textId="38D74E12" w:rsidR="00C30BB5" w:rsidRDefault="00C30BB5">
          <w:pPr>
            <w:pStyle w:val="TOC3"/>
            <w:tabs>
              <w:tab w:val="left" w:pos="1320"/>
              <w:tab w:val="right" w:leader="dot" w:pos="9016"/>
            </w:tabs>
            <w:rPr>
              <w:rFonts w:asciiTheme="minorHAnsi" w:hAnsiTheme="minorHAnsi"/>
              <w:noProof/>
              <w:lang w:eastAsia="en-GB"/>
            </w:rPr>
          </w:pPr>
          <w:hyperlink w:anchor="_Toc132810834" w:history="1">
            <w:r w:rsidRPr="002675F7">
              <w:rPr>
                <w:rStyle w:val="Hyperlink"/>
                <w:noProof/>
              </w:rPr>
              <w:t>1.5.5</w:t>
            </w:r>
            <w:r>
              <w:rPr>
                <w:rFonts w:asciiTheme="minorHAnsi" w:hAnsiTheme="minorHAnsi"/>
                <w:noProof/>
                <w:lang w:eastAsia="en-GB"/>
              </w:rPr>
              <w:tab/>
            </w:r>
            <w:r w:rsidRPr="002675F7">
              <w:rPr>
                <w:rStyle w:val="Hyperlink"/>
                <w:noProof/>
              </w:rPr>
              <w:t>Inhibition of MMPs</w:t>
            </w:r>
            <w:r>
              <w:rPr>
                <w:noProof/>
                <w:webHidden/>
              </w:rPr>
              <w:tab/>
            </w:r>
            <w:r>
              <w:rPr>
                <w:noProof/>
                <w:webHidden/>
              </w:rPr>
              <w:fldChar w:fldCharType="begin"/>
            </w:r>
            <w:r>
              <w:rPr>
                <w:noProof/>
                <w:webHidden/>
              </w:rPr>
              <w:instrText xml:space="preserve"> PAGEREF _Toc132810834 \h </w:instrText>
            </w:r>
            <w:r>
              <w:rPr>
                <w:noProof/>
                <w:webHidden/>
              </w:rPr>
            </w:r>
            <w:r>
              <w:rPr>
                <w:noProof/>
                <w:webHidden/>
              </w:rPr>
              <w:fldChar w:fldCharType="separate"/>
            </w:r>
            <w:r>
              <w:rPr>
                <w:noProof/>
                <w:webHidden/>
              </w:rPr>
              <w:t>19</w:t>
            </w:r>
            <w:r>
              <w:rPr>
                <w:noProof/>
                <w:webHidden/>
              </w:rPr>
              <w:fldChar w:fldCharType="end"/>
            </w:r>
          </w:hyperlink>
        </w:p>
        <w:p w14:paraId="02FFB3B8" w14:textId="7D328AE9" w:rsidR="00C30BB5" w:rsidRPr="0090457C" w:rsidRDefault="00C30BB5">
          <w:pPr>
            <w:pStyle w:val="TOC3"/>
            <w:tabs>
              <w:tab w:val="left" w:pos="1320"/>
              <w:tab w:val="right" w:leader="dot" w:pos="9016"/>
            </w:tabs>
            <w:rPr>
              <w:rFonts w:asciiTheme="minorHAnsi" w:hAnsiTheme="minorHAnsi"/>
              <w:noProof/>
              <w:lang w:eastAsia="en-GB"/>
            </w:rPr>
          </w:pPr>
          <w:hyperlink w:anchor="_Toc132810835" w:history="1">
            <w:r w:rsidRPr="0090457C">
              <w:rPr>
                <w:rStyle w:val="Hyperlink"/>
                <w:noProof/>
              </w:rPr>
              <w:t>1.5.6</w:t>
            </w:r>
            <w:r w:rsidRPr="0090457C">
              <w:rPr>
                <w:rFonts w:asciiTheme="minorHAnsi" w:hAnsiTheme="minorHAnsi"/>
                <w:noProof/>
                <w:lang w:eastAsia="en-GB"/>
              </w:rPr>
              <w:tab/>
            </w:r>
            <w:r w:rsidRPr="0090457C">
              <w:rPr>
                <w:rStyle w:val="Hyperlink"/>
                <w:noProof/>
              </w:rPr>
              <w:t>Role of MMPs in the oral environment</w:t>
            </w:r>
            <w:r w:rsidRPr="0090457C">
              <w:rPr>
                <w:noProof/>
                <w:webHidden/>
              </w:rPr>
              <w:tab/>
            </w:r>
            <w:r w:rsidRPr="0090457C">
              <w:rPr>
                <w:noProof/>
                <w:webHidden/>
              </w:rPr>
              <w:fldChar w:fldCharType="begin"/>
            </w:r>
            <w:r w:rsidRPr="0090457C">
              <w:rPr>
                <w:noProof/>
                <w:webHidden/>
              </w:rPr>
              <w:instrText xml:space="preserve"> PAGEREF _Toc132810835 \h </w:instrText>
            </w:r>
            <w:r w:rsidRPr="0090457C">
              <w:rPr>
                <w:noProof/>
                <w:webHidden/>
              </w:rPr>
            </w:r>
            <w:r w:rsidRPr="0090457C">
              <w:rPr>
                <w:noProof/>
                <w:webHidden/>
              </w:rPr>
              <w:fldChar w:fldCharType="separate"/>
            </w:r>
            <w:r w:rsidRPr="0090457C">
              <w:rPr>
                <w:noProof/>
                <w:webHidden/>
              </w:rPr>
              <w:t>21</w:t>
            </w:r>
            <w:r w:rsidRPr="0090457C">
              <w:rPr>
                <w:noProof/>
                <w:webHidden/>
              </w:rPr>
              <w:fldChar w:fldCharType="end"/>
            </w:r>
          </w:hyperlink>
        </w:p>
        <w:p w14:paraId="269E4CDF" w14:textId="531C2194" w:rsidR="00C30BB5" w:rsidRPr="0090457C" w:rsidRDefault="00C30BB5">
          <w:pPr>
            <w:pStyle w:val="TOC4"/>
            <w:rPr>
              <w:rFonts w:asciiTheme="minorHAnsi" w:eastAsiaTheme="minorEastAsia" w:hAnsiTheme="minorHAnsi"/>
              <w:b w:val="0"/>
              <w:bCs w:val="0"/>
              <w:lang w:eastAsia="en-GB"/>
            </w:rPr>
          </w:pPr>
          <w:hyperlink w:anchor="_Toc132810836" w:history="1">
            <w:r w:rsidRPr="0090457C">
              <w:rPr>
                <w:rStyle w:val="Hyperlink"/>
                <w:b w:val="0"/>
                <w:bCs w:val="0"/>
              </w:rPr>
              <w:t>1.5.6.1</w:t>
            </w:r>
            <w:r w:rsidRPr="0090457C">
              <w:rPr>
                <w:rFonts w:asciiTheme="minorHAnsi" w:eastAsiaTheme="minorEastAsia" w:hAnsiTheme="minorHAnsi"/>
                <w:b w:val="0"/>
                <w:bCs w:val="0"/>
                <w:lang w:eastAsia="en-GB"/>
              </w:rPr>
              <w:tab/>
            </w:r>
            <w:r w:rsidRPr="0090457C">
              <w:rPr>
                <w:rStyle w:val="Hyperlink"/>
                <w:b w:val="0"/>
                <w:bCs w:val="0"/>
              </w:rPr>
              <w:t>MMPs in enamel</w:t>
            </w:r>
            <w:r w:rsidRPr="0090457C">
              <w:rPr>
                <w:b w:val="0"/>
                <w:bCs w:val="0"/>
                <w:webHidden/>
              </w:rPr>
              <w:tab/>
            </w:r>
            <w:r w:rsidRPr="0090457C">
              <w:rPr>
                <w:b w:val="0"/>
                <w:bCs w:val="0"/>
                <w:webHidden/>
              </w:rPr>
              <w:fldChar w:fldCharType="begin"/>
            </w:r>
            <w:r w:rsidRPr="0090457C">
              <w:rPr>
                <w:b w:val="0"/>
                <w:bCs w:val="0"/>
                <w:webHidden/>
              </w:rPr>
              <w:instrText xml:space="preserve"> PAGEREF _Toc132810836 \h </w:instrText>
            </w:r>
            <w:r w:rsidRPr="0090457C">
              <w:rPr>
                <w:b w:val="0"/>
                <w:bCs w:val="0"/>
                <w:webHidden/>
              </w:rPr>
            </w:r>
            <w:r w:rsidRPr="0090457C">
              <w:rPr>
                <w:b w:val="0"/>
                <w:bCs w:val="0"/>
                <w:webHidden/>
              </w:rPr>
              <w:fldChar w:fldCharType="separate"/>
            </w:r>
            <w:r w:rsidRPr="0090457C">
              <w:rPr>
                <w:b w:val="0"/>
                <w:bCs w:val="0"/>
                <w:webHidden/>
              </w:rPr>
              <w:t>21</w:t>
            </w:r>
            <w:r w:rsidRPr="0090457C">
              <w:rPr>
                <w:b w:val="0"/>
                <w:bCs w:val="0"/>
                <w:webHidden/>
              </w:rPr>
              <w:fldChar w:fldCharType="end"/>
            </w:r>
          </w:hyperlink>
        </w:p>
        <w:p w14:paraId="21F7D53E" w14:textId="7AF9B32A" w:rsidR="00C30BB5" w:rsidRPr="0090457C" w:rsidRDefault="00C30BB5">
          <w:pPr>
            <w:pStyle w:val="TOC4"/>
            <w:rPr>
              <w:rFonts w:asciiTheme="minorHAnsi" w:eastAsiaTheme="minorEastAsia" w:hAnsiTheme="minorHAnsi"/>
              <w:b w:val="0"/>
              <w:bCs w:val="0"/>
              <w:lang w:eastAsia="en-GB"/>
            </w:rPr>
          </w:pPr>
          <w:hyperlink w:anchor="_Toc132810837" w:history="1">
            <w:r w:rsidRPr="0090457C">
              <w:rPr>
                <w:rStyle w:val="Hyperlink"/>
                <w:b w:val="0"/>
                <w:bCs w:val="0"/>
              </w:rPr>
              <w:t>1.5.6.2</w:t>
            </w:r>
            <w:r w:rsidRPr="0090457C">
              <w:rPr>
                <w:rFonts w:asciiTheme="minorHAnsi" w:eastAsiaTheme="minorEastAsia" w:hAnsiTheme="minorHAnsi"/>
                <w:b w:val="0"/>
                <w:bCs w:val="0"/>
                <w:lang w:eastAsia="en-GB"/>
              </w:rPr>
              <w:tab/>
            </w:r>
            <w:r w:rsidRPr="0090457C">
              <w:rPr>
                <w:rStyle w:val="Hyperlink"/>
                <w:b w:val="0"/>
                <w:bCs w:val="0"/>
              </w:rPr>
              <w:t>MMPs in dentine</w:t>
            </w:r>
            <w:r w:rsidRPr="0090457C">
              <w:rPr>
                <w:b w:val="0"/>
                <w:bCs w:val="0"/>
                <w:webHidden/>
              </w:rPr>
              <w:tab/>
            </w:r>
            <w:r w:rsidRPr="0090457C">
              <w:rPr>
                <w:b w:val="0"/>
                <w:bCs w:val="0"/>
                <w:webHidden/>
              </w:rPr>
              <w:fldChar w:fldCharType="begin"/>
            </w:r>
            <w:r w:rsidRPr="0090457C">
              <w:rPr>
                <w:b w:val="0"/>
                <w:bCs w:val="0"/>
                <w:webHidden/>
              </w:rPr>
              <w:instrText xml:space="preserve"> PAGEREF _Toc132810837 \h </w:instrText>
            </w:r>
            <w:r w:rsidRPr="0090457C">
              <w:rPr>
                <w:b w:val="0"/>
                <w:bCs w:val="0"/>
                <w:webHidden/>
              </w:rPr>
            </w:r>
            <w:r w:rsidRPr="0090457C">
              <w:rPr>
                <w:b w:val="0"/>
                <w:bCs w:val="0"/>
                <w:webHidden/>
              </w:rPr>
              <w:fldChar w:fldCharType="separate"/>
            </w:r>
            <w:r w:rsidRPr="0090457C">
              <w:rPr>
                <w:b w:val="0"/>
                <w:bCs w:val="0"/>
                <w:webHidden/>
              </w:rPr>
              <w:t>22</w:t>
            </w:r>
            <w:r w:rsidRPr="0090457C">
              <w:rPr>
                <w:b w:val="0"/>
                <w:bCs w:val="0"/>
                <w:webHidden/>
              </w:rPr>
              <w:fldChar w:fldCharType="end"/>
            </w:r>
          </w:hyperlink>
        </w:p>
        <w:p w14:paraId="3BBC67EB" w14:textId="13188C30" w:rsidR="00C30BB5" w:rsidRDefault="00C30BB5">
          <w:pPr>
            <w:pStyle w:val="TOC3"/>
            <w:tabs>
              <w:tab w:val="left" w:pos="1320"/>
              <w:tab w:val="right" w:leader="dot" w:pos="9016"/>
            </w:tabs>
            <w:rPr>
              <w:rFonts w:asciiTheme="minorHAnsi" w:hAnsiTheme="minorHAnsi"/>
              <w:noProof/>
              <w:lang w:eastAsia="en-GB"/>
            </w:rPr>
          </w:pPr>
          <w:hyperlink w:anchor="_Toc132810838" w:history="1">
            <w:r w:rsidRPr="002675F7">
              <w:rPr>
                <w:rStyle w:val="Hyperlink"/>
                <w:noProof/>
              </w:rPr>
              <w:t>1.5.7</w:t>
            </w:r>
            <w:r>
              <w:rPr>
                <w:rFonts w:asciiTheme="minorHAnsi" w:hAnsiTheme="minorHAnsi"/>
                <w:noProof/>
                <w:lang w:eastAsia="en-GB"/>
              </w:rPr>
              <w:tab/>
            </w:r>
            <w:r w:rsidRPr="002675F7">
              <w:rPr>
                <w:rStyle w:val="Hyperlink"/>
                <w:noProof/>
              </w:rPr>
              <w:t>Role of MMPs in dental caries</w:t>
            </w:r>
            <w:r>
              <w:rPr>
                <w:noProof/>
                <w:webHidden/>
              </w:rPr>
              <w:tab/>
            </w:r>
            <w:r>
              <w:rPr>
                <w:noProof/>
                <w:webHidden/>
              </w:rPr>
              <w:fldChar w:fldCharType="begin"/>
            </w:r>
            <w:r>
              <w:rPr>
                <w:noProof/>
                <w:webHidden/>
              </w:rPr>
              <w:instrText xml:space="preserve"> PAGEREF _Toc132810838 \h </w:instrText>
            </w:r>
            <w:r>
              <w:rPr>
                <w:noProof/>
                <w:webHidden/>
              </w:rPr>
            </w:r>
            <w:r>
              <w:rPr>
                <w:noProof/>
                <w:webHidden/>
              </w:rPr>
              <w:fldChar w:fldCharType="separate"/>
            </w:r>
            <w:r>
              <w:rPr>
                <w:noProof/>
                <w:webHidden/>
              </w:rPr>
              <w:t>23</w:t>
            </w:r>
            <w:r>
              <w:rPr>
                <w:noProof/>
                <w:webHidden/>
              </w:rPr>
              <w:fldChar w:fldCharType="end"/>
            </w:r>
          </w:hyperlink>
        </w:p>
        <w:p w14:paraId="45EB6548" w14:textId="0FF1E033" w:rsidR="00C30BB5" w:rsidRDefault="00C30BB5">
          <w:pPr>
            <w:pStyle w:val="TOC3"/>
            <w:tabs>
              <w:tab w:val="left" w:pos="1320"/>
              <w:tab w:val="right" w:leader="dot" w:pos="9016"/>
            </w:tabs>
            <w:rPr>
              <w:rFonts w:asciiTheme="minorHAnsi" w:hAnsiTheme="minorHAnsi"/>
              <w:noProof/>
              <w:lang w:eastAsia="en-GB"/>
            </w:rPr>
          </w:pPr>
          <w:hyperlink w:anchor="_Toc132810839" w:history="1">
            <w:r w:rsidRPr="002675F7">
              <w:rPr>
                <w:rStyle w:val="Hyperlink"/>
                <w:noProof/>
              </w:rPr>
              <w:t>1.5.8</w:t>
            </w:r>
            <w:r>
              <w:rPr>
                <w:rFonts w:asciiTheme="minorHAnsi" w:hAnsiTheme="minorHAnsi"/>
                <w:noProof/>
                <w:lang w:eastAsia="en-GB"/>
              </w:rPr>
              <w:tab/>
            </w:r>
            <w:r w:rsidRPr="002675F7">
              <w:rPr>
                <w:rStyle w:val="Hyperlink"/>
                <w:noProof/>
              </w:rPr>
              <w:t>MMPs in carious affected dentine</w:t>
            </w:r>
            <w:r>
              <w:rPr>
                <w:noProof/>
                <w:webHidden/>
              </w:rPr>
              <w:tab/>
            </w:r>
            <w:r>
              <w:rPr>
                <w:noProof/>
                <w:webHidden/>
              </w:rPr>
              <w:fldChar w:fldCharType="begin"/>
            </w:r>
            <w:r>
              <w:rPr>
                <w:noProof/>
                <w:webHidden/>
              </w:rPr>
              <w:instrText xml:space="preserve"> PAGEREF _Toc132810839 \h </w:instrText>
            </w:r>
            <w:r>
              <w:rPr>
                <w:noProof/>
                <w:webHidden/>
              </w:rPr>
            </w:r>
            <w:r>
              <w:rPr>
                <w:noProof/>
                <w:webHidden/>
              </w:rPr>
              <w:fldChar w:fldCharType="separate"/>
            </w:r>
            <w:r>
              <w:rPr>
                <w:noProof/>
                <w:webHidden/>
              </w:rPr>
              <w:t>26</w:t>
            </w:r>
            <w:r>
              <w:rPr>
                <w:noProof/>
                <w:webHidden/>
              </w:rPr>
              <w:fldChar w:fldCharType="end"/>
            </w:r>
          </w:hyperlink>
        </w:p>
        <w:p w14:paraId="72995CDC" w14:textId="3E248F78" w:rsidR="00C30BB5" w:rsidRDefault="00C30BB5">
          <w:pPr>
            <w:pStyle w:val="TOC2"/>
            <w:rPr>
              <w:rFonts w:asciiTheme="minorHAnsi" w:hAnsiTheme="minorHAnsi"/>
              <w:noProof/>
              <w:lang w:eastAsia="en-GB"/>
            </w:rPr>
          </w:pPr>
          <w:hyperlink w:anchor="_Toc132810840" w:history="1">
            <w:r w:rsidRPr="002675F7">
              <w:rPr>
                <w:rStyle w:val="Hyperlink"/>
                <w:noProof/>
              </w:rPr>
              <w:t>1.6</w:t>
            </w:r>
            <w:r>
              <w:rPr>
                <w:rFonts w:asciiTheme="minorHAnsi" w:hAnsiTheme="minorHAnsi"/>
                <w:noProof/>
                <w:lang w:eastAsia="en-GB"/>
              </w:rPr>
              <w:tab/>
            </w:r>
            <w:r w:rsidRPr="002675F7">
              <w:rPr>
                <w:rStyle w:val="Hyperlink"/>
                <w:noProof/>
              </w:rPr>
              <w:t>Management of caries lesion</w:t>
            </w:r>
            <w:r>
              <w:rPr>
                <w:noProof/>
                <w:webHidden/>
              </w:rPr>
              <w:tab/>
            </w:r>
            <w:r>
              <w:rPr>
                <w:noProof/>
                <w:webHidden/>
              </w:rPr>
              <w:fldChar w:fldCharType="begin"/>
            </w:r>
            <w:r>
              <w:rPr>
                <w:noProof/>
                <w:webHidden/>
              </w:rPr>
              <w:instrText xml:space="preserve"> PAGEREF _Toc132810840 \h </w:instrText>
            </w:r>
            <w:r>
              <w:rPr>
                <w:noProof/>
                <w:webHidden/>
              </w:rPr>
            </w:r>
            <w:r>
              <w:rPr>
                <w:noProof/>
                <w:webHidden/>
              </w:rPr>
              <w:fldChar w:fldCharType="separate"/>
            </w:r>
            <w:r>
              <w:rPr>
                <w:noProof/>
                <w:webHidden/>
              </w:rPr>
              <w:t>29</w:t>
            </w:r>
            <w:r>
              <w:rPr>
                <w:noProof/>
                <w:webHidden/>
              </w:rPr>
              <w:fldChar w:fldCharType="end"/>
            </w:r>
          </w:hyperlink>
        </w:p>
        <w:p w14:paraId="008C5EBC" w14:textId="748B8A0B" w:rsidR="00C30BB5" w:rsidRDefault="00C30BB5">
          <w:pPr>
            <w:pStyle w:val="TOC2"/>
            <w:rPr>
              <w:rFonts w:asciiTheme="minorHAnsi" w:hAnsiTheme="minorHAnsi"/>
              <w:noProof/>
              <w:lang w:eastAsia="en-GB"/>
            </w:rPr>
          </w:pPr>
          <w:hyperlink w:anchor="_Toc132810841" w:history="1">
            <w:r w:rsidRPr="002675F7">
              <w:rPr>
                <w:rStyle w:val="Hyperlink"/>
                <w:noProof/>
              </w:rPr>
              <w:t>1.7</w:t>
            </w:r>
            <w:r>
              <w:rPr>
                <w:rFonts w:asciiTheme="minorHAnsi" w:hAnsiTheme="minorHAnsi"/>
                <w:noProof/>
                <w:lang w:eastAsia="en-GB"/>
              </w:rPr>
              <w:tab/>
            </w:r>
            <w:r w:rsidRPr="002675F7">
              <w:rPr>
                <w:rStyle w:val="Hyperlink"/>
                <w:noProof/>
              </w:rPr>
              <w:t>Silver diamine fluoride (SDF)</w:t>
            </w:r>
            <w:r>
              <w:rPr>
                <w:noProof/>
                <w:webHidden/>
              </w:rPr>
              <w:tab/>
            </w:r>
            <w:r>
              <w:rPr>
                <w:noProof/>
                <w:webHidden/>
              </w:rPr>
              <w:fldChar w:fldCharType="begin"/>
            </w:r>
            <w:r>
              <w:rPr>
                <w:noProof/>
                <w:webHidden/>
              </w:rPr>
              <w:instrText xml:space="preserve"> PAGEREF _Toc132810841 \h </w:instrText>
            </w:r>
            <w:r>
              <w:rPr>
                <w:noProof/>
                <w:webHidden/>
              </w:rPr>
            </w:r>
            <w:r>
              <w:rPr>
                <w:noProof/>
                <w:webHidden/>
              </w:rPr>
              <w:fldChar w:fldCharType="separate"/>
            </w:r>
            <w:r>
              <w:rPr>
                <w:noProof/>
                <w:webHidden/>
              </w:rPr>
              <w:t>30</w:t>
            </w:r>
            <w:r>
              <w:rPr>
                <w:noProof/>
                <w:webHidden/>
              </w:rPr>
              <w:fldChar w:fldCharType="end"/>
            </w:r>
          </w:hyperlink>
        </w:p>
        <w:p w14:paraId="241AFAAF" w14:textId="2D95B5D2" w:rsidR="00C30BB5" w:rsidRDefault="00C30BB5">
          <w:pPr>
            <w:pStyle w:val="TOC3"/>
            <w:tabs>
              <w:tab w:val="left" w:pos="1320"/>
              <w:tab w:val="right" w:leader="dot" w:pos="9016"/>
            </w:tabs>
            <w:rPr>
              <w:rFonts w:asciiTheme="minorHAnsi" w:hAnsiTheme="minorHAnsi"/>
              <w:noProof/>
              <w:lang w:eastAsia="en-GB"/>
            </w:rPr>
          </w:pPr>
          <w:hyperlink w:anchor="_Toc132810842" w:history="1">
            <w:r w:rsidRPr="002675F7">
              <w:rPr>
                <w:rStyle w:val="Hyperlink"/>
                <w:noProof/>
              </w:rPr>
              <w:t>1.7.1</w:t>
            </w:r>
            <w:r>
              <w:rPr>
                <w:rFonts w:asciiTheme="minorHAnsi" w:hAnsiTheme="minorHAnsi"/>
                <w:noProof/>
                <w:lang w:eastAsia="en-GB"/>
              </w:rPr>
              <w:tab/>
            </w:r>
            <w:r w:rsidRPr="002675F7">
              <w:rPr>
                <w:rStyle w:val="Hyperlink"/>
                <w:noProof/>
              </w:rPr>
              <w:t>Clinical use of SDF</w:t>
            </w:r>
            <w:r>
              <w:rPr>
                <w:noProof/>
                <w:webHidden/>
              </w:rPr>
              <w:tab/>
            </w:r>
            <w:r>
              <w:rPr>
                <w:noProof/>
                <w:webHidden/>
              </w:rPr>
              <w:fldChar w:fldCharType="begin"/>
            </w:r>
            <w:r>
              <w:rPr>
                <w:noProof/>
                <w:webHidden/>
              </w:rPr>
              <w:instrText xml:space="preserve"> PAGEREF _Toc132810842 \h </w:instrText>
            </w:r>
            <w:r>
              <w:rPr>
                <w:noProof/>
                <w:webHidden/>
              </w:rPr>
            </w:r>
            <w:r>
              <w:rPr>
                <w:noProof/>
                <w:webHidden/>
              </w:rPr>
              <w:fldChar w:fldCharType="separate"/>
            </w:r>
            <w:r>
              <w:rPr>
                <w:noProof/>
                <w:webHidden/>
              </w:rPr>
              <w:t>31</w:t>
            </w:r>
            <w:r>
              <w:rPr>
                <w:noProof/>
                <w:webHidden/>
              </w:rPr>
              <w:fldChar w:fldCharType="end"/>
            </w:r>
          </w:hyperlink>
        </w:p>
        <w:p w14:paraId="3A0FE1BE" w14:textId="27354BE8" w:rsidR="00C30BB5" w:rsidRPr="0090457C" w:rsidRDefault="00C30BB5">
          <w:pPr>
            <w:pStyle w:val="TOC4"/>
            <w:rPr>
              <w:rFonts w:asciiTheme="minorHAnsi" w:eastAsiaTheme="minorEastAsia" w:hAnsiTheme="minorHAnsi"/>
              <w:b w:val="0"/>
              <w:bCs w:val="0"/>
              <w:lang w:eastAsia="en-GB"/>
            </w:rPr>
          </w:pPr>
          <w:hyperlink w:anchor="_Toc132810843" w:history="1">
            <w:r w:rsidRPr="0090457C">
              <w:rPr>
                <w:rStyle w:val="Hyperlink"/>
                <w:b w:val="0"/>
                <w:bCs w:val="0"/>
              </w:rPr>
              <w:t>1.7.1.1</w:t>
            </w:r>
            <w:r w:rsidRPr="0090457C">
              <w:rPr>
                <w:rFonts w:asciiTheme="minorHAnsi" w:eastAsiaTheme="minorEastAsia" w:hAnsiTheme="minorHAnsi"/>
                <w:b w:val="0"/>
                <w:bCs w:val="0"/>
                <w:lang w:eastAsia="en-GB"/>
              </w:rPr>
              <w:tab/>
            </w:r>
            <w:r w:rsidRPr="0090457C">
              <w:rPr>
                <w:rStyle w:val="Hyperlink"/>
                <w:b w:val="0"/>
                <w:bCs w:val="0"/>
              </w:rPr>
              <w:t>Caries control and prevention</w:t>
            </w:r>
            <w:r w:rsidRPr="0090457C">
              <w:rPr>
                <w:b w:val="0"/>
                <w:bCs w:val="0"/>
                <w:webHidden/>
              </w:rPr>
              <w:tab/>
            </w:r>
            <w:r w:rsidRPr="0090457C">
              <w:rPr>
                <w:b w:val="0"/>
                <w:bCs w:val="0"/>
                <w:webHidden/>
              </w:rPr>
              <w:fldChar w:fldCharType="begin"/>
            </w:r>
            <w:r w:rsidRPr="0090457C">
              <w:rPr>
                <w:b w:val="0"/>
                <w:bCs w:val="0"/>
                <w:webHidden/>
              </w:rPr>
              <w:instrText xml:space="preserve"> PAGEREF _Toc132810843 \h </w:instrText>
            </w:r>
            <w:r w:rsidRPr="0090457C">
              <w:rPr>
                <w:b w:val="0"/>
                <w:bCs w:val="0"/>
                <w:webHidden/>
              </w:rPr>
            </w:r>
            <w:r w:rsidRPr="0090457C">
              <w:rPr>
                <w:b w:val="0"/>
                <w:bCs w:val="0"/>
                <w:webHidden/>
              </w:rPr>
              <w:fldChar w:fldCharType="separate"/>
            </w:r>
            <w:r w:rsidRPr="0090457C">
              <w:rPr>
                <w:b w:val="0"/>
                <w:bCs w:val="0"/>
                <w:webHidden/>
              </w:rPr>
              <w:t>31</w:t>
            </w:r>
            <w:r w:rsidRPr="0090457C">
              <w:rPr>
                <w:b w:val="0"/>
                <w:bCs w:val="0"/>
                <w:webHidden/>
              </w:rPr>
              <w:fldChar w:fldCharType="end"/>
            </w:r>
          </w:hyperlink>
        </w:p>
        <w:p w14:paraId="0E541705" w14:textId="74E189C8" w:rsidR="00C30BB5" w:rsidRPr="0090457C" w:rsidRDefault="00C30BB5">
          <w:pPr>
            <w:pStyle w:val="TOC4"/>
            <w:rPr>
              <w:rFonts w:asciiTheme="minorHAnsi" w:eastAsiaTheme="minorEastAsia" w:hAnsiTheme="minorHAnsi"/>
              <w:b w:val="0"/>
              <w:bCs w:val="0"/>
              <w:lang w:eastAsia="en-GB"/>
            </w:rPr>
          </w:pPr>
          <w:hyperlink w:anchor="_Toc132810844" w:history="1">
            <w:r w:rsidRPr="0090457C">
              <w:rPr>
                <w:rStyle w:val="Hyperlink"/>
                <w:b w:val="0"/>
                <w:bCs w:val="0"/>
              </w:rPr>
              <w:t>1.7.1.2</w:t>
            </w:r>
            <w:r w:rsidRPr="0090457C">
              <w:rPr>
                <w:rFonts w:asciiTheme="minorHAnsi" w:eastAsiaTheme="minorEastAsia" w:hAnsiTheme="minorHAnsi"/>
                <w:b w:val="0"/>
                <w:bCs w:val="0"/>
                <w:lang w:eastAsia="en-GB"/>
              </w:rPr>
              <w:tab/>
            </w:r>
            <w:r w:rsidRPr="0090457C">
              <w:rPr>
                <w:rStyle w:val="Hyperlink"/>
                <w:b w:val="0"/>
                <w:bCs w:val="0"/>
              </w:rPr>
              <w:t>SDF as part of caries restorative-based treatment</w:t>
            </w:r>
            <w:r w:rsidRPr="0090457C">
              <w:rPr>
                <w:b w:val="0"/>
                <w:bCs w:val="0"/>
                <w:webHidden/>
              </w:rPr>
              <w:tab/>
            </w:r>
            <w:r w:rsidRPr="0090457C">
              <w:rPr>
                <w:b w:val="0"/>
                <w:bCs w:val="0"/>
                <w:webHidden/>
              </w:rPr>
              <w:fldChar w:fldCharType="begin"/>
            </w:r>
            <w:r w:rsidRPr="0090457C">
              <w:rPr>
                <w:b w:val="0"/>
                <w:bCs w:val="0"/>
                <w:webHidden/>
              </w:rPr>
              <w:instrText xml:space="preserve"> PAGEREF _Toc132810844 \h </w:instrText>
            </w:r>
            <w:r w:rsidRPr="0090457C">
              <w:rPr>
                <w:b w:val="0"/>
                <w:bCs w:val="0"/>
                <w:webHidden/>
              </w:rPr>
            </w:r>
            <w:r w:rsidRPr="0090457C">
              <w:rPr>
                <w:b w:val="0"/>
                <w:bCs w:val="0"/>
                <w:webHidden/>
              </w:rPr>
              <w:fldChar w:fldCharType="separate"/>
            </w:r>
            <w:r w:rsidRPr="0090457C">
              <w:rPr>
                <w:b w:val="0"/>
                <w:bCs w:val="0"/>
                <w:webHidden/>
              </w:rPr>
              <w:t>33</w:t>
            </w:r>
            <w:r w:rsidRPr="0090457C">
              <w:rPr>
                <w:b w:val="0"/>
                <w:bCs w:val="0"/>
                <w:webHidden/>
              </w:rPr>
              <w:fldChar w:fldCharType="end"/>
            </w:r>
          </w:hyperlink>
        </w:p>
        <w:p w14:paraId="4B03E6A5" w14:textId="37B7CC4F" w:rsidR="00C30BB5" w:rsidRPr="0090457C" w:rsidRDefault="00C30BB5">
          <w:pPr>
            <w:pStyle w:val="TOC4"/>
            <w:rPr>
              <w:rFonts w:asciiTheme="minorHAnsi" w:eastAsiaTheme="minorEastAsia" w:hAnsiTheme="minorHAnsi"/>
              <w:b w:val="0"/>
              <w:bCs w:val="0"/>
              <w:lang w:eastAsia="en-GB"/>
            </w:rPr>
          </w:pPr>
          <w:hyperlink w:anchor="_Toc132810845" w:history="1">
            <w:r w:rsidRPr="0090457C">
              <w:rPr>
                <w:rStyle w:val="Hyperlink"/>
                <w:b w:val="0"/>
                <w:bCs w:val="0"/>
              </w:rPr>
              <w:t>1.7.1.3</w:t>
            </w:r>
            <w:r w:rsidRPr="0090457C">
              <w:rPr>
                <w:rFonts w:asciiTheme="minorHAnsi" w:eastAsiaTheme="minorEastAsia" w:hAnsiTheme="minorHAnsi"/>
                <w:b w:val="0"/>
                <w:bCs w:val="0"/>
                <w:lang w:eastAsia="en-GB"/>
              </w:rPr>
              <w:tab/>
            </w:r>
            <w:r w:rsidRPr="0090457C">
              <w:rPr>
                <w:rStyle w:val="Hyperlink"/>
                <w:b w:val="0"/>
                <w:bCs w:val="0"/>
              </w:rPr>
              <w:t>Sensitivity</w:t>
            </w:r>
            <w:r w:rsidRPr="0090457C">
              <w:rPr>
                <w:b w:val="0"/>
                <w:bCs w:val="0"/>
                <w:webHidden/>
              </w:rPr>
              <w:tab/>
            </w:r>
            <w:r w:rsidRPr="0090457C">
              <w:rPr>
                <w:b w:val="0"/>
                <w:bCs w:val="0"/>
                <w:webHidden/>
              </w:rPr>
              <w:fldChar w:fldCharType="begin"/>
            </w:r>
            <w:r w:rsidRPr="0090457C">
              <w:rPr>
                <w:b w:val="0"/>
                <w:bCs w:val="0"/>
                <w:webHidden/>
              </w:rPr>
              <w:instrText xml:space="preserve"> PAGEREF _Toc132810845 \h </w:instrText>
            </w:r>
            <w:r w:rsidRPr="0090457C">
              <w:rPr>
                <w:b w:val="0"/>
                <w:bCs w:val="0"/>
                <w:webHidden/>
              </w:rPr>
            </w:r>
            <w:r w:rsidRPr="0090457C">
              <w:rPr>
                <w:b w:val="0"/>
                <w:bCs w:val="0"/>
                <w:webHidden/>
              </w:rPr>
              <w:fldChar w:fldCharType="separate"/>
            </w:r>
            <w:r w:rsidRPr="0090457C">
              <w:rPr>
                <w:b w:val="0"/>
                <w:bCs w:val="0"/>
                <w:webHidden/>
              </w:rPr>
              <w:t>33</w:t>
            </w:r>
            <w:r w:rsidRPr="0090457C">
              <w:rPr>
                <w:b w:val="0"/>
                <w:bCs w:val="0"/>
                <w:webHidden/>
              </w:rPr>
              <w:fldChar w:fldCharType="end"/>
            </w:r>
          </w:hyperlink>
        </w:p>
        <w:p w14:paraId="6FB41AE2" w14:textId="172EB36B" w:rsidR="00C30BB5" w:rsidRPr="0090457C" w:rsidRDefault="00C30BB5">
          <w:pPr>
            <w:pStyle w:val="TOC4"/>
            <w:rPr>
              <w:rFonts w:asciiTheme="minorHAnsi" w:eastAsiaTheme="minorEastAsia" w:hAnsiTheme="minorHAnsi"/>
              <w:b w:val="0"/>
              <w:bCs w:val="0"/>
              <w:lang w:eastAsia="en-GB"/>
            </w:rPr>
          </w:pPr>
          <w:hyperlink w:anchor="_Toc132810846" w:history="1">
            <w:r w:rsidRPr="0090457C">
              <w:rPr>
                <w:rStyle w:val="Hyperlink"/>
                <w:b w:val="0"/>
                <w:bCs w:val="0"/>
              </w:rPr>
              <w:t>1.7.1.4</w:t>
            </w:r>
            <w:r w:rsidRPr="0090457C">
              <w:rPr>
                <w:rFonts w:asciiTheme="minorHAnsi" w:eastAsiaTheme="minorEastAsia" w:hAnsiTheme="minorHAnsi"/>
                <w:b w:val="0"/>
                <w:bCs w:val="0"/>
                <w:lang w:eastAsia="en-GB"/>
              </w:rPr>
              <w:tab/>
            </w:r>
            <w:r w:rsidRPr="0090457C">
              <w:rPr>
                <w:rStyle w:val="Hyperlink"/>
                <w:b w:val="0"/>
                <w:bCs w:val="0"/>
              </w:rPr>
              <w:t>Endodontic inter-appointment medication</w:t>
            </w:r>
            <w:r w:rsidRPr="0090457C">
              <w:rPr>
                <w:b w:val="0"/>
                <w:bCs w:val="0"/>
                <w:webHidden/>
              </w:rPr>
              <w:tab/>
            </w:r>
            <w:r w:rsidRPr="0090457C">
              <w:rPr>
                <w:b w:val="0"/>
                <w:bCs w:val="0"/>
                <w:webHidden/>
              </w:rPr>
              <w:fldChar w:fldCharType="begin"/>
            </w:r>
            <w:r w:rsidRPr="0090457C">
              <w:rPr>
                <w:b w:val="0"/>
                <w:bCs w:val="0"/>
                <w:webHidden/>
              </w:rPr>
              <w:instrText xml:space="preserve"> PAGEREF _Toc132810846 \h </w:instrText>
            </w:r>
            <w:r w:rsidRPr="0090457C">
              <w:rPr>
                <w:b w:val="0"/>
                <w:bCs w:val="0"/>
                <w:webHidden/>
              </w:rPr>
            </w:r>
            <w:r w:rsidRPr="0090457C">
              <w:rPr>
                <w:b w:val="0"/>
                <w:bCs w:val="0"/>
                <w:webHidden/>
              </w:rPr>
              <w:fldChar w:fldCharType="separate"/>
            </w:r>
            <w:r w:rsidRPr="0090457C">
              <w:rPr>
                <w:b w:val="0"/>
                <w:bCs w:val="0"/>
                <w:webHidden/>
              </w:rPr>
              <w:t>33</w:t>
            </w:r>
            <w:r w:rsidRPr="0090457C">
              <w:rPr>
                <w:b w:val="0"/>
                <w:bCs w:val="0"/>
                <w:webHidden/>
              </w:rPr>
              <w:fldChar w:fldCharType="end"/>
            </w:r>
          </w:hyperlink>
        </w:p>
        <w:p w14:paraId="6B785339" w14:textId="6A7FE2BB" w:rsidR="00C30BB5" w:rsidRPr="0090457C" w:rsidRDefault="00C30BB5">
          <w:pPr>
            <w:pStyle w:val="TOC3"/>
            <w:tabs>
              <w:tab w:val="left" w:pos="1320"/>
              <w:tab w:val="right" w:leader="dot" w:pos="9016"/>
            </w:tabs>
            <w:rPr>
              <w:rFonts w:asciiTheme="minorHAnsi" w:hAnsiTheme="minorHAnsi"/>
              <w:noProof/>
              <w:lang w:eastAsia="en-GB"/>
            </w:rPr>
          </w:pPr>
          <w:hyperlink w:anchor="_Toc132810847" w:history="1">
            <w:r w:rsidRPr="0090457C">
              <w:rPr>
                <w:rStyle w:val="Hyperlink"/>
                <w:noProof/>
              </w:rPr>
              <w:t>1.7.2</w:t>
            </w:r>
            <w:r w:rsidRPr="0090457C">
              <w:rPr>
                <w:rFonts w:asciiTheme="minorHAnsi" w:hAnsiTheme="minorHAnsi"/>
                <w:noProof/>
                <w:lang w:eastAsia="en-GB"/>
              </w:rPr>
              <w:tab/>
            </w:r>
            <w:r w:rsidRPr="0090457C">
              <w:rPr>
                <w:rStyle w:val="Hyperlink"/>
                <w:noProof/>
              </w:rPr>
              <w:t>SDF mechanism of action</w:t>
            </w:r>
            <w:r w:rsidRPr="0090457C">
              <w:rPr>
                <w:noProof/>
                <w:webHidden/>
              </w:rPr>
              <w:tab/>
            </w:r>
            <w:r w:rsidRPr="0090457C">
              <w:rPr>
                <w:noProof/>
                <w:webHidden/>
              </w:rPr>
              <w:fldChar w:fldCharType="begin"/>
            </w:r>
            <w:r w:rsidRPr="0090457C">
              <w:rPr>
                <w:noProof/>
                <w:webHidden/>
              </w:rPr>
              <w:instrText xml:space="preserve"> PAGEREF _Toc132810847 \h </w:instrText>
            </w:r>
            <w:r w:rsidRPr="0090457C">
              <w:rPr>
                <w:noProof/>
                <w:webHidden/>
              </w:rPr>
            </w:r>
            <w:r w:rsidRPr="0090457C">
              <w:rPr>
                <w:noProof/>
                <w:webHidden/>
              </w:rPr>
              <w:fldChar w:fldCharType="separate"/>
            </w:r>
            <w:r w:rsidRPr="0090457C">
              <w:rPr>
                <w:noProof/>
                <w:webHidden/>
              </w:rPr>
              <w:t>34</w:t>
            </w:r>
            <w:r w:rsidRPr="0090457C">
              <w:rPr>
                <w:noProof/>
                <w:webHidden/>
              </w:rPr>
              <w:fldChar w:fldCharType="end"/>
            </w:r>
          </w:hyperlink>
        </w:p>
        <w:p w14:paraId="021DAD1E" w14:textId="36228379" w:rsidR="00C30BB5" w:rsidRPr="0090457C" w:rsidRDefault="00C30BB5">
          <w:pPr>
            <w:pStyle w:val="TOC4"/>
            <w:rPr>
              <w:rFonts w:asciiTheme="minorHAnsi" w:eastAsiaTheme="minorEastAsia" w:hAnsiTheme="minorHAnsi"/>
              <w:b w:val="0"/>
              <w:bCs w:val="0"/>
              <w:lang w:eastAsia="en-GB"/>
            </w:rPr>
          </w:pPr>
          <w:hyperlink w:anchor="_Toc132810848" w:history="1">
            <w:r w:rsidRPr="0090457C">
              <w:rPr>
                <w:rStyle w:val="Hyperlink"/>
                <w:b w:val="0"/>
                <w:bCs w:val="0"/>
              </w:rPr>
              <w:t>1.7.2.1</w:t>
            </w:r>
            <w:r w:rsidRPr="0090457C">
              <w:rPr>
                <w:rFonts w:asciiTheme="minorHAnsi" w:eastAsiaTheme="minorEastAsia" w:hAnsiTheme="minorHAnsi"/>
                <w:b w:val="0"/>
                <w:bCs w:val="0"/>
                <w:lang w:eastAsia="en-GB"/>
              </w:rPr>
              <w:tab/>
            </w:r>
            <w:r w:rsidRPr="0090457C">
              <w:rPr>
                <w:rStyle w:val="Hyperlink"/>
                <w:b w:val="0"/>
                <w:bCs w:val="0"/>
              </w:rPr>
              <w:t>Antibacterial effect</w:t>
            </w:r>
            <w:r w:rsidRPr="0090457C">
              <w:rPr>
                <w:b w:val="0"/>
                <w:bCs w:val="0"/>
                <w:webHidden/>
              </w:rPr>
              <w:tab/>
            </w:r>
            <w:r w:rsidRPr="0090457C">
              <w:rPr>
                <w:b w:val="0"/>
                <w:bCs w:val="0"/>
                <w:webHidden/>
              </w:rPr>
              <w:fldChar w:fldCharType="begin"/>
            </w:r>
            <w:r w:rsidRPr="0090457C">
              <w:rPr>
                <w:b w:val="0"/>
                <w:bCs w:val="0"/>
                <w:webHidden/>
              </w:rPr>
              <w:instrText xml:space="preserve"> PAGEREF _Toc132810848 \h </w:instrText>
            </w:r>
            <w:r w:rsidRPr="0090457C">
              <w:rPr>
                <w:b w:val="0"/>
                <w:bCs w:val="0"/>
                <w:webHidden/>
              </w:rPr>
            </w:r>
            <w:r w:rsidRPr="0090457C">
              <w:rPr>
                <w:b w:val="0"/>
                <w:bCs w:val="0"/>
                <w:webHidden/>
              </w:rPr>
              <w:fldChar w:fldCharType="separate"/>
            </w:r>
            <w:r w:rsidRPr="0090457C">
              <w:rPr>
                <w:b w:val="0"/>
                <w:bCs w:val="0"/>
                <w:webHidden/>
              </w:rPr>
              <w:t>34</w:t>
            </w:r>
            <w:r w:rsidRPr="0090457C">
              <w:rPr>
                <w:b w:val="0"/>
                <w:bCs w:val="0"/>
                <w:webHidden/>
              </w:rPr>
              <w:fldChar w:fldCharType="end"/>
            </w:r>
          </w:hyperlink>
        </w:p>
        <w:p w14:paraId="478711AB" w14:textId="603F529F" w:rsidR="00C30BB5" w:rsidRPr="0090457C" w:rsidRDefault="00C30BB5">
          <w:pPr>
            <w:pStyle w:val="TOC4"/>
            <w:rPr>
              <w:rFonts w:asciiTheme="minorHAnsi" w:eastAsiaTheme="minorEastAsia" w:hAnsiTheme="minorHAnsi"/>
              <w:b w:val="0"/>
              <w:bCs w:val="0"/>
              <w:lang w:eastAsia="en-GB"/>
            </w:rPr>
          </w:pPr>
          <w:hyperlink w:anchor="_Toc132810849" w:history="1">
            <w:r w:rsidRPr="0090457C">
              <w:rPr>
                <w:rStyle w:val="Hyperlink"/>
                <w:b w:val="0"/>
                <w:bCs w:val="0"/>
              </w:rPr>
              <w:t>1.7.2.2</w:t>
            </w:r>
            <w:r w:rsidRPr="0090457C">
              <w:rPr>
                <w:rFonts w:asciiTheme="minorHAnsi" w:eastAsiaTheme="minorEastAsia" w:hAnsiTheme="minorHAnsi"/>
                <w:b w:val="0"/>
                <w:bCs w:val="0"/>
                <w:lang w:eastAsia="en-GB"/>
              </w:rPr>
              <w:tab/>
            </w:r>
            <w:r w:rsidRPr="0090457C">
              <w:rPr>
                <w:rStyle w:val="Hyperlink"/>
                <w:b w:val="0"/>
                <w:bCs w:val="0"/>
              </w:rPr>
              <w:t>Remineralisation effect</w:t>
            </w:r>
            <w:r w:rsidRPr="0090457C">
              <w:rPr>
                <w:b w:val="0"/>
                <w:bCs w:val="0"/>
                <w:webHidden/>
              </w:rPr>
              <w:tab/>
            </w:r>
            <w:r w:rsidRPr="0090457C">
              <w:rPr>
                <w:b w:val="0"/>
                <w:bCs w:val="0"/>
                <w:webHidden/>
              </w:rPr>
              <w:fldChar w:fldCharType="begin"/>
            </w:r>
            <w:r w:rsidRPr="0090457C">
              <w:rPr>
                <w:b w:val="0"/>
                <w:bCs w:val="0"/>
                <w:webHidden/>
              </w:rPr>
              <w:instrText xml:space="preserve"> PAGEREF _Toc132810849 \h </w:instrText>
            </w:r>
            <w:r w:rsidRPr="0090457C">
              <w:rPr>
                <w:b w:val="0"/>
                <w:bCs w:val="0"/>
                <w:webHidden/>
              </w:rPr>
            </w:r>
            <w:r w:rsidRPr="0090457C">
              <w:rPr>
                <w:b w:val="0"/>
                <w:bCs w:val="0"/>
                <w:webHidden/>
              </w:rPr>
              <w:fldChar w:fldCharType="separate"/>
            </w:r>
            <w:r w:rsidRPr="0090457C">
              <w:rPr>
                <w:b w:val="0"/>
                <w:bCs w:val="0"/>
                <w:webHidden/>
              </w:rPr>
              <w:t>36</w:t>
            </w:r>
            <w:r w:rsidRPr="0090457C">
              <w:rPr>
                <w:b w:val="0"/>
                <w:bCs w:val="0"/>
                <w:webHidden/>
              </w:rPr>
              <w:fldChar w:fldCharType="end"/>
            </w:r>
          </w:hyperlink>
        </w:p>
        <w:p w14:paraId="23BDA8B0" w14:textId="210C57A3" w:rsidR="00C30BB5" w:rsidRPr="0090457C" w:rsidRDefault="00C30BB5">
          <w:pPr>
            <w:pStyle w:val="TOC4"/>
            <w:rPr>
              <w:rFonts w:asciiTheme="minorHAnsi" w:eastAsiaTheme="minorEastAsia" w:hAnsiTheme="minorHAnsi"/>
              <w:b w:val="0"/>
              <w:bCs w:val="0"/>
              <w:lang w:eastAsia="en-GB"/>
            </w:rPr>
          </w:pPr>
          <w:hyperlink w:anchor="_Toc132810850" w:history="1">
            <w:r w:rsidRPr="0090457C">
              <w:rPr>
                <w:rStyle w:val="Hyperlink"/>
                <w:b w:val="0"/>
                <w:bCs w:val="0"/>
              </w:rPr>
              <w:t>1.7.2.3</w:t>
            </w:r>
            <w:r w:rsidRPr="0090457C">
              <w:rPr>
                <w:rFonts w:asciiTheme="minorHAnsi" w:eastAsiaTheme="minorEastAsia" w:hAnsiTheme="minorHAnsi"/>
                <w:b w:val="0"/>
                <w:bCs w:val="0"/>
                <w:lang w:eastAsia="en-GB"/>
              </w:rPr>
              <w:tab/>
            </w:r>
            <w:r w:rsidRPr="0090457C">
              <w:rPr>
                <w:rStyle w:val="Hyperlink"/>
                <w:b w:val="0"/>
                <w:bCs w:val="0"/>
              </w:rPr>
              <w:t>Inhibitory effect on endogenous enzymes</w:t>
            </w:r>
            <w:r w:rsidRPr="0090457C">
              <w:rPr>
                <w:b w:val="0"/>
                <w:bCs w:val="0"/>
                <w:webHidden/>
              </w:rPr>
              <w:tab/>
            </w:r>
            <w:r w:rsidRPr="0090457C">
              <w:rPr>
                <w:b w:val="0"/>
                <w:bCs w:val="0"/>
                <w:webHidden/>
              </w:rPr>
              <w:fldChar w:fldCharType="begin"/>
            </w:r>
            <w:r w:rsidRPr="0090457C">
              <w:rPr>
                <w:b w:val="0"/>
                <w:bCs w:val="0"/>
                <w:webHidden/>
              </w:rPr>
              <w:instrText xml:space="preserve"> PAGEREF _Toc132810850 \h </w:instrText>
            </w:r>
            <w:r w:rsidRPr="0090457C">
              <w:rPr>
                <w:b w:val="0"/>
                <w:bCs w:val="0"/>
                <w:webHidden/>
              </w:rPr>
            </w:r>
            <w:r w:rsidRPr="0090457C">
              <w:rPr>
                <w:b w:val="0"/>
                <w:bCs w:val="0"/>
                <w:webHidden/>
              </w:rPr>
              <w:fldChar w:fldCharType="separate"/>
            </w:r>
            <w:r w:rsidRPr="0090457C">
              <w:rPr>
                <w:b w:val="0"/>
                <w:bCs w:val="0"/>
                <w:webHidden/>
              </w:rPr>
              <w:t>37</w:t>
            </w:r>
            <w:r w:rsidRPr="0090457C">
              <w:rPr>
                <w:b w:val="0"/>
                <w:bCs w:val="0"/>
                <w:webHidden/>
              </w:rPr>
              <w:fldChar w:fldCharType="end"/>
            </w:r>
          </w:hyperlink>
        </w:p>
        <w:p w14:paraId="3DFD3111" w14:textId="52076F1B" w:rsidR="00C30BB5" w:rsidRPr="0090457C" w:rsidRDefault="00C30BB5">
          <w:pPr>
            <w:pStyle w:val="TOC3"/>
            <w:tabs>
              <w:tab w:val="left" w:pos="1320"/>
              <w:tab w:val="right" w:leader="dot" w:pos="9016"/>
            </w:tabs>
            <w:rPr>
              <w:rFonts w:asciiTheme="minorHAnsi" w:hAnsiTheme="minorHAnsi"/>
              <w:noProof/>
              <w:lang w:eastAsia="en-GB"/>
            </w:rPr>
          </w:pPr>
          <w:hyperlink w:anchor="_Toc132810851" w:history="1">
            <w:r w:rsidRPr="0090457C">
              <w:rPr>
                <w:rStyle w:val="Hyperlink"/>
                <w:noProof/>
              </w:rPr>
              <w:t>1.7.3</w:t>
            </w:r>
            <w:r w:rsidRPr="0090457C">
              <w:rPr>
                <w:rFonts w:asciiTheme="minorHAnsi" w:hAnsiTheme="minorHAnsi"/>
                <w:noProof/>
                <w:lang w:eastAsia="en-GB"/>
              </w:rPr>
              <w:tab/>
            </w:r>
            <w:r w:rsidRPr="0090457C">
              <w:rPr>
                <w:rStyle w:val="Hyperlink"/>
                <w:noProof/>
              </w:rPr>
              <w:t>The clinical technique of SDF</w:t>
            </w:r>
            <w:r w:rsidRPr="0090457C">
              <w:rPr>
                <w:noProof/>
                <w:webHidden/>
              </w:rPr>
              <w:tab/>
            </w:r>
            <w:r w:rsidRPr="0090457C">
              <w:rPr>
                <w:noProof/>
                <w:webHidden/>
              </w:rPr>
              <w:fldChar w:fldCharType="begin"/>
            </w:r>
            <w:r w:rsidRPr="0090457C">
              <w:rPr>
                <w:noProof/>
                <w:webHidden/>
              </w:rPr>
              <w:instrText xml:space="preserve"> PAGEREF _Toc132810851 \h </w:instrText>
            </w:r>
            <w:r w:rsidRPr="0090457C">
              <w:rPr>
                <w:noProof/>
                <w:webHidden/>
              </w:rPr>
            </w:r>
            <w:r w:rsidRPr="0090457C">
              <w:rPr>
                <w:noProof/>
                <w:webHidden/>
              </w:rPr>
              <w:fldChar w:fldCharType="separate"/>
            </w:r>
            <w:r w:rsidRPr="0090457C">
              <w:rPr>
                <w:noProof/>
                <w:webHidden/>
              </w:rPr>
              <w:t>41</w:t>
            </w:r>
            <w:r w:rsidRPr="0090457C">
              <w:rPr>
                <w:noProof/>
                <w:webHidden/>
              </w:rPr>
              <w:fldChar w:fldCharType="end"/>
            </w:r>
          </w:hyperlink>
        </w:p>
        <w:p w14:paraId="35503DCE" w14:textId="375135C0" w:rsidR="00C30BB5" w:rsidRPr="0090457C" w:rsidRDefault="00C30BB5">
          <w:pPr>
            <w:pStyle w:val="TOC4"/>
            <w:rPr>
              <w:rFonts w:asciiTheme="minorHAnsi" w:eastAsiaTheme="minorEastAsia" w:hAnsiTheme="minorHAnsi"/>
              <w:b w:val="0"/>
              <w:bCs w:val="0"/>
              <w:lang w:eastAsia="en-GB"/>
            </w:rPr>
          </w:pPr>
          <w:hyperlink w:anchor="_Toc132810852" w:history="1">
            <w:r w:rsidRPr="0090457C">
              <w:rPr>
                <w:rStyle w:val="Hyperlink"/>
                <w:b w:val="0"/>
                <w:bCs w:val="0"/>
              </w:rPr>
              <w:t>1.7.3.1</w:t>
            </w:r>
            <w:r w:rsidRPr="0090457C">
              <w:rPr>
                <w:rFonts w:asciiTheme="minorHAnsi" w:eastAsiaTheme="minorEastAsia" w:hAnsiTheme="minorHAnsi"/>
                <w:b w:val="0"/>
                <w:bCs w:val="0"/>
                <w:lang w:eastAsia="en-GB"/>
              </w:rPr>
              <w:tab/>
            </w:r>
            <w:r w:rsidRPr="0090457C">
              <w:rPr>
                <w:rStyle w:val="Hyperlink"/>
                <w:b w:val="0"/>
                <w:bCs w:val="0"/>
              </w:rPr>
              <w:t>SDF concentration</w:t>
            </w:r>
            <w:r w:rsidRPr="0090457C">
              <w:rPr>
                <w:b w:val="0"/>
                <w:bCs w:val="0"/>
                <w:webHidden/>
              </w:rPr>
              <w:tab/>
            </w:r>
            <w:r w:rsidRPr="0090457C">
              <w:rPr>
                <w:b w:val="0"/>
                <w:bCs w:val="0"/>
                <w:webHidden/>
              </w:rPr>
              <w:fldChar w:fldCharType="begin"/>
            </w:r>
            <w:r w:rsidRPr="0090457C">
              <w:rPr>
                <w:b w:val="0"/>
                <w:bCs w:val="0"/>
                <w:webHidden/>
              </w:rPr>
              <w:instrText xml:space="preserve"> PAGEREF _Toc132810852 \h </w:instrText>
            </w:r>
            <w:r w:rsidRPr="0090457C">
              <w:rPr>
                <w:b w:val="0"/>
                <w:bCs w:val="0"/>
                <w:webHidden/>
              </w:rPr>
            </w:r>
            <w:r w:rsidRPr="0090457C">
              <w:rPr>
                <w:b w:val="0"/>
                <w:bCs w:val="0"/>
                <w:webHidden/>
              </w:rPr>
              <w:fldChar w:fldCharType="separate"/>
            </w:r>
            <w:r w:rsidRPr="0090457C">
              <w:rPr>
                <w:b w:val="0"/>
                <w:bCs w:val="0"/>
                <w:webHidden/>
              </w:rPr>
              <w:t>41</w:t>
            </w:r>
            <w:r w:rsidRPr="0090457C">
              <w:rPr>
                <w:b w:val="0"/>
                <w:bCs w:val="0"/>
                <w:webHidden/>
              </w:rPr>
              <w:fldChar w:fldCharType="end"/>
            </w:r>
          </w:hyperlink>
        </w:p>
        <w:p w14:paraId="625FDF80" w14:textId="5EEFD076" w:rsidR="00C30BB5" w:rsidRPr="0090457C" w:rsidRDefault="00C30BB5">
          <w:pPr>
            <w:pStyle w:val="TOC4"/>
            <w:rPr>
              <w:rFonts w:asciiTheme="minorHAnsi" w:eastAsiaTheme="minorEastAsia" w:hAnsiTheme="minorHAnsi"/>
              <w:b w:val="0"/>
              <w:bCs w:val="0"/>
              <w:lang w:eastAsia="en-GB"/>
            </w:rPr>
          </w:pPr>
          <w:hyperlink w:anchor="_Toc132810853" w:history="1">
            <w:r w:rsidRPr="0090457C">
              <w:rPr>
                <w:rStyle w:val="Hyperlink"/>
                <w:b w:val="0"/>
                <w:bCs w:val="0"/>
              </w:rPr>
              <w:t>1.7.3.2</w:t>
            </w:r>
            <w:r w:rsidRPr="0090457C">
              <w:rPr>
                <w:rFonts w:asciiTheme="minorHAnsi" w:eastAsiaTheme="minorEastAsia" w:hAnsiTheme="minorHAnsi"/>
                <w:b w:val="0"/>
                <w:bCs w:val="0"/>
                <w:lang w:eastAsia="en-GB"/>
              </w:rPr>
              <w:tab/>
            </w:r>
            <w:r w:rsidRPr="0090457C">
              <w:rPr>
                <w:rStyle w:val="Hyperlink"/>
                <w:b w:val="0"/>
                <w:bCs w:val="0"/>
              </w:rPr>
              <w:t>Removal of carious tissue</w:t>
            </w:r>
            <w:r w:rsidRPr="0090457C">
              <w:rPr>
                <w:b w:val="0"/>
                <w:bCs w:val="0"/>
                <w:webHidden/>
              </w:rPr>
              <w:tab/>
            </w:r>
            <w:r w:rsidRPr="0090457C">
              <w:rPr>
                <w:b w:val="0"/>
                <w:bCs w:val="0"/>
                <w:webHidden/>
              </w:rPr>
              <w:fldChar w:fldCharType="begin"/>
            </w:r>
            <w:r w:rsidRPr="0090457C">
              <w:rPr>
                <w:b w:val="0"/>
                <w:bCs w:val="0"/>
                <w:webHidden/>
              </w:rPr>
              <w:instrText xml:space="preserve"> PAGEREF _Toc132810853 \h </w:instrText>
            </w:r>
            <w:r w:rsidRPr="0090457C">
              <w:rPr>
                <w:b w:val="0"/>
                <w:bCs w:val="0"/>
                <w:webHidden/>
              </w:rPr>
            </w:r>
            <w:r w:rsidRPr="0090457C">
              <w:rPr>
                <w:b w:val="0"/>
                <w:bCs w:val="0"/>
                <w:webHidden/>
              </w:rPr>
              <w:fldChar w:fldCharType="separate"/>
            </w:r>
            <w:r w:rsidRPr="0090457C">
              <w:rPr>
                <w:b w:val="0"/>
                <w:bCs w:val="0"/>
                <w:webHidden/>
              </w:rPr>
              <w:t>41</w:t>
            </w:r>
            <w:r w:rsidRPr="0090457C">
              <w:rPr>
                <w:b w:val="0"/>
                <w:bCs w:val="0"/>
                <w:webHidden/>
              </w:rPr>
              <w:fldChar w:fldCharType="end"/>
            </w:r>
          </w:hyperlink>
        </w:p>
        <w:p w14:paraId="130E1F46" w14:textId="65E8791D" w:rsidR="00C30BB5" w:rsidRPr="0090457C" w:rsidRDefault="00C30BB5">
          <w:pPr>
            <w:pStyle w:val="TOC4"/>
            <w:rPr>
              <w:rFonts w:asciiTheme="minorHAnsi" w:eastAsiaTheme="minorEastAsia" w:hAnsiTheme="minorHAnsi"/>
              <w:b w:val="0"/>
              <w:bCs w:val="0"/>
              <w:lang w:eastAsia="en-GB"/>
            </w:rPr>
          </w:pPr>
          <w:hyperlink w:anchor="_Toc132810854" w:history="1">
            <w:r w:rsidRPr="0090457C">
              <w:rPr>
                <w:rStyle w:val="Hyperlink"/>
                <w:b w:val="0"/>
                <w:bCs w:val="0"/>
              </w:rPr>
              <w:t>1.7.3.3</w:t>
            </w:r>
            <w:r w:rsidRPr="0090457C">
              <w:rPr>
                <w:rFonts w:asciiTheme="minorHAnsi" w:eastAsiaTheme="minorEastAsia" w:hAnsiTheme="minorHAnsi"/>
                <w:b w:val="0"/>
                <w:bCs w:val="0"/>
                <w:lang w:eastAsia="en-GB"/>
              </w:rPr>
              <w:tab/>
            </w:r>
            <w:r w:rsidRPr="0090457C">
              <w:rPr>
                <w:rStyle w:val="Hyperlink"/>
                <w:b w:val="0"/>
                <w:bCs w:val="0"/>
              </w:rPr>
              <w:t>Re-application frequency</w:t>
            </w:r>
            <w:r w:rsidRPr="0090457C">
              <w:rPr>
                <w:b w:val="0"/>
                <w:bCs w:val="0"/>
                <w:webHidden/>
              </w:rPr>
              <w:tab/>
            </w:r>
            <w:r w:rsidRPr="0090457C">
              <w:rPr>
                <w:b w:val="0"/>
                <w:bCs w:val="0"/>
                <w:webHidden/>
              </w:rPr>
              <w:fldChar w:fldCharType="begin"/>
            </w:r>
            <w:r w:rsidRPr="0090457C">
              <w:rPr>
                <w:b w:val="0"/>
                <w:bCs w:val="0"/>
                <w:webHidden/>
              </w:rPr>
              <w:instrText xml:space="preserve"> PAGEREF _Toc132810854 \h </w:instrText>
            </w:r>
            <w:r w:rsidRPr="0090457C">
              <w:rPr>
                <w:b w:val="0"/>
                <w:bCs w:val="0"/>
                <w:webHidden/>
              </w:rPr>
            </w:r>
            <w:r w:rsidRPr="0090457C">
              <w:rPr>
                <w:b w:val="0"/>
                <w:bCs w:val="0"/>
                <w:webHidden/>
              </w:rPr>
              <w:fldChar w:fldCharType="separate"/>
            </w:r>
            <w:r w:rsidRPr="0090457C">
              <w:rPr>
                <w:b w:val="0"/>
                <w:bCs w:val="0"/>
                <w:webHidden/>
              </w:rPr>
              <w:t>42</w:t>
            </w:r>
            <w:r w:rsidRPr="0090457C">
              <w:rPr>
                <w:b w:val="0"/>
                <w:bCs w:val="0"/>
                <w:webHidden/>
              </w:rPr>
              <w:fldChar w:fldCharType="end"/>
            </w:r>
          </w:hyperlink>
        </w:p>
        <w:p w14:paraId="1FD277E1" w14:textId="5E0593C0" w:rsidR="00C30BB5" w:rsidRPr="0090457C" w:rsidRDefault="00C30BB5">
          <w:pPr>
            <w:pStyle w:val="TOC4"/>
            <w:rPr>
              <w:rFonts w:asciiTheme="minorHAnsi" w:eastAsiaTheme="minorEastAsia" w:hAnsiTheme="minorHAnsi"/>
              <w:b w:val="0"/>
              <w:bCs w:val="0"/>
              <w:lang w:eastAsia="en-GB"/>
            </w:rPr>
          </w:pPr>
          <w:hyperlink w:anchor="_Toc132810855" w:history="1">
            <w:r w:rsidRPr="0090457C">
              <w:rPr>
                <w:rStyle w:val="Hyperlink"/>
                <w:b w:val="0"/>
                <w:bCs w:val="0"/>
              </w:rPr>
              <w:t>1.7.3.4</w:t>
            </w:r>
            <w:r w:rsidRPr="0090457C">
              <w:rPr>
                <w:rFonts w:asciiTheme="minorHAnsi" w:eastAsiaTheme="minorEastAsia" w:hAnsiTheme="minorHAnsi"/>
                <w:b w:val="0"/>
                <w:bCs w:val="0"/>
                <w:lang w:eastAsia="en-GB"/>
              </w:rPr>
              <w:tab/>
            </w:r>
            <w:r w:rsidRPr="0090457C">
              <w:rPr>
                <w:rStyle w:val="Hyperlink"/>
                <w:b w:val="0"/>
                <w:bCs w:val="0"/>
              </w:rPr>
              <w:t>Application time</w:t>
            </w:r>
            <w:r w:rsidRPr="0090457C">
              <w:rPr>
                <w:b w:val="0"/>
                <w:bCs w:val="0"/>
                <w:webHidden/>
              </w:rPr>
              <w:tab/>
            </w:r>
            <w:r w:rsidRPr="0090457C">
              <w:rPr>
                <w:b w:val="0"/>
                <w:bCs w:val="0"/>
                <w:webHidden/>
              </w:rPr>
              <w:fldChar w:fldCharType="begin"/>
            </w:r>
            <w:r w:rsidRPr="0090457C">
              <w:rPr>
                <w:b w:val="0"/>
                <w:bCs w:val="0"/>
                <w:webHidden/>
              </w:rPr>
              <w:instrText xml:space="preserve"> PAGEREF _Toc132810855 \h </w:instrText>
            </w:r>
            <w:r w:rsidRPr="0090457C">
              <w:rPr>
                <w:b w:val="0"/>
                <w:bCs w:val="0"/>
                <w:webHidden/>
              </w:rPr>
            </w:r>
            <w:r w:rsidRPr="0090457C">
              <w:rPr>
                <w:b w:val="0"/>
                <w:bCs w:val="0"/>
                <w:webHidden/>
              </w:rPr>
              <w:fldChar w:fldCharType="separate"/>
            </w:r>
            <w:r w:rsidRPr="0090457C">
              <w:rPr>
                <w:b w:val="0"/>
                <w:bCs w:val="0"/>
                <w:webHidden/>
              </w:rPr>
              <w:t>42</w:t>
            </w:r>
            <w:r w:rsidRPr="0090457C">
              <w:rPr>
                <w:b w:val="0"/>
                <w:bCs w:val="0"/>
                <w:webHidden/>
              </w:rPr>
              <w:fldChar w:fldCharType="end"/>
            </w:r>
          </w:hyperlink>
        </w:p>
        <w:p w14:paraId="684DB619" w14:textId="6A5245E2" w:rsidR="00C30BB5" w:rsidRPr="0090457C" w:rsidRDefault="00C30BB5">
          <w:pPr>
            <w:pStyle w:val="TOC3"/>
            <w:tabs>
              <w:tab w:val="left" w:pos="1320"/>
              <w:tab w:val="right" w:leader="dot" w:pos="9016"/>
            </w:tabs>
            <w:rPr>
              <w:rFonts w:asciiTheme="minorHAnsi" w:hAnsiTheme="minorHAnsi"/>
              <w:noProof/>
              <w:lang w:eastAsia="en-GB"/>
            </w:rPr>
          </w:pPr>
          <w:hyperlink w:anchor="_Toc132810856" w:history="1">
            <w:r w:rsidRPr="0090457C">
              <w:rPr>
                <w:rStyle w:val="Hyperlink"/>
                <w:noProof/>
              </w:rPr>
              <w:t>1.7.4</w:t>
            </w:r>
            <w:r w:rsidRPr="0090457C">
              <w:rPr>
                <w:rFonts w:asciiTheme="minorHAnsi" w:hAnsiTheme="minorHAnsi"/>
                <w:noProof/>
                <w:lang w:eastAsia="en-GB"/>
              </w:rPr>
              <w:tab/>
            </w:r>
            <w:r w:rsidRPr="0090457C">
              <w:rPr>
                <w:rStyle w:val="Hyperlink"/>
                <w:noProof/>
              </w:rPr>
              <w:t>Advantages and disadvantages of SDF</w:t>
            </w:r>
            <w:r w:rsidRPr="0090457C">
              <w:rPr>
                <w:noProof/>
                <w:webHidden/>
              </w:rPr>
              <w:tab/>
            </w:r>
            <w:r w:rsidRPr="0090457C">
              <w:rPr>
                <w:noProof/>
                <w:webHidden/>
              </w:rPr>
              <w:fldChar w:fldCharType="begin"/>
            </w:r>
            <w:r w:rsidRPr="0090457C">
              <w:rPr>
                <w:noProof/>
                <w:webHidden/>
              </w:rPr>
              <w:instrText xml:space="preserve"> PAGEREF _Toc132810856 \h </w:instrText>
            </w:r>
            <w:r w:rsidRPr="0090457C">
              <w:rPr>
                <w:noProof/>
                <w:webHidden/>
              </w:rPr>
            </w:r>
            <w:r w:rsidRPr="0090457C">
              <w:rPr>
                <w:noProof/>
                <w:webHidden/>
              </w:rPr>
              <w:fldChar w:fldCharType="separate"/>
            </w:r>
            <w:r w:rsidRPr="0090457C">
              <w:rPr>
                <w:noProof/>
                <w:webHidden/>
              </w:rPr>
              <w:t>44</w:t>
            </w:r>
            <w:r w:rsidRPr="0090457C">
              <w:rPr>
                <w:noProof/>
                <w:webHidden/>
              </w:rPr>
              <w:fldChar w:fldCharType="end"/>
            </w:r>
          </w:hyperlink>
        </w:p>
        <w:p w14:paraId="76DB59E0" w14:textId="292FCE61" w:rsidR="00C30BB5" w:rsidRPr="0090457C" w:rsidRDefault="00C30BB5">
          <w:pPr>
            <w:pStyle w:val="TOC3"/>
            <w:tabs>
              <w:tab w:val="left" w:pos="1320"/>
              <w:tab w:val="right" w:leader="dot" w:pos="9016"/>
            </w:tabs>
            <w:rPr>
              <w:rFonts w:asciiTheme="minorHAnsi" w:hAnsiTheme="minorHAnsi"/>
              <w:noProof/>
              <w:lang w:eastAsia="en-GB"/>
            </w:rPr>
          </w:pPr>
          <w:hyperlink w:anchor="_Toc132810858" w:history="1">
            <w:r w:rsidRPr="0090457C">
              <w:rPr>
                <w:rStyle w:val="Hyperlink"/>
                <w:noProof/>
              </w:rPr>
              <w:t>1.7.5</w:t>
            </w:r>
            <w:r w:rsidRPr="0090457C">
              <w:rPr>
                <w:rFonts w:asciiTheme="minorHAnsi" w:hAnsiTheme="minorHAnsi"/>
                <w:noProof/>
                <w:lang w:eastAsia="en-GB"/>
              </w:rPr>
              <w:tab/>
            </w:r>
            <w:r w:rsidRPr="0090457C">
              <w:rPr>
                <w:rStyle w:val="Hyperlink"/>
                <w:rFonts w:ascii="Arial" w:hAnsi="Arial" w:cs="Arial"/>
                <w:noProof/>
              </w:rPr>
              <w:t>Side effects of SDF</w:t>
            </w:r>
            <w:r w:rsidRPr="0090457C">
              <w:rPr>
                <w:noProof/>
                <w:webHidden/>
              </w:rPr>
              <w:tab/>
            </w:r>
            <w:r w:rsidRPr="0090457C">
              <w:rPr>
                <w:noProof/>
                <w:webHidden/>
              </w:rPr>
              <w:fldChar w:fldCharType="begin"/>
            </w:r>
            <w:r w:rsidRPr="0090457C">
              <w:rPr>
                <w:noProof/>
                <w:webHidden/>
              </w:rPr>
              <w:instrText xml:space="preserve"> PAGEREF _Toc132810858 \h </w:instrText>
            </w:r>
            <w:r w:rsidRPr="0090457C">
              <w:rPr>
                <w:noProof/>
                <w:webHidden/>
              </w:rPr>
            </w:r>
            <w:r w:rsidRPr="0090457C">
              <w:rPr>
                <w:noProof/>
                <w:webHidden/>
              </w:rPr>
              <w:fldChar w:fldCharType="separate"/>
            </w:r>
            <w:r w:rsidRPr="0090457C">
              <w:rPr>
                <w:noProof/>
                <w:webHidden/>
              </w:rPr>
              <w:t>46</w:t>
            </w:r>
            <w:r w:rsidRPr="0090457C">
              <w:rPr>
                <w:noProof/>
                <w:webHidden/>
              </w:rPr>
              <w:fldChar w:fldCharType="end"/>
            </w:r>
          </w:hyperlink>
        </w:p>
        <w:p w14:paraId="5813DDA9" w14:textId="682B62C2" w:rsidR="00C30BB5" w:rsidRPr="0090457C" w:rsidRDefault="00C30BB5">
          <w:pPr>
            <w:pStyle w:val="TOC4"/>
            <w:rPr>
              <w:rFonts w:asciiTheme="minorHAnsi" w:eastAsiaTheme="minorEastAsia" w:hAnsiTheme="minorHAnsi"/>
              <w:b w:val="0"/>
              <w:bCs w:val="0"/>
              <w:lang w:eastAsia="en-GB"/>
            </w:rPr>
          </w:pPr>
          <w:hyperlink w:anchor="_Toc132810859" w:history="1">
            <w:r w:rsidRPr="0090457C">
              <w:rPr>
                <w:rStyle w:val="Hyperlink"/>
                <w:b w:val="0"/>
                <w:bCs w:val="0"/>
              </w:rPr>
              <w:t>1.7.5.1</w:t>
            </w:r>
            <w:r w:rsidRPr="0090457C">
              <w:rPr>
                <w:rFonts w:asciiTheme="minorHAnsi" w:eastAsiaTheme="minorEastAsia" w:hAnsiTheme="minorHAnsi"/>
                <w:b w:val="0"/>
                <w:bCs w:val="0"/>
                <w:lang w:eastAsia="en-GB"/>
              </w:rPr>
              <w:tab/>
            </w:r>
            <w:r w:rsidRPr="0090457C">
              <w:rPr>
                <w:rStyle w:val="Hyperlink"/>
                <w:b w:val="0"/>
                <w:bCs w:val="0"/>
              </w:rPr>
              <w:t>Adverse effects and toxicity</w:t>
            </w:r>
            <w:r w:rsidRPr="0090457C">
              <w:rPr>
                <w:b w:val="0"/>
                <w:bCs w:val="0"/>
                <w:webHidden/>
              </w:rPr>
              <w:tab/>
            </w:r>
            <w:r w:rsidRPr="0090457C">
              <w:rPr>
                <w:b w:val="0"/>
                <w:bCs w:val="0"/>
                <w:webHidden/>
              </w:rPr>
              <w:fldChar w:fldCharType="begin"/>
            </w:r>
            <w:r w:rsidRPr="0090457C">
              <w:rPr>
                <w:b w:val="0"/>
                <w:bCs w:val="0"/>
                <w:webHidden/>
              </w:rPr>
              <w:instrText xml:space="preserve"> PAGEREF _Toc132810859 \h </w:instrText>
            </w:r>
            <w:r w:rsidRPr="0090457C">
              <w:rPr>
                <w:b w:val="0"/>
                <w:bCs w:val="0"/>
                <w:webHidden/>
              </w:rPr>
            </w:r>
            <w:r w:rsidRPr="0090457C">
              <w:rPr>
                <w:b w:val="0"/>
                <w:bCs w:val="0"/>
                <w:webHidden/>
              </w:rPr>
              <w:fldChar w:fldCharType="separate"/>
            </w:r>
            <w:r w:rsidRPr="0090457C">
              <w:rPr>
                <w:b w:val="0"/>
                <w:bCs w:val="0"/>
                <w:webHidden/>
              </w:rPr>
              <w:t>46</w:t>
            </w:r>
            <w:r w:rsidRPr="0090457C">
              <w:rPr>
                <w:b w:val="0"/>
                <w:bCs w:val="0"/>
                <w:webHidden/>
              </w:rPr>
              <w:fldChar w:fldCharType="end"/>
            </w:r>
          </w:hyperlink>
        </w:p>
        <w:p w14:paraId="0D2B7CD5" w14:textId="1F8E8862" w:rsidR="00C30BB5" w:rsidRPr="0090457C" w:rsidRDefault="00C30BB5">
          <w:pPr>
            <w:pStyle w:val="TOC4"/>
            <w:rPr>
              <w:rFonts w:asciiTheme="minorHAnsi" w:eastAsiaTheme="minorEastAsia" w:hAnsiTheme="minorHAnsi"/>
              <w:b w:val="0"/>
              <w:bCs w:val="0"/>
              <w:lang w:eastAsia="en-GB"/>
            </w:rPr>
          </w:pPr>
          <w:hyperlink w:anchor="_Toc132810860" w:history="1">
            <w:r w:rsidRPr="0090457C">
              <w:rPr>
                <w:rStyle w:val="Hyperlink"/>
                <w:b w:val="0"/>
                <w:bCs w:val="0"/>
              </w:rPr>
              <w:t>1.7.5.2</w:t>
            </w:r>
            <w:r w:rsidRPr="0090457C">
              <w:rPr>
                <w:rFonts w:asciiTheme="minorHAnsi" w:eastAsiaTheme="minorEastAsia" w:hAnsiTheme="minorHAnsi"/>
                <w:b w:val="0"/>
                <w:bCs w:val="0"/>
                <w:lang w:eastAsia="en-GB"/>
              </w:rPr>
              <w:tab/>
            </w:r>
            <w:r w:rsidRPr="0090457C">
              <w:rPr>
                <w:rStyle w:val="Hyperlink"/>
                <w:b w:val="0"/>
                <w:bCs w:val="0"/>
              </w:rPr>
              <w:t>Adverse effect on the pulp</w:t>
            </w:r>
            <w:r w:rsidRPr="0090457C">
              <w:rPr>
                <w:b w:val="0"/>
                <w:bCs w:val="0"/>
                <w:webHidden/>
              </w:rPr>
              <w:tab/>
            </w:r>
            <w:r w:rsidRPr="0090457C">
              <w:rPr>
                <w:b w:val="0"/>
                <w:bCs w:val="0"/>
                <w:webHidden/>
              </w:rPr>
              <w:fldChar w:fldCharType="begin"/>
            </w:r>
            <w:r w:rsidRPr="0090457C">
              <w:rPr>
                <w:b w:val="0"/>
                <w:bCs w:val="0"/>
                <w:webHidden/>
              </w:rPr>
              <w:instrText xml:space="preserve"> PAGEREF _Toc132810860 \h </w:instrText>
            </w:r>
            <w:r w:rsidRPr="0090457C">
              <w:rPr>
                <w:b w:val="0"/>
                <w:bCs w:val="0"/>
                <w:webHidden/>
              </w:rPr>
            </w:r>
            <w:r w:rsidRPr="0090457C">
              <w:rPr>
                <w:b w:val="0"/>
                <w:bCs w:val="0"/>
                <w:webHidden/>
              </w:rPr>
              <w:fldChar w:fldCharType="separate"/>
            </w:r>
            <w:r w:rsidRPr="0090457C">
              <w:rPr>
                <w:b w:val="0"/>
                <w:bCs w:val="0"/>
                <w:webHidden/>
              </w:rPr>
              <w:t>46</w:t>
            </w:r>
            <w:r w:rsidRPr="0090457C">
              <w:rPr>
                <w:b w:val="0"/>
                <w:bCs w:val="0"/>
                <w:webHidden/>
              </w:rPr>
              <w:fldChar w:fldCharType="end"/>
            </w:r>
          </w:hyperlink>
        </w:p>
        <w:p w14:paraId="5860A216" w14:textId="4DFD22FC" w:rsidR="00C30BB5" w:rsidRPr="0090457C" w:rsidRDefault="00C30BB5">
          <w:pPr>
            <w:pStyle w:val="TOC4"/>
            <w:rPr>
              <w:rFonts w:asciiTheme="minorHAnsi" w:eastAsiaTheme="minorEastAsia" w:hAnsiTheme="minorHAnsi"/>
              <w:b w:val="0"/>
              <w:bCs w:val="0"/>
              <w:lang w:eastAsia="en-GB"/>
            </w:rPr>
          </w:pPr>
          <w:hyperlink w:anchor="_Toc132810861" w:history="1">
            <w:r w:rsidRPr="0090457C">
              <w:rPr>
                <w:rStyle w:val="Hyperlink"/>
                <w:b w:val="0"/>
                <w:bCs w:val="0"/>
              </w:rPr>
              <w:t>1.7.5.3</w:t>
            </w:r>
            <w:r w:rsidRPr="0090457C">
              <w:rPr>
                <w:rFonts w:asciiTheme="minorHAnsi" w:eastAsiaTheme="minorEastAsia" w:hAnsiTheme="minorHAnsi"/>
                <w:b w:val="0"/>
                <w:bCs w:val="0"/>
                <w:lang w:eastAsia="en-GB"/>
              </w:rPr>
              <w:tab/>
            </w:r>
            <w:r w:rsidRPr="0090457C">
              <w:rPr>
                <w:rStyle w:val="Hyperlink"/>
                <w:b w:val="0"/>
                <w:bCs w:val="0"/>
              </w:rPr>
              <w:t>Affecting bond strength</w:t>
            </w:r>
            <w:r w:rsidRPr="0090457C">
              <w:rPr>
                <w:b w:val="0"/>
                <w:bCs w:val="0"/>
                <w:webHidden/>
              </w:rPr>
              <w:tab/>
            </w:r>
            <w:r w:rsidRPr="0090457C">
              <w:rPr>
                <w:b w:val="0"/>
                <w:bCs w:val="0"/>
                <w:webHidden/>
              </w:rPr>
              <w:fldChar w:fldCharType="begin"/>
            </w:r>
            <w:r w:rsidRPr="0090457C">
              <w:rPr>
                <w:b w:val="0"/>
                <w:bCs w:val="0"/>
                <w:webHidden/>
              </w:rPr>
              <w:instrText xml:space="preserve"> PAGEREF _Toc132810861 \h </w:instrText>
            </w:r>
            <w:r w:rsidRPr="0090457C">
              <w:rPr>
                <w:b w:val="0"/>
                <w:bCs w:val="0"/>
                <w:webHidden/>
              </w:rPr>
            </w:r>
            <w:r w:rsidRPr="0090457C">
              <w:rPr>
                <w:b w:val="0"/>
                <w:bCs w:val="0"/>
                <w:webHidden/>
              </w:rPr>
              <w:fldChar w:fldCharType="separate"/>
            </w:r>
            <w:r w:rsidRPr="0090457C">
              <w:rPr>
                <w:b w:val="0"/>
                <w:bCs w:val="0"/>
                <w:webHidden/>
              </w:rPr>
              <w:t>47</w:t>
            </w:r>
            <w:r w:rsidRPr="0090457C">
              <w:rPr>
                <w:b w:val="0"/>
                <w:bCs w:val="0"/>
                <w:webHidden/>
              </w:rPr>
              <w:fldChar w:fldCharType="end"/>
            </w:r>
          </w:hyperlink>
        </w:p>
        <w:p w14:paraId="0E37145D" w14:textId="588A0A7C" w:rsidR="00C30BB5" w:rsidRPr="0090457C" w:rsidRDefault="00C30BB5">
          <w:pPr>
            <w:pStyle w:val="TOC4"/>
            <w:rPr>
              <w:rFonts w:asciiTheme="minorHAnsi" w:eastAsiaTheme="minorEastAsia" w:hAnsiTheme="minorHAnsi"/>
              <w:b w:val="0"/>
              <w:bCs w:val="0"/>
              <w:lang w:eastAsia="en-GB"/>
            </w:rPr>
          </w:pPr>
          <w:hyperlink w:anchor="_Toc132810862" w:history="1">
            <w:r w:rsidRPr="0090457C">
              <w:rPr>
                <w:rStyle w:val="Hyperlink"/>
                <w:b w:val="0"/>
                <w:bCs w:val="0"/>
              </w:rPr>
              <w:t>1.7.5.4</w:t>
            </w:r>
            <w:r w:rsidRPr="0090457C">
              <w:rPr>
                <w:rFonts w:asciiTheme="minorHAnsi" w:eastAsiaTheme="minorEastAsia" w:hAnsiTheme="minorHAnsi"/>
                <w:b w:val="0"/>
                <w:bCs w:val="0"/>
                <w:lang w:eastAsia="en-GB"/>
              </w:rPr>
              <w:tab/>
            </w:r>
            <w:r w:rsidRPr="0090457C">
              <w:rPr>
                <w:rStyle w:val="Hyperlink"/>
                <w:b w:val="0"/>
                <w:bCs w:val="0"/>
              </w:rPr>
              <w:t>Discolouration</w:t>
            </w:r>
            <w:r w:rsidRPr="0090457C">
              <w:rPr>
                <w:b w:val="0"/>
                <w:bCs w:val="0"/>
                <w:webHidden/>
              </w:rPr>
              <w:tab/>
            </w:r>
            <w:r w:rsidRPr="0090457C">
              <w:rPr>
                <w:b w:val="0"/>
                <w:bCs w:val="0"/>
                <w:webHidden/>
              </w:rPr>
              <w:fldChar w:fldCharType="begin"/>
            </w:r>
            <w:r w:rsidRPr="0090457C">
              <w:rPr>
                <w:b w:val="0"/>
                <w:bCs w:val="0"/>
                <w:webHidden/>
              </w:rPr>
              <w:instrText xml:space="preserve"> PAGEREF _Toc132810862 \h </w:instrText>
            </w:r>
            <w:r w:rsidRPr="0090457C">
              <w:rPr>
                <w:b w:val="0"/>
                <w:bCs w:val="0"/>
                <w:webHidden/>
              </w:rPr>
            </w:r>
            <w:r w:rsidRPr="0090457C">
              <w:rPr>
                <w:b w:val="0"/>
                <w:bCs w:val="0"/>
                <w:webHidden/>
              </w:rPr>
              <w:fldChar w:fldCharType="separate"/>
            </w:r>
            <w:r w:rsidRPr="0090457C">
              <w:rPr>
                <w:b w:val="0"/>
                <w:bCs w:val="0"/>
                <w:webHidden/>
              </w:rPr>
              <w:t>47</w:t>
            </w:r>
            <w:r w:rsidRPr="0090457C">
              <w:rPr>
                <w:b w:val="0"/>
                <w:bCs w:val="0"/>
                <w:webHidden/>
              </w:rPr>
              <w:fldChar w:fldCharType="end"/>
            </w:r>
          </w:hyperlink>
        </w:p>
        <w:p w14:paraId="7214FC9D" w14:textId="5B3E4EDA" w:rsidR="00C30BB5" w:rsidRDefault="00C30BB5">
          <w:pPr>
            <w:pStyle w:val="TOC3"/>
            <w:tabs>
              <w:tab w:val="left" w:pos="1320"/>
              <w:tab w:val="right" w:leader="dot" w:pos="9016"/>
            </w:tabs>
            <w:rPr>
              <w:rFonts w:asciiTheme="minorHAnsi" w:hAnsiTheme="minorHAnsi"/>
              <w:noProof/>
              <w:lang w:eastAsia="en-GB"/>
            </w:rPr>
          </w:pPr>
          <w:hyperlink w:anchor="_Toc132810863" w:history="1">
            <w:r w:rsidRPr="002675F7">
              <w:rPr>
                <w:rStyle w:val="Hyperlink"/>
                <w:noProof/>
              </w:rPr>
              <w:t>1.7.6</w:t>
            </w:r>
            <w:r>
              <w:rPr>
                <w:rFonts w:asciiTheme="minorHAnsi" w:hAnsiTheme="minorHAnsi"/>
                <w:noProof/>
                <w:lang w:eastAsia="en-GB"/>
              </w:rPr>
              <w:tab/>
            </w:r>
            <w:r w:rsidRPr="002675F7">
              <w:rPr>
                <w:rStyle w:val="Hyperlink"/>
                <w:noProof/>
              </w:rPr>
              <w:t>Effect of KI on the effectiveness of SDF</w:t>
            </w:r>
            <w:r>
              <w:rPr>
                <w:noProof/>
                <w:webHidden/>
              </w:rPr>
              <w:tab/>
            </w:r>
            <w:r>
              <w:rPr>
                <w:noProof/>
                <w:webHidden/>
              </w:rPr>
              <w:fldChar w:fldCharType="begin"/>
            </w:r>
            <w:r>
              <w:rPr>
                <w:noProof/>
                <w:webHidden/>
              </w:rPr>
              <w:instrText xml:space="preserve"> PAGEREF _Toc132810863 \h </w:instrText>
            </w:r>
            <w:r>
              <w:rPr>
                <w:noProof/>
                <w:webHidden/>
              </w:rPr>
            </w:r>
            <w:r>
              <w:rPr>
                <w:noProof/>
                <w:webHidden/>
              </w:rPr>
              <w:fldChar w:fldCharType="separate"/>
            </w:r>
            <w:r>
              <w:rPr>
                <w:noProof/>
                <w:webHidden/>
              </w:rPr>
              <w:t>50</w:t>
            </w:r>
            <w:r>
              <w:rPr>
                <w:noProof/>
                <w:webHidden/>
              </w:rPr>
              <w:fldChar w:fldCharType="end"/>
            </w:r>
          </w:hyperlink>
        </w:p>
        <w:p w14:paraId="2A2C0228" w14:textId="7346DAF0" w:rsidR="00C30BB5" w:rsidRDefault="00C30BB5">
          <w:pPr>
            <w:pStyle w:val="TOC2"/>
            <w:rPr>
              <w:rFonts w:asciiTheme="minorHAnsi" w:hAnsiTheme="minorHAnsi"/>
              <w:noProof/>
              <w:lang w:eastAsia="en-GB"/>
            </w:rPr>
          </w:pPr>
          <w:hyperlink w:anchor="_Toc132810864" w:history="1">
            <w:r w:rsidRPr="002675F7">
              <w:rPr>
                <w:rStyle w:val="Hyperlink"/>
                <w:noProof/>
              </w:rPr>
              <w:t>1.8</w:t>
            </w:r>
            <w:r>
              <w:rPr>
                <w:rFonts w:asciiTheme="minorHAnsi" w:hAnsiTheme="minorHAnsi"/>
                <w:noProof/>
                <w:lang w:eastAsia="en-GB"/>
              </w:rPr>
              <w:tab/>
            </w:r>
            <w:r w:rsidRPr="002675F7">
              <w:rPr>
                <w:rStyle w:val="Hyperlink"/>
                <w:noProof/>
              </w:rPr>
              <w:t>Summary</w:t>
            </w:r>
            <w:r>
              <w:rPr>
                <w:noProof/>
                <w:webHidden/>
              </w:rPr>
              <w:tab/>
            </w:r>
            <w:r>
              <w:rPr>
                <w:noProof/>
                <w:webHidden/>
              </w:rPr>
              <w:fldChar w:fldCharType="begin"/>
            </w:r>
            <w:r>
              <w:rPr>
                <w:noProof/>
                <w:webHidden/>
              </w:rPr>
              <w:instrText xml:space="preserve"> PAGEREF _Toc132810864 \h </w:instrText>
            </w:r>
            <w:r>
              <w:rPr>
                <w:noProof/>
                <w:webHidden/>
              </w:rPr>
            </w:r>
            <w:r>
              <w:rPr>
                <w:noProof/>
                <w:webHidden/>
              </w:rPr>
              <w:fldChar w:fldCharType="separate"/>
            </w:r>
            <w:r>
              <w:rPr>
                <w:noProof/>
                <w:webHidden/>
              </w:rPr>
              <w:t>52</w:t>
            </w:r>
            <w:r>
              <w:rPr>
                <w:noProof/>
                <w:webHidden/>
              </w:rPr>
              <w:fldChar w:fldCharType="end"/>
            </w:r>
          </w:hyperlink>
        </w:p>
        <w:p w14:paraId="755B7A64" w14:textId="1ABCCA05" w:rsidR="00C30BB5" w:rsidRPr="0090457C" w:rsidRDefault="00C30BB5" w:rsidP="007B221A">
          <w:pPr>
            <w:pStyle w:val="TOC1"/>
            <w:rPr>
              <w:rFonts w:asciiTheme="minorHAnsi" w:hAnsiTheme="minorHAnsi" w:cstheme="minorBidi"/>
              <w:lang w:eastAsia="en-GB"/>
            </w:rPr>
          </w:pPr>
          <w:hyperlink w:anchor="_Toc132810865" w:history="1">
            <w:r w:rsidRPr="0090457C">
              <w:rPr>
                <w:rStyle w:val="Hyperlink"/>
                <w:b w:val="0"/>
                <w:bCs w:val="0"/>
              </w:rPr>
              <w:t xml:space="preserve">      </w:t>
            </w:r>
            <w:r w:rsidRPr="0090457C">
              <w:rPr>
                <w:rStyle w:val="Hyperlink"/>
                <w:rFonts w:asciiTheme="majorBidi" w:hAnsiTheme="majorBidi"/>
                <w:b w:val="0"/>
                <w:bCs w:val="0"/>
              </w:rPr>
              <w:t>CHAPTER 2</w:t>
            </w:r>
            <w:r w:rsidRPr="0090457C">
              <w:rPr>
                <w:webHidden/>
              </w:rPr>
              <w:tab/>
            </w:r>
            <w:r w:rsidRPr="0090457C">
              <w:rPr>
                <w:webHidden/>
              </w:rPr>
              <w:fldChar w:fldCharType="begin"/>
            </w:r>
            <w:r w:rsidRPr="0090457C">
              <w:rPr>
                <w:webHidden/>
              </w:rPr>
              <w:instrText xml:space="preserve"> PAGEREF _Toc132810865 \h </w:instrText>
            </w:r>
            <w:r w:rsidRPr="0090457C">
              <w:rPr>
                <w:webHidden/>
              </w:rPr>
            </w:r>
            <w:r w:rsidRPr="0090457C">
              <w:rPr>
                <w:webHidden/>
              </w:rPr>
              <w:fldChar w:fldCharType="separate"/>
            </w:r>
            <w:r w:rsidRPr="0090457C">
              <w:rPr>
                <w:webHidden/>
              </w:rPr>
              <w:t>55</w:t>
            </w:r>
            <w:r w:rsidRPr="0090457C">
              <w:rPr>
                <w:webHidden/>
              </w:rPr>
              <w:fldChar w:fldCharType="end"/>
            </w:r>
          </w:hyperlink>
        </w:p>
        <w:p w14:paraId="51734191" w14:textId="0EAAF8B4" w:rsidR="00C30BB5" w:rsidRDefault="00C30BB5" w:rsidP="007B221A">
          <w:pPr>
            <w:pStyle w:val="TOC1"/>
            <w:rPr>
              <w:rFonts w:asciiTheme="minorHAnsi" w:hAnsiTheme="minorHAnsi" w:cstheme="minorBidi"/>
              <w:lang w:eastAsia="en-GB"/>
            </w:rPr>
          </w:pPr>
          <w:hyperlink w:anchor="_Toc132810866" w:history="1">
            <w:r w:rsidRPr="002675F7">
              <w:rPr>
                <w:rStyle w:val="Hyperlink"/>
              </w:rPr>
              <w:t>2</w:t>
            </w:r>
            <w:r>
              <w:rPr>
                <w:rFonts w:asciiTheme="minorHAnsi" w:hAnsiTheme="minorHAnsi" w:cstheme="minorBidi"/>
                <w:lang w:eastAsia="en-GB"/>
              </w:rPr>
              <w:tab/>
            </w:r>
            <w:r w:rsidRPr="002675F7">
              <w:rPr>
                <w:rStyle w:val="Hyperlink"/>
              </w:rPr>
              <w:t>Chapter 2: Hypothesis, aims and objectives</w:t>
            </w:r>
            <w:r>
              <w:rPr>
                <w:webHidden/>
              </w:rPr>
              <w:tab/>
            </w:r>
            <w:r>
              <w:rPr>
                <w:webHidden/>
              </w:rPr>
              <w:fldChar w:fldCharType="begin"/>
            </w:r>
            <w:r>
              <w:rPr>
                <w:webHidden/>
              </w:rPr>
              <w:instrText xml:space="preserve"> PAGEREF _Toc132810866 \h </w:instrText>
            </w:r>
            <w:r>
              <w:rPr>
                <w:webHidden/>
              </w:rPr>
            </w:r>
            <w:r>
              <w:rPr>
                <w:webHidden/>
              </w:rPr>
              <w:fldChar w:fldCharType="separate"/>
            </w:r>
            <w:r>
              <w:rPr>
                <w:webHidden/>
              </w:rPr>
              <w:t>56</w:t>
            </w:r>
            <w:r>
              <w:rPr>
                <w:webHidden/>
              </w:rPr>
              <w:fldChar w:fldCharType="end"/>
            </w:r>
          </w:hyperlink>
        </w:p>
        <w:p w14:paraId="4DA73F9A" w14:textId="0F33D0D2" w:rsidR="00C30BB5" w:rsidRDefault="00C30BB5">
          <w:pPr>
            <w:pStyle w:val="TOC2"/>
            <w:rPr>
              <w:rFonts w:asciiTheme="minorHAnsi" w:hAnsiTheme="minorHAnsi"/>
              <w:noProof/>
              <w:lang w:eastAsia="en-GB"/>
            </w:rPr>
          </w:pPr>
          <w:hyperlink w:anchor="_Toc132810867" w:history="1">
            <w:r w:rsidRPr="002675F7">
              <w:rPr>
                <w:rStyle w:val="Hyperlink"/>
                <w:noProof/>
              </w:rPr>
              <w:t>2.1</w:t>
            </w:r>
            <w:r>
              <w:rPr>
                <w:rFonts w:asciiTheme="minorHAnsi" w:hAnsiTheme="minorHAnsi"/>
                <w:noProof/>
                <w:lang w:eastAsia="en-GB"/>
              </w:rPr>
              <w:tab/>
            </w:r>
            <w:r w:rsidRPr="002675F7">
              <w:rPr>
                <w:rStyle w:val="Hyperlink"/>
                <w:noProof/>
              </w:rPr>
              <w:t>Null Hypothesis</w:t>
            </w:r>
            <w:r>
              <w:rPr>
                <w:noProof/>
                <w:webHidden/>
              </w:rPr>
              <w:tab/>
            </w:r>
            <w:r>
              <w:rPr>
                <w:noProof/>
                <w:webHidden/>
              </w:rPr>
              <w:fldChar w:fldCharType="begin"/>
            </w:r>
            <w:r>
              <w:rPr>
                <w:noProof/>
                <w:webHidden/>
              </w:rPr>
              <w:instrText xml:space="preserve"> PAGEREF _Toc132810867 \h </w:instrText>
            </w:r>
            <w:r>
              <w:rPr>
                <w:noProof/>
                <w:webHidden/>
              </w:rPr>
            </w:r>
            <w:r>
              <w:rPr>
                <w:noProof/>
                <w:webHidden/>
              </w:rPr>
              <w:fldChar w:fldCharType="separate"/>
            </w:r>
            <w:r>
              <w:rPr>
                <w:noProof/>
                <w:webHidden/>
              </w:rPr>
              <w:t>56</w:t>
            </w:r>
            <w:r>
              <w:rPr>
                <w:noProof/>
                <w:webHidden/>
              </w:rPr>
              <w:fldChar w:fldCharType="end"/>
            </w:r>
          </w:hyperlink>
        </w:p>
        <w:p w14:paraId="243FCE50" w14:textId="732252EE" w:rsidR="00C30BB5" w:rsidRDefault="00C30BB5">
          <w:pPr>
            <w:pStyle w:val="TOC2"/>
            <w:rPr>
              <w:rFonts w:asciiTheme="minorHAnsi" w:hAnsiTheme="minorHAnsi"/>
              <w:noProof/>
              <w:lang w:eastAsia="en-GB"/>
            </w:rPr>
          </w:pPr>
          <w:hyperlink w:anchor="_Toc132810868" w:history="1">
            <w:r w:rsidRPr="002675F7">
              <w:rPr>
                <w:rStyle w:val="Hyperlink"/>
                <w:noProof/>
              </w:rPr>
              <w:t>2.2</w:t>
            </w:r>
            <w:r>
              <w:rPr>
                <w:rFonts w:asciiTheme="minorHAnsi" w:hAnsiTheme="minorHAnsi"/>
                <w:noProof/>
                <w:lang w:eastAsia="en-GB"/>
              </w:rPr>
              <w:tab/>
            </w:r>
            <w:r w:rsidRPr="002675F7">
              <w:rPr>
                <w:rStyle w:val="Hyperlink"/>
                <w:noProof/>
              </w:rPr>
              <w:t>Aims and objectives:</w:t>
            </w:r>
            <w:r>
              <w:rPr>
                <w:noProof/>
                <w:webHidden/>
              </w:rPr>
              <w:tab/>
            </w:r>
            <w:r>
              <w:rPr>
                <w:noProof/>
                <w:webHidden/>
              </w:rPr>
              <w:fldChar w:fldCharType="begin"/>
            </w:r>
            <w:r>
              <w:rPr>
                <w:noProof/>
                <w:webHidden/>
              </w:rPr>
              <w:instrText xml:space="preserve"> PAGEREF _Toc132810868 \h </w:instrText>
            </w:r>
            <w:r>
              <w:rPr>
                <w:noProof/>
                <w:webHidden/>
              </w:rPr>
            </w:r>
            <w:r>
              <w:rPr>
                <w:noProof/>
                <w:webHidden/>
              </w:rPr>
              <w:fldChar w:fldCharType="separate"/>
            </w:r>
            <w:r>
              <w:rPr>
                <w:noProof/>
                <w:webHidden/>
              </w:rPr>
              <w:t>56</w:t>
            </w:r>
            <w:r>
              <w:rPr>
                <w:noProof/>
                <w:webHidden/>
              </w:rPr>
              <w:fldChar w:fldCharType="end"/>
            </w:r>
          </w:hyperlink>
        </w:p>
        <w:p w14:paraId="3EDAA4F6" w14:textId="4C9AB6D6" w:rsidR="00C30BB5" w:rsidRPr="0090457C" w:rsidRDefault="00C30BB5" w:rsidP="007B221A">
          <w:pPr>
            <w:pStyle w:val="TOC1"/>
            <w:rPr>
              <w:rFonts w:asciiTheme="minorHAnsi" w:hAnsiTheme="minorHAnsi" w:cstheme="minorBidi"/>
              <w:lang w:eastAsia="en-GB"/>
            </w:rPr>
          </w:pPr>
          <w:hyperlink w:anchor="_Toc132810869" w:history="1">
            <w:r w:rsidRPr="0090457C">
              <w:rPr>
                <w:rStyle w:val="Hyperlink"/>
                <w:b w:val="0"/>
                <w:bCs w:val="0"/>
              </w:rPr>
              <w:t xml:space="preserve">      </w:t>
            </w:r>
            <w:r w:rsidRPr="0090457C">
              <w:rPr>
                <w:rStyle w:val="Hyperlink"/>
                <w:rFonts w:asciiTheme="majorBidi" w:hAnsiTheme="majorBidi"/>
                <w:b w:val="0"/>
                <w:bCs w:val="0"/>
              </w:rPr>
              <w:t>CHAPTER 3</w:t>
            </w:r>
            <w:r w:rsidRPr="0090457C">
              <w:rPr>
                <w:webHidden/>
              </w:rPr>
              <w:tab/>
            </w:r>
            <w:r w:rsidRPr="0090457C">
              <w:rPr>
                <w:webHidden/>
              </w:rPr>
              <w:fldChar w:fldCharType="begin"/>
            </w:r>
            <w:r w:rsidRPr="0090457C">
              <w:rPr>
                <w:webHidden/>
              </w:rPr>
              <w:instrText xml:space="preserve"> PAGEREF _Toc132810869 \h </w:instrText>
            </w:r>
            <w:r w:rsidRPr="0090457C">
              <w:rPr>
                <w:webHidden/>
              </w:rPr>
            </w:r>
            <w:r w:rsidRPr="0090457C">
              <w:rPr>
                <w:webHidden/>
              </w:rPr>
              <w:fldChar w:fldCharType="separate"/>
            </w:r>
            <w:r w:rsidRPr="0090457C">
              <w:rPr>
                <w:webHidden/>
              </w:rPr>
              <w:t>58</w:t>
            </w:r>
            <w:r w:rsidRPr="0090457C">
              <w:rPr>
                <w:webHidden/>
              </w:rPr>
              <w:fldChar w:fldCharType="end"/>
            </w:r>
          </w:hyperlink>
        </w:p>
        <w:p w14:paraId="64F7394C" w14:textId="020C77F5" w:rsidR="00C30BB5" w:rsidRDefault="00C30BB5" w:rsidP="007B221A">
          <w:pPr>
            <w:pStyle w:val="TOC1"/>
            <w:rPr>
              <w:rFonts w:asciiTheme="minorHAnsi" w:hAnsiTheme="minorHAnsi" w:cstheme="minorBidi"/>
              <w:lang w:eastAsia="en-GB"/>
            </w:rPr>
          </w:pPr>
          <w:hyperlink w:anchor="_Toc132810870" w:history="1">
            <w:r w:rsidRPr="002675F7">
              <w:rPr>
                <w:rStyle w:val="Hyperlink"/>
              </w:rPr>
              <w:t>3</w:t>
            </w:r>
            <w:r>
              <w:rPr>
                <w:rFonts w:asciiTheme="minorHAnsi" w:hAnsiTheme="minorHAnsi" w:cstheme="minorBidi"/>
                <w:lang w:eastAsia="en-GB"/>
              </w:rPr>
              <w:tab/>
            </w:r>
            <w:r w:rsidRPr="002675F7">
              <w:rPr>
                <w:rStyle w:val="Hyperlink"/>
              </w:rPr>
              <w:t>Chapter 3: Materials and Methods</w:t>
            </w:r>
            <w:r>
              <w:rPr>
                <w:webHidden/>
              </w:rPr>
              <w:tab/>
            </w:r>
            <w:r>
              <w:rPr>
                <w:webHidden/>
              </w:rPr>
              <w:fldChar w:fldCharType="begin"/>
            </w:r>
            <w:r>
              <w:rPr>
                <w:webHidden/>
              </w:rPr>
              <w:instrText xml:space="preserve"> PAGEREF _Toc132810870 \h </w:instrText>
            </w:r>
            <w:r>
              <w:rPr>
                <w:webHidden/>
              </w:rPr>
            </w:r>
            <w:r>
              <w:rPr>
                <w:webHidden/>
              </w:rPr>
              <w:fldChar w:fldCharType="separate"/>
            </w:r>
            <w:r>
              <w:rPr>
                <w:webHidden/>
              </w:rPr>
              <w:t>59</w:t>
            </w:r>
            <w:r>
              <w:rPr>
                <w:webHidden/>
              </w:rPr>
              <w:fldChar w:fldCharType="end"/>
            </w:r>
          </w:hyperlink>
        </w:p>
        <w:p w14:paraId="7B5E00D5" w14:textId="46A5FFDF" w:rsidR="00C30BB5" w:rsidRDefault="00C30BB5">
          <w:pPr>
            <w:pStyle w:val="TOC2"/>
            <w:rPr>
              <w:rFonts w:asciiTheme="minorHAnsi" w:hAnsiTheme="minorHAnsi"/>
              <w:noProof/>
              <w:lang w:eastAsia="en-GB"/>
            </w:rPr>
          </w:pPr>
          <w:hyperlink w:anchor="_Toc132810871" w:history="1">
            <w:r w:rsidRPr="002675F7">
              <w:rPr>
                <w:rStyle w:val="Hyperlink"/>
                <w:noProof/>
              </w:rPr>
              <w:t>3.1</w:t>
            </w:r>
            <w:r>
              <w:rPr>
                <w:rFonts w:asciiTheme="minorHAnsi" w:hAnsiTheme="minorHAnsi"/>
                <w:noProof/>
                <w:lang w:eastAsia="en-GB"/>
              </w:rPr>
              <w:tab/>
            </w:r>
            <w:r w:rsidRPr="002675F7">
              <w:rPr>
                <w:rStyle w:val="Hyperlink"/>
                <w:noProof/>
              </w:rPr>
              <w:t>Overview</w:t>
            </w:r>
            <w:r>
              <w:rPr>
                <w:noProof/>
                <w:webHidden/>
              </w:rPr>
              <w:tab/>
            </w:r>
            <w:r>
              <w:rPr>
                <w:noProof/>
                <w:webHidden/>
              </w:rPr>
              <w:fldChar w:fldCharType="begin"/>
            </w:r>
            <w:r>
              <w:rPr>
                <w:noProof/>
                <w:webHidden/>
              </w:rPr>
              <w:instrText xml:space="preserve"> PAGEREF _Toc132810871 \h </w:instrText>
            </w:r>
            <w:r>
              <w:rPr>
                <w:noProof/>
                <w:webHidden/>
              </w:rPr>
            </w:r>
            <w:r>
              <w:rPr>
                <w:noProof/>
                <w:webHidden/>
              </w:rPr>
              <w:fldChar w:fldCharType="separate"/>
            </w:r>
            <w:r>
              <w:rPr>
                <w:noProof/>
                <w:webHidden/>
              </w:rPr>
              <w:t>59</w:t>
            </w:r>
            <w:r>
              <w:rPr>
                <w:noProof/>
                <w:webHidden/>
              </w:rPr>
              <w:fldChar w:fldCharType="end"/>
            </w:r>
          </w:hyperlink>
        </w:p>
        <w:p w14:paraId="6052DE9E" w14:textId="5D224457" w:rsidR="00C30BB5" w:rsidRDefault="00C30BB5">
          <w:pPr>
            <w:pStyle w:val="TOC2"/>
            <w:rPr>
              <w:rFonts w:asciiTheme="minorHAnsi" w:hAnsiTheme="minorHAnsi"/>
              <w:noProof/>
              <w:lang w:eastAsia="en-GB"/>
            </w:rPr>
          </w:pPr>
          <w:hyperlink w:anchor="_Toc132810872" w:history="1">
            <w:r w:rsidRPr="002675F7">
              <w:rPr>
                <w:rStyle w:val="Hyperlink"/>
                <w:noProof/>
              </w:rPr>
              <w:t>3.2</w:t>
            </w:r>
            <w:r>
              <w:rPr>
                <w:rFonts w:asciiTheme="minorHAnsi" w:hAnsiTheme="minorHAnsi"/>
                <w:noProof/>
                <w:lang w:eastAsia="en-GB"/>
              </w:rPr>
              <w:tab/>
            </w:r>
            <w:r w:rsidRPr="002675F7">
              <w:rPr>
                <w:rStyle w:val="Hyperlink"/>
                <w:noProof/>
              </w:rPr>
              <w:t>Experimental material</w:t>
            </w:r>
            <w:r>
              <w:rPr>
                <w:noProof/>
                <w:webHidden/>
              </w:rPr>
              <w:tab/>
            </w:r>
            <w:r>
              <w:rPr>
                <w:noProof/>
                <w:webHidden/>
              </w:rPr>
              <w:fldChar w:fldCharType="begin"/>
            </w:r>
            <w:r>
              <w:rPr>
                <w:noProof/>
                <w:webHidden/>
              </w:rPr>
              <w:instrText xml:space="preserve"> PAGEREF _Toc132810872 \h </w:instrText>
            </w:r>
            <w:r>
              <w:rPr>
                <w:noProof/>
                <w:webHidden/>
              </w:rPr>
            </w:r>
            <w:r>
              <w:rPr>
                <w:noProof/>
                <w:webHidden/>
              </w:rPr>
              <w:fldChar w:fldCharType="separate"/>
            </w:r>
            <w:r>
              <w:rPr>
                <w:noProof/>
                <w:webHidden/>
              </w:rPr>
              <w:t>60</w:t>
            </w:r>
            <w:r>
              <w:rPr>
                <w:noProof/>
                <w:webHidden/>
              </w:rPr>
              <w:fldChar w:fldCharType="end"/>
            </w:r>
          </w:hyperlink>
        </w:p>
        <w:p w14:paraId="66333B52" w14:textId="44A262D4" w:rsidR="00C30BB5" w:rsidRDefault="00C30BB5">
          <w:pPr>
            <w:pStyle w:val="TOC3"/>
            <w:tabs>
              <w:tab w:val="left" w:pos="1320"/>
              <w:tab w:val="right" w:leader="dot" w:pos="9016"/>
            </w:tabs>
            <w:rPr>
              <w:rFonts w:asciiTheme="minorHAnsi" w:hAnsiTheme="minorHAnsi"/>
              <w:noProof/>
              <w:lang w:eastAsia="en-GB"/>
            </w:rPr>
          </w:pPr>
          <w:hyperlink w:anchor="_Toc132810873" w:history="1">
            <w:r w:rsidRPr="002675F7">
              <w:rPr>
                <w:rStyle w:val="Hyperlink"/>
                <w:noProof/>
              </w:rPr>
              <w:t>3.2.1</w:t>
            </w:r>
            <w:r>
              <w:rPr>
                <w:rFonts w:asciiTheme="minorHAnsi" w:hAnsiTheme="minorHAnsi"/>
                <w:noProof/>
                <w:lang w:eastAsia="en-GB"/>
              </w:rPr>
              <w:tab/>
            </w:r>
            <w:r w:rsidRPr="002675F7">
              <w:rPr>
                <w:rStyle w:val="Hyperlink"/>
                <w:noProof/>
              </w:rPr>
              <w:t>Collection of teeth for the preliminary experiments</w:t>
            </w:r>
            <w:r>
              <w:rPr>
                <w:noProof/>
                <w:webHidden/>
              </w:rPr>
              <w:tab/>
            </w:r>
            <w:r>
              <w:rPr>
                <w:noProof/>
                <w:webHidden/>
              </w:rPr>
              <w:fldChar w:fldCharType="begin"/>
            </w:r>
            <w:r>
              <w:rPr>
                <w:noProof/>
                <w:webHidden/>
              </w:rPr>
              <w:instrText xml:space="preserve"> PAGEREF _Toc132810873 \h </w:instrText>
            </w:r>
            <w:r>
              <w:rPr>
                <w:noProof/>
                <w:webHidden/>
              </w:rPr>
            </w:r>
            <w:r>
              <w:rPr>
                <w:noProof/>
                <w:webHidden/>
              </w:rPr>
              <w:fldChar w:fldCharType="separate"/>
            </w:r>
            <w:r>
              <w:rPr>
                <w:noProof/>
                <w:webHidden/>
              </w:rPr>
              <w:t>60</w:t>
            </w:r>
            <w:r>
              <w:rPr>
                <w:noProof/>
                <w:webHidden/>
              </w:rPr>
              <w:fldChar w:fldCharType="end"/>
            </w:r>
          </w:hyperlink>
        </w:p>
        <w:p w14:paraId="5677B685" w14:textId="5DCF6DD8" w:rsidR="00C30BB5" w:rsidRDefault="00C30BB5">
          <w:pPr>
            <w:pStyle w:val="TOC3"/>
            <w:tabs>
              <w:tab w:val="left" w:pos="1320"/>
              <w:tab w:val="right" w:leader="dot" w:pos="9016"/>
            </w:tabs>
            <w:rPr>
              <w:rFonts w:asciiTheme="minorHAnsi" w:hAnsiTheme="minorHAnsi"/>
              <w:noProof/>
              <w:lang w:eastAsia="en-GB"/>
            </w:rPr>
          </w:pPr>
          <w:hyperlink w:anchor="_Toc132810874" w:history="1">
            <w:r w:rsidRPr="002675F7">
              <w:rPr>
                <w:rStyle w:val="Hyperlink"/>
                <w:noProof/>
              </w:rPr>
              <w:t>3.2.2</w:t>
            </w:r>
            <w:r>
              <w:rPr>
                <w:rFonts w:asciiTheme="minorHAnsi" w:hAnsiTheme="minorHAnsi"/>
                <w:noProof/>
                <w:lang w:eastAsia="en-GB"/>
              </w:rPr>
              <w:tab/>
            </w:r>
            <w:r w:rsidRPr="002675F7">
              <w:rPr>
                <w:rStyle w:val="Hyperlink"/>
                <w:noProof/>
              </w:rPr>
              <w:t>Collection of teeth for the main study</w:t>
            </w:r>
            <w:r>
              <w:rPr>
                <w:noProof/>
                <w:webHidden/>
              </w:rPr>
              <w:tab/>
            </w:r>
            <w:r>
              <w:rPr>
                <w:noProof/>
                <w:webHidden/>
              </w:rPr>
              <w:fldChar w:fldCharType="begin"/>
            </w:r>
            <w:r>
              <w:rPr>
                <w:noProof/>
                <w:webHidden/>
              </w:rPr>
              <w:instrText xml:space="preserve"> PAGEREF _Toc132810874 \h </w:instrText>
            </w:r>
            <w:r>
              <w:rPr>
                <w:noProof/>
                <w:webHidden/>
              </w:rPr>
            </w:r>
            <w:r>
              <w:rPr>
                <w:noProof/>
                <w:webHidden/>
              </w:rPr>
              <w:fldChar w:fldCharType="separate"/>
            </w:r>
            <w:r>
              <w:rPr>
                <w:noProof/>
                <w:webHidden/>
              </w:rPr>
              <w:t>60</w:t>
            </w:r>
            <w:r>
              <w:rPr>
                <w:noProof/>
                <w:webHidden/>
              </w:rPr>
              <w:fldChar w:fldCharType="end"/>
            </w:r>
          </w:hyperlink>
        </w:p>
        <w:p w14:paraId="49A1DE36" w14:textId="0ADDA210" w:rsidR="00C30BB5" w:rsidRPr="0090457C" w:rsidRDefault="00C30BB5">
          <w:pPr>
            <w:pStyle w:val="TOC4"/>
            <w:rPr>
              <w:rFonts w:asciiTheme="minorHAnsi" w:eastAsiaTheme="minorEastAsia" w:hAnsiTheme="minorHAnsi"/>
              <w:b w:val="0"/>
              <w:bCs w:val="0"/>
              <w:lang w:eastAsia="en-GB"/>
            </w:rPr>
          </w:pPr>
          <w:hyperlink w:anchor="_Toc132810875" w:history="1">
            <w:r w:rsidRPr="0090457C">
              <w:rPr>
                <w:rStyle w:val="Hyperlink"/>
                <w:b w:val="0"/>
                <w:bCs w:val="0"/>
              </w:rPr>
              <w:t>3.2.2.1</w:t>
            </w:r>
            <w:r w:rsidRPr="0090457C">
              <w:rPr>
                <w:rFonts w:asciiTheme="minorHAnsi" w:eastAsiaTheme="minorEastAsia" w:hAnsiTheme="minorHAnsi"/>
                <w:b w:val="0"/>
                <w:bCs w:val="0"/>
                <w:lang w:eastAsia="en-GB"/>
              </w:rPr>
              <w:tab/>
            </w:r>
            <w:r w:rsidRPr="0090457C">
              <w:rPr>
                <w:rStyle w:val="Hyperlink"/>
                <w:b w:val="0"/>
                <w:bCs w:val="0"/>
              </w:rPr>
              <w:t>Ethical approval</w:t>
            </w:r>
            <w:r w:rsidRPr="0090457C">
              <w:rPr>
                <w:b w:val="0"/>
                <w:bCs w:val="0"/>
                <w:webHidden/>
              </w:rPr>
              <w:tab/>
            </w:r>
            <w:r w:rsidRPr="0090457C">
              <w:rPr>
                <w:b w:val="0"/>
                <w:bCs w:val="0"/>
                <w:webHidden/>
              </w:rPr>
              <w:fldChar w:fldCharType="begin"/>
            </w:r>
            <w:r w:rsidRPr="0090457C">
              <w:rPr>
                <w:b w:val="0"/>
                <w:bCs w:val="0"/>
                <w:webHidden/>
              </w:rPr>
              <w:instrText xml:space="preserve"> PAGEREF _Toc132810875 \h </w:instrText>
            </w:r>
            <w:r w:rsidRPr="0090457C">
              <w:rPr>
                <w:b w:val="0"/>
                <w:bCs w:val="0"/>
                <w:webHidden/>
              </w:rPr>
            </w:r>
            <w:r w:rsidRPr="0090457C">
              <w:rPr>
                <w:b w:val="0"/>
                <w:bCs w:val="0"/>
                <w:webHidden/>
              </w:rPr>
              <w:fldChar w:fldCharType="separate"/>
            </w:r>
            <w:r w:rsidRPr="0090457C">
              <w:rPr>
                <w:b w:val="0"/>
                <w:bCs w:val="0"/>
                <w:webHidden/>
              </w:rPr>
              <w:t>60</w:t>
            </w:r>
            <w:r w:rsidRPr="0090457C">
              <w:rPr>
                <w:b w:val="0"/>
                <w:bCs w:val="0"/>
                <w:webHidden/>
              </w:rPr>
              <w:fldChar w:fldCharType="end"/>
            </w:r>
          </w:hyperlink>
        </w:p>
        <w:p w14:paraId="61D6ABE9" w14:textId="36618DA9" w:rsidR="00C30BB5" w:rsidRPr="0090457C" w:rsidRDefault="00C30BB5">
          <w:pPr>
            <w:pStyle w:val="TOC4"/>
            <w:rPr>
              <w:rFonts w:asciiTheme="minorHAnsi" w:eastAsiaTheme="minorEastAsia" w:hAnsiTheme="minorHAnsi"/>
              <w:b w:val="0"/>
              <w:bCs w:val="0"/>
              <w:lang w:eastAsia="en-GB"/>
            </w:rPr>
          </w:pPr>
          <w:hyperlink w:anchor="_Toc132810876" w:history="1">
            <w:r w:rsidRPr="0090457C">
              <w:rPr>
                <w:rStyle w:val="Hyperlink"/>
                <w:b w:val="0"/>
                <w:bCs w:val="0"/>
              </w:rPr>
              <w:t>3.2.2.2</w:t>
            </w:r>
            <w:r w:rsidRPr="0090457C">
              <w:rPr>
                <w:rFonts w:asciiTheme="minorHAnsi" w:eastAsiaTheme="minorEastAsia" w:hAnsiTheme="minorHAnsi"/>
                <w:b w:val="0"/>
                <w:bCs w:val="0"/>
                <w:lang w:eastAsia="en-GB"/>
              </w:rPr>
              <w:tab/>
            </w:r>
            <w:r w:rsidRPr="0090457C">
              <w:rPr>
                <w:rStyle w:val="Hyperlink"/>
                <w:b w:val="0"/>
                <w:bCs w:val="0"/>
              </w:rPr>
              <w:t>Sample retrieval from biobank</w:t>
            </w:r>
            <w:r w:rsidRPr="0090457C">
              <w:rPr>
                <w:b w:val="0"/>
                <w:bCs w:val="0"/>
                <w:webHidden/>
              </w:rPr>
              <w:tab/>
            </w:r>
            <w:r w:rsidRPr="0090457C">
              <w:rPr>
                <w:b w:val="0"/>
                <w:bCs w:val="0"/>
                <w:webHidden/>
              </w:rPr>
              <w:fldChar w:fldCharType="begin"/>
            </w:r>
            <w:r w:rsidRPr="0090457C">
              <w:rPr>
                <w:b w:val="0"/>
                <w:bCs w:val="0"/>
                <w:webHidden/>
              </w:rPr>
              <w:instrText xml:space="preserve"> PAGEREF _Toc132810876 \h </w:instrText>
            </w:r>
            <w:r w:rsidRPr="0090457C">
              <w:rPr>
                <w:b w:val="0"/>
                <w:bCs w:val="0"/>
                <w:webHidden/>
              </w:rPr>
            </w:r>
            <w:r w:rsidRPr="0090457C">
              <w:rPr>
                <w:b w:val="0"/>
                <w:bCs w:val="0"/>
                <w:webHidden/>
              </w:rPr>
              <w:fldChar w:fldCharType="separate"/>
            </w:r>
            <w:r w:rsidRPr="0090457C">
              <w:rPr>
                <w:b w:val="0"/>
                <w:bCs w:val="0"/>
                <w:webHidden/>
              </w:rPr>
              <w:t>61</w:t>
            </w:r>
            <w:r w:rsidRPr="0090457C">
              <w:rPr>
                <w:b w:val="0"/>
                <w:bCs w:val="0"/>
                <w:webHidden/>
              </w:rPr>
              <w:fldChar w:fldCharType="end"/>
            </w:r>
          </w:hyperlink>
        </w:p>
        <w:p w14:paraId="038DF1E0" w14:textId="769738CD" w:rsidR="00C30BB5" w:rsidRDefault="00C30BB5">
          <w:pPr>
            <w:pStyle w:val="TOC4"/>
            <w:rPr>
              <w:rFonts w:asciiTheme="minorHAnsi" w:eastAsiaTheme="minorEastAsia" w:hAnsiTheme="minorHAnsi"/>
              <w:b w:val="0"/>
              <w:bCs w:val="0"/>
              <w:lang w:eastAsia="en-GB"/>
            </w:rPr>
          </w:pPr>
          <w:hyperlink w:anchor="_Toc132810877" w:history="1">
            <w:r w:rsidRPr="0090457C">
              <w:rPr>
                <w:rStyle w:val="Hyperlink"/>
                <w:b w:val="0"/>
                <w:bCs w:val="0"/>
              </w:rPr>
              <w:t>3.2.2.3</w:t>
            </w:r>
            <w:r w:rsidRPr="0090457C">
              <w:rPr>
                <w:rFonts w:asciiTheme="minorHAnsi" w:eastAsiaTheme="minorEastAsia" w:hAnsiTheme="minorHAnsi"/>
                <w:b w:val="0"/>
                <w:bCs w:val="0"/>
                <w:lang w:eastAsia="en-GB"/>
              </w:rPr>
              <w:tab/>
            </w:r>
            <w:r w:rsidRPr="0090457C">
              <w:rPr>
                <w:rStyle w:val="Hyperlink"/>
                <w:b w:val="0"/>
                <w:bCs w:val="0"/>
              </w:rPr>
              <w:t>Sample characteristics</w:t>
            </w:r>
            <w:r w:rsidRPr="0090457C">
              <w:rPr>
                <w:b w:val="0"/>
                <w:bCs w:val="0"/>
                <w:webHidden/>
              </w:rPr>
              <w:tab/>
            </w:r>
            <w:r w:rsidRPr="0090457C">
              <w:rPr>
                <w:b w:val="0"/>
                <w:bCs w:val="0"/>
                <w:webHidden/>
              </w:rPr>
              <w:fldChar w:fldCharType="begin"/>
            </w:r>
            <w:r w:rsidRPr="0090457C">
              <w:rPr>
                <w:b w:val="0"/>
                <w:bCs w:val="0"/>
                <w:webHidden/>
              </w:rPr>
              <w:instrText xml:space="preserve"> PAGEREF _Toc132810877 \h </w:instrText>
            </w:r>
            <w:r w:rsidRPr="0090457C">
              <w:rPr>
                <w:b w:val="0"/>
                <w:bCs w:val="0"/>
                <w:webHidden/>
              </w:rPr>
            </w:r>
            <w:r w:rsidRPr="0090457C">
              <w:rPr>
                <w:b w:val="0"/>
                <w:bCs w:val="0"/>
                <w:webHidden/>
              </w:rPr>
              <w:fldChar w:fldCharType="separate"/>
            </w:r>
            <w:r w:rsidRPr="0090457C">
              <w:rPr>
                <w:b w:val="0"/>
                <w:bCs w:val="0"/>
                <w:webHidden/>
              </w:rPr>
              <w:t>61</w:t>
            </w:r>
            <w:r w:rsidRPr="0090457C">
              <w:rPr>
                <w:b w:val="0"/>
                <w:bCs w:val="0"/>
                <w:webHidden/>
              </w:rPr>
              <w:fldChar w:fldCharType="end"/>
            </w:r>
          </w:hyperlink>
        </w:p>
        <w:p w14:paraId="7784C4E3" w14:textId="242036AA" w:rsidR="00C30BB5" w:rsidRDefault="00C30BB5">
          <w:pPr>
            <w:pStyle w:val="TOC2"/>
            <w:rPr>
              <w:rFonts w:asciiTheme="minorHAnsi" w:hAnsiTheme="minorHAnsi"/>
              <w:noProof/>
              <w:lang w:eastAsia="en-GB"/>
            </w:rPr>
          </w:pPr>
          <w:hyperlink w:anchor="_Toc132810878" w:history="1">
            <w:r w:rsidRPr="002675F7">
              <w:rPr>
                <w:rStyle w:val="Hyperlink"/>
                <w:noProof/>
              </w:rPr>
              <w:t>3.3</w:t>
            </w:r>
            <w:r>
              <w:rPr>
                <w:rFonts w:asciiTheme="minorHAnsi" w:hAnsiTheme="minorHAnsi"/>
                <w:noProof/>
                <w:lang w:eastAsia="en-GB"/>
              </w:rPr>
              <w:tab/>
            </w:r>
            <w:r w:rsidRPr="002675F7">
              <w:rPr>
                <w:rStyle w:val="Hyperlink"/>
                <w:noProof/>
              </w:rPr>
              <w:t>Preparation of teeth samples/sections</w:t>
            </w:r>
            <w:r>
              <w:rPr>
                <w:noProof/>
                <w:webHidden/>
              </w:rPr>
              <w:tab/>
            </w:r>
            <w:r>
              <w:rPr>
                <w:noProof/>
                <w:webHidden/>
              </w:rPr>
              <w:fldChar w:fldCharType="begin"/>
            </w:r>
            <w:r>
              <w:rPr>
                <w:noProof/>
                <w:webHidden/>
              </w:rPr>
              <w:instrText xml:space="preserve"> PAGEREF _Toc132810878 \h </w:instrText>
            </w:r>
            <w:r>
              <w:rPr>
                <w:noProof/>
                <w:webHidden/>
              </w:rPr>
            </w:r>
            <w:r>
              <w:rPr>
                <w:noProof/>
                <w:webHidden/>
              </w:rPr>
              <w:fldChar w:fldCharType="separate"/>
            </w:r>
            <w:r>
              <w:rPr>
                <w:noProof/>
                <w:webHidden/>
              </w:rPr>
              <w:t>67</w:t>
            </w:r>
            <w:r>
              <w:rPr>
                <w:noProof/>
                <w:webHidden/>
              </w:rPr>
              <w:fldChar w:fldCharType="end"/>
            </w:r>
          </w:hyperlink>
        </w:p>
        <w:p w14:paraId="3B82203E" w14:textId="69AEC36C" w:rsidR="00C30BB5" w:rsidRDefault="00C30BB5">
          <w:pPr>
            <w:pStyle w:val="TOC3"/>
            <w:tabs>
              <w:tab w:val="left" w:pos="1320"/>
              <w:tab w:val="right" w:leader="dot" w:pos="9016"/>
            </w:tabs>
            <w:rPr>
              <w:rFonts w:asciiTheme="minorHAnsi" w:hAnsiTheme="minorHAnsi"/>
              <w:noProof/>
              <w:lang w:eastAsia="en-GB"/>
            </w:rPr>
          </w:pPr>
          <w:hyperlink w:anchor="_Toc132810879" w:history="1">
            <w:r w:rsidRPr="002675F7">
              <w:rPr>
                <w:rStyle w:val="Hyperlink"/>
                <w:noProof/>
              </w:rPr>
              <w:t>3.3.1</w:t>
            </w:r>
            <w:r>
              <w:rPr>
                <w:rFonts w:asciiTheme="minorHAnsi" w:hAnsiTheme="minorHAnsi"/>
                <w:noProof/>
                <w:lang w:eastAsia="en-GB"/>
              </w:rPr>
              <w:tab/>
            </w:r>
            <w:r w:rsidRPr="002675F7">
              <w:rPr>
                <w:rStyle w:val="Hyperlink"/>
                <w:noProof/>
              </w:rPr>
              <w:t>Sample used in preliminary experiments</w:t>
            </w:r>
            <w:r>
              <w:rPr>
                <w:noProof/>
                <w:webHidden/>
              </w:rPr>
              <w:tab/>
            </w:r>
            <w:r>
              <w:rPr>
                <w:noProof/>
                <w:webHidden/>
              </w:rPr>
              <w:fldChar w:fldCharType="begin"/>
            </w:r>
            <w:r>
              <w:rPr>
                <w:noProof/>
                <w:webHidden/>
              </w:rPr>
              <w:instrText xml:space="preserve"> PAGEREF _Toc132810879 \h </w:instrText>
            </w:r>
            <w:r>
              <w:rPr>
                <w:noProof/>
                <w:webHidden/>
              </w:rPr>
            </w:r>
            <w:r>
              <w:rPr>
                <w:noProof/>
                <w:webHidden/>
              </w:rPr>
              <w:fldChar w:fldCharType="separate"/>
            </w:r>
            <w:r>
              <w:rPr>
                <w:noProof/>
                <w:webHidden/>
              </w:rPr>
              <w:t>67</w:t>
            </w:r>
            <w:r>
              <w:rPr>
                <w:noProof/>
                <w:webHidden/>
              </w:rPr>
              <w:fldChar w:fldCharType="end"/>
            </w:r>
          </w:hyperlink>
        </w:p>
        <w:p w14:paraId="0A1BB408" w14:textId="61911C82" w:rsidR="00C30BB5" w:rsidRPr="0090457C" w:rsidRDefault="00C30BB5">
          <w:pPr>
            <w:pStyle w:val="TOC4"/>
            <w:rPr>
              <w:rFonts w:asciiTheme="minorHAnsi" w:eastAsiaTheme="minorEastAsia" w:hAnsiTheme="minorHAnsi"/>
              <w:b w:val="0"/>
              <w:bCs w:val="0"/>
              <w:lang w:eastAsia="en-GB"/>
            </w:rPr>
          </w:pPr>
          <w:hyperlink w:anchor="_Toc132810880" w:history="1">
            <w:r w:rsidRPr="0090457C">
              <w:rPr>
                <w:rStyle w:val="Hyperlink"/>
                <w:b w:val="0"/>
                <w:bCs w:val="0"/>
              </w:rPr>
              <w:t>3.3.1.1</w:t>
            </w:r>
            <w:r w:rsidRPr="0090457C">
              <w:rPr>
                <w:rFonts w:asciiTheme="minorHAnsi" w:eastAsiaTheme="minorEastAsia" w:hAnsiTheme="minorHAnsi"/>
                <w:b w:val="0"/>
                <w:bCs w:val="0"/>
                <w:lang w:eastAsia="en-GB"/>
              </w:rPr>
              <w:tab/>
            </w:r>
            <w:r w:rsidRPr="0090457C">
              <w:rPr>
                <w:rStyle w:val="Hyperlink"/>
                <w:b w:val="0"/>
                <w:bCs w:val="0"/>
              </w:rPr>
              <w:t>Tooth sectioning</w:t>
            </w:r>
            <w:r w:rsidRPr="0090457C">
              <w:rPr>
                <w:b w:val="0"/>
                <w:bCs w:val="0"/>
                <w:webHidden/>
              </w:rPr>
              <w:tab/>
            </w:r>
            <w:r w:rsidRPr="0090457C">
              <w:rPr>
                <w:b w:val="0"/>
                <w:bCs w:val="0"/>
                <w:webHidden/>
              </w:rPr>
              <w:fldChar w:fldCharType="begin"/>
            </w:r>
            <w:r w:rsidRPr="0090457C">
              <w:rPr>
                <w:b w:val="0"/>
                <w:bCs w:val="0"/>
                <w:webHidden/>
              </w:rPr>
              <w:instrText xml:space="preserve"> PAGEREF _Toc132810880 \h </w:instrText>
            </w:r>
            <w:r w:rsidRPr="0090457C">
              <w:rPr>
                <w:b w:val="0"/>
                <w:bCs w:val="0"/>
                <w:webHidden/>
              </w:rPr>
            </w:r>
            <w:r w:rsidRPr="0090457C">
              <w:rPr>
                <w:b w:val="0"/>
                <w:bCs w:val="0"/>
                <w:webHidden/>
              </w:rPr>
              <w:fldChar w:fldCharType="separate"/>
            </w:r>
            <w:r w:rsidRPr="0090457C">
              <w:rPr>
                <w:b w:val="0"/>
                <w:bCs w:val="0"/>
                <w:webHidden/>
              </w:rPr>
              <w:t>67</w:t>
            </w:r>
            <w:r w:rsidRPr="0090457C">
              <w:rPr>
                <w:b w:val="0"/>
                <w:bCs w:val="0"/>
                <w:webHidden/>
              </w:rPr>
              <w:fldChar w:fldCharType="end"/>
            </w:r>
          </w:hyperlink>
        </w:p>
        <w:p w14:paraId="63D651A6" w14:textId="42A57AA6" w:rsidR="00C30BB5" w:rsidRPr="0090457C" w:rsidRDefault="00C30BB5">
          <w:pPr>
            <w:pStyle w:val="TOC3"/>
            <w:tabs>
              <w:tab w:val="left" w:pos="1320"/>
              <w:tab w:val="right" w:leader="dot" w:pos="9016"/>
            </w:tabs>
            <w:rPr>
              <w:rFonts w:asciiTheme="minorHAnsi" w:hAnsiTheme="minorHAnsi"/>
              <w:noProof/>
              <w:lang w:eastAsia="en-GB"/>
            </w:rPr>
          </w:pPr>
          <w:hyperlink w:anchor="_Toc132810881" w:history="1">
            <w:r w:rsidRPr="0090457C">
              <w:rPr>
                <w:rStyle w:val="Hyperlink"/>
                <w:noProof/>
              </w:rPr>
              <w:t>3.3.2</w:t>
            </w:r>
            <w:r w:rsidRPr="0090457C">
              <w:rPr>
                <w:rFonts w:asciiTheme="minorHAnsi" w:hAnsiTheme="minorHAnsi"/>
                <w:noProof/>
                <w:lang w:eastAsia="en-GB"/>
              </w:rPr>
              <w:tab/>
            </w:r>
            <w:r w:rsidRPr="0090457C">
              <w:rPr>
                <w:rStyle w:val="Hyperlink"/>
                <w:noProof/>
              </w:rPr>
              <w:t>Samples used in Immunostaining procedures</w:t>
            </w:r>
            <w:r w:rsidRPr="0090457C">
              <w:rPr>
                <w:noProof/>
                <w:webHidden/>
              </w:rPr>
              <w:tab/>
            </w:r>
            <w:r w:rsidRPr="0090457C">
              <w:rPr>
                <w:noProof/>
                <w:webHidden/>
              </w:rPr>
              <w:fldChar w:fldCharType="begin"/>
            </w:r>
            <w:r w:rsidRPr="0090457C">
              <w:rPr>
                <w:noProof/>
                <w:webHidden/>
              </w:rPr>
              <w:instrText xml:space="preserve"> PAGEREF _Toc132810881 \h </w:instrText>
            </w:r>
            <w:r w:rsidRPr="0090457C">
              <w:rPr>
                <w:noProof/>
                <w:webHidden/>
              </w:rPr>
            </w:r>
            <w:r w:rsidRPr="0090457C">
              <w:rPr>
                <w:noProof/>
                <w:webHidden/>
              </w:rPr>
              <w:fldChar w:fldCharType="separate"/>
            </w:r>
            <w:r w:rsidRPr="0090457C">
              <w:rPr>
                <w:noProof/>
                <w:webHidden/>
              </w:rPr>
              <w:t>67</w:t>
            </w:r>
            <w:r w:rsidRPr="0090457C">
              <w:rPr>
                <w:noProof/>
                <w:webHidden/>
              </w:rPr>
              <w:fldChar w:fldCharType="end"/>
            </w:r>
          </w:hyperlink>
        </w:p>
        <w:p w14:paraId="300736BB" w14:textId="74BDB5FE" w:rsidR="00C30BB5" w:rsidRPr="0090457C" w:rsidRDefault="00C30BB5">
          <w:pPr>
            <w:pStyle w:val="TOC4"/>
            <w:rPr>
              <w:rFonts w:asciiTheme="minorHAnsi" w:eastAsiaTheme="minorEastAsia" w:hAnsiTheme="minorHAnsi"/>
              <w:b w:val="0"/>
              <w:bCs w:val="0"/>
              <w:lang w:eastAsia="en-GB"/>
            </w:rPr>
          </w:pPr>
          <w:hyperlink w:anchor="_Toc132810882" w:history="1">
            <w:r w:rsidRPr="0090457C">
              <w:rPr>
                <w:rStyle w:val="Hyperlink"/>
                <w:b w:val="0"/>
                <w:bCs w:val="0"/>
              </w:rPr>
              <w:t>3.3.2.1</w:t>
            </w:r>
            <w:r w:rsidRPr="0090457C">
              <w:rPr>
                <w:rFonts w:asciiTheme="minorHAnsi" w:eastAsiaTheme="minorEastAsia" w:hAnsiTheme="minorHAnsi"/>
                <w:b w:val="0"/>
                <w:bCs w:val="0"/>
                <w:lang w:eastAsia="en-GB"/>
              </w:rPr>
              <w:tab/>
            </w:r>
            <w:r w:rsidRPr="0090457C">
              <w:rPr>
                <w:rStyle w:val="Hyperlink"/>
                <w:b w:val="0"/>
                <w:bCs w:val="0"/>
              </w:rPr>
              <w:t xml:space="preserve">Preparation of tooth sections     </w:t>
            </w:r>
            <w:r w:rsidRPr="0090457C">
              <w:rPr>
                <w:b w:val="0"/>
                <w:bCs w:val="0"/>
                <w:webHidden/>
              </w:rPr>
              <w:tab/>
            </w:r>
            <w:r w:rsidRPr="0090457C">
              <w:rPr>
                <w:b w:val="0"/>
                <w:bCs w:val="0"/>
                <w:webHidden/>
              </w:rPr>
              <w:fldChar w:fldCharType="begin"/>
            </w:r>
            <w:r w:rsidRPr="0090457C">
              <w:rPr>
                <w:b w:val="0"/>
                <w:bCs w:val="0"/>
                <w:webHidden/>
              </w:rPr>
              <w:instrText xml:space="preserve"> PAGEREF _Toc132810882 \h </w:instrText>
            </w:r>
            <w:r w:rsidRPr="0090457C">
              <w:rPr>
                <w:b w:val="0"/>
                <w:bCs w:val="0"/>
                <w:webHidden/>
              </w:rPr>
            </w:r>
            <w:r w:rsidRPr="0090457C">
              <w:rPr>
                <w:b w:val="0"/>
                <w:bCs w:val="0"/>
                <w:webHidden/>
              </w:rPr>
              <w:fldChar w:fldCharType="separate"/>
            </w:r>
            <w:r w:rsidRPr="0090457C">
              <w:rPr>
                <w:b w:val="0"/>
                <w:bCs w:val="0"/>
                <w:webHidden/>
              </w:rPr>
              <w:t>67</w:t>
            </w:r>
            <w:r w:rsidRPr="0090457C">
              <w:rPr>
                <w:b w:val="0"/>
                <w:bCs w:val="0"/>
                <w:webHidden/>
              </w:rPr>
              <w:fldChar w:fldCharType="end"/>
            </w:r>
          </w:hyperlink>
        </w:p>
        <w:p w14:paraId="1FCB6D37" w14:textId="707EF5ED" w:rsidR="00C30BB5" w:rsidRPr="0090457C" w:rsidRDefault="00C30BB5">
          <w:pPr>
            <w:pStyle w:val="TOC4"/>
            <w:rPr>
              <w:rFonts w:asciiTheme="minorHAnsi" w:eastAsiaTheme="minorEastAsia" w:hAnsiTheme="minorHAnsi"/>
              <w:b w:val="0"/>
              <w:bCs w:val="0"/>
              <w:lang w:eastAsia="en-GB"/>
            </w:rPr>
          </w:pPr>
          <w:hyperlink w:anchor="_Toc132810883" w:history="1">
            <w:r w:rsidRPr="0090457C">
              <w:rPr>
                <w:rStyle w:val="Hyperlink"/>
                <w:b w:val="0"/>
                <w:bCs w:val="0"/>
              </w:rPr>
              <w:t>3.3.2.2</w:t>
            </w:r>
            <w:r w:rsidRPr="0090457C">
              <w:rPr>
                <w:rFonts w:asciiTheme="minorHAnsi" w:eastAsiaTheme="minorEastAsia" w:hAnsiTheme="minorHAnsi"/>
                <w:b w:val="0"/>
                <w:bCs w:val="0"/>
                <w:lang w:eastAsia="en-GB"/>
              </w:rPr>
              <w:tab/>
            </w:r>
            <w:r w:rsidRPr="0090457C">
              <w:rPr>
                <w:rStyle w:val="Hyperlink"/>
                <w:b w:val="0"/>
                <w:bCs w:val="0"/>
              </w:rPr>
              <w:t>Grinding of teeth sections</w:t>
            </w:r>
            <w:r w:rsidRPr="0090457C">
              <w:rPr>
                <w:b w:val="0"/>
                <w:bCs w:val="0"/>
                <w:webHidden/>
              </w:rPr>
              <w:tab/>
            </w:r>
            <w:r w:rsidRPr="0090457C">
              <w:rPr>
                <w:b w:val="0"/>
                <w:bCs w:val="0"/>
                <w:webHidden/>
              </w:rPr>
              <w:fldChar w:fldCharType="begin"/>
            </w:r>
            <w:r w:rsidRPr="0090457C">
              <w:rPr>
                <w:b w:val="0"/>
                <w:bCs w:val="0"/>
                <w:webHidden/>
              </w:rPr>
              <w:instrText xml:space="preserve"> PAGEREF _Toc132810883 \h </w:instrText>
            </w:r>
            <w:r w:rsidRPr="0090457C">
              <w:rPr>
                <w:b w:val="0"/>
                <w:bCs w:val="0"/>
                <w:webHidden/>
              </w:rPr>
            </w:r>
            <w:r w:rsidRPr="0090457C">
              <w:rPr>
                <w:b w:val="0"/>
                <w:bCs w:val="0"/>
                <w:webHidden/>
              </w:rPr>
              <w:fldChar w:fldCharType="separate"/>
            </w:r>
            <w:r w:rsidRPr="0090457C">
              <w:rPr>
                <w:b w:val="0"/>
                <w:bCs w:val="0"/>
                <w:webHidden/>
              </w:rPr>
              <w:t>67</w:t>
            </w:r>
            <w:r w:rsidRPr="0090457C">
              <w:rPr>
                <w:b w:val="0"/>
                <w:bCs w:val="0"/>
                <w:webHidden/>
              </w:rPr>
              <w:fldChar w:fldCharType="end"/>
            </w:r>
          </w:hyperlink>
        </w:p>
        <w:p w14:paraId="5A29A32E" w14:textId="43AD2978" w:rsidR="00C30BB5" w:rsidRPr="0090457C" w:rsidRDefault="00C30BB5">
          <w:pPr>
            <w:pStyle w:val="TOC3"/>
            <w:tabs>
              <w:tab w:val="left" w:pos="1320"/>
              <w:tab w:val="right" w:leader="dot" w:pos="9016"/>
            </w:tabs>
            <w:rPr>
              <w:rFonts w:asciiTheme="minorHAnsi" w:hAnsiTheme="minorHAnsi"/>
              <w:noProof/>
              <w:lang w:eastAsia="en-GB"/>
            </w:rPr>
          </w:pPr>
          <w:hyperlink w:anchor="_Toc132810884" w:history="1">
            <w:r w:rsidRPr="0090457C">
              <w:rPr>
                <w:rStyle w:val="Hyperlink"/>
                <w:noProof/>
              </w:rPr>
              <w:t>3.3.3</w:t>
            </w:r>
            <w:r w:rsidRPr="0090457C">
              <w:rPr>
                <w:rFonts w:asciiTheme="minorHAnsi" w:hAnsiTheme="minorHAnsi"/>
                <w:noProof/>
                <w:lang w:eastAsia="en-GB"/>
              </w:rPr>
              <w:tab/>
            </w:r>
            <w:r w:rsidRPr="0090457C">
              <w:rPr>
                <w:rStyle w:val="Hyperlink"/>
                <w:noProof/>
              </w:rPr>
              <w:t>Samples used in assay procedures</w:t>
            </w:r>
            <w:r w:rsidRPr="0090457C">
              <w:rPr>
                <w:noProof/>
                <w:webHidden/>
              </w:rPr>
              <w:tab/>
            </w:r>
            <w:r w:rsidRPr="0090457C">
              <w:rPr>
                <w:noProof/>
                <w:webHidden/>
              </w:rPr>
              <w:fldChar w:fldCharType="begin"/>
            </w:r>
            <w:r w:rsidRPr="0090457C">
              <w:rPr>
                <w:noProof/>
                <w:webHidden/>
              </w:rPr>
              <w:instrText xml:space="preserve"> PAGEREF _Toc132810884 \h </w:instrText>
            </w:r>
            <w:r w:rsidRPr="0090457C">
              <w:rPr>
                <w:noProof/>
                <w:webHidden/>
              </w:rPr>
            </w:r>
            <w:r w:rsidRPr="0090457C">
              <w:rPr>
                <w:noProof/>
                <w:webHidden/>
              </w:rPr>
              <w:fldChar w:fldCharType="separate"/>
            </w:r>
            <w:r w:rsidRPr="0090457C">
              <w:rPr>
                <w:noProof/>
                <w:webHidden/>
              </w:rPr>
              <w:t>74</w:t>
            </w:r>
            <w:r w:rsidRPr="0090457C">
              <w:rPr>
                <w:noProof/>
                <w:webHidden/>
              </w:rPr>
              <w:fldChar w:fldCharType="end"/>
            </w:r>
          </w:hyperlink>
        </w:p>
        <w:p w14:paraId="0A661180" w14:textId="1B0C4768" w:rsidR="00C30BB5" w:rsidRPr="0090457C" w:rsidRDefault="00C30BB5">
          <w:pPr>
            <w:pStyle w:val="TOC4"/>
            <w:rPr>
              <w:rFonts w:asciiTheme="minorHAnsi" w:eastAsiaTheme="minorEastAsia" w:hAnsiTheme="minorHAnsi"/>
              <w:b w:val="0"/>
              <w:bCs w:val="0"/>
              <w:lang w:eastAsia="en-GB"/>
            </w:rPr>
          </w:pPr>
          <w:hyperlink w:anchor="_Toc132810885" w:history="1">
            <w:r w:rsidRPr="0090457C">
              <w:rPr>
                <w:rStyle w:val="Hyperlink"/>
                <w:b w:val="0"/>
                <w:bCs w:val="0"/>
              </w:rPr>
              <w:t>3.3.3.1</w:t>
            </w:r>
            <w:r w:rsidRPr="0090457C">
              <w:rPr>
                <w:rFonts w:asciiTheme="minorHAnsi" w:eastAsiaTheme="minorEastAsia" w:hAnsiTheme="minorHAnsi"/>
                <w:b w:val="0"/>
                <w:bCs w:val="0"/>
                <w:lang w:eastAsia="en-GB"/>
              </w:rPr>
              <w:tab/>
            </w:r>
            <w:r w:rsidRPr="0090457C">
              <w:rPr>
                <w:rStyle w:val="Hyperlink"/>
                <w:b w:val="0"/>
                <w:bCs w:val="0"/>
              </w:rPr>
              <w:t>Preparation of carious dentine blocks</w:t>
            </w:r>
            <w:r w:rsidRPr="0090457C">
              <w:rPr>
                <w:b w:val="0"/>
                <w:bCs w:val="0"/>
                <w:webHidden/>
              </w:rPr>
              <w:tab/>
            </w:r>
            <w:r w:rsidRPr="0090457C">
              <w:rPr>
                <w:b w:val="0"/>
                <w:bCs w:val="0"/>
                <w:webHidden/>
              </w:rPr>
              <w:fldChar w:fldCharType="begin"/>
            </w:r>
            <w:r w:rsidRPr="0090457C">
              <w:rPr>
                <w:b w:val="0"/>
                <w:bCs w:val="0"/>
                <w:webHidden/>
              </w:rPr>
              <w:instrText xml:space="preserve"> PAGEREF _Toc132810885 \h </w:instrText>
            </w:r>
            <w:r w:rsidRPr="0090457C">
              <w:rPr>
                <w:b w:val="0"/>
                <w:bCs w:val="0"/>
                <w:webHidden/>
              </w:rPr>
            </w:r>
            <w:r w:rsidRPr="0090457C">
              <w:rPr>
                <w:b w:val="0"/>
                <w:bCs w:val="0"/>
                <w:webHidden/>
              </w:rPr>
              <w:fldChar w:fldCharType="separate"/>
            </w:r>
            <w:r w:rsidRPr="0090457C">
              <w:rPr>
                <w:b w:val="0"/>
                <w:bCs w:val="0"/>
                <w:webHidden/>
              </w:rPr>
              <w:t>74</w:t>
            </w:r>
            <w:r w:rsidRPr="0090457C">
              <w:rPr>
                <w:b w:val="0"/>
                <w:bCs w:val="0"/>
                <w:webHidden/>
              </w:rPr>
              <w:fldChar w:fldCharType="end"/>
            </w:r>
          </w:hyperlink>
        </w:p>
        <w:p w14:paraId="08BA23A9" w14:textId="5B771188" w:rsidR="00C30BB5" w:rsidRDefault="00C30BB5">
          <w:pPr>
            <w:pStyle w:val="TOC4"/>
            <w:rPr>
              <w:rFonts w:asciiTheme="minorHAnsi" w:eastAsiaTheme="minorEastAsia" w:hAnsiTheme="minorHAnsi"/>
              <w:b w:val="0"/>
              <w:bCs w:val="0"/>
              <w:lang w:eastAsia="en-GB"/>
            </w:rPr>
          </w:pPr>
          <w:hyperlink w:anchor="_Toc132810886" w:history="1">
            <w:r w:rsidRPr="0090457C">
              <w:rPr>
                <w:rStyle w:val="Hyperlink"/>
                <w:b w:val="0"/>
                <w:bCs w:val="0"/>
              </w:rPr>
              <w:t>3.3.3.2</w:t>
            </w:r>
            <w:r w:rsidRPr="0090457C">
              <w:rPr>
                <w:rFonts w:asciiTheme="minorHAnsi" w:eastAsiaTheme="minorEastAsia" w:hAnsiTheme="minorHAnsi"/>
                <w:b w:val="0"/>
                <w:bCs w:val="0"/>
                <w:lang w:eastAsia="en-GB"/>
              </w:rPr>
              <w:tab/>
            </w:r>
            <w:r w:rsidRPr="0090457C">
              <w:rPr>
                <w:rStyle w:val="Hyperlink"/>
                <w:b w:val="0"/>
                <w:bCs w:val="0"/>
              </w:rPr>
              <w:t>Saliva (incubation media) collection</w:t>
            </w:r>
            <w:r w:rsidRPr="0090457C">
              <w:rPr>
                <w:b w:val="0"/>
                <w:bCs w:val="0"/>
                <w:webHidden/>
              </w:rPr>
              <w:tab/>
            </w:r>
            <w:r w:rsidRPr="0090457C">
              <w:rPr>
                <w:b w:val="0"/>
                <w:bCs w:val="0"/>
                <w:webHidden/>
              </w:rPr>
              <w:fldChar w:fldCharType="begin"/>
            </w:r>
            <w:r w:rsidRPr="0090457C">
              <w:rPr>
                <w:b w:val="0"/>
                <w:bCs w:val="0"/>
                <w:webHidden/>
              </w:rPr>
              <w:instrText xml:space="preserve"> PAGEREF _Toc132810886 \h </w:instrText>
            </w:r>
            <w:r w:rsidRPr="0090457C">
              <w:rPr>
                <w:b w:val="0"/>
                <w:bCs w:val="0"/>
                <w:webHidden/>
              </w:rPr>
            </w:r>
            <w:r w:rsidRPr="0090457C">
              <w:rPr>
                <w:b w:val="0"/>
                <w:bCs w:val="0"/>
                <w:webHidden/>
              </w:rPr>
              <w:fldChar w:fldCharType="separate"/>
            </w:r>
            <w:r w:rsidRPr="0090457C">
              <w:rPr>
                <w:b w:val="0"/>
                <w:bCs w:val="0"/>
                <w:webHidden/>
              </w:rPr>
              <w:t>75</w:t>
            </w:r>
            <w:r w:rsidRPr="0090457C">
              <w:rPr>
                <w:b w:val="0"/>
                <w:bCs w:val="0"/>
                <w:webHidden/>
              </w:rPr>
              <w:fldChar w:fldCharType="end"/>
            </w:r>
          </w:hyperlink>
        </w:p>
        <w:p w14:paraId="67F6BACC" w14:textId="407C7E3A" w:rsidR="00C30BB5" w:rsidRDefault="00C30BB5">
          <w:pPr>
            <w:pStyle w:val="TOC2"/>
            <w:rPr>
              <w:rFonts w:asciiTheme="minorHAnsi" w:hAnsiTheme="minorHAnsi"/>
              <w:noProof/>
              <w:lang w:eastAsia="en-GB"/>
            </w:rPr>
          </w:pPr>
          <w:hyperlink w:anchor="_Toc132810887" w:history="1">
            <w:r w:rsidRPr="002675F7">
              <w:rPr>
                <w:rStyle w:val="Hyperlink"/>
                <w:noProof/>
              </w:rPr>
              <w:t>3.4</w:t>
            </w:r>
            <w:r>
              <w:rPr>
                <w:rFonts w:asciiTheme="minorHAnsi" w:hAnsiTheme="minorHAnsi"/>
                <w:noProof/>
                <w:lang w:eastAsia="en-GB"/>
              </w:rPr>
              <w:tab/>
            </w:r>
            <w:r w:rsidRPr="002675F7">
              <w:rPr>
                <w:rStyle w:val="Hyperlink"/>
                <w:noProof/>
              </w:rPr>
              <w:t>Immunohistochemistry</w:t>
            </w:r>
            <w:r>
              <w:rPr>
                <w:noProof/>
                <w:webHidden/>
              </w:rPr>
              <w:tab/>
            </w:r>
            <w:r>
              <w:rPr>
                <w:noProof/>
                <w:webHidden/>
              </w:rPr>
              <w:fldChar w:fldCharType="begin"/>
            </w:r>
            <w:r>
              <w:rPr>
                <w:noProof/>
                <w:webHidden/>
              </w:rPr>
              <w:instrText xml:space="preserve"> PAGEREF _Toc132810887 \h </w:instrText>
            </w:r>
            <w:r>
              <w:rPr>
                <w:noProof/>
                <w:webHidden/>
              </w:rPr>
            </w:r>
            <w:r>
              <w:rPr>
                <w:noProof/>
                <w:webHidden/>
              </w:rPr>
              <w:fldChar w:fldCharType="separate"/>
            </w:r>
            <w:r>
              <w:rPr>
                <w:noProof/>
                <w:webHidden/>
              </w:rPr>
              <w:t>77</w:t>
            </w:r>
            <w:r>
              <w:rPr>
                <w:noProof/>
                <w:webHidden/>
              </w:rPr>
              <w:fldChar w:fldCharType="end"/>
            </w:r>
          </w:hyperlink>
        </w:p>
        <w:p w14:paraId="7F690AFB" w14:textId="09668891" w:rsidR="00C30BB5" w:rsidRDefault="00C30BB5">
          <w:pPr>
            <w:pStyle w:val="TOC3"/>
            <w:tabs>
              <w:tab w:val="left" w:pos="1320"/>
              <w:tab w:val="right" w:leader="dot" w:pos="9016"/>
            </w:tabs>
            <w:rPr>
              <w:rFonts w:asciiTheme="minorHAnsi" w:hAnsiTheme="minorHAnsi"/>
              <w:noProof/>
              <w:lang w:eastAsia="en-GB"/>
            </w:rPr>
          </w:pPr>
          <w:hyperlink w:anchor="_Toc132810888" w:history="1">
            <w:r w:rsidRPr="002675F7">
              <w:rPr>
                <w:rStyle w:val="Hyperlink"/>
                <w:noProof/>
              </w:rPr>
              <w:t>3.4.1</w:t>
            </w:r>
            <w:r>
              <w:rPr>
                <w:rFonts w:asciiTheme="minorHAnsi" w:hAnsiTheme="minorHAnsi"/>
                <w:noProof/>
                <w:lang w:eastAsia="en-GB"/>
              </w:rPr>
              <w:tab/>
            </w:r>
            <w:r w:rsidRPr="002675F7">
              <w:rPr>
                <w:rStyle w:val="Hyperlink"/>
                <w:noProof/>
              </w:rPr>
              <w:t>Overview</w:t>
            </w:r>
            <w:r>
              <w:rPr>
                <w:noProof/>
                <w:webHidden/>
              </w:rPr>
              <w:tab/>
            </w:r>
            <w:r>
              <w:rPr>
                <w:noProof/>
                <w:webHidden/>
              </w:rPr>
              <w:fldChar w:fldCharType="begin"/>
            </w:r>
            <w:r>
              <w:rPr>
                <w:noProof/>
                <w:webHidden/>
              </w:rPr>
              <w:instrText xml:space="preserve"> PAGEREF _Toc132810888 \h </w:instrText>
            </w:r>
            <w:r>
              <w:rPr>
                <w:noProof/>
                <w:webHidden/>
              </w:rPr>
            </w:r>
            <w:r>
              <w:rPr>
                <w:noProof/>
                <w:webHidden/>
              </w:rPr>
              <w:fldChar w:fldCharType="separate"/>
            </w:r>
            <w:r>
              <w:rPr>
                <w:noProof/>
                <w:webHidden/>
              </w:rPr>
              <w:t>77</w:t>
            </w:r>
            <w:r>
              <w:rPr>
                <w:noProof/>
                <w:webHidden/>
              </w:rPr>
              <w:fldChar w:fldCharType="end"/>
            </w:r>
          </w:hyperlink>
        </w:p>
        <w:p w14:paraId="7BD74E71" w14:textId="4322529E" w:rsidR="00C30BB5" w:rsidRDefault="00C30BB5">
          <w:pPr>
            <w:pStyle w:val="TOC3"/>
            <w:tabs>
              <w:tab w:val="left" w:pos="1320"/>
              <w:tab w:val="right" w:leader="dot" w:pos="9016"/>
            </w:tabs>
            <w:rPr>
              <w:rFonts w:asciiTheme="minorHAnsi" w:hAnsiTheme="minorHAnsi"/>
              <w:noProof/>
              <w:lang w:eastAsia="en-GB"/>
            </w:rPr>
          </w:pPr>
          <w:hyperlink w:anchor="_Toc132810889" w:history="1">
            <w:r w:rsidRPr="002675F7">
              <w:rPr>
                <w:rStyle w:val="Hyperlink"/>
                <w:noProof/>
              </w:rPr>
              <w:t>3.4.2</w:t>
            </w:r>
            <w:r>
              <w:rPr>
                <w:rFonts w:asciiTheme="minorHAnsi" w:hAnsiTheme="minorHAnsi"/>
                <w:noProof/>
                <w:lang w:eastAsia="en-GB"/>
              </w:rPr>
              <w:tab/>
            </w:r>
            <w:r w:rsidRPr="002675F7">
              <w:rPr>
                <w:rStyle w:val="Hyperlink"/>
                <w:noProof/>
              </w:rPr>
              <w:t xml:space="preserve">Training     </w:t>
            </w:r>
            <w:r>
              <w:rPr>
                <w:noProof/>
                <w:webHidden/>
              </w:rPr>
              <w:tab/>
            </w:r>
            <w:r>
              <w:rPr>
                <w:noProof/>
                <w:webHidden/>
              </w:rPr>
              <w:fldChar w:fldCharType="begin"/>
            </w:r>
            <w:r>
              <w:rPr>
                <w:noProof/>
                <w:webHidden/>
              </w:rPr>
              <w:instrText xml:space="preserve"> PAGEREF _Toc132810889 \h </w:instrText>
            </w:r>
            <w:r>
              <w:rPr>
                <w:noProof/>
                <w:webHidden/>
              </w:rPr>
            </w:r>
            <w:r>
              <w:rPr>
                <w:noProof/>
                <w:webHidden/>
              </w:rPr>
              <w:fldChar w:fldCharType="separate"/>
            </w:r>
            <w:r>
              <w:rPr>
                <w:noProof/>
                <w:webHidden/>
              </w:rPr>
              <w:t>77</w:t>
            </w:r>
            <w:r>
              <w:rPr>
                <w:noProof/>
                <w:webHidden/>
              </w:rPr>
              <w:fldChar w:fldCharType="end"/>
            </w:r>
          </w:hyperlink>
        </w:p>
        <w:p w14:paraId="0DE950A5" w14:textId="15C7385A" w:rsidR="00C30BB5" w:rsidRPr="0090457C" w:rsidRDefault="00C30BB5">
          <w:pPr>
            <w:pStyle w:val="TOC3"/>
            <w:tabs>
              <w:tab w:val="left" w:pos="1320"/>
              <w:tab w:val="right" w:leader="dot" w:pos="9016"/>
            </w:tabs>
            <w:rPr>
              <w:rFonts w:asciiTheme="minorHAnsi" w:hAnsiTheme="minorHAnsi"/>
              <w:noProof/>
              <w:lang w:eastAsia="en-GB"/>
            </w:rPr>
          </w:pPr>
          <w:hyperlink w:anchor="_Toc132810890" w:history="1">
            <w:r w:rsidRPr="0090457C">
              <w:rPr>
                <w:rStyle w:val="Hyperlink"/>
                <w:noProof/>
              </w:rPr>
              <w:t>3.4.3</w:t>
            </w:r>
            <w:r w:rsidRPr="0090457C">
              <w:rPr>
                <w:rFonts w:asciiTheme="minorHAnsi" w:hAnsiTheme="minorHAnsi"/>
                <w:noProof/>
                <w:lang w:eastAsia="en-GB"/>
              </w:rPr>
              <w:tab/>
            </w:r>
            <w:r w:rsidRPr="0090457C">
              <w:rPr>
                <w:rStyle w:val="Hyperlink"/>
                <w:noProof/>
              </w:rPr>
              <w:t>Immunohistochemical procedures</w:t>
            </w:r>
            <w:r w:rsidRPr="0090457C">
              <w:rPr>
                <w:noProof/>
                <w:webHidden/>
              </w:rPr>
              <w:tab/>
            </w:r>
            <w:r w:rsidRPr="0090457C">
              <w:rPr>
                <w:noProof/>
                <w:webHidden/>
              </w:rPr>
              <w:fldChar w:fldCharType="begin"/>
            </w:r>
            <w:r w:rsidRPr="0090457C">
              <w:rPr>
                <w:noProof/>
                <w:webHidden/>
              </w:rPr>
              <w:instrText xml:space="preserve"> PAGEREF _Toc132810890 \h </w:instrText>
            </w:r>
            <w:r w:rsidRPr="0090457C">
              <w:rPr>
                <w:noProof/>
                <w:webHidden/>
              </w:rPr>
            </w:r>
            <w:r w:rsidRPr="0090457C">
              <w:rPr>
                <w:noProof/>
                <w:webHidden/>
              </w:rPr>
              <w:fldChar w:fldCharType="separate"/>
            </w:r>
            <w:r w:rsidRPr="0090457C">
              <w:rPr>
                <w:noProof/>
                <w:webHidden/>
              </w:rPr>
              <w:t>77</w:t>
            </w:r>
            <w:r w:rsidRPr="0090457C">
              <w:rPr>
                <w:noProof/>
                <w:webHidden/>
              </w:rPr>
              <w:fldChar w:fldCharType="end"/>
            </w:r>
          </w:hyperlink>
        </w:p>
        <w:p w14:paraId="4AC78CB4" w14:textId="0BB01647" w:rsidR="00C30BB5" w:rsidRPr="0090457C" w:rsidRDefault="00C30BB5">
          <w:pPr>
            <w:pStyle w:val="TOC4"/>
            <w:rPr>
              <w:rFonts w:asciiTheme="minorHAnsi" w:eastAsiaTheme="minorEastAsia" w:hAnsiTheme="minorHAnsi"/>
              <w:b w:val="0"/>
              <w:bCs w:val="0"/>
              <w:lang w:eastAsia="en-GB"/>
            </w:rPr>
          </w:pPr>
          <w:hyperlink w:anchor="_Toc132810891" w:history="1">
            <w:r w:rsidRPr="0090457C">
              <w:rPr>
                <w:rStyle w:val="Hyperlink"/>
                <w:b w:val="0"/>
                <w:bCs w:val="0"/>
              </w:rPr>
              <w:t>3.4.3.1</w:t>
            </w:r>
            <w:r w:rsidRPr="0090457C">
              <w:rPr>
                <w:rFonts w:asciiTheme="minorHAnsi" w:eastAsiaTheme="minorEastAsia" w:hAnsiTheme="minorHAnsi"/>
                <w:b w:val="0"/>
                <w:bCs w:val="0"/>
                <w:lang w:eastAsia="en-GB"/>
              </w:rPr>
              <w:tab/>
            </w:r>
            <w:r w:rsidRPr="0090457C">
              <w:rPr>
                <w:rStyle w:val="Hyperlink"/>
                <w:b w:val="0"/>
                <w:bCs w:val="0"/>
              </w:rPr>
              <w:t xml:space="preserve">First stage (day one)     </w:t>
            </w:r>
            <w:r w:rsidRPr="0090457C">
              <w:rPr>
                <w:b w:val="0"/>
                <w:bCs w:val="0"/>
                <w:webHidden/>
              </w:rPr>
              <w:tab/>
            </w:r>
            <w:r w:rsidRPr="0090457C">
              <w:rPr>
                <w:b w:val="0"/>
                <w:bCs w:val="0"/>
                <w:webHidden/>
              </w:rPr>
              <w:fldChar w:fldCharType="begin"/>
            </w:r>
            <w:r w:rsidRPr="0090457C">
              <w:rPr>
                <w:b w:val="0"/>
                <w:bCs w:val="0"/>
                <w:webHidden/>
              </w:rPr>
              <w:instrText xml:space="preserve"> PAGEREF _Toc132810891 \h </w:instrText>
            </w:r>
            <w:r w:rsidRPr="0090457C">
              <w:rPr>
                <w:b w:val="0"/>
                <w:bCs w:val="0"/>
                <w:webHidden/>
              </w:rPr>
            </w:r>
            <w:r w:rsidRPr="0090457C">
              <w:rPr>
                <w:b w:val="0"/>
                <w:bCs w:val="0"/>
                <w:webHidden/>
              </w:rPr>
              <w:fldChar w:fldCharType="separate"/>
            </w:r>
            <w:r w:rsidRPr="0090457C">
              <w:rPr>
                <w:b w:val="0"/>
                <w:bCs w:val="0"/>
                <w:webHidden/>
              </w:rPr>
              <w:t>79</w:t>
            </w:r>
            <w:r w:rsidRPr="0090457C">
              <w:rPr>
                <w:b w:val="0"/>
                <w:bCs w:val="0"/>
                <w:webHidden/>
              </w:rPr>
              <w:fldChar w:fldCharType="end"/>
            </w:r>
          </w:hyperlink>
        </w:p>
        <w:p w14:paraId="646DA929" w14:textId="3BB7724C" w:rsidR="00C30BB5" w:rsidRPr="0090457C" w:rsidRDefault="00C30BB5">
          <w:pPr>
            <w:pStyle w:val="TOC4"/>
            <w:rPr>
              <w:rFonts w:asciiTheme="minorHAnsi" w:eastAsiaTheme="minorEastAsia" w:hAnsiTheme="minorHAnsi"/>
              <w:b w:val="0"/>
              <w:bCs w:val="0"/>
              <w:lang w:eastAsia="en-GB"/>
            </w:rPr>
          </w:pPr>
          <w:hyperlink w:anchor="_Toc132810892" w:history="1">
            <w:r w:rsidRPr="0090457C">
              <w:rPr>
                <w:rStyle w:val="Hyperlink"/>
                <w:b w:val="0"/>
                <w:bCs w:val="0"/>
              </w:rPr>
              <w:t>3.4.3.2</w:t>
            </w:r>
            <w:r w:rsidRPr="0090457C">
              <w:rPr>
                <w:rFonts w:asciiTheme="minorHAnsi" w:eastAsiaTheme="minorEastAsia" w:hAnsiTheme="minorHAnsi"/>
                <w:b w:val="0"/>
                <w:bCs w:val="0"/>
                <w:lang w:eastAsia="en-GB"/>
              </w:rPr>
              <w:tab/>
            </w:r>
            <w:r w:rsidRPr="0090457C">
              <w:rPr>
                <w:rStyle w:val="Hyperlink"/>
                <w:b w:val="0"/>
                <w:bCs w:val="0"/>
              </w:rPr>
              <w:t xml:space="preserve">Second stage (day two)     </w:t>
            </w:r>
            <w:r w:rsidRPr="0090457C">
              <w:rPr>
                <w:b w:val="0"/>
                <w:bCs w:val="0"/>
                <w:webHidden/>
              </w:rPr>
              <w:tab/>
            </w:r>
            <w:r w:rsidRPr="0090457C">
              <w:rPr>
                <w:b w:val="0"/>
                <w:bCs w:val="0"/>
                <w:webHidden/>
              </w:rPr>
              <w:fldChar w:fldCharType="begin"/>
            </w:r>
            <w:r w:rsidRPr="0090457C">
              <w:rPr>
                <w:b w:val="0"/>
                <w:bCs w:val="0"/>
                <w:webHidden/>
              </w:rPr>
              <w:instrText xml:space="preserve"> PAGEREF _Toc132810892 \h </w:instrText>
            </w:r>
            <w:r w:rsidRPr="0090457C">
              <w:rPr>
                <w:b w:val="0"/>
                <w:bCs w:val="0"/>
                <w:webHidden/>
              </w:rPr>
            </w:r>
            <w:r w:rsidRPr="0090457C">
              <w:rPr>
                <w:b w:val="0"/>
                <w:bCs w:val="0"/>
                <w:webHidden/>
              </w:rPr>
              <w:fldChar w:fldCharType="separate"/>
            </w:r>
            <w:r w:rsidRPr="0090457C">
              <w:rPr>
                <w:b w:val="0"/>
                <w:bCs w:val="0"/>
                <w:webHidden/>
              </w:rPr>
              <w:t>82</w:t>
            </w:r>
            <w:r w:rsidRPr="0090457C">
              <w:rPr>
                <w:b w:val="0"/>
                <w:bCs w:val="0"/>
                <w:webHidden/>
              </w:rPr>
              <w:fldChar w:fldCharType="end"/>
            </w:r>
          </w:hyperlink>
        </w:p>
        <w:p w14:paraId="5DFF6694" w14:textId="61751A03" w:rsidR="00C30BB5" w:rsidRPr="0090457C" w:rsidRDefault="00C30BB5">
          <w:pPr>
            <w:pStyle w:val="TOC2"/>
            <w:rPr>
              <w:rFonts w:asciiTheme="minorHAnsi" w:hAnsiTheme="minorHAnsi"/>
              <w:noProof/>
              <w:lang w:eastAsia="en-GB"/>
            </w:rPr>
          </w:pPr>
          <w:hyperlink w:anchor="_Toc132810893" w:history="1">
            <w:r w:rsidRPr="0090457C">
              <w:rPr>
                <w:rStyle w:val="Hyperlink"/>
                <w:noProof/>
              </w:rPr>
              <w:t>3.5</w:t>
            </w:r>
            <w:r w:rsidRPr="0090457C">
              <w:rPr>
                <w:rFonts w:asciiTheme="minorHAnsi" w:hAnsiTheme="minorHAnsi"/>
                <w:noProof/>
                <w:lang w:eastAsia="en-GB"/>
              </w:rPr>
              <w:tab/>
            </w:r>
            <w:r w:rsidRPr="0090457C">
              <w:rPr>
                <w:rStyle w:val="Hyperlink"/>
                <w:noProof/>
              </w:rPr>
              <w:t>Double staining immunohistochemistry</w:t>
            </w:r>
            <w:r w:rsidRPr="0090457C">
              <w:rPr>
                <w:noProof/>
                <w:webHidden/>
              </w:rPr>
              <w:tab/>
            </w:r>
            <w:r w:rsidRPr="0090457C">
              <w:rPr>
                <w:noProof/>
                <w:webHidden/>
              </w:rPr>
              <w:fldChar w:fldCharType="begin"/>
            </w:r>
            <w:r w:rsidRPr="0090457C">
              <w:rPr>
                <w:noProof/>
                <w:webHidden/>
              </w:rPr>
              <w:instrText xml:space="preserve"> PAGEREF _Toc132810893 \h </w:instrText>
            </w:r>
            <w:r w:rsidRPr="0090457C">
              <w:rPr>
                <w:noProof/>
                <w:webHidden/>
              </w:rPr>
            </w:r>
            <w:r w:rsidRPr="0090457C">
              <w:rPr>
                <w:noProof/>
                <w:webHidden/>
              </w:rPr>
              <w:fldChar w:fldCharType="separate"/>
            </w:r>
            <w:r w:rsidRPr="0090457C">
              <w:rPr>
                <w:noProof/>
                <w:webHidden/>
              </w:rPr>
              <w:t>85</w:t>
            </w:r>
            <w:r w:rsidRPr="0090457C">
              <w:rPr>
                <w:noProof/>
                <w:webHidden/>
              </w:rPr>
              <w:fldChar w:fldCharType="end"/>
            </w:r>
          </w:hyperlink>
        </w:p>
        <w:p w14:paraId="2A0F300E" w14:textId="3E120C4B" w:rsidR="00C30BB5" w:rsidRDefault="00C30BB5">
          <w:pPr>
            <w:pStyle w:val="TOC3"/>
            <w:tabs>
              <w:tab w:val="left" w:pos="1320"/>
              <w:tab w:val="right" w:leader="dot" w:pos="9016"/>
            </w:tabs>
            <w:rPr>
              <w:rFonts w:asciiTheme="minorHAnsi" w:hAnsiTheme="minorHAnsi"/>
              <w:noProof/>
              <w:lang w:eastAsia="en-GB"/>
            </w:rPr>
          </w:pPr>
          <w:hyperlink w:anchor="_Toc132810894" w:history="1">
            <w:r w:rsidRPr="0090457C">
              <w:rPr>
                <w:rStyle w:val="Hyperlink"/>
                <w:noProof/>
              </w:rPr>
              <w:t>3.5.1</w:t>
            </w:r>
            <w:r w:rsidRPr="0090457C">
              <w:rPr>
                <w:rFonts w:asciiTheme="minorHAnsi" w:hAnsiTheme="minorHAnsi"/>
                <w:noProof/>
                <w:lang w:eastAsia="en-GB"/>
              </w:rPr>
              <w:tab/>
            </w:r>
            <w:r w:rsidRPr="0090457C">
              <w:rPr>
                <w:rStyle w:val="Hyperlink"/>
                <w:noProof/>
              </w:rPr>
              <w:t>Overview</w:t>
            </w:r>
            <w:r w:rsidRPr="0090457C">
              <w:rPr>
                <w:noProof/>
                <w:webHidden/>
              </w:rPr>
              <w:tab/>
            </w:r>
            <w:r w:rsidRPr="0090457C">
              <w:rPr>
                <w:noProof/>
                <w:webHidden/>
              </w:rPr>
              <w:fldChar w:fldCharType="begin"/>
            </w:r>
            <w:r w:rsidRPr="0090457C">
              <w:rPr>
                <w:noProof/>
                <w:webHidden/>
              </w:rPr>
              <w:instrText xml:space="preserve"> PAGEREF _Toc132810894 \h </w:instrText>
            </w:r>
            <w:r w:rsidRPr="0090457C">
              <w:rPr>
                <w:noProof/>
                <w:webHidden/>
              </w:rPr>
            </w:r>
            <w:r w:rsidRPr="0090457C">
              <w:rPr>
                <w:noProof/>
                <w:webHidden/>
              </w:rPr>
              <w:fldChar w:fldCharType="separate"/>
            </w:r>
            <w:r w:rsidRPr="0090457C">
              <w:rPr>
                <w:noProof/>
                <w:webHidden/>
              </w:rPr>
              <w:t>85</w:t>
            </w:r>
            <w:r w:rsidRPr="0090457C">
              <w:rPr>
                <w:noProof/>
                <w:webHidden/>
              </w:rPr>
              <w:fldChar w:fldCharType="end"/>
            </w:r>
          </w:hyperlink>
        </w:p>
        <w:p w14:paraId="23B35F55" w14:textId="59A0A4D5" w:rsidR="00C30BB5" w:rsidRDefault="00C30BB5">
          <w:pPr>
            <w:pStyle w:val="TOC3"/>
            <w:tabs>
              <w:tab w:val="left" w:pos="1320"/>
              <w:tab w:val="right" w:leader="dot" w:pos="9016"/>
            </w:tabs>
            <w:rPr>
              <w:rFonts w:asciiTheme="minorHAnsi" w:hAnsiTheme="minorHAnsi"/>
              <w:noProof/>
              <w:lang w:eastAsia="en-GB"/>
            </w:rPr>
          </w:pPr>
          <w:hyperlink w:anchor="_Toc132810895" w:history="1">
            <w:r w:rsidRPr="002675F7">
              <w:rPr>
                <w:rStyle w:val="Hyperlink"/>
                <w:noProof/>
              </w:rPr>
              <w:t>3.5.2</w:t>
            </w:r>
            <w:r>
              <w:rPr>
                <w:rFonts w:asciiTheme="minorHAnsi" w:hAnsiTheme="minorHAnsi"/>
                <w:noProof/>
                <w:lang w:eastAsia="en-GB"/>
              </w:rPr>
              <w:tab/>
            </w:r>
            <w:r w:rsidRPr="002675F7">
              <w:rPr>
                <w:rStyle w:val="Hyperlink"/>
                <w:noProof/>
              </w:rPr>
              <w:t>Procedure</w:t>
            </w:r>
            <w:r>
              <w:rPr>
                <w:noProof/>
                <w:webHidden/>
              </w:rPr>
              <w:tab/>
            </w:r>
            <w:r>
              <w:rPr>
                <w:noProof/>
                <w:webHidden/>
              </w:rPr>
              <w:fldChar w:fldCharType="begin"/>
            </w:r>
            <w:r>
              <w:rPr>
                <w:noProof/>
                <w:webHidden/>
              </w:rPr>
              <w:instrText xml:space="preserve"> PAGEREF _Toc132810895 \h </w:instrText>
            </w:r>
            <w:r>
              <w:rPr>
                <w:noProof/>
                <w:webHidden/>
              </w:rPr>
            </w:r>
            <w:r>
              <w:rPr>
                <w:noProof/>
                <w:webHidden/>
              </w:rPr>
              <w:fldChar w:fldCharType="separate"/>
            </w:r>
            <w:r>
              <w:rPr>
                <w:noProof/>
                <w:webHidden/>
              </w:rPr>
              <w:t>86</w:t>
            </w:r>
            <w:r>
              <w:rPr>
                <w:noProof/>
                <w:webHidden/>
              </w:rPr>
              <w:fldChar w:fldCharType="end"/>
            </w:r>
          </w:hyperlink>
        </w:p>
        <w:p w14:paraId="335CF5FA" w14:textId="2B4F113E" w:rsidR="00C30BB5" w:rsidRDefault="00C30BB5">
          <w:pPr>
            <w:pStyle w:val="TOC2"/>
            <w:rPr>
              <w:rFonts w:asciiTheme="minorHAnsi" w:hAnsiTheme="minorHAnsi"/>
              <w:noProof/>
              <w:lang w:eastAsia="en-GB"/>
            </w:rPr>
          </w:pPr>
          <w:hyperlink w:anchor="_Toc132810896" w:history="1">
            <w:r w:rsidRPr="002675F7">
              <w:rPr>
                <w:rStyle w:val="Hyperlink"/>
                <w:noProof/>
              </w:rPr>
              <w:t>3.6</w:t>
            </w:r>
            <w:r>
              <w:rPr>
                <w:rFonts w:asciiTheme="minorHAnsi" w:hAnsiTheme="minorHAnsi"/>
                <w:noProof/>
                <w:lang w:eastAsia="en-GB"/>
              </w:rPr>
              <w:tab/>
            </w:r>
            <w:r w:rsidRPr="002675F7">
              <w:rPr>
                <w:rStyle w:val="Hyperlink"/>
                <w:noProof/>
              </w:rPr>
              <w:t>Immunofluorescence</w:t>
            </w:r>
            <w:r>
              <w:rPr>
                <w:noProof/>
                <w:webHidden/>
              </w:rPr>
              <w:tab/>
            </w:r>
            <w:r>
              <w:rPr>
                <w:noProof/>
                <w:webHidden/>
              </w:rPr>
              <w:fldChar w:fldCharType="begin"/>
            </w:r>
            <w:r>
              <w:rPr>
                <w:noProof/>
                <w:webHidden/>
              </w:rPr>
              <w:instrText xml:space="preserve"> PAGEREF _Toc132810896 \h </w:instrText>
            </w:r>
            <w:r>
              <w:rPr>
                <w:noProof/>
                <w:webHidden/>
              </w:rPr>
            </w:r>
            <w:r>
              <w:rPr>
                <w:noProof/>
                <w:webHidden/>
              </w:rPr>
              <w:fldChar w:fldCharType="separate"/>
            </w:r>
            <w:r>
              <w:rPr>
                <w:noProof/>
                <w:webHidden/>
              </w:rPr>
              <w:t>88</w:t>
            </w:r>
            <w:r>
              <w:rPr>
                <w:noProof/>
                <w:webHidden/>
              </w:rPr>
              <w:fldChar w:fldCharType="end"/>
            </w:r>
          </w:hyperlink>
        </w:p>
        <w:p w14:paraId="10555735" w14:textId="401A6E19" w:rsidR="00C30BB5" w:rsidRDefault="00C30BB5">
          <w:pPr>
            <w:pStyle w:val="TOC3"/>
            <w:tabs>
              <w:tab w:val="left" w:pos="1320"/>
              <w:tab w:val="right" w:leader="dot" w:pos="9016"/>
            </w:tabs>
            <w:rPr>
              <w:rFonts w:asciiTheme="minorHAnsi" w:hAnsiTheme="minorHAnsi"/>
              <w:noProof/>
              <w:lang w:eastAsia="en-GB"/>
            </w:rPr>
          </w:pPr>
          <w:hyperlink w:anchor="_Toc132810897" w:history="1">
            <w:r w:rsidRPr="002675F7">
              <w:rPr>
                <w:rStyle w:val="Hyperlink"/>
                <w:noProof/>
              </w:rPr>
              <w:t>3.6.1</w:t>
            </w:r>
            <w:r>
              <w:rPr>
                <w:rFonts w:asciiTheme="minorHAnsi" w:hAnsiTheme="minorHAnsi"/>
                <w:noProof/>
                <w:lang w:eastAsia="en-GB"/>
              </w:rPr>
              <w:tab/>
            </w:r>
            <w:r w:rsidRPr="002675F7">
              <w:rPr>
                <w:rStyle w:val="Hyperlink"/>
                <w:noProof/>
              </w:rPr>
              <w:t>Overview</w:t>
            </w:r>
            <w:r>
              <w:rPr>
                <w:noProof/>
                <w:webHidden/>
              </w:rPr>
              <w:tab/>
            </w:r>
            <w:r>
              <w:rPr>
                <w:noProof/>
                <w:webHidden/>
              </w:rPr>
              <w:fldChar w:fldCharType="begin"/>
            </w:r>
            <w:r>
              <w:rPr>
                <w:noProof/>
                <w:webHidden/>
              </w:rPr>
              <w:instrText xml:space="preserve"> PAGEREF _Toc132810897 \h </w:instrText>
            </w:r>
            <w:r>
              <w:rPr>
                <w:noProof/>
                <w:webHidden/>
              </w:rPr>
            </w:r>
            <w:r>
              <w:rPr>
                <w:noProof/>
                <w:webHidden/>
              </w:rPr>
              <w:fldChar w:fldCharType="separate"/>
            </w:r>
            <w:r>
              <w:rPr>
                <w:noProof/>
                <w:webHidden/>
              </w:rPr>
              <w:t>88</w:t>
            </w:r>
            <w:r>
              <w:rPr>
                <w:noProof/>
                <w:webHidden/>
              </w:rPr>
              <w:fldChar w:fldCharType="end"/>
            </w:r>
          </w:hyperlink>
        </w:p>
        <w:p w14:paraId="34FF487F" w14:textId="2B1DB238" w:rsidR="00C30BB5" w:rsidRDefault="00C30BB5">
          <w:pPr>
            <w:pStyle w:val="TOC3"/>
            <w:tabs>
              <w:tab w:val="left" w:pos="1320"/>
              <w:tab w:val="right" w:leader="dot" w:pos="9016"/>
            </w:tabs>
            <w:rPr>
              <w:rFonts w:asciiTheme="minorHAnsi" w:hAnsiTheme="minorHAnsi"/>
              <w:noProof/>
              <w:lang w:eastAsia="en-GB"/>
            </w:rPr>
          </w:pPr>
          <w:hyperlink w:anchor="_Toc132810898" w:history="1">
            <w:r w:rsidRPr="002675F7">
              <w:rPr>
                <w:rStyle w:val="Hyperlink"/>
                <w:noProof/>
              </w:rPr>
              <w:t>3.6.2</w:t>
            </w:r>
            <w:r>
              <w:rPr>
                <w:rFonts w:asciiTheme="minorHAnsi" w:hAnsiTheme="minorHAnsi"/>
                <w:noProof/>
                <w:lang w:eastAsia="en-GB"/>
              </w:rPr>
              <w:tab/>
            </w:r>
            <w:r w:rsidRPr="002675F7">
              <w:rPr>
                <w:rStyle w:val="Hyperlink"/>
                <w:noProof/>
              </w:rPr>
              <w:t>Sample characterisation</w:t>
            </w:r>
            <w:r>
              <w:rPr>
                <w:noProof/>
                <w:webHidden/>
              </w:rPr>
              <w:tab/>
            </w:r>
            <w:r>
              <w:rPr>
                <w:noProof/>
                <w:webHidden/>
              </w:rPr>
              <w:fldChar w:fldCharType="begin"/>
            </w:r>
            <w:r>
              <w:rPr>
                <w:noProof/>
                <w:webHidden/>
              </w:rPr>
              <w:instrText xml:space="preserve"> PAGEREF _Toc132810898 \h </w:instrText>
            </w:r>
            <w:r>
              <w:rPr>
                <w:noProof/>
                <w:webHidden/>
              </w:rPr>
            </w:r>
            <w:r>
              <w:rPr>
                <w:noProof/>
                <w:webHidden/>
              </w:rPr>
              <w:fldChar w:fldCharType="separate"/>
            </w:r>
            <w:r>
              <w:rPr>
                <w:noProof/>
                <w:webHidden/>
              </w:rPr>
              <w:t>89</w:t>
            </w:r>
            <w:r>
              <w:rPr>
                <w:noProof/>
                <w:webHidden/>
              </w:rPr>
              <w:fldChar w:fldCharType="end"/>
            </w:r>
          </w:hyperlink>
        </w:p>
        <w:p w14:paraId="408D0B79" w14:textId="639BE9F3" w:rsidR="00C30BB5" w:rsidRDefault="00C30BB5">
          <w:pPr>
            <w:pStyle w:val="TOC3"/>
            <w:tabs>
              <w:tab w:val="left" w:pos="1320"/>
              <w:tab w:val="right" w:leader="dot" w:pos="9016"/>
            </w:tabs>
            <w:rPr>
              <w:rFonts w:asciiTheme="minorHAnsi" w:hAnsiTheme="minorHAnsi"/>
              <w:noProof/>
              <w:lang w:eastAsia="en-GB"/>
            </w:rPr>
          </w:pPr>
          <w:hyperlink w:anchor="_Toc132810899" w:history="1">
            <w:r w:rsidRPr="002675F7">
              <w:rPr>
                <w:rStyle w:val="Hyperlink"/>
                <w:noProof/>
              </w:rPr>
              <w:t>3.6.3</w:t>
            </w:r>
            <w:r>
              <w:rPr>
                <w:rFonts w:asciiTheme="minorHAnsi" w:hAnsiTheme="minorHAnsi"/>
                <w:noProof/>
                <w:lang w:eastAsia="en-GB"/>
              </w:rPr>
              <w:tab/>
            </w:r>
            <w:r w:rsidRPr="002675F7">
              <w:rPr>
                <w:rStyle w:val="Hyperlink"/>
                <w:noProof/>
              </w:rPr>
              <w:t>Specificity controls</w:t>
            </w:r>
            <w:r>
              <w:rPr>
                <w:noProof/>
                <w:webHidden/>
              </w:rPr>
              <w:tab/>
            </w:r>
            <w:r>
              <w:rPr>
                <w:noProof/>
                <w:webHidden/>
              </w:rPr>
              <w:fldChar w:fldCharType="begin"/>
            </w:r>
            <w:r>
              <w:rPr>
                <w:noProof/>
                <w:webHidden/>
              </w:rPr>
              <w:instrText xml:space="preserve"> PAGEREF _Toc132810899 \h </w:instrText>
            </w:r>
            <w:r>
              <w:rPr>
                <w:noProof/>
                <w:webHidden/>
              </w:rPr>
            </w:r>
            <w:r>
              <w:rPr>
                <w:noProof/>
                <w:webHidden/>
              </w:rPr>
              <w:fldChar w:fldCharType="separate"/>
            </w:r>
            <w:r>
              <w:rPr>
                <w:noProof/>
                <w:webHidden/>
              </w:rPr>
              <w:t>90</w:t>
            </w:r>
            <w:r>
              <w:rPr>
                <w:noProof/>
                <w:webHidden/>
              </w:rPr>
              <w:fldChar w:fldCharType="end"/>
            </w:r>
          </w:hyperlink>
        </w:p>
        <w:p w14:paraId="7DFE0AE7" w14:textId="65589066" w:rsidR="00C30BB5" w:rsidRDefault="00C30BB5">
          <w:pPr>
            <w:pStyle w:val="TOC3"/>
            <w:tabs>
              <w:tab w:val="left" w:pos="1320"/>
              <w:tab w:val="right" w:leader="dot" w:pos="9016"/>
            </w:tabs>
            <w:rPr>
              <w:rFonts w:asciiTheme="minorHAnsi" w:hAnsiTheme="minorHAnsi"/>
              <w:noProof/>
              <w:lang w:eastAsia="en-GB"/>
            </w:rPr>
          </w:pPr>
          <w:hyperlink w:anchor="_Toc132810900" w:history="1">
            <w:r w:rsidRPr="002675F7">
              <w:rPr>
                <w:rStyle w:val="Hyperlink"/>
                <w:noProof/>
              </w:rPr>
              <w:t>3.6.4</w:t>
            </w:r>
            <w:r>
              <w:rPr>
                <w:rFonts w:asciiTheme="minorHAnsi" w:hAnsiTheme="minorHAnsi"/>
                <w:noProof/>
                <w:lang w:eastAsia="en-GB"/>
              </w:rPr>
              <w:tab/>
            </w:r>
            <w:r w:rsidRPr="002675F7">
              <w:rPr>
                <w:rStyle w:val="Hyperlink"/>
                <w:noProof/>
              </w:rPr>
              <w:t>Procedure</w:t>
            </w:r>
            <w:r>
              <w:rPr>
                <w:noProof/>
                <w:webHidden/>
              </w:rPr>
              <w:tab/>
            </w:r>
            <w:r>
              <w:rPr>
                <w:noProof/>
                <w:webHidden/>
              </w:rPr>
              <w:fldChar w:fldCharType="begin"/>
            </w:r>
            <w:r>
              <w:rPr>
                <w:noProof/>
                <w:webHidden/>
              </w:rPr>
              <w:instrText xml:space="preserve"> PAGEREF _Toc132810900 \h </w:instrText>
            </w:r>
            <w:r>
              <w:rPr>
                <w:noProof/>
                <w:webHidden/>
              </w:rPr>
            </w:r>
            <w:r>
              <w:rPr>
                <w:noProof/>
                <w:webHidden/>
              </w:rPr>
              <w:fldChar w:fldCharType="separate"/>
            </w:r>
            <w:r>
              <w:rPr>
                <w:noProof/>
                <w:webHidden/>
              </w:rPr>
              <w:t>92</w:t>
            </w:r>
            <w:r>
              <w:rPr>
                <w:noProof/>
                <w:webHidden/>
              </w:rPr>
              <w:fldChar w:fldCharType="end"/>
            </w:r>
          </w:hyperlink>
        </w:p>
        <w:p w14:paraId="15F539FB" w14:textId="1D96F8D1" w:rsidR="00C30BB5" w:rsidRPr="0090457C" w:rsidRDefault="00C30BB5">
          <w:pPr>
            <w:pStyle w:val="TOC3"/>
            <w:tabs>
              <w:tab w:val="left" w:pos="1320"/>
              <w:tab w:val="right" w:leader="dot" w:pos="9016"/>
            </w:tabs>
            <w:rPr>
              <w:rFonts w:asciiTheme="minorHAnsi" w:hAnsiTheme="minorHAnsi"/>
              <w:noProof/>
              <w:lang w:eastAsia="en-GB"/>
            </w:rPr>
          </w:pPr>
          <w:hyperlink w:anchor="_Toc132810901" w:history="1">
            <w:r w:rsidRPr="0090457C">
              <w:rPr>
                <w:rStyle w:val="Hyperlink"/>
                <w:noProof/>
              </w:rPr>
              <w:t>3.6.5</w:t>
            </w:r>
            <w:r w:rsidRPr="0090457C">
              <w:rPr>
                <w:rFonts w:asciiTheme="minorHAnsi" w:hAnsiTheme="minorHAnsi"/>
                <w:noProof/>
                <w:lang w:eastAsia="en-GB"/>
              </w:rPr>
              <w:tab/>
            </w:r>
            <w:r w:rsidRPr="0090457C">
              <w:rPr>
                <w:rStyle w:val="Hyperlink"/>
                <w:noProof/>
              </w:rPr>
              <w:t>Image analysis</w:t>
            </w:r>
            <w:r w:rsidRPr="0090457C">
              <w:rPr>
                <w:noProof/>
                <w:webHidden/>
              </w:rPr>
              <w:tab/>
            </w:r>
            <w:r w:rsidRPr="0090457C">
              <w:rPr>
                <w:noProof/>
                <w:webHidden/>
              </w:rPr>
              <w:fldChar w:fldCharType="begin"/>
            </w:r>
            <w:r w:rsidRPr="0090457C">
              <w:rPr>
                <w:noProof/>
                <w:webHidden/>
              </w:rPr>
              <w:instrText xml:space="preserve"> PAGEREF _Toc132810901 \h </w:instrText>
            </w:r>
            <w:r w:rsidRPr="0090457C">
              <w:rPr>
                <w:noProof/>
                <w:webHidden/>
              </w:rPr>
            </w:r>
            <w:r w:rsidRPr="0090457C">
              <w:rPr>
                <w:noProof/>
                <w:webHidden/>
              </w:rPr>
              <w:fldChar w:fldCharType="separate"/>
            </w:r>
            <w:r w:rsidRPr="0090457C">
              <w:rPr>
                <w:noProof/>
                <w:webHidden/>
              </w:rPr>
              <w:t>93</w:t>
            </w:r>
            <w:r w:rsidRPr="0090457C">
              <w:rPr>
                <w:noProof/>
                <w:webHidden/>
              </w:rPr>
              <w:fldChar w:fldCharType="end"/>
            </w:r>
          </w:hyperlink>
        </w:p>
        <w:p w14:paraId="7BBE019C" w14:textId="03EAF256" w:rsidR="00C30BB5" w:rsidRDefault="00C30BB5">
          <w:pPr>
            <w:pStyle w:val="TOC4"/>
            <w:rPr>
              <w:rFonts w:asciiTheme="minorHAnsi" w:eastAsiaTheme="minorEastAsia" w:hAnsiTheme="minorHAnsi"/>
              <w:b w:val="0"/>
              <w:bCs w:val="0"/>
              <w:lang w:eastAsia="en-GB"/>
            </w:rPr>
          </w:pPr>
          <w:hyperlink w:anchor="_Toc132810902" w:history="1">
            <w:r w:rsidRPr="0090457C">
              <w:rPr>
                <w:rStyle w:val="Hyperlink"/>
                <w:b w:val="0"/>
                <w:bCs w:val="0"/>
              </w:rPr>
              <w:t>3.6.5.1</w:t>
            </w:r>
            <w:r w:rsidRPr="0090457C">
              <w:rPr>
                <w:rFonts w:asciiTheme="minorHAnsi" w:eastAsiaTheme="minorEastAsia" w:hAnsiTheme="minorHAnsi"/>
                <w:b w:val="0"/>
                <w:bCs w:val="0"/>
                <w:lang w:eastAsia="en-GB"/>
              </w:rPr>
              <w:tab/>
            </w:r>
            <w:r w:rsidRPr="0090457C">
              <w:rPr>
                <w:rStyle w:val="Hyperlink"/>
                <w:b w:val="0"/>
                <w:bCs w:val="0"/>
              </w:rPr>
              <w:t>Image analysis software</w:t>
            </w:r>
            <w:r w:rsidRPr="0090457C">
              <w:rPr>
                <w:b w:val="0"/>
                <w:bCs w:val="0"/>
                <w:webHidden/>
              </w:rPr>
              <w:tab/>
            </w:r>
            <w:r w:rsidRPr="0090457C">
              <w:rPr>
                <w:b w:val="0"/>
                <w:bCs w:val="0"/>
                <w:webHidden/>
              </w:rPr>
              <w:fldChar w:fldCharType="begin"/>
            </w:r>
            <w:r w:rsidRPr="0090457C">
              <w:rPr>
                <w:b w:val="0"/>
                <w:bCs w:val="0"/>
                <w:webHidden/>
              </w:rPr>
              <w:instrText xml:space="preserve"> PAGEREF _Toc132810902 \h </w:instrText>
            </w:r>
            <w:r w:rsidRPr="0090457C">
              <w:rPr>
                <w:b w:val="0"/>
                <w:bCs w:val="0"/>
                <w:webHidden/>
              </w:rPr>
            </w:r>
            <w:r w:rsidRPr="0090457C">
              <w:rPr>
                <w:b w:val="0"/>
                <w:bCs w:val="0"/>
                <w:webHidden/>
              </w:rPr>
              <w:fldChar w:fldCharType="separate"/>
            </w:r>
            <w:r w:rsidRPr="0090457C">
              <w:rPr>
                <w:b w:val="0"/>
                <w:bCs w:val="0"/>
                <w:webHidden/>
              </w:rPr>
              <w:t>93</w:t>
            </w:r>
            <w:r w:rsidRPr="0090457C">
              <w:rPr>
                <w:b w:val="0"/>
                <w:bCs w:val="0"/>
                <w:webHidden/>
              </w:rPr>
              <w:fldChar w:fldCharType="end"/>
            </w:r>
          </w:hyperlink>
        </w:p>
        <w:p w14:paraId="4350BD0D" w14:textId="24C91F32" w:rsidR="00C30BB5" w:rsidRPr="0090457C" w:rsidRDefault="00C30BB5">
          <w:pPr>
            <w:pStyle w:val="TOC4"/>
            <w:rPr>
              <w:rFonts w:asciiTheme="minorHAnsi" w:eastAsiaTheme="minorEastAsia" w:hAnsiTheme="minorHAnsi"/>
              <w:b w:val="0"/>
              <w:bCs w:val="0"/>
              <w:lang w:eastAsia="en-GB"/>
            </w:rPr>
          </w:pPr>
          <w:hyperlink w:anchor="_Toc132810903" w:history="1">
            <w:r w:rsidRPr="0090457C">
              <w:rPr>
                <w:rStyle w:val="Hyperlink"/>
                <w:b w:val="0"/>
                <w:bCs w:val="0"/>
              </w:rPr>
              <w:t>3.6.5.2</w:t>
            </w:r>
            <w:r w:rsidRPr="0090457C">
              <w:rPr>
                <w:rFonts w:asciiTheme="minorHAnsi" w:eastAsiaTheme="minorEastAsia" w:hAnsiTheme="minorHAnsi"/>
                <w:b w:val="0"/>
                <w:bCs w:val="0"/>
                <w:lang w:eastAsia="en-GB"/>
              </w:rPr>
              <w:tab/>
            </w:r>
            <w:r w:rsidRPr="0090457C">
              <w:rPr>
                <w:rStyle w:val="Hyperlink"/>
                <w:b w:val="0"/>
                <w:bCs w:val="0"/>
              </w:rPr>
              <w:t>Field selection</w:t>
            </w:r>
            <w:r w:rsidRPr="0090457C">
              <w:rPr>
                <w:b w:val="0"/>
                <w:bCs w:val="0"/>
                <w:webHidden/>
              </w:rPr>
              <w:tab/>
            </w:r>
            <w:r w:rsidRPr="0090457C">
              <w:rPr>
                <w:b w:val="0"/>
                <w:bCs w:val="0"/>
                <w:webHidden/>
              </w:rPr>
              <w:fldChar w:fldCharType="begin"/>
            </w:r>
            <w:r w:rsidRPr="0090457C">
              <w:rPr>
                <w:b w:val="0"/>
                <w:bCs w:val="0"/>
                <w:webHidden/>
              </w:rPr>
              <w:instrText xml:space="preserve"> PAGEREF _Toc132810903 \h </w:instrText>
            </w:r>
            <w:r w:rsidRPr="0090457C">
              <w:rPr>
                <w:b w:val="0"/>
                <w:bCs w:val="0"/>
                <w:webHidden/>
              </w:rPr>
            </w:r>
            <w:r w:rsidRPr="0090457C">
              <w:rPr>
                <w:b w:val="0"/>
                <w:bCs w:val="0"/>
                <w:webHidden/>
              </w:rPr>
              <w:fldChar w:fldCharType="separate"/>
            </w:r>
            <w:r w:rsidRPr="0090457C">
              <w:rPr>
                <w:b w:val="0"/>
                <w:bCs w:val="0"/>
                <w:webHidden/>
              </w:rPr>
              <w:t>94</w:t>
            </w:r>
            <w:r w:rsidRPr="0090457C">
              <w:rPr>
                <w:b w:val="0"/>
                <w:bCs w:val="0"/>
                <w:webHidden/>
              </w:rPr>
              <w:fldChar w:fldCharType="end"/>
            </w:r>
          </w:hyperlink>
        </w:p>
        <w:p w14:paraId="0B716D79" w14:textId="5AACA1D1" w:rsidR="00C30BB5" w:rsidRPr="0090457C" w:rsidRDefault="00C30BB5">
          <w:pPr>
            <w:pStyle w:val="TOC4"/>
            <w:rPr>
              <w:rFonts w:asciiTheme="minorHAnsi" w:eastAsiaTheme="minorEastAsia" w:hAnsiTheme="minorHAnsi"/>
              <w:b w:val="0"/>
              <w:bCs w:val="0"/>
              <w:lang w:eastAsia="en-GB"/>
            </w:rPr>
          </w:pPr>
          <w:hyperlink w:anchor="_Toc132810904" w:history="1">
            <w:r w:rsidRPr="0090457C">
              <w:rPr>
                <w:rStyle w:val="Hyperlink"/>
                <w:b w:val="0"/>
                <w:bCs w:val="0"/>
              </w:rPr>
              <w:t>3.6.5.3</w:t>
            </w:r>
            <w:r w:rsidRPr="0090457C">
              <w:rPr>
                <w:rFonts w:asciiTheme="minorHAnsi" w:eastAsiaTheme="minorEastAsia" w:hAnsiTheme="minorHAnsi"/>
                <w:b w:val="0"/>
                <w:bCs w:val="0"/>
                <w:lang w:eastAsia="en-GB"/>
              </w:rPr>
              <w:tab/>
            </w:r>
            <w:r w:rsidRPr="0090457C">
              <w:rPr>
                <w:rStyle w:val="Hyperlink"/>
                <w:b w:val="0"/>
                <w:bCs w:val="0"/>
              </w:rPr>
              <w:t>Field of interest</w:t>
            </w:r>
            <w:r w:rsidRPr="0090457C">
              <w:rPr>
                <w:b w:val="0"/>
                <w:bCs w:val="0"/>
                <w:webHidden/>
              </w:rPr>
              <w:tab/>
            </w:r>
            <w:r w:rsidRPr="0090457C">
              <w:rPr>
                <w:b w:val="0"/>
                <w:bCs w:val="0"/>
                <w:webHidden/>
              </w:rPr>
              <w:fldChar w:fldCharType="begin"/>
            </w:r>
            <w:r w:rsidRPr="0090457C">
              <w:rPr>
                <w:b w:val="0"/>
                <w:bCs w:val="0"/>
                <w:webHidden/>
              </w:rPr>
              <w:instrText xml:space="preserve"> PAGEREF _Toc132810904 \h </w:instrText>
            </w:r>
            <w:r w:rsidRPr="0090457C">
              <w:rPr>
                <w:b w:val="0"/>
                <w:bCs w:val="0"/>
                <w:webHidden/>
              </w:rPr>
            </w:r>
            <w:r w:rsidRPr="0090457C">
              <w:rPr>
                <w:b w:val="0"/>
                <w:bCs w:val="0"/>
                <w:webHidden/>
              </w:rPr>
              <w:fldChar w:fldCharType="separate"/>
            </w:r>
            <w:r w:rsidRPr="0090457C">
              <w:rPr>
                <w:b w:val="0"/>
                <w:bCs w:val="0"/>
                <w:webHidden/>
              </w:rPr>
              <w:t>94</w:t>
            </w:r>
            <w:r w:rsidRPr="0090457C">
              <w:rPr>
                <w:b w:val="0"/>
                <w:bCs w:val="0"/>
                <w:webHidden/>
              </w:rPr>
              <w:fldChar w:fldCharType="end"/>
            </w:r>
          </w:hyperlink>
        </w:p>
        <w:p w14:paraId="198174F4" w14:textId="59EAFA95" w:rsidR="00C30BB5" w:rsidRPr="0090457C" w:rsidRDefault="00C30BB5">
          <w:pPr>
            <w:pStyle w:val="TOC4"/>
            <w:rPr>
              <w:rFonts w:asciiTheme="minorHAnsi" w:eastAsiaTheme="minorEastAsia" w:hAnsiTheme="minorHAnsi"/>
              <w:b w:val="0"/>
              <w:bCs w:val="0"/>
              <w:lang w:eastAsia="en-GB"/>
            </w:rPr>
          </w:pPr>
          <w:hyperlink w:anchor="_Toc132810905" w:history="1">
            <w:r w:rsidRPr="0090457C">
              <w:rPr>
                <w:rStyle w:val="Hyperlink"/>
                <w:b w:val="0"/>
                <w:bCs w:val="0"/>
              </w:rPr>
              <w:t>3.6.5.4</w:t>
            </w:r>
            <w:r w:rsidRPr="0090457C">
              <w:rPr>
                <w:rFonts w:asciiTheme="minorHAnsi" w:eastAsiaTheme="minorEastAsia" w:hAnsiTheme="minorHAnsi"/>
                <w:b w:val="0"/>
                <w:bCs w:val="0"/>
                <w:lang w:eastAsia="en-GB"/>
              </w:rPr>
              <w:tab/>
            </w:r>
            <w:r w:rsidRPr="0090457C">
              <w:rPr>
                <w:rStyle w:val="Hyperlink"/>
                <w:b w:val="0"/>
                <w:bCs w:val="0"/>
              </w:rPr>
              <w:t>Reproducibility assessment</w:t>
            </w:r>
            <w:r w:rsidRPr="0090457C">
              <w:rPr>
                <w:b w:val="0"/>
                <w:bCs w:val="0"/>
                <w:webHidden/>
              </w:rPr>
              <w:tab/>
            </w:r>
            <w:r w:rsidRPr="0090457C">
              <w:rPr>
                <w:b w:val="0"/>
                <w:bCs w:val="0"/>
                <w:webHidden/>
              </w:rPr>
              <w:fldChar w:fldCharType="begin"/>
            </w:r>
            <w:r w:rsidRPr="0090457C">
              <w:rPr>
                <w:b w:val="0"/>
                <w:bCs w:val="0"/>
                <w:webHidden/>
              </w:rPr>
              <w:instrText xml:space="preserve"> PAGEREF _Toc132810905 \h </w:instrText>
            </w:r>
            <w:r w:rsidRPr="0090457C">
              <w:rPr>
                <w:b w:val="0"/>
                <w:bCs w:val="0"/>
                <w:webHidden/>
              </w:rPr>
            </w:r>
            <w:r w:rsidRPr="0090457C">
              <w:rPr>
                <w:b w:val="0"/>
                <w:bCs w:val="0"/>
                <w:webHidden/>
              </w:rPr>
              <w:fldChar w:fldCharType="separate"/>
            </w:r>
            <w:r w:rsidRPr="0090457C">
              <w:rPr>
                <w:b w:val="0"/>
                <w:bCs w:val="0"/>
                <w:webHidden/>
              </w:rPr>
              <w:t>95</w:t>
            </w:r>
            <w:r w:rsidRPr="0090457C">
              <w:rPr>
                <w:b w:val="0"/>
                <w:bCs w:val="0"/>
                <w:webHidden/>
              </w:rPr>
              <w:fldChar w:fldCharType="end"/>
            </w:r>
          </w:hyperlink>
        </w:p>
        <w:p w14:paraId="16707EBF" w14:textId="1666D09D" w:rsidR="00C30BB5" w:rsidRPr="0090457C" w:rsidRDefault="00C30BB5">
          <w:pPr>
            <w:pStyle w:val="TOC2"/>
            <w:rPr>
              <w:rFonts w:asciiTheme="minorHAnsi" w:hAnsiTheme="minorHAnsi"/>
              <w:noProof/>
              <w:lang w:eastAsia="en-GB"/>
            </w:rPr>
          </w:pPr>
          <w:hyperlink w:anchor="_Toc132810906" w:history="1">
            <w:r w:rsidRPr="0090457C">
              <w:rPr>
                <w:rStyle w:val="Hyperlink"/>
                <w:noProof/>
              </w:rPr>
              <w:t>3.7</w:t>
            </w:r>
            <w:r w:rsidRPr="0090457C">
              <w:rPr>
                <w:rFonts w:asciiTheme="minorHAnsi" w:hAnsiTheme="minorHAnsi"/>
                <w:noProof/>
                <w:lang w:eastAsia="en-GB"/>
              </w:rPr>
              <w:tab/>
            </w:r>
            <w:r w:rsidRPr="0090457C">
              <w:rPr>
                <w:rStyle w:val="Hyperlink"/>
                <w:noProof/>
              </w:rPr>
              <w:t>Hydroxyproline assay</w:t>
            </w:r>
            <w:r w:rsidRPr="0090457C">
              <w:rPr>
                <w:noProof/>
                <w:webHidden/>
              </w:rPr>
              <w:tab/>
            </w:r>
            <w:r w:rsidRPr="0090457C">
              <w:rPr>
                <w:noProof/>
                <w:webHidden/>
              </w:rPr>
              <w:fldChar w:fldCharType="begin"/>
            </w:r>
            <w:r w:rsidRPr="0090457C">
              <w:rPr>
                <w:noProof/>
                <w:webHidden/>
              </w:rPr>
              <w:instrText xml:space="preserve"> PAGEREF _Toc132810906 \h </w:instrText>
            </w:r>
            <w:r w:rsidRPr="0090457C">
              <w:rPr>
                <w:noProof/>
                <w:webHidden/>
              </w:rPr>
            </w:r>
            <w:r w:rsidRPr="0090457C">
              <w:rPr>
                <w:noProof/>
                <w:webHidden/>
              </w:rPr>
              <w:fldChar w:fldCharType="separate"/>
            </w:r>
            <w:r w:rsidRPr="0090457C">
              <w:rPr>
                <w:noProof/>
                <w:webHidden/>
              </w:rPr>
              <w:t>96</w:t>
            </w:r>
            <w:r w:rsidRPr="0090457C">
              <w:rPr>
                <w:noProof/>
                <w:webHidden/>
              </w:rPr>
              <w:fldChar w:fldCharType="end"/>
            </w:r>
          </w:hyperlink>
        </w:p>
        <w:p w14:paraId="74BB3183" w14:textId="437B21C5" w:rsidR="00C30BB5" w:rsidRPr="0090457C" w:rsidRDefault="00C30BB5">
          <w:pPr>
            <w:pStyle w:val="TOC3"/>
            <w:tabs>
              <w:tab w:val="left" w:pos="1320"/>
              <w:tab w:val="right" w:leader="dot" w:pos="9016"/>
            </w:tabs>
            <w:rPr>
              <w:rFonts w:asciiTheme="minorHAnsi" w:hAnsiTheme="minorHAnsi"/>
              <w:noProof/>
              <w:lang w:eastAsia="en-GB"/>
            </w:rPr>
          </w:pPr>
          <w:hyperlink w:anchor="_Toc132810907" w:history="1">
            <w:r w:rsidRPr="0090457C">
              <w:rPr>
                <w:rStyle w:val="Hyperlink"/>
                <w:noProof/>
              </w:rPr>
              <w:t>3.7.1</w:t>
            </w:r>
            <w:r w:rsidRPr="0090457C">
              <w:rPr>
                <w:rFonts w:asciiTheme="minorHAnsi" w:hAnsiTheme="minorHAnsi"/>
                <w:noProof/>
                <w:lang w:eastAsia="en-GB"/>
              </w:rPr>
              <w:tab/>
            </w:r>
            <w:r w:rsidRPr="0090457C">
              <w:rPr>
                <w:rStyle w:val="Hyperlink"/>
                <w:noProof/>
              </w:rPr>
              <w:t>Overview</w:t>
            </w:r>
            <w:r w:rsidRPr="0090457C">
              <w:rPr>
                <w:noProof/>
                <w:webHidden/>
              </w:rPr>
              <w:tab/>
            </w:r>
            <w:r w:rsidRPr="0090457C">
              <w:rPr>
                <w:noProof/>
                <w:webHidden/>
              </w:rPr>
              <w:fldChar w:fldCharType="begin"/>
            </w:r>
            <w:r w:rsidRPr="0090457C">
              <w:rPr>
                <w:noProof/>
                <w:webHidden/>
              </w:rPr>
              <w:instrText xml:space="preserve"> PAGEREF _Toc132810907 \h </w:instrText>
            </w:r>
            <w:r w:rsidRPr="0090457C">
              <w:rPr>
                <w:noProof/>
                <w:webHidden/>
              </w:rPr>
            </w:r>
            <w:r w:rsidRPr="0090457C">
              <w:rPr>
                <w:noProof/>
                <w:webHidden/>
              </w:rPr>
              <w:fldChar w:fldCharType="separate"/>
            </w:r>
            <w:r w:rsidRPr="0090457C">
              <w:rPr>
                <w:noProof/>
                <w:webHidden/>
              </w:rPr>
              <w:t>96</w:t>
            </w:r>
            <w:r w:rsidRPr="0090457C">
              <w:rPr>
                <w:noProof/>
                <w:webHidden/>
              </w:rPr>
              <w:fldChar w:fldCharType="end"/>
            </w:r>
          </w:hyperlink>
        </w:p>
        <w:p w14:paraId="4C675D69" w14:textId="6D0C94EA" w:rsidR="00C30BB5" w:rsidRPr="0090457C" w:rsidRDefault="00C30BB5">
          <w:pPr>
            <w:pStyle w:val="TOC3"/>
            <w:tabs>
              <w:tab w:val="left" w:pos="1100"/>
              <w:tab w:val="right" w:leader="dot" w:pos="9016"/>
            </w:tabs>
            <w:rPr>
              <w:rFonts w:asciiTheme="minorHAnsi" w:hAnsiTheme="minorHAnsi"/>
              <w:noProof/>
              <w:lang w:eastAsia="en-GB"/>
            </w:rPr>
          </w:pPr>
          <w:hyperlink w:anchor="_Toc132810908" w:history="1">
            <w:r w:rsidRPr="0090457C">
              <w:rPr>
                <w:rStyle w:val="Hyperlink"/>
                <w:noProof/>
                <w:spacing w:val="-10"/>
                <w:kern w:val="28"/>
              </w:rPr>
              <w:t>3.7.2</w:t>
            </w:r>
            <w:r w:rsidRPr="0090457C">
              <w:rPr>
                <w:rFonts w:asciiTheme="minorHAnsi" w:hAnsiTheme="minorHAnsi"/>
                <w:noProof/>
                <w:lang w:eastAsia="en-GB"/>
              </w:rPr>
              <w:tab/>
            </w:r>
            <w:r w:rsidRPr="0090457C">
              <w:rPr>
                <w:rStyle w:val="Hyperlink"/>
                <w:noProof/>
              </w:rPr>
              <w:t>Procedure</w:t>
            </w:r>
            <w:r w:rsidRPr="0090457C">
              <w:rPr>
                <w:noProof/>
                <w:webHidden/>
              </w:rPr>
              <w:tab/>
            </w:r>
            <w:r w:rsidRPr="0090457C">
              <w:rPr>
                <w:noProof/>
                <w:webHidden/>
              </w:rPr>
              <w:fldChar w:fldCharType="begin"/>
            </w:r>
            <w:r w:rsidRPr="0090457C">
              <w:rPr>
                <w:noProof/>
                <w:webHidden/>
              </w:rPr>
              <w:instrText xml:space="preserve"> PAGEREF _Toc132810908 \h </w:instrText>
            </w:r>
            <w:r w:rsidRPr="0090457C">
              <w:rPr>
                <w:noProof/>
                <w:webHidden/>
              </w:rPr>
            </w:r>
            <w:r w:rsidRPr="0090457C">
              <w:rPr>
                <w:noProof/>
                <w:webHidden/>
              </w:rPr>
              <w:fldChar w:fldCharType="separate"/>
            </w:r>
            <w:r w:rsidRPr="0090457C">
              <w:rPr>
                <w:noProof/>
                <w:webHidden/>
              </w:rPr>
              <w:t>97</w:t>
            </w:r>
            <w:r w:rsidRPr="0090457C">
              <w:rPr>
                <w:noProof/>
                <w:webHidden/>
              </w:rPr>
              <w:fldChar w:fldCharType="end"/>
            </w:r>
          </w:hyperlink>
        </w:p>
        <w:p w14:paraId="3477517F" w14:textId="13AB9C8E" w:rsidR="00C30BB5" w:rsidRPr="0090457C" w:rsidRDefault="00C30BB5">
          <w:pPr>
            <w:pStyle w:val="TOC4"/>
            <w:rPr>
              <w:rFonts w:asciiTheme="minorHAnsi" w:eastAsiaTheme="minorEastAsia" w:hAnsiTheme="minorHAnsi"/>
              <w:b w:val="0"/>
              <w:bCs w:val="0"/>
              <w:lang w:eastAsia="en-GB"/>
            </w:rPr>
          </w:pPr>
          <w:hyperlink w:anchor="_Toc132810909" w:history="1">
            <w:r w:rsidRPr="0090457C">
              <w:rPr>
                <w:rStyle w:val="Hyperlink"/>
                <w:b w:val="0"/>
                <w:bCs w:val="0"/>
                <w:spacing w:val="-10"/>
                <w:kern w:val="28"/>
              </w:rPr>
              <w:t>3.7.2.1</w:t>
            </w:r>
            <w:r w:rsidRPr="0090457C">
              <w:rPr>
                <w:rFonts w:asciiTheme="minorHAnsi" w:eastAsiaTheme="minorEastAsia" w:hAnsiTheme="minorHAnsi"/>
                <w:b w:val="0"/>
                <w:bCs w:val="0"/>
                <w:lang w:eastAsia="en-GB"/>
              </w:rPr>
              <w:tab/>
            </w:r>
            <w:r w:rsidRPr="0090457C">
              <w:rPr>
                <w:rStyle w:val="Hyperlink"/>
                <w:b w:val="0"/>
                <w:bCs w:val="0"/>
              </w:rPr>
              <w:t>Standard preparation</w:t>
            </w:r>
            <w:r w:rsidRPr="0090457C">
              <w:rPr>
                <w:b w:val="0"/>
                <w:bCs w:val="0"/>
                <w:webHidden/>
              </w:rPr>
              <w:tab/>
            </w:r>
            <w:r w:rsidRPr="0090457C">
              <w:rPr>
                <w:b w:val="0"/>
                <w:bCs w:val="0"/>
                <w:webHidden/>
              </w:rPr>
              <w:fldChar w:fldCharType="begin"/>
            </w:r>
            <w:r w:rsidRPr="0090457C">
              <w:rPr>
                <w:b w:val="0"/>
                <w:bCs w:val="0"/>
                <w:webHidden/>
              </w:rPr>
              <w:instrText xml:space="preserve"> PAGEREF _Toc132810909 \h </w:instrText>
            </w:r>
            <w:r w:rsidRPr="0090457C">
              <w:rPr>
                <w:b w:val="0"/>
                <w:bCs w:val="0"/>
                <w:webHidden/>
              </w:rPr>
            </w:r>
            <w:r w:rsidRPr="0090457C">
              <w:rPr>
                <w:b w:val="0"/>
                <w:bCs w:val="0"/>
                <w:webHidden/>
              </w:rPr>
              <w:fldChar w:fldCharType="separate"/>
            </w:r>
            <w:r w:rsidRPr="0090457C">
              <w:rPr>
                <w:b w:val="0"/>
                <w:bCs w:val="0"/>
                <w:webHidden/>
              </w:rPr>
              <w:t>97</w:t>
            </w:r>
            <w:r w:rsidRPr="0090457C">
              <w:rPr>
                <w:b w:val="0"/>
                <w:bCs w:val="0"/>
                <w:webHidden/>
              </w:rPr>
              <w:fldChar w:fldCharType="end"/>
            </w:r>
          </w:hyperlink>
        </w:p>
        <w:p w14:paraId="607E527F" w14:textId="1A3A4BF0" w:rsidR="00C30BB5" w:rsidRPr="0090457C" w:rsidRDefault="00C30BB5">
          <w:pPr>
            <w:pStyle w:val="TOC4"/>
            <w:rPr>
              <w:rFonts w:asciiTheme="minorHAnsi" w:eastAsiaTheme="minorEastAsia" w:hAnsiTheme="minorHAnsi"/>
              <w:b w:val="0"/>
              <w:bCs w:val="0"/>
              <w:lang w:eastAsia="en-GB"/>
            </w:rPr>
          </w:pPr>
          <w:hyperlink w:anchor="_Toc132810910" w:history="1">
            <w:r w:rsidRPr="0090457C">
              <w:rPr>
                <w:rStyle w:val="Hyperlink"/>
                <w:b w:val="0"/>
                <w:bCs w:val="0"/>
                <w:spacing w:val="-10"/>
                <w:kern w:val="28"/>
              </w:rPr>
              <w:t>3.7.2.2</w:t>
            </w:r>
            <w:r w:rsidRPr="0090457C">
              <w:rPr>
                <w:rFonts w:asciiTheme="minorHAnsi" w:eastAsiaTheme="minorEastAsia" w:hAnsiTheme="minorHAnsi"/>
                <w:b w:val="0"/>
                <w:bCs w:val="0"/>
                <w:lang w:eastAsia="en-GB"/>
              </w:rPr>
              <w:tab/>
            </w:r>
            <w:r w:rsidRPr="0090457C">
              <w:rPr>
                <w:rStyle w:val="Hyperlink"/>
                <w:b w:val="0"/>
                <w:bCs w:val="0"/>
              </w:rPr>
              <w:t>Sample preparation</w:t>
            </w:r>
            <w:r w:rsidRPr="0090457C">
              <w:rPr>
                <w:b w:val="0"/>
                <w:bCs w:val="0"/>
                <w:webHidden/>
              </w:rPr>
              <w:tab/>
            </w:r>
            <w:r w:rsidRPr="0090457C">
              <w:rPr>
                <w:b w:val="0"/>
                <w:bCs w:val="0"/>
                <w:webHidden/>
              </w:rPr>
              <w:fldChar w:fldCharType="begin"/>
            </w:r>
            <w:r w:rsidRPr="0090457C">
              <w:rPr>
                <w:b w:val="0"/>
                <w:bCs w:val="0"/>
                <w:webHidden/>
              </w:rPr>
              <w:instrText xml:space="preserve"> PAGEREF _Toc132810910 \h </w:instrText>
            </w:r>
            <w:r w:rsidRPr="0090457C">
              <w:rPr>
                <w:b w:val="0"/>
                <w:bCs w:val="0"/>
                <w:webHidden/>
              </w:rPr>
            </w:r>
            <w:r w:rsidRPr="0090457C">
              <w:rPr>
                <w:b w:val="0"/>
                <w:bCs w:val="0"/>
                <w:webHidden/>
              </w:rPr>
              <w:fldChar w:fldCharType="separate"/>
            </w:r>
            <w:r w:rsidRPr="0090457C">
              <w:rPr>
                <w:b w:val="0"/>
                <w:bCs w:val="0"/>
                <w:webHidden/>
              </w:rPr>
              <w:t>97</w:t>
            </w:r>
            <w:r w:rsidRPr="0090457C">
              <w:rPr>
                <w:b w:val="0"/>
                <w:bCs w:val="0"/>
                <w:webHidden/>
              </w:rPr>
              <w:fldChar w:fldCharType="end"/>
            </w:r>
          </w:hyperlink>
        </w:p>
        <w:p w14:paraId="692FB869" w14:textId="7ECB01CF" w:rsidR="00C30BB5" w:rsidRPr="0090457C" w:rsidRDefault="00C30BB5">
          <w:pPr>
            <w:pStyle w:val="TOC2"/>
            <w:rPr>
              <w:rFonts w:asciiTheme="minorHAnsi" w:hAnsiTheme="minorHAnsi"/>
              <w:noProof/>
              <w:lang w:eastAsia="en-GB"/>
            </w:rPr>
          </w:pPr>
          <w:hyperlink w:anchor="_Toc132810911" w:history="1">
            <w:r w:rsidRPr="0090457C">
              <w:rPr>
                <w:rStyle w:val="Hyperlink"/>
                <w:noProof/>
              </w:rPr>
              <w:t>3.8</w:t>
            </w:r>
            <w:r w:rsidRPr="0090457C">
              <w:rPr>
                <w:rFonts w:asciiTheme="minorHAnsi" w:hAnsiTheme="minorHAnsi"/>
                <w:noProof/>
                <w:lang w:eastAsia="en-GB"/>
              </w:rPr>
              <w:tab/>
            </w:r>
            <w:r w:rsidRPr="0090457C">
              <w:rPr>
                <w:rStyle w:val="Hyperlink"/>
                <w:noProof/>
              </w:rPr>
              <w:t>Generic MMP activity assay</w:t>
            </w:r>
            <w:r w:rsidRPr="0090457C">
              <w:rPr>
                <w:noProof/>
                <w:webHidden/>
              </w:rPr>
              <w:tab/>
            </w:r>
            <w:r w:rsidRPr="0090457C">
              <w:rPr>
                <w:noProof/>
                <w:webHidden/>
              </w:rPr>
              <w:fldChar w:fldCharType="begin"/>
            </w:r>
            <w:r w:rsidRPr="0090457C">
              <w:rPr>
                <w:noProof/>
                <w:webHidden/>
              </w:rPr>
              <w:instrText xml:space="preserve"> PAGEREF _Toc132810911 \h </w:instrText>
            </w:r>
            <w:r w:rsidRPr="0090457C">
              <w:rPr>
                <w:noProof/>
                <w:webHidden/>
              </w:rPr>
            </w:r>
            <w:r w:rsidRPr="0090457C">
              <w:rPr>
                <w:noProof/>
                <w:webHidden/>
              </w:rPr>
              <w:fldChar w:fldCharType="separate"/>
            </w:r>
            <w:r w:rsidRPr="0090457C">
              <w:rPr>
                <w:noProof/>
                <w:webHidden/>
              </w:rPr>
              <w:t>99</w:t>
            </w:r>
            <w:r w:rsidRPr="0090457C">
              <w:rPr>
                <w:noProof/>
                <w:webHidden/>
              </w:rPr>
              <w:fldChar w:fldCharType="end"/>
            </w:r>
          </w:hyperlink>
        </w:p>
        <w:p w14:paraId="66C29206" w14:textId="0AA07BD5" w:rsidR="00C30BB5" w:rsidRPr="0090457C" w:rsidRDefault="00C30BB5">
          <w:pPr>
            <w:pStyle w:val="TOC3"/>
            <w:tabs>
              <w:tab w:val="left" w:pos="1320"/>
              <w:tab w:val="right" w:leader="dot" w:pos="9016"/>
            </w:tabs>
            <w:rPr>
              <w:rFonts w:asciiTheme="minorHAnsi" w:hAnsiTheme="minorHAnsi"/>
              <w:noProof/>
              <w:lang w:eastAsia="en-GB"/>
            </w:rPr>
          </w:pPr>
          <w:hyperlink w:anchor="_Toc132810912" w:history="1">
            <w:r w:rsidRPr="0090457C">
              <w:rPr>
                <w:rStyle w:val="Hyperlink"/>
                <w:noProof/>
              </w:rPr>
              <w:t>3.8.1</w:t>
            </w:r>
            <w:r w:rsidRPr="0090457C">
              <w:rPr>
                <w:rFonts w:asciiTheme="minorHAnsi" w:hAnsiTheme="minorHAnsi"/>
                <w:noProof/>
                <w:lang w:eastAsia="en-GB"/>
              </w:rPr>
              <w:tab/>
            </w:r>
            <w:r w:rsidRPr="0090457C">
              <w:rPr>
                <w:rStyle w:val="Hyperlink"/>
                <w:noProof/>
              </w:rPr>
              <w:t>Principle</w:t>
            </w:r>
            <w:r w:rsidRPr="0090457C">
              <w:rPr>
                <w:noProof/>
                <w:webHidden/>
              </w:rPr>
              <w:tab/>
            </w:r>
            <w:r w:rsidRPr="0090457C">
              <w:rPr>
                <w:noProof/>
                <w:webHidden/>
              </w:rPr>
              <w:fldChar w:fldCharType="begin"/>
            </w:r>
            <w:r w:rsidRPr="0090457C">
              <w:rPr>
                <w:noProof/>
                <w:webHidden/>
              </w:rPr>
              <w:instrText xml:space="preserve"> PAGEREF _Toc132810912 \h </w:instrText>
            </w:r>
            <w:r w:rsidRPr="0090457C">
              <w:rPr>
                <w:noProof/>
                <w:webHidden/>
              </w:rPr>
            </w:r>
            <w:r w:rsidRPr="0090457C">
              <w:rPr>
                <w:noProof/>
                <w:webHidden/>
              </w:rPr>
              <w:fldChar w:fldCharType="separate"/>
            </w:r>
            <w:r w:rsidRPr="0090457C">
              <w:rPr>
                <w:noProof/>
                <w:webHidden/>
              </w:rPr>
              <w:t>99</w:t>
            </w:r>
            <w:r w:rsidRPr="0090457C">
              <w:rPr>
                <w:noProof/>
                <w:webHidden/>
              </w:rPr>
              <w:fldChar w:fldCharType="end"/>
            </w:r>
          </w:hyperlink>
        </w:p>
        <w:p w14:paraId="5168D003" w14:textId="2CDBD5E2" w:rsidR="00C30BB5" w:rsidRPr="0090457C" w:rsidRDefault="00C30BB5">
          <w:pPr>
            <w:pStyle w:val="TOC3"/>
            <w:tabs>
              <w:tab w:val="left" w:pos="1320"/>
              <w:tab w:val="right" w:leader="dot" w:pos="9016"/>
            </w:tabs>
            <w:rPr>
              <w:rFonts w:asciiTheme="minorHAnsi" w:hAnsiTheme="minorHAnsi"/>
              <w:noProof/>
              <w:lang w:eastAsia="en-GB"/>
            </w:rPr>
          </w:pPr>
          <w:hyperlink w:anchor="_Toc132810913" w:history="1">
            <w:r w:rsidRPr="0090457C">
              <w:rPr>
                <w:rStyle w:val="Hyperlink"/>
                <w:noProof/>
              </w:rPr>
              <w:t>3.8.2</w:t>
            </w:r>
            <w:r w:rsidRPr="0090457C">
              <w:rPr>
                <w:rFonts w:asciiTheme="minorHAnsi" w:hAnsiTheme="minorHAnsi"/>
                <w:noProof/>
                <w:lang w:eastAsia="en-GB"/>
              </w:rPr>
              <w:tab/>
            </w:r>
            <w:r w:rsidRPr="0090457C">
              <w:rPr>
                <w:rStyle w:val="Hyperlink"/>
                <w:noProof/>
              </w:rPr>
              <w:t>Procedure</w:t>
            </w:r>
            <w:r w:rsidRPr="0090457C">
              <w:rPr>
                <w:noProof/>
                <w:webHidden/>
              </w:rPr>
              <w:tab/>
            </w:r>
            <w:r w:rsidRPr="0090457C">
              <w:rPr>
                <w:noProof/>
                <w:webHidden/>
              </w:rPr>
              <w:fldChar w:fldCharType="begin"/>
            </w:r>
            <w:r w:rsidRPr="0090457C">
              <w:rPr>
                <w:noProof/>
                <w:webHidden/>
              </w:rPr>
              <w:instrText xml:space="preserve"> PAGEREF _Toc132810913 \h </w:instrText>
            </w:r>
            <w:r w:rsidRPr="0090457C">
              <w:rPr>
                <w:noProof/>
                <w:webHidden/>
              </w:rPr>
            </w:r>
            <w:r w:rsidRPr="0090457C">
              <w:rPr>
                <w:noProof/>
                <w:webHidden/>
              </w:rPr>
              <w:fldChar w:fldCharType="separate"/>
            </w:r>
            <w:r w:rsidRPr="0090457C">
              <w:rPr>
                <w:noProof/>
                <w:webHidden/>
              </w:rPr>
              <w:t>101</w:t>
            </w:r>
            <w:r w:rsidRPr="0090457C">
              <w:rPr>
                <w:noProof/>
                <w:webHidden/>
              </w:rPr>
              <w:fldChar w:fldCharType="end"/>
            </w:r>
          </w:hyperlink>
        </w:p>
        <w:p w14:paraId="3D00E925" w14:textId="14791759" w:rsidR="00C30BB5" w:rsidRPr="0090457C" w:rsidRDefault="00C30BB5">
          <w:pPr>
            <w:pStyle w:val="TOC4"/>
            <w:rPr>
              <w:rFonts w:asciiTheme="minorHAnsi" w:eastAsiaTheme="minorEastAsia" w:hAnsiTheme="minorHAnsi"/>
              <w:b w:val="0"/>
              <w:bCs w:val="0"/>
              <w:lang w:eastAsia="en-GB"/>
            </w:rPr>
          </w:pPr>
          <w:hyperlink w:anchor="_Toc132810914" w:history="1">
            <w:r w:rsidRPr="0090457C">
              <w:rPr>
                <w:rStyle w:val="Hyperlink"/>
                <w:b w:val="0"/>
                <w:bCs w:val="0"/>
              </w:rPr>
              <w:t>3.8.2.1</w:t>
            </w:r>
            <w:r w:rsidRPr="0090457C">
              <w:rPr>
                <w:rFonts w:asciiTheme="minorHAnsi" w:eastAsiaTheme="minorEastAsia" w:hAnsiTheme="minorHAnsi"/>
                <w:b w:val="0"/>
                <w:bCs w:val="0"/>
                <w:lang w:eastAsia="en-GB"/>
              </w:rPr>
              <w:tab/>
            </w:r>
            <w:r w:rsidRPr="0090457C">
              <w:rPr>
                <w:rStyle w:val="Hyperlink"/>
                <w:b w:val="0"/>
                <w:bCs w:val="0"/>
              </w:rPr>
              <w:t>Sample preparation</w:t>
            </w:r>
            <w:r w:rsidRPr="0090457C">
              <w:rPr>
                <w:b w:val="0"/>
                <w:bCs w:val="0"/>
                <w:webHidden/>
              </w:rPr>
              <w:tab/>
            </w:r>
            <w:r w:rsidRPr="0090457C">
              <w:rPr>
                <w:b w:val="0"/>
                <w:bCs w:val="0"/>
                <w:webHidden/>
              </w:rPr>
              <w:fldChar w:fldCharType="begin"/>
            </w:r>
            <w:r w:rsidRPr="0090457C">
              <w:rPr>
                <w:b w:val="0"/>
                <w:bCs w:val="0"/>
                <w:webHidden/>
              </w:rPr>
              <w:instrText xml:space="preserve"> PAGEREF _Toc132810914 \h </w:instrText>
            </w:r>
            <w:r w:rsidRPr="0090457C">
              <w:rPr>
                <w:b w:val="0"/>
                <w:bCs w:val="0"/>
                <w:webHidden/>
              </w:rPr>
            </w:r>
            <w:r w:rsidRPr="0090457C">
              <w:rPr>
                <w:b w:val="0"/>
                <w:bCs w:val="0"/>
                <w:webHidden/>
              </w:rPr>
              <w:fldChar w:fldCharType="separate"/>
            </w:r>
            <w:r w:rsidRPr="0090457C">
              <w:rPr>
                <w:b w:val="0"/>
                <w:bCs w:val="0"/>
                <w:webHidden/>
              </w:rPr>
              <w:t>101</w:t>
            </w:r>
            <w:r w:rsidRPr="0090457C">
              <w:rPr>
                <w:b w:val="0"/>
                <w:bCs w:val="0"/>
                <w:webHidden/>
              </w:rPr>
              <w:fldChar w:fldCharType="end"/>
            </w:r>
          </w:hyperlink>
        </w:p>
        <w:p w14:paraId="66FCF30D" w14:textId="140E7AB2" w:rsidR="00C30BB5" w:rsidRPr="0090457C" w:rsidRDefault="00C30BB5">
          <w:pPr>
            <w:pStyle w:val="TOC4"/>
            <w:rPr>
              <w:rFonts w:asciiTheme="minorHAnsi" w:eastAsiaTheme="minorEastAsia" w:hAnsiTheme="minorHAnsi"/>
              <w:b w:val="0"/>
              <w:bCs w:val="0"/>
              <w:lang w:eastAsia="en-GB"/>
            </w:rPr>
          </w:pPr>
          <w:hyperlink w:anchor="_Toc132810915" w:history="1">
            <w:r w:rsidRPr="0090457C">
              <w:rPr>
                <w:rStyle w:val="Hyperlink"/>
                <w:b w:val="0"/>
                <w:bCs w:val="0"/>
              </w:rPr>
              <w:t>3.8.2.2</w:t>
            </w:r>
            <w:r w:rsidRPr="0090457C">
              <w:rPr>
                <w:rFonts w:asciiTheme="minorHAnsi" w:eastAsiaTheme="minorEastAsia" w:hAnsiTheme="minorHAnsi"/>
                <w:b w:val="0"/>
                <w:bCs w:val="0"/>
                <w:lang w:eastAsia="en-GB"/>
              </w:rPr>
              <w:tab/>
            </w:r>
            <w:r w:rsidRPr="0090457C">
              <w:rPr>
                <w:rStyle w:val="Hyperlink"/>
                <w:b w:val="0"/>
                <w:bCs w:val="0"/>
              </w:rPr>
              <w:t>Silver Diamine Fluoride (SDF) and Potassium Iodide (KI)</w:t>
            </w:r>
            <w:r w:rsidRPr="0090457C">
              <w:rPr>
                <w:b w:val="0"/>
                <w:bCs w:val="0"/>
                <w:webHidden/>
              </w:rPr>
              <w:tab/>
            </w:r>
            <w:r w:rsidRPr="0090457C">
              <w:rPr>
                <w:b w:val="0"/>
                <w:bCs w:val="0"/>
                <w:webHidden/>
              </w:rPr>
              <w:fldChar w:fldCharType="begin"/>
            </w:r>
            <w:r w:rsidRPr="0090457C">
              <w:rPr>
                <w:b w:val="0"/>
                <w:bCs w:val="0"/>
                <w:webHidden/>
              </w:rPr>
              <w:instrText xml:space="preserve"> PAGEREF _Toc132810915 \h </w:instrText>
            </w:r>
            <w:r w:rsidRPr="0090457C">
              <w:rPr>
                <w:b w:val="0"/>
                <w:bCs w:val="0"/>
                <w:webHidden/>
              </w:rPr>
            </w:r>
            <w:r w:rsidRPr="0090457C">
              <w:rPr>
                <w:b w:val="0"/>
                <w:bCs w:val="0"/>
                <w:webHidden/>
              </w:rPr>
              <w:fldChar w:fldCharType="separate"/>
            </w:r>
            <w:r w:rsidRPr="0090457C">
              <w:rPr>
                <w:b w:val="0"/>
                <w:bCs w:val="0"/>
                <w:webHidden/>
              </w:rPr>
              <w:t>101</w:t>
            </w:r>
            <w:r w:rsidRPr="0090457C">
              <w:rPr>
                <w:b w:val="0"/>
                <w:bCs w:val="0"/>
                <w:webHidden/>
              </w:rPr>
              <w:fldChar w:fldCharType="end"/>
            </w:r>
          </w:hyperlink>
        </w:p>
        <w:p w14:paraId="110525EC" w14:textId="14FE8167" w:rsidR="00C30BB5" w:rsidRPr="0090457C" w:rsidRDefault="00C30BB5">
          <w:pPr>
            <w:pStyle w:val="TOC4"/>
            <w:rPr>
              <w:rFonts w:asciiTheme="minorHAnsi" w:eastAsiaTheme="minorEastAsia" w:hAnsiTheme="minorHAnsi"/>
              <w:b w:val="0"/>
              <w:bCs w:val="0"/>
              <w:lang w:eastAsia="en-GB"/>
            </w:rPr>
          </w:pPr>
          <w:hyperlink w:anchor="_Toc132810916" w:history="1">
            <w:r w:rsidRPr="0090457C">
              <w:rPr>
                <w:rStyle w:val="Hyperlink"/>
                <w:b w:val="0"/>
                <w:bCs w:val="0"/>
              </w:rPr>
              <w:t>3.8.2.3</w:t>
            </w:r>
            <w:r w:rsidRPr="0090457C">
              <w:rPr>
                <w:rFonts w:asciiTheme="minorHAnsi" w:eastAsiaTheme="minorEastAsia" w:hAnsiTheme="minorHAnsi"/>
                <w:b w:val="0"/>
                <w:bCs w:val="0"/>
                <w:lang w:eastAsia="en-GB"/>
              </w:rPr>
              <w:tab/>
            </w:r>
            <w:r w:rsidRPr="0090457C">
              <w:rPr>
                <w:rStyle w:val="Hyperlink"/>
                <w:b w:val="0"/>
                <w:bCs w:val="0"/>
              </w:rPr>
              <w:t>Preparation of positive control</w:t>
            </w:r>
            <w:r w:rsidRPr="0090457C">
              <w:rPr>
                <w:b w:val="0"/>
                <w:bCs w:val="0"/>
                <w:webHidden/>
              </w:rPr>
              <w:tab/>
            </w:r>
            <w:r w:rsidRPr="0090457C">
              <w:rPr>
                <w:b w:val="0"/>
                <w:bCs w:val="0"/>
                <w:webHidden/>
              </w:rPr>
              <w:fldChar w:fldCharType="begin"/>
            </w:r>
            <w:r w:rsidRPr="0090457C">
              <w:rPr>
                <w:b w:val="0"/>
                <w:bCs w:val="0"/>
                <w:webHidden/>
              </w:rPr>
              <w:instrText xml:space="preserve"> PAGEREF _Toc132810916 \h </w:instrText>
            </w:r>
            <w:r w:rsidRPr="0090457C">
              <w:rPr>
                <w:b w:val="0"/>
                <w:bCs w:val="0"/>
                <w:webHidden/>
              </w:rPr>
            </w:r>
            <w:r w:rsidRPr="0090457C">
              <w:rPr>
                <w:b w:val="0"/>
                <w:bCs w:val="0"/>
                <w:webHidden/>
              </w:rPr>
              <w:fldChar w:fldCharType="separate"/>
            </w:r>
            <w:r w:rsidRPr="0090457C">
              <w:rPr>
                <w:b w:val="0"/>
                <w:bCs w:val="0"/>
                <w:webHidden/>
              </w:rPr>
              <w:t>102</w:t>
            </w:r>
            <w:r w:rsidRPr="0090457C">
              <w:rPr>
                <w:b w:val="0"/>
                <w:bCs w:val="0"/>
                <w:webHidden/>
              </w:rPr>
              <w:fldChar w:fldCharType="end"/>
            </w:r>
          </w:hyperlink>
        </w:p>
        <w:p w14:paraId="0D8C8D4E" w14:textId="6F1366E2" w:rsidR="00C30BB5" w:rsidRPr="0090457C" w:rsidRDefault="00C30BB5">
          <w:pPr>
            <w:pStyle w:val="TOC4"/>
            <w:rPr>
              <w:rFonts w:asciiTheme="minorHAnsi" w:eastAsiaTheme="minorEastAsia" w:hAnsiTheme="minorHAnsi"/>
              <w:b w:val="0"/>
              <w:bCs w:val="0"/>
              <w:lang w:eastAsia="en-GB"/>
            </w:rPr>
          </w:pPr>
          <w:hyperlink w:anchor="_Toc132810917" w:history="1">
            <w:r w:rsidRPr="0090457C">
              <w:rPr>
                <w:rStyle w:val="Hyperlink"/>
                <w:b w:val="0"/>
                <w:bCs w:val="0"/>
              </w:rPr>
              <w:t>3.8.2.4</w:t>
            </w:r>
            <w:r w:rsidRPr="0090457C">
              <w:rPr>
                <w:rFonts w:asciiTheme="minorHAnsi" w:eastAsiaTheme="minorEastAsia" w:hAnsiTheme="minorHAnsi"/>
                <w:b w:val="0"/>
                <w:bCs w:val="0"/>
                <w:lang w:eastAsia="en-GB"/>
              </w:rPr>
              <w:tab/>
            </w:r>
            <w:r w:rsidRPr="0090457C">
              <w:rPr>
                <w:rStyle w:val="Hyperlink"/>
                <w:b w:val="0"/>
                <w:bCs w:val="0"/>
              </w:rPr>
              <w:t>Experimental treatment</w:t>
            </w:r>
            <w:r w:rsidRPr="0090457C">
              <w:rPr>
                <w:b w:val="0"/>
                <w:bCs w:val="0"/>
                <w:webHidden/>
              </w:rPr>
              <w:tab/>
            </w:r>
            <w:r w:rsidRPr="0090457C">
              <w:rPr>
                <w:b w:val="0"/>
                <w:bCs w:val="0"/>
                <w:webHidden/>
              </w:rPr>
              <w:fldChar w:fldCharType="begin"/>
            </w:r>
            <w:r w:rsidRPr="0090457C">
              <w:rPr>
                <w:b w:val="0"/>
                <w:bCs w:val="0"/>
                <w:webHidden/>
              </w:rPr>
              <w:instrText xml:space="preserve"> PAGEREF _Toc132810917 \h </w:instrText>
            </w:r>
            <w:r w:rsidRPr="0090457C">
              <w:rPr>
                <w:b w:val="0"/>
                <w:bCs w:val="0"/>
                <w:webHidden/>
              </w:rPr>
            </w:r>
            <w:r w:rsidRPr="0090457C">
              <w:rPr>
                <w:b w:val="0"/>
                <w:bCs w:val="0"/>
                <w:webHidden/>
              </w:rPr>
              <w:fldChar w:fldCharType="separate"/>
            </w:r>
            <w:r w:rsidRPr="0090457C">
              <w:rPr>
                <w:b w:val="0"/>
                <w:bCs w:val="0"/>
                <w:webHidden/>
              </w:rPr>
              <w:t>102</w:t>
            </w:r>
            <w:r w:rsidRPr="0090457C">
              <w:rPr>
                <w:b w:val="0"/>
                <w:bCs w:val="0"/>
                <w:webHidden/>
              </w:rPr>
              <w:fldChar w:fldCharType="end"/>
            </w:r>
          </w:hyperlink>
        </w:p>
        <w:p w14:paraId="64159026" w14:textId="46175282" w:rsidR="00C30BB5" w:rsidRPr="0090457C" w:rsidRDefault="00C30BB5">
          <w:pPr>
            <w:pStyle w:val="TOC2"/>
            <w:rPr>
              <w:rFonts w:asciiTheme="minorHAnsi" w:hAnsiTheme="minorHAnsi"/>
              <w:noProof/>
              <w:lang w:eastAsia="en-GB"/>
            </w:rPr>
          </w:pPr>
          <w:hyperlink w:anchor="_Toc132810918" w:history="1">
            <w:r w:rsidRPr="0090457C">
              <w:rPr>
                <w:rStyle w:val="Hyperlink"/>
                <w:noProof/>
              </w:rPr>
              <w:t>3.9</w:t>
            </w:r>
            <w:r w:rsidRPr="0090457C">
              <w:rPr>
                <w:rFonts w:asciiTheme="minorHAnsi" w:hAnsiTheme="minorHAnsi"/>
                <w:noProof/>
                <w:lang w:eastAsia="en-GB"/>
              </w:rPr>
              <w:tab/>
            </w:r>
            <w:r w:rsidRPr="0090457C">
              <w:rPr>
                <w:rStyle w:val="Hyperlink"/>
                <w:noProof/>
              </w:rPr>
              <w:t>Microhardness analysis</w:t>
            </w:r>
            <w:r w:rsidRPr="0090457C">
              <w:rPr>
                <w:noProof/>
                <w:webHidden/>
              </w:rPr>
              <w:tab/>
            </w:r>
            <w:r w:rsidRPr="0090457C">
              <w:rPr>
                <w:noProof/>
                <w:webHidden/>
              </w:rPr>
              <w:fldChar w:fldCharType="begin"/>
            </w:r>
            <w:r w:rsidRPr="0090457C">
              <w:rPr>
                <w:noProof/>
                <w:webHidden/>
              </w:rPr>
              <w:instrText xml:space="preserve"> PAGEREF _Toc132810918 \h </w:instrText>
            </w:r>
            <w:r w:rsidRPr="0090457C">
              <w:rPr>
                <w:noProof/>
                <w:webHidden/>
              </w:rPr>
            </w:r>
            <w:r w:rsidRPr="0090457C">
              <w:rPr>
                <w:noProof/>
                <w:webHidden/>
              </w:rPr>
              <w:fldChar w:fldCharType="separate"/>
            </w:r>
            <w:r w:rsidRPr="0090457C">
              <w:rPr>
                <w:noProof/>
                <w:webHidden/>
              </w:rPr>
              <w:t>108</w:t>
            </w:r>
            <w:r w:rsidRPr="0090457C">
              <w:rPr>
                <w:noProof/>
                <w:webHidden/>
              </w:rPr>
              <w:fldChar w:fldCharType="end"/>
            </w:r>
          </w:hyperlink>
        </w:p>
        <w:p w14:paraId="2A47DF18" w14:textId="48F8A121" w:rsidR="00C30BB5" w:rsidRPr="0090457C" w:rsidRDefault="00C30BB5">
          <w:pPr>
            <w:pStyle w:val="TOC3"/>
            <w:tabs>
              <w:tab w:val="left" w:pos="1320"/>
              <w:tab w:val="right" w:leader="dot" w:pos="9016"/>
            </w:tabs>
            <w:rPr>
              <w:rFonts w:asciiTheme="minorHAnsi" w:hAnsiTheme="minorHAnsi"/>
              <w:noProof/>
              <w:lang w:eastAsia="en-GB"/>
            </w:rPr>
          </w:pPr>
          <w:hyperlink w:anchor="_Toc132810919" w:history="1">
            <w:r w:rsidRPr="0090457C">
              <w:rPr>
                <w:rStyle w:val="Hyperlink"/>
                <w:noProof/>
              </w:rPr>
              <w:t>3.9.1</w:t>
            </w:r>
            <w:r w:rsidRPr="0090457C">
              <w:rPr>
                <w:rFonts w:asciiTheme="minorHAnsi" w:hAnsiTheme="minorHAnsi"/>
                <w:noProof/>
                <w:lang w:eastAsia="en-GB"/>
              </w:rPr>
              <w:tab/>
            </w:r>
            <w:r w:rsidRPr="0090457C">
              <w:rPr>
                <w:rStyle w:val="Hyperlink"/>
                <w:noProof/>
              </w:rPr>
              <w:t>Overview</w:t>
            </w:r>
            <w:r w:rsidRPr="0090457C">
              <w:rPr>
                <w:noProof/>
                <w:webHidden/>
              </w:rPr>
              <w:tab/>
            </w:r>
            <w:r w:rsidRPr="0090457C">
              <w:rPr>
                <w:noProof/>
                <w:webHidden/>
              </w:rPr>
              <w:fldChar w:fldCharType="begin"/>
            </w:r>
            <w:r w:rsidRPr="0090457C">
              <w:rPr>
                <w:noProof/>
                <w:webHidden/>
              </w:rPr>
              <w:instrText xml:space="preserve"> PAGEREF _Toc132810919 \h </w:instrText>
            </w:r>
            <w:r w:rsidRPr="0090457C">
              <w:rPr>
                <w:noProof/>
                <w:webHidden/>
              </w:rPr>
            </w:r>
            <w:r w:rsidRPr="0090457C">
              <w:rPr>
                <w:noProof/>
                <w:webHidden/>
              </w:rPr>
              <w:fldChar w:fldCharType="separate"/>
            </w:r>
            <w:r w:rsidRPr="0090457C">
              <w:rPr>
                <w:noProof/>
                <w:webHidden/>
              </w:rPr>
              <w:t>108</w:t>
            </w:r>
            <w:r w:rsidRPr="0090457C">
              <w:rPr>
                <w:noProof/>
                <w:webHidden/>
              </w:rPr>
              <w:fldChar w:fldCharType="end"/>
            </w:r>
          </w:hyperlink>
        </w:p>
        <w:p w14:paraId="224654AB" w14:textId="1436D0CF" w:rsidR="00C30BB5" w:rsidRPr="0090457C" w:rsidRDefault="00C30BB5">
          <w:pPr>
            <w:pStyle w:val="TOC3"/>
            <w:tabs>
              <w:tab w:val="left" w:pos="1320"/>
              <w:tab w:val="right" w:leader="dot" w:pos="9016"/>
            </w:tabs>
            <w:rPr>
              <w:rFonts w:asciiTheme="minorHAnsi" w:hAnsiTheme="minorHAnsi"/>
              <w:noProof/>
              <w:lang w:eastAsia="en-GB"/>
            </w:rPr>
          </w:pPr>
          <w:hyperlink w:anchor="_Toc132810920" w:history="1">
            <w:r w:rsidRPr="0090457C">
              <w:rPr>
                <w:rStyle w:val="Hyperlink"/>
                <w:noProof/>
              </w:rPr>
              <w:t>3.9.2</w:t>
            </w:r>
            <w:r w:rsidRPr="0090457C">
              <w:rPr>
                <w:rFonts w:asciiTheme="minorHAnsi" w:hAnsiTheme="minorHAnsi"/>
                <w:noProof/>
                <w:lang w:eastAsia="en-GB"/>
              </w:rPr>
              <w:tab/>
            </w:r>
            <w:r w:rsidRPr="0090457C">
              <w:rPr>
                <w:rStyle w:val="Hyperlink"/>
                <w:noProof/>
              </w:rPr>
              <w:t>Procedure</w:t>
            </w:r>
            <w:r w:rsidRPr="0090457C">
              <w:rPr>
                <w:noProof/>
                <w:webHidden/>
              </w:rPr>
              <w:tab/>
            </w:r>
            <w:r w:rsidRPr="0090457C">
              <w:rPr>
                <w:noProof/>
                <w:webHidden/>
              </w:rPr>
              <w:fldChar w:fldCharType="begin"/>
            </w:r>
            <w:r w:rsidRPr="0090457C">
              <w:rPr>
                <w:noProof/>
                <w:webHidden/>
              </w:rPr>
              <w:instrText xml:space="preserve"> PAGEREF _Toc132810920 \h </w:instrText>
            </w:r>
            <w:r w:rsidRPr="0090457C">
              <w:rPr>
                <w:noProof/>
                <w:webHidden/>
              </w:rPr>
            </w:r>
            <w:r w:rsidRPr="0090457C">
              <w:rPr>
                <w:noProof/>
                <w:webHidden/>
              </w:rPr>
              <w:fldChar w:fldCharType="separate"/>
            </w:r>
            <w:r w:rsidRPr="0090457C">
              <w:rPr>
                <w:noProof/>
                <w:webHidden/>
              </w:rPr>
              <w:t>109</w:t>
            </w:r>
            <w:r w:rsidRPr="0090457C">
              <w:rPr>
                <w:noProof/>
                <w:webHidden/>
              </w:rPr>
              <w:fldChar w:fldCharType="end"/>
            </w:r>
          </w:hyperlink>
        </w:p>
        <w:p w14:paraId="7F2AD964" w14:textId="72C3A017" w:rsidR="00C30BB5" w:rsidRPr="0090457C" w:rsidRDefault="00C30BB5">
          <w:pPr>
            <w:pStyle w:val="TOC4"/>
            <w:rPr>
              <w:rFonts w:asciiTheme="minorHAnsi" w:eastAsiaTheme="minorEastAsia" w:hAnsiTheme="minorHAnsi"/>
              <w:b w:val="0"/>
              <w:bCs w:val="0"/>
              <w:lang w:eastAsia="en-GB"/>
            </w:rPr>
          </w:pPr>
          <w:hyperlink w:anchor="_Toc132810921" w:history="1">
            <w:r w:rsidRPr="0090457C">
              <w:rPr>
                <w:rStyle w:val="Hyperlink"/>
                <w:b w:val="0"/>
                <w:bCs w:val="0"/>
              </w:rPr>
              <w:t>Sample preparation</w:t>
            </w:r>
            <w:r w:rsidRPr="0090457C">
              <w:rPr>
                <w:b w:val="0"/>
                <w:bCs w:val="0"/>
                <w:webHidden/>
              </w:rPr>
              <w:tab/>
            </w:r>
            <w:r w:rsidRPr="0090457C">
              <w:rPr>
                <w:b w:val="0"/>
                <w:bCs w:val="0"/>
                <w:webHidden/>
              </w:rPr>
              <w:fldChar w:fldCharType="begin"/>
            </w:r>
            <w:r w:rsidRPr="0090457C">
              <w:rPr>
                <w:b w:val="0"/>
                <w:bCs w:val="0"/>
                <w:webHidden/>
              </w:rPr>
              <w:instrText xml:space="preserve"> PAGEREF _Toc132810921 \h </w:instrText>
            </w:r>
            <w:r w:rsidRPr="0090457C">
              <w:rPr>
                <w:b w:val="0"/>
                <w:bCs w:val="0"/>
                <w:webHidden/>
              </w:rPr>
            </w:r>
            <w:r w:rsidRPr="0090457C">
              <w:rPr>
                <w:b w:val="0"/>
                <w:bCs w:val="0"/>
                <w:webHidden/>
              </w:rPr>
              <w:fldChar w:fldCharType="separate"/>
            </w:r>
            <w:r w:rsidRPr="0090457C">
              <w:rPr>
                <w:b w:val="0"/>
                <w:bCs w:val="0"/>
                <w:webHidden/>
              </w:rPr>
              <w:t>110</w:t>
            </w:r>
            <w:r w:rsidRPr="0090457C">
              <w:rPr>
                <w:b w:val="0"/>
                <w:bCs w:val="0"/>
                <w:webHidden/>
              </w:rPr>
              <w:fldChar w:fldCharType="end"/>
            </w:r>
          </w:hyperlink>
        </w:p>
        <w:p w14:paraId="29E2D727" w14:textId="72448925" w:rsidR="00C30BB5" w:rsidRPr="0090457C" w:rsidRDefault="00C30BB5">
          <w:pPr>
            <w:pStyle w:val="TOC4"/>
            <w:rPr>
              <w:rFonts w:asciiTheme="minorHAnsi" w:eastAsiaTheme="minorEastAsia" w:hAnsiTheme="minorHAnsi"/>
              <w:b w:val="0"/>
              <w:bCs w:val="0"/>
              <w:lang w:eastAsia="en-GB"/>
            </w:rPr>
          </w:pPr>
          <w:hyperlink w:anchor="_Toc132810922" w:history="1">
            <w:r w:rsidRPr="0090457C">
              <w:rPr>
                <w:rStyle w:val="Hyperlink"/>
                <w:b w:val="0"/>
                <w:bCs w:val="0"/>
              </w:rPr>
              <w:t>3.9.2.1</w:t>
            </w:r>
            <w:r w:rsidRPr="0090457C">
              <w:rPr>
                <w:rFonts w:asciiTheme="minorHAnsi" w:eastAsiaTheme="minorEastAsia" w:hAnsiTheme="minorHAnsi"/>
                <w:b w:val="0"/>
                <w:bCs w:val="0"/>
                <w:lang w:eastAsia="en-GB"/>
              </w:rPr>
              <w:tab/>
            </w:r>
            <w:r w:rsidRPr="0090457C">
              <w:rPr>
                <w:rStyle w:val="Hyperlink"/>
                <w:b w:val="0"/>
                <w:bCs w:val="0"/>
              </w:rPr>
              <w:t>Experiment procedure</w:t>
            </w:r>
            <w:r w:rsidRPr="0090457C">
              <w:rPr>
                <w:b w:val="0"/>
                <w:bCs w:val="0"/>
                <w:webHidden/>
              </w:rPr>
              <w:tab/>
            </w:r>
            <w:r w:rsidRPr="0090457C">
              <w:rPr>
                <w:b w:val="0"/>
                <w:bCs w:val="0"/>
                <w:webHidden/>
              </w:rPr>
              <w:fldChar w:fldCharType="begin"/>
            </w:r>
            <w:r w:rsidRPr="0090457C">
              <w:rPr>
                <w:b w:val="0"/>
                <w:bCs w:val="0"/>
                <w:webHidden/>
              </w:rPr>
              <w:instrText xml:space="preserve"> PAGEREF _Toc132810922 \h </w:instrText>
            </w:r>
            <w:r w:rsidRPr="0090457C">
              <w:rPr>
                <w:b w:val="0"/>
                <w:bCs w:val="0"/>
                <w:webHidden/>
              </w:rPr>
            </w:r>
            <w:r w:rsidRPr="0090457C">
              <w:rPr>
                <w:b w:val="0"/>
                <w:bCs w:val="0"/>
                <w:webHidden/>
              </w:rPr>
              <w:fldChar w:fldCharType="separate"/>
            </w:r>
            <w:r w:rsidRPr="0090457C">
              <w:rPr>
                <w:b w:val="0"/>
                <w:bCs w:val="0"/>
                <w:webHidden/>
              </w:rPr>
              <w:t>111</w:t>
            </w:r>
            <w:r w:rsidRPr="0090457C">
              <w:rPr>
                <w:b w:val="0"/>
                <w:bCs w:val="0"/>
                <w:webHidden/>
              </w:rPr>
              <w:fldChar w:fldCharType="end"/>
            </w:r>
          </w:hyperlink>
        </w:p>
        <w:p w14:paraId="7E64B686" w14:textId="201F3934" w:rsidR="00C30BB5" w:rsidRPr="0090457C" w:rsidRDefault="00C30BB5">
          <w:pPr>
            <w:pStyle w:val="TOC2"/>
            <w:rPr>
              <w:rFonts w:asciiTheme="minorHAnsi" w:hAnsiTheme="minorHAnsi"/>
              <w:noProof/>
              <w:lang w:eastAsia="en-GB"/>
            </w:rPr>
          </w:pPr>
          <w:hyperlink w:anchor="_Toc132810923" w:history="1">
            <w:r w:rsidRPr="0090457C">
              <w:rPr>
                <w:rStyle w:val="Hyperlink"/>
                <w:noProof/>
              </w:rPr>
              <w:t>3.10</w:t>
            </w:r>
            <w:r w:rsidRPr="0090457C">
              <w:rPr>
                <w:rFonts w:asciiTheme="minorHAnsi" w:hAnsiTheme="minorHAnsi"/>
                <w:noProof/>
                <w:lang w:eastAsia="en-GB"/>
              </w:rPr>
              <w:tab/>
            </w:r>
            <w:r w:rsidRPr="0090457C">
              <w:rPr>
                <w:rStyle w:val="Hyperlink"/>
                <w:noProof/>
              </w:rPr>
              <w:t>Statistical analysis</w:t>
            </w:r>
            <w:r w:rsidRPr="0090457C">
              <w:rPr>
                <w:noProof/>
                <w:webHidden/>
              </w:rPr>
              <w:tab/>
            </w:r>
            <w:r w:rsidRPr="0090457C">
              <w:rPr>
                <w:noProof/>
                <w:webHidden/>
              </w:rPr>
              <w:fldChar w:fldCharType="begin"/>
            </w:r>
            <w:r w:rsidRPr="0090457C">
              <w:rPr>
                <w:noProof/>
                <w:webHidden/>
              </w:rPr>
              <w:instrText xml:space="preserve"> PAGEREF _Toc132810923 \h </w:instrText>
            </w:r>
            <w:r w:rsidRPr="0090457C">
              <w:rPr>
                <w:noProof/>
                <w:webHidden/>
              </w:rPr>
            </w:r>
            <w:r w:rsidRPr="0090457C">
              <w:rPr>
                <w:noProof/>
                <w:webHidden/>
              </w:rPr>
              <w:fldChar w:fldCharType="separate"/>
            </w:r>
            <w:r w:rsidRPr="0090457C">
              <w:rPr>
                <w:noProof/>
                <w:webHidden/>
              </w:rPr>
              <w:t>114</w:t>
            </w:r>
            <w:r w:rsidRPr="0090457C">
              <w:rPr>
                <w:noProof/>
                <w:webHidden/>
              </w:rPr>
              <w:fldChar w:fldCharType="end"/>
            </w:r>
          </w:hyperlink>
        </w:p>
        <w:p w14:paraId="78BB3E31" w14:textId="214A842F" w:rsidR="00C30BB5" w:rsidRPr="0090457C" w:rsidRDefault="00C30BB5" w:rsidP="007B221A">
          <w:pPr>
            <w:pStyle w:val="TOC1"/>
            <w:rPr>
              <w:rFonts w:asciiTheme="minorHAnsi" w:hAnsiTheme="minorHAnsi" w:cstheme="minorBidi"/>
              <w:lang w:eastAsia="en-GB"/>
            </w:rPr>
          </w:pPr>
          <w:hyperlink w:anchor="_Toc132810924" w:history="1">
            <w:r w:rsidRPr="0090457C">
              <w:rPr>
                <w:rStyle w:val="Hyperlink"/>
                <w:rFonts w:asciiTheme="majorBidi" w:hAnsiTheme="majorBidi"/>
                <w:b w:val="0"/>
                <w:bCs w:val="0"/>
              </w:rPr>
              <w:t>CHAPTER 4</w:t>
            </w:r>
            <w:r w:rsidRPr="0090457C">
              <w:rPr>
                <w:webHidden/>
              </w:rPr>
              <w:tab/>
            </w:r>
            <w:r w:rsidRPr="0090457C">
              <w:rPr>
                <w:webHidden/>
              </w:rPr>
              <w:fldChar w:fldCharType="begin"/>
            </w:r>
            <w:r w:rsidRPr="0090457C">
              <w:rPr>
                <w:webHidden/>
              </w:rPr>
              <w:instrText xml:space="preserve"> PAGEREF _Toc132810924 \h </w:instrText>
            </w:r>
            <w:r w:rsidRPr="0090457C">
              <w:rPr>
                <w:webHidden/>
              </w:rPr>
            </w:r>
            <w:r w:rsidRPr="0090457C">
              <w:rPr>
                <w:webHidden/>
              </w:rPr>
              <w:fldChar w:fldCharType="separate"/>
            </w:r>
            <w:r w:rsidRPr="0090457C">
              <w:rPr>
                <w:webHidden/>
              </w:rPr>
              <w:t>117</w:t>
            </w:r>
            <w:r w:rsidRPr="0090457C">
              <w:rPr>
                <w:webHidden/>
              </w:rPr>
              <w:fldChar w:fldCharType="end"/>
            </w:r>
          </w:hyperlink>
        </w:p>
        <w:p w14:paraId="424DE665" w14:textId="692AE808" w:rsidR="00C30BB5" w:rsidRPr="0090457C" w:rsidRDefault="00C30BB5" w:rsidP="007B221A">
          <w:pPr>
            <w:pStyle w:val="TOC1"/>
            <w:rPr>
              <w:rFonts w:asciiTheme="minorHAnsi" w:hAnsiTheme="minorHAnsi" w:cstheme="minorBidi"/>
              <w:lang w:eastAsia="en-GB"/>
            </w:rPr>
          </w:pPr>
          <w:hyperlink w:anchor="_Toc132810925" w:history="1">
            <w:r w:rsidRPr="0090457C">
              <w:rPr>
                <w:rStyle w:val="Hyperlink"/>
                <w:b w:val="0"/>
                <w:bCs w:val="0"/>
              </w:rPr>
              <w:t>4</w:t>
            </w:r>
            <w:r w:rsidRPr="0090457C">
              <w:rPr>
                <w:rFonts w:asciiTheme="minorHAnsi" w:hAnsiTheme="minorHAnsi" w:cstheme="minorBidi"/>
                <w:lang w:eastAsia="en-GB"/>
              </w:rPr>
              <w:tab/>
            </w:r>
            <w:r w:rsidRPr="0090457C">
              <w:rPr>
                <w:rStyle w:val="Hyperlink"/>
                <w:b w:val="0"/>
                <w:bCs w:val="0"/>
              </w:rPr>
              <w:t>Chapter 4: Optimisation of immunohistochemical staining of MMPs in caries</w:t>
            </w:r>
            <w:r w:rsidRPr="0090457C">
              <w:rPr>
                <w:webHidden/>
              </w:rPr>
              <w:tab/>
            </w:r>
            <w:r w:rsidRPr="0090457C">
              <w:rPr>
                <w:webHidden/>
              </w:rPr>
              <w:fldChar w:fldCharType="begin"/>
            </w:r>
            <w:r w:rsidRPr="0090457C">
              <w:rPr>
                <w:webHidden/>
              </w:rPr>
              <w:instrText xml:space="preserve"> PAGEREF _Toc132810925 \h </w:instrText>
            </w:r>
            <w:r w:rsidRPr="0090457C">
              <w:rPr>
                <w:webHidden/>
              </w:rPr>
            </w:r>
            <w:r w:rsidRPr="0090457C">
              <w:rPr>
                <w:webHidden/>
              </w:rPr>
              <w:fldChar w:fldCharType="separate"/>
            </w:r>
            <w:r w:rsidRPr="0090457C">
              <w:rPr>
                <w:webHidden/>
              </w:rPr>
              <w:t>118</w:t>
            </w:r>
            <w:r w:rsidRPr="0090457C">
              <w:rPr>
                <w:webHidden/>
              </w:rPr>
              <w:fldChar w:fldCharType="end"/>
            </w:r>
          </w:hyperlink>
        </w:p>
        <w:p w14:paraId="418C8FA0" w14:textId="0C61945F" w:rsidR="00C30BB5" w:rsidRPr="0090457C" w:rsidRDefault="00C30BB5">
          <w:pPr>
            <w:pStyle w:val="TOC2"/>
            <w:rPr>
              <w:rFonts w:asciiTheme="minorHAnsi" w:hAnsiTheme="minorHAnsi"/>
              <w:noProof/>
              <w:lang w:eastAsia="en-GB"/>
            </w:rPr>
          </w:pPr>
          <w:hyperlink w:anchor="_Toc132810926" w:history="1">
            <w:r w:rsidRPr="0090457C">
              <w:rPr>
                <w:rStyle w:val="Hyperlink"/>
                <w:noProof/>
              </w:rPr>
              <w:t>4.1</w:t>
            </w:r>
            <w:r w:rsidRPr="0090457C">
              <w:rPr>
                <w:rFonts w:asciiTheme="minorHAnsi" w:hAnsiTheme="minorHAnsi"/>
                <w:noProof/>
                <w:lang w:eastAsia="en-GB"/>
              </w:rPr>
              <w:tab/>
            </w:r>
            <w:r w:rsidRPr="0090457C">
              <w:rPr>
                <w:rStyle w:val="Hyperlink"/>
                <w:rFonts w:ascii="Arial" w:hAnsi="Arial" w:cs="Arial"/>
                <w:noProof/>
              </w:rPr>
              <w:t>Optimisation protocol for MMP immunohistochemistry staining</w:t>
            </w:r>
            <w:r w:rsidRPr="0090457C">
              <w:rPr>
                <w:noProof/>
                <w:webHidden/>
              </w:rPr>
              <w:tab/>
            </w:r>
            <w:r w:rsidRPr="0090457C">
              <w:rPr>
                <w:noProof/>
                <w:webHidden/>
              </w:rPr>
              <w:fldChar w:fldCharType="begin"/>
            </w:r>
            <w:r w:rsidRPr="0090457C">
              <w:rPr>
                <w:noProof/>
                <w:webHidden/>
              </w:rPr>
              <w:instrText xml:space="preserve"> PAGEREF _Toc132810926 \h </w:instrText>
            </w:r>
            <w:r w:rsidRPr="0090457C">
              <w:rPr>
                <w:noProof/>
                <w:webHidden/>
              </w:rPr>
            </w:r>
            <w:r w:rsidRPr="0090457C">
              <w:rPr>
                <w:noProof/>
                <w:webHidden/>
              </w:rPr>
              <w:fldChar w:fldCharType="separate"/>
            </w:r>
            <w:r w:rsidRPr="0090457C">
              <w:rPr>
                <w:noProof/>
                <w:webHidden/>
              </w:rPr>
              <w:t>118</w:t>
            </w:r>
            <w:r w:rsidRPr="0090457C">
              <w:rPr>
                <w:noProof/>
                <w:webHidden/>
              </w:rPr>
              <w:fldChar w:fldCharType="end"/>
            </w:r>
          </w:hyperlink>
        </w:p>
        <w:p w14:paraId="486ECC49" w14:textId="08B6CA60" w:rsidR="00C30BB5" w:rsidRDefault="00C30BB5">
          <w:pPr>
            <w:pStyle w:val="TOC3"/>
            <w:tabs>
              <w:tab w:val="left" w:pos="1320"/>
              <w:tab w:val="right" w:leader="dot" w:pos="9016"/>
            </w:tabs>
            <w:rPr>
              <w:rFonts w:asciiTheme="minorHAnsi" w:hAnsiTheme="minorHAnsi"/>
              <w:noProof/>
              <w:lang w:eastAsia="en-GB"/>
            </w:rPr>
          </w:pPr>
          <w:hyperlink w:anchor="_Toc132810927" w:history="1">
            <w:r w:rsidRPr="0090457C">
              <w:rPr>
                <w:rStyle w:val="Hyperlink"/>
                <w:noProof/>
              </w:rPr>
              <w:t>4.1.1</w:t>
            </w:r>
            <w:r w:rsidRPr="0090457C">
              <w:rPr>
                <w:rFonts w:asciiTheme="minorHAnsi" w:hAnsiTheme="minorHAnsi"/>
                <w:noProof/>
                <w:lang w:eastAsia="en-GB"/>
              </w:rPr>
              <w:tab/>
            </w:r>
            <w:r w:rsidRPr="0090457C">
              <w:rPr>
                <w:rStyle w:val="Hyperlink"/>
                <w:rFonts w:ascii="Arial" w:hAnsi="Arial" w:cs="Arial"/>
                <w:noProof/>
              </w:rPr>
              <w:t>Concentration of MMP9 antibody</w:t>
            </w:r>
            <w:r w:rsidRPr="0090457C">
              <w:rPr>
                <w:noProof/>
                <w:webHidden/>
              </w:rPr>
              <w:tab/>
            </w:r>
            <w:r w:rsidRPr="0090457C">
              <w:rPr>
                <w:noProof/>
                <w:webHidden/>
              </w:rPr>
              <w:fldChar w:fldCharType="begin"/>
            </w:r>
            <w:r w:rsidRPr="0090457C">
              <w:rPr>
                <w:noProof/>
                <w:webHidden/>
              </w:rPr>
              <w:instrText xml:space="preserve"> PAGEREF _Toc132810927 \h </w:instrText>
            </w:r>
            <w:r w:rsidRPr="0090457C">
              <w:rPr>
                <w:noProof/>
                <w:webHidden/>
              </w:rPr>
            </w:r>
            <w:r w:rsidRPr="0090457C">
              <w:rPr>
                <w:noProof/>
                <w:webHidden/>
              </w:rPr>
              <w:fldChar w:fldCharType="separate"/>
            </w:r>
            <w:r w:rsidRPr="0090457C">
              <w:rPr>
                <w:noProof/>
                <w:webHidden/>
              </w:rPr>
              <w:t>118</w:t>
            </w:r>
            <w:r w:rsidRPr="0090457C">
              <w:rPr>
                <w:noProof/>
                <w:webHidden/>
              </w:rPr>
              <w:fldChar w:fldCharType="end"/>
            </w:r>
          </w:hyperlink>
        </w:p>
        <w:p w14:paraId="5D9FDA38" w14:textId="06277EB6" w:rsidR="00C30BB5" w:rsidRPr="007B221A" w:rsidRDefault="00C30BB5">
          <w:pPr>
            <w:pStyle w:val="TOC3"/>
            <w:tabs>
              <w:tab w:val="left" w:pos="1320"/>
              <w:tab w:val="right" w:leader="dot" w:pos="9016"/>
            </w:tabs>
            <w:rPr>
              <w:rFonts w:asciiTheme="minorHAnsi" w:hAnsiTheme="minorHAnsi"/>
              <w:noProof/>
              <w:lang w:eastAsia="en-GB"/>
            </w:rPr>
          </w:pPr>
          <w:hyperlink w:anchor="_Toc132810928" w:history="1">
            <w:r w:rsidRPr="007B221A">
              <w:rPr>
                <w:rStyle w:val="Hyperlink"/>
                <w:noProof/>
              </w:rPr>
              <w:t>4.1.2</w:t>
            </w:r>
            <w:r w:rsidRPr="007B221A">
              <w:rPr>
                <w:rFonts w:asciiTheme="minorHAnsi" w:hAnsiTheme="minorHAnsi"/>
                <w:noProof/>
                <w:lang w:eastAsia="en-GB"/>
              </w:rPr>
              <w:tab/>
            </w:r>
            <w:r w:rsidRPr="007B221A">
              <w:rPr>
                <w:rStyle w:val="Hyperlink"/>
                <w:rFonts w:ascii="Arial" w:hAnsi="Arial" w:cs="Arial"/>
                <w:noProof/>
              </w:rPr>
              <w:t>Thickness of sample sections</w:t>
            </w:r>
            <w:r w:rsidRPr="007B221A">
              <w:rPr>
                <w:noProof/>
                <w:webHidden/>
              </w:rPr>
              <w:tab/>
            </w:r>
            <w:r w:rsidRPr="007B221A">
              <w:rPr>
                <w:noProof/>
                <w:webHidden/>
              </w:rPr>
              <w:fldChar w:fldCharType="begin"/>
            </w:r>
            <w:r w:rsidRPr="007B221A">
              <w:rPr>
                <w:noProof/>
                <w:webHidden/>
              </w:rPr>
              <w:instrText xml:space="preserve"> PAGEREF _Toc132810928 \h </w:instrText>
            </w:r>
            <w:r w:rsidRPr="007B221A">
              <w:rPr>
                <w:noProof/>
                <w:webHidden/>
              </w:rPr>
            </w:r>
            <w:r w:rsidRPr="007B221A">
              <w:rPr>
                <w:noProof/>
                <w:webHidden/>
              </w:rPr>
              <w:fldChar w:fldCharType="separate"/>
            </w:r>
            <w:r w:rsidRPr="007B221A">
              <w:rPr>
                <w:noProof/>
                <w:webHidden/>
              </w:rPr>
              <w:t>118</w:t>
            </w:r>
            <w:r w:rsidRPr="007B221A">
              <w:rPr>
                <w:noProof/>
                <w:webHidden/>
              </w:rPr>
              <w:fldChar w:fldCharType="end"/>
            </w:r>
          </w:hyperlink>
        </w:p>
        <w:p w14:paraId="58837E0B" w14:textId="0169E40B" w:rsidR="00C30BB5" w:rsidRPr="007B221A" w:rsidRDefault="00C30BB5">
          <w:pPr>
            <w:pStyle w:val="TOC3"/>
            <w:tabs>
              <w:tab w:val="left" w:pos="1320"/>
              <w:tab w:val="right" w:leader="dot" w:pos="9016"/>
            </w:tabs>
            <w:rPr>
              <w:rFonts w:asciiTheme="minorHAnsi" w:hAnsiTheme="minorHAnsi"/>
              <w:noProof/>
              <w:lang w:eastAsia="en-GB"/>
            </w:rPr>
          </w:pPr>
          <w:hyperlink w:anchor="_Toc132810929" w:history="1">
            <w:r w:rsidRPr="007B221A">
              <w:rPr>
                <w:rStyle w:val="Hyperlink"/>
                <w:noProof/>
              </w:rPr>
              <w:t>4.1.3</w:t>
            </w:r>
            <w:r w:rsidRPr="007B221A">
              <w:rPr>
                <w:rFonts w:asciiTheme="minorHAnsi" w:hAnsiTheme="minorHAnsi"/>
                <w:noProof/>
                <w:lang w:eastAsia="en-GB"/>
              </w:rPr>
              <w:tab/>
            </w:r>
            <w:r w:rsidRPr="007B221A">
              <w:rPr>
                <w:rStyle w:val="Hyperlink"/>
                <w:noProof/>
              </w:rPr>
              <w:t>Evaluation of immunohistochemistry results</w:t>
            </w:r>
            <w:r w:rsidRPr="007B221A">
              <w:rPr>
                <w:noProof/>
                <w:webHidden/>
              </w:rPr>
              <w:tab/>
            </w:r>
            <w:r w:rsidRPr="007B221A">
              <w:rPr>
                <w:noProof/>
                <w:webHidden/>
              </w:rPr>
              <w:fldChar w:fldCharType="begin"/>
            </w:r>
            <w:r w:rsidRPr="007B221A">
              <w:rPr>
                <w:noProof/>
                <w:webHidden/>
              </w:rPr>
              <w:instrText xml:space="preserve"> PAGEREF _Toc132810929 \h </w:instrText>
            </w:r>
            <w:r w:rsidRPr="007B221A">
              <w:rPr>
                <w:noProof/>
                <w:webHidden/>
              </w:rPr>
            </w:r>
            <w:r w:rsidRPr="007B221A">
              <w:rPr>
                <w:noProof/>
                <w:webHidden/>
              </w:rPr>
              <w:fldChar w:fldCharType="separate"/>
            </w:r>
            <w:r w:rsidRPr="007B221A">
              <w:rPr>
                <w:noProof/>
                <w:webHidden/>
              </w:rPr>
              <w:t>124</w:t>
            </w:r>
            <w:r w:rsidRPr="007B221A">
              <w:rPr>
                <w:noProof/>
                <w:webHidden/>
              </w:rPr>
              <w:fldChar w:fldCharType="end"/>
            </w:r>
          </w:hyperlink>
        </w:p>
        <w:p w14:paraId="478754D2" w14:textId="34E4685B" w:rsidR="00C30BB5" w:rsidRPr="007B221A" w:rsidRDefault="00C30BB5">
          <w:pPr>
            <w:pStyle w:val="TOC4"/>
            <w:rPr>
              <w:rFonts w:asciiTheme="minorHAnsi" w:eastAsiaTheme="minorEastAsia" w:hAnsiTheme="minorHAnsi"/>
              <w:b w:val="0"/>
              <w:bCs w:val="0"/>
              <w:lang w:eastAsia="en-GB"/>
            </w:rPr>
          </w:pPr>
          <w:hyperlink w:anchor="_Toc132810930" w:history="1">
            <w:r w:rsidRPr="007B221A">
              <w:rPr>
                <w:rStyle w:val="Hyperlink"/>
                <w:b w:val="0"/>
                <w:bCs w:val="0"/>
              </w:rPr>
              <w:t>4.1.3.1</w:t>
            </w:r>
            <w:r w:rsidRPr="007B221A">
              <w:rPr>
                <w:rFonts w:asciiTheme="minorHAnsi" w:eastAsiaTheme="minorEastAsia" w:hAnsiTheme="minorHAnsi"/>
                <w:b w:val="0"/>
                <w:bCs w:val="0"/>
                <w:lang w:eastAsia="en-GB"/>
              </w:rPr>
              <w:tab/>
            </w:r>
            <w:r w:rsidRPr="007B221A">
              <w:rPr>
                <w:rStyle w:val="Hyperlink"/>
                <w:b w:val="0"/>
                <w:bCs w:val="0"/>
              </w:rPr>
              <w:t>Control</w:t>
            </w:r>
            <w:r w:rsidRPr="007B221A">
              <w:rPr>
                <w:b w:val="0"/>
                <w:bCs w:val="0"/>
                <w:webHidden/>
              </w:rPr>
              <w:tab/>
            </w:r>
            <w:r w:rsidRPr="007B221A">
              <w:rPr>
                <w:b w:val="0"/>
                <w:bCs w:val="0"/>
                <w:webHidden/>
              </w:rPr>
              <w:fldChar w:fldCharType="begin"/>
            </w:r>
            <w:r w:rsidRPr="007B221A">
              <w:rPr>
                <w:b w:val="0"/>
                <w:bCs w:val="0"/>
                <w:webHidden/>
              </w:rPr>
              <w:instrText xml:space="preserve"> PAGEREF _Toc132810930 \h </w:instrText>
            </w:r>
            <w:r w:rsidRPr="007B221A">
              <w:rPr>
                <w:b w:val="0"/>
                <w:bCs w:val="0"/>
                <w:webHidden/>
              </w:rPr>
            </w:r>
            <w:r w:rsidRPr="007B221A">
              <w:rPr>
                <w:b w:val="0"/>
                <w:bCs w:val="0"/>
                <w:webHidden/>
              </w:rPr>
              <w:fldChar w:fldCharType="separate"/>
            </w:r>
            <w:r w:rsidRPr="007B221A">
              <w:rPr>
                <w:b w:val="0"/>
                <w:bCs w:val="0"/>
                <w:webHidden/>
              </w:rPr>
              <w:t>124</w:t>
            </w:r>
            <w:r w:rsidRPr="007B221A">
              <w:rPr>
                <w:b w:val="0"/>
                <w:bCs w:val="0"/>
                <w:webHidden/>
              </w:rPr>
              <w:fldChar w:fldCharType="end"/>
            </w:r>
          </w:hyperlink>
        </w:p>
        <w:p w14:paraId="2DCDDA8D" w14:textId="5C882912" w:rsidR="00C30BB5" w:rsidRPr="007B221A" w:rsidRDefault="00C30BB5">
          <w:pPr>
            <w:pStyle w:val="TOC4"/>
            <w:rPr>
              <w:rFonts w:asciiTheme="minorHAnsi" w:eastAsiaTheme="minorEastAsia" w:hAnsiTheme="minorHAnsi"/>
              <w:b w:val="0"/>
              <w:bCs w:val="0"/>
              <w:lang w:eastAsia="en-GB"/>
            </w:rPr>
          </w:pPr>
          <w:hyperlink w:anchor="_Toc132810931" w:history="1">
            <w:r w:rsidRPr="007B221A">
              <w:rPr>
                <w:rStyle w:val="Hyperlink"/>
                <w:b w:val="0"/>
                <w:bCs w:val="0"/>
              </w:rPr>
              <w:t>4.1.3.2</w:t>
            </w:r>
            <w:r w:rsidRPr="007B221A">
              <w:rPr>
                <w:rFonts w:asciiTheme="minorHAnsi" w:eastAsiaTheme="minorEastAsia" w:hAnsiTheme="minorHAnsi"/>
                <w:b w:val="0"/>
                <w:bCs w:val="0"/>
                <w:lang w:eastAsia="en-GB"/>
              </w:rPr>
              <w:tab/>
            </w:r>
            <w:r w:rsidRPr="007B221A">
              <w:rPr>
                <w:rStyle w:val="Hyperlink"/>
                <w:b w:val="0"/>
                <w:bCs w:val="0"/>
              </w:rPr>
              <w:t>Immunohistochemical staining results</w:t>
            </w:r>
            <w:r w:rsidRPr="007B221A">
              <w:rPr>
                <w:b w:val="0"/>
                <w:bCs w:val="0"/>
                <w:webHidden/>
              </w:rPr>
              <w:tab/>
            </w:r>
            <w:r w:rsidRPr="007B221A">
              <w:rPr>
                <w:b w:val="0"/>
                <w:bCs w:val="0"/>
                <w:webHidden/>
              </w:rPr>
              <w:fldChar w:fldCharType="begin"/>
            </w:r>
            <w:r w:rsidRPr="007B221A">
              <w:rPr>
                <w:b w:val="0"/>
                <w:bCs w:val="0"/>
                <w:webHidden/>
              </w:rPr>
              <w:instrText xml:space="preserve"> PAGEREF _Toc132810931 \h </w:instrText>
            </w:r>
            <w:r w:rsidRPr="007B221A">
              <w:rPr>
                <w:b w:val="0"/>
                <w:bCs w:val="0"/>
                <w:webHidden/>
              </w:rPr>
            </w:r>
            <w:r w:rsidRPr="007B221A">
              <w:rPr>
                <w:b w:val="0"/>
                <w:bCs w:val="0"/>
                <w:webHidden/>
              </w:rPr>
              <w:fldChar w:fldCharType="separate"/>
            </w:r>
            <w:r w:rsidRPr="007B221A">
              <w:rPr>
                <w:b w:val="0"/>
                <w:bCs w:val="0"/>
                <w:webHidden/>
              </w:rPr>
              <w:t>124</w:t>
            </w:r>
            <w:r w:rsidRPr="007B221A">
              <w:rPr>
                <w:b w:val="0"/>
                <w:bCs w:val="0"/>
                <w:webHidden/>
              </w:rPr>
              <w:fldChar w:fldCharType="end"/>
            </w:r>
          </w:hyperlink>
        </w:p>
        <w:p w14:paraId="4D461A08" w14:textId="3052BE32" w:rsidR="00C30BB5" w:rsidRDefault="00C30BB5">
          <w:pPr>
            <w:pStyle w:val="TOC3"/>
            <w:tabs>
              <w:tab w:val="left" w:pos="1320"/>
              <w:tab w:val="right" w:leader="dot" w:pos="9016"/>
            </w:tabs>
            <w:rPr>
              <w:rFonts w:asciiTheme="minorHAnsi" w:hAnsiTheme="minorHAnsi"/>
              <w:noProof/>
              <w:lang w:eastAsia="en-GB"/>
            </w:rPr>
          </w:pPr>
          <w:hyperlink w:anchor="_Toc132810932" w:history="1">
            <w:r w:rsidRPr="002675F7">
              <w:rPr>
                <w:rStyle w:val="Hyperlink"/>
                <w:noProof/>
              </w:rPr>
              <w:t>4.1.4</w:t>
            </w:r>
            <w:r>
              <w:rPr>
                <w:rFonts w:asciiTheme="minorHAnsi" w:hAnsiTheme="minorHAnsi"/>
                <w:noProof/>
                <w:lang w:eastAsia="en-GB"/>
              </w:rPr>
              <w:tab/>
            </w:r>
            <w:r w:rsidRPr="002675F7">
              <w:rPr>
                <w:rStyle w:val="Hyperlink"/>
                <w:noProof/>
              </w:rPr>
              <w:t>Immunohistochemical analysis of MMP2 and MMP9 in tooth sections with carious lesions evaluated according to ICDAS score</w:t>
            </w:r>
            <w:r>
              <w:rPr>
                <w:noProof/>
                <w:webHidden/>
              </w:rPr>
              <w:tab/>
            </w:r>
            <w:r>
              <w:rPr>
                <w:noProof/>
                <w:webHidden/>
              </w:rPr>
              <w:fldChar w:fldCharType="begin"/>
            </w:r>
            <w:r>
              <w:rPr>
                <w:noProof/>
                <w:webHidden/>
              </w:rPr>
              <w:instrText xml:space="preserve"> PAGEREF _Toc132810932 \h </w:instrText>
            </w:r>
            <w:r>
              <w:rPr>
                <w:noProof/>
                <w:webHidden/>
              </w:rPr>
            </w:r>
            <w:r>
              <w:rPr>
                <w:noProof/>
                <w:webHidden/>
              </w:rPr>
              <w:fldChar w:fldCharType="separate"/>
            </w:r>
            <w:r>
              <w:rPr>
                <w:noProof/>
                <w:webHidden/>
              </w:rPr>
              <w:t>127</w:t>
            </w:r>
            <w:r>
              <w:rPr>
                <w:noProof/>
                <w:webHidden/>
              </w:rPr>
              <w:fldChar w:fldCharType="end"/>
            </w:r>
          </w:hyperlink>
        </w:p>
        <w:p w14:paraId="15617156" w14:textId="48C9AEE6" w:rsidR="00C30BB5" w:rsidRDefault="00C30BB5">
          <w:pPr>
            <w:pStyle w:val="TOC3"/>
            <w:tabs>
              <w:tab w:val="left" w:pos="1320"/>
              <w:tab w:val="right" w:leader="dot" w:pos="9016"/>
            </w:tabs>
            <w:rPr>
              <w:rFonts w:asciiTheme="minorHAnsi" w:hAnsiTheme="minorHAnsi"/>
              <w:noProof/>
              <w:lang w:eastAsia="en-GB"/>
            </w:rPr>
          </w:pPr>
          <w:hyperlink w:anchor="_Toc132810933" w:history="1">
            <w:r w:rsidRPr="002675F7">
              <w:rPr>
                <w:rStyle w:val="Hyperlink"/>
                <w:noProof/>
              </w:rPr>
              <w:t>4.1.5</w:t>
            </w:r>
            <w:r>
              <w:rPr>
                <w:rFonts w:asciiTheme="minorHAnsi" w:hAnsiTheme="minorHAnsi"/>
                <w:noProof/>
                <w:lang w:eastAsia="en-GB"/>
              </w:rPr>
              <w:tab/>
            </w:r>
            <w:r w:rsidRPr="002675F7">
              <w:rPr>
                <w:rStyle w:val="Hyperlink"/>
                <w:noProof/>
              </w:rPr>
              <w:t>Co-localisation of MMP2 and MMP9 with the double staining technique</w:t>
            </w:r>
            <w:r>
              <w:rPr>
                <w:noProof/>
                <w:webHidden/>
              </w:rPr>
              <w:tab/>
            </w:r>
            <w:r>
              <w:rPr>
                <w:noProof/>
                <w:webHidden/>
              </w:rPr>
              <w:fldChar w:fldCharType="begin"/>
            </w:r>
            <w:r>
              <w:rPr>
                <w:noProof/>
                <w:webHidden/>
              </w:rPr>
              <w:instrText xml:space="preserve"> PAGEREF _Toc132810933 \h </w:instrText>
            </w:r>
            <w:r>
              <w:rPr>
                <w:noProof/>
                <w:webHidden/>
              </w:rPr>
            </w:r>
            <w:r>
              <w:rPr>
                <w:noProof/>
                <w:webHidden/>
              </w:rPr>
              <w:fldChar w:fldCharType="separate"/>
            </w:r>
            <w:r>
              <w:rPr>
                <w:noProof/>
                <w:webHidden/>
              </w:rPr>
              <w:t>132</w:t>
            </w:r>
            <w:r>
              <w:rPr>
                <w:noProof/>
                <w:webHidden/>
              </w:rPr>
              <w:fldChar w:fldCharType="end"/>
            </w:r>
          </w:hyperlink>
        </w:p>
        <w:p w14:paraId="5645AE35" w14:textId="1CF945E3" w:rsidR="00C30BB5" w:rsidRDefault="00C30BB5">
          <w:pPr>
            <w:pStyle w:val="TOC2"/>
            <w:rPr>
              <w:rFonts w:asciiTheme="minorHAnsi" w:hAnsiTheme="minorHAnsi"/>
              <w:noProof/>
              <w:lang w:eastAsia="en-GB"/>
            </w:rPr>
          </w:pPr>
          <w:hyperlink w:anchor="_Toc132810934" w:history="1">
            <w:r w:rsidRPr="002675F7">
              <w:rPr>
                <w:rStyle w:val="Hyperlink"/>
                <w:noProof/>
              </w:rPr>
              <w:t>4.2</w:t>
            </w:r>
            <w:r>
              <w:rPr>
                <w:rFonts w:asciiTheme="minorHAnsi" w:hAnsiTheme="minorHAnsi"/>
                <w:noProof/>
                <w:lang w:eastAsia="en-GB"/>
              </w:rPr>
              <w:tab/>
            </w:r>
            <w:r w:rsidRPr="002675F7">
              <w:rPr>
                <w:rStyle w:val="Hyperlink"/>
                <w:noProof/>
              </w:rPr>
              <w:t>Discussion</w:t>
            </w:r>
            <w:r>
              <w:rPr>
                <w:noProof/>
                <w:webHidden/>
              </w:rPr>
              <w:tab/>
            </w:r>
            <w:r>
              <w:rPr>
                <w:noProof/>
                <w:webHidden/>
              </w:rPr>
              <w:fldChar w:fldCharType="begin"/>
            </w:r>
            <w:r>
              <w:rPr>
                <w:noProof/>
                <w:webHidden/>
              </w:rPr>
              <w:instrText xml:space="preserve"> PAGEREF _Toc132810934 \h </w:instrText>
            </w:r>
            <w:r>
              <w:rPr>
                <w:noProof/>
                <w:webHidden/>
              </w:rPr>
            </w:r>
            <w:r>
              <w:rPr>
                <w:noProof/>
                <w:webHidden/>
              </w:rPr>
              <w:fldChar w:fldCharType="separate"/>
            </w:r>
            <w:r>
              <w:rPr>
                <w:noProof/>
                <w:webHidden/>
              </w:rPr>
              <w:t>136</w:t>
            </w:r>
            <w:r>
              <w:rPr>
                <w:noProof/>
                <w:webHidden/>
              </w:rPr>
              <w:fldChar w:fldCharType="end"/>
            </w:r>
          </w:hyperlink>
        </w:p>
        <w:p w14:paraId="4A390969" w14:textId="30D56A17" w:rsidR="00C30BB5" w:rsidRDefault="00C30BB5">
          <w:pPr>
            <w:pStyle w:val="TOC3"/>
            <w:tabs>
              <w:tab w:val="left" w:pos="1320"/>
              <w:tab w:val="right" w:leader="dot" w:pos="9016"/>
            </w:tabs>
            <w:rPr>
              <w:rFonts w:asciiTheme="minorHAnsi" w:hAnsiTheme="minorHAnsi"/>
              <w:noProof/>
              <w:lang w:eastAsia="en-GB"/>
            </w:rPr>
          </w:pPr>
          <w:hyperlink w:anchor="_Toc132810935" w:history="1">
            <w:r w:rsidRPr="002675F7">
              <w:rPr>
                <w:rStyle w:val="Hyperlink"/>
                <w:noProof/>
              </w:rPr>
              <w:t>4.2.1</w:t>
            </w:r>
            <w:r>
              <w:rPr>
                <w:rFonts w:asciiTheme="minorHAnsi" w:hAnsiTheme="minorHAnsi"/>
                <w:noProof/>
                <w:lang w:eastAsia="en-GB"/>
              </w:rPr>
              <w:tab/>
            </w:r>
            <w:r w:rsidRPr="002675F7">
              <w:rPr>
                <w:rStyle w:val="Hyperlink"/>
                <w:noProof/>
              </w:rPr>
              <w:t>Experimental approach</w:t>
            </w:r>
            <w:r>
              <w:rPr>
                <w:noProof/>
                <w:webHidden/>
              </w:rPr>
              <w:tab/>
            </w:r>
            <w:r>
              <w:rPr>
                <w:noProof/>
                <w:webHidden/>
              </w:rPr>
              <w:fldChar w:fldCharType="begin"/>
            </w:r>
            <w:r>
              <w:rPr>
                <w:noProof/>
                <w:webHidden/>
              </w:rPr>
              <w:instrText xml:space="preserve"> PAGEREF _Toc132810935 \h </w:instrText>
            </w:r>
            <w:r>
              <w:rPr>
                <w:noProof/>
                <w:webHidden/>
              </w:rPr>
            </w:r>
            <w:r>
              <w:rPr>
                <w:noProof/>
                <w:webHidden/>
              </w:rPr>
              <w:fldChar w:fldCharType="separate"/>
            </w:r>
            <w:r>
              <w:rPr>
                <w:noProof/>
                <w:webHidden/>
              </w:rPr>
              <w:t>136</w:t>
            </w:r>
            <w:r>
              <w:rPr>
                <w:noProof/>
                <w:webHidden/>
              </w:rPr>
              <w:fldChar w:fldCharType="end"/>
            </w:r>
          </w:hyperlink>
        </w:p>
        <w:p w14:paraId="092AD90A" w14:textId="1D918603" w:rsidR="00C30BB5" w:rsidRDefault="00C30BB5">
          <w:pPr>
            <w:pStyle w:val="TOC3"/>
            <w:tabs>
              <w:tab w:val="left" w:pos="1320"/>
              <w:tab w:val="right" w:leader="dot" w:pos="9016"/>
            </w:tabs>
            <w:rPr>
              <w:rFonts w:asciiTheme="minorHAnsi" w:hAnsiTheme="minorHAnsi"/>
              <w:noProof/>
              <w:lang w:eastAsia="en-GB"/>
            </w:rPr>
          </w:pPr>
          <w:hyperlink w:anchor="_Toc132810936" w:history="1">
            <w:r w:rsidRPr="002675F7">
              <w:rPr>
                <w:rStyle w:val="Hyperlink"/>
                <w:noProof/>
              </w:rPr>
              <w:t>4.2.2</w:t>
            </w:r>
            <w:r>
              <w:rPr>
                <w:rFonts w:asciiTheme="minorHAnsi" w:hAnsiTheme="minorHAnsi"/>
                <w:noProof/>
                <w:lang w:eastAsia="en-GB"/>
              </w:rPr>
              <w:tab/>
            </w:r>
            <w:r w:rsidRPr="002675F7">
              <w:rPr>
                <w:rStyle w:val="Hyperlink"/>
                <w:noProof/>
              </w:rPr>
              <w:t>Immunohistochemistry results</w:t>
            </w:r>
            <w:r>
              <w:rPr>
                <w:noProof/>
                <w:webHidden/>
              </w:rPr>
              <w:tab/>
            </w:r>
            <w:r>
              <w:rPr>
                <w:noProof/>
                <w:webHidden/>
              </w:rPr>
              <w:fldChar w:fldCharType="begin"/>
            </w:r>
            <w:r>
              <w:rPr>
                <w:noProof/>
                <w:webHidden/>
              </w:rPr>
              <w:instrText xml:space="preserve"> PAGEREF _Toc132810936 \h </w:instrText>
            </w:r>
            <w:r>
              <w:rPr>
                <w:noProof/>
                <w:webHidden/>
              </w:rPr>
            </w:r>
            <w:r>
              <w:rPr>
                <w:noProof/>
                <w:webHidden/>
              </w:rPr>
              <w:fldChar w:fldCharType="separate"/>
            </w:r>
            <w:r>
              <w:rPr>
                <w:noProof/>
                <w:webHidden/>
              </w:rPr>
              <w:t>138</w:t>
            </w:r>
            <w:r>
              <w:rPr>
                <w:noProof/>
                <w:webHidden/>
              </w:rPr>
              <w:fldChar w:fldCharType="end"/>
            </w:r>
          </w:hyperlink>
        </w:p>
        <w:p w14:paraId="4BD50A95" w14:textId="72B93420" w:rsidR="00C30BB5" w:rsidRDefault="00C30BB5">
          <w:pPr>
            <w:pStyle w:val="TOC3"/>
            <w:tabs>
              <w:tab w:val="left" w:pos="1320"/>
              <w:tab w:val="right" w:leader="dot" w:pos="9016"/>
            </w:tabs>
            <w:rPr>
              <w:rFonts w:asciiTheme="minorHAnsi" w:hAnsiTheme="minorHAnsi"/>
              <w:noProof/>
              <w:lang w:eastAsia="en-GB"/>
            </w:rPr>
          </w:pPr>
          <w:hyperlink w:anchor="_Toc132810937" w:history="1">
            <w:r w:rsidRPr="002675F7">
              <w:rPr>
                <w:rStyle w:val="Hyperlink"/>
                <w:noProof/>
              </w:rPr>
              <w:t>4.2.3</w:t>
            </w:r>
            <w:r>
              <w:rPr>
                <w:rFonts w:asciiTheme="minorHAnsi" w:hAnsiTheme="minorHAnsi"/>
                <w:noProof/>
                <w:lang w:eastAsia="en-GB"/>
              </w:rPr>
              <w:tab/>
            </w:r>
            <w:r w:rsidRPr="002675F7">
              <w:rPr>
                <w:rStyle w:val="Hyperlink"/>
                <w:noProof/>
              </w:rPr>
              <w:t>Co-localisation of MMP2 and MMP9 with the double staining technique</w:t>
            </w:r>
            <w:r>
              <w:rPr>
                <w:noProof/>
                <w:webHidden/>
              </w:rPr>
              <w:tab/>
            </w:r>
            <w:r>
              <w:rPr>
                <w:noProof/>
                <w:webHidden/>
              </w:rPr>
              <w:fldChar w:fldCharType="begin"/>
            </w:r>
            <w:r>
              <w:rPr>
                <w:noProof/>
                <w:webHidden/>
              </w:rPr>
              <w:instrText xml:space="preserve"> PAGEREF _Toc132810937 \h </w:instrText>
            </w:r>
            <w:r>
              <w:rPr>
                <w:noProof/>
                <w:webHidden/>
              </w:rPr>
            </w:r>
            <w:r>
              <w:rPr>
                <w:noProof/>
                <w:webHidden/>
              </w:rPr>
              <w:fldChar w:fldCharType="separate"/>
            </w:r>
            <w:r>
              <w:rPr>
                <w:noProof/>
                <w:webHidden/>
              </w:rPr>
              <w:t>140</w:t>
            </w:r>
            <w:r>
              <w:rPr>
                <w:noProof/>
                <w:webHidden/>
              </w:rPr>
              <w:fldChar w:fldCharType="end"/>
            </w:r>
          </w:hyperlink>
        </w:p>
        <w:p w14:paraId="4703C793" w14:textId="33BFF67E" w:rsidR="00C30BB5" w:rsidRDefault="00C30BB5">
          <w:pPr>
            <w:pStyle w:val="TOC2"/>
            <w:rPr>
              <w:rFonts w:asciiTheme="minorHAnsi" w:hAnsiTheme="minorHAnsi"/>
              <w:noProof/>
              <w:lang w:eastAsia="en-GB"/>
            </w:rPr>
          </w:pPr>
          <w:hyperlink w:anchor="_Toc132810938" w:history="1">
            <w:r w:rsidRPr="002675F7">
              <w:rPr>
                <w:rStyle w:val="Hyperlink"/>
                <w:noProof/>
              </w:rPr>
              <w:t>4.3</w:t>
            </w:r>
            <w:r>
              <w:rPr>
                <w:rFonts w:asciiTheme="minorHAnsi" w:hAnsiTheme="minorHAnsi"/>
                <w:noProof/>
                <w:lang w:eastAsia="en-GB"/>
              </w:rPr>
              <w:tab/>
            </w:r>
            <w:r w:rsidRPr="002675F7">
              <w:rPr>
                <w:rStyle w:val="Hyperlink"/>
                <w:noProof/>
              </w:rPr>
              <w:t>Summary</w:t>
            </w:r>
            <w:r>
              <w:rPr>
                <w:noProof/>
                <w:webHidden/>
              </w:rPr>
              <w:tab/>
            </w:r>
            <w:r>
              <w:rPr>
                <w:noProof/>
                <w:webHidden/>
              </w:rPr>
              <w:fldChar w:fldCharType="begin"/>
            </w:r>
            <w:r>
              <w:rPr>
                <w:noProof/>
                <w:webHidden/>
              </w:rPr>
              <w:instrText xml:space="preserve"> PAGEREF _Toc132810938 \h </w:instrText>
            </w:r>
            <w:r>
              <w:rPr>
                <w:noProof/>
                <w:webHidden/>
              </w:rPr>
            </w:r>
            <w:r>
              <w:rPr>
                <w:noProof/>
                <w:webHidden/>
              </w:rPr>
              <w:fldChar w:fldCharType="separate"/>
            </w:r>
            <w:r>
              <w:rPr>
                <w:noProof/>
                <w:webHidden/>
              </w:rPr>
              <w:t>141</w:t>
            </w:r>
            <w:r>
              <w:rPr>
                <w:noProof/>
                <w:webHidden/>
              </w:rPr>
              <w:fldChar w:fldCharType="end"/>
            </w:r>
          </w:hyperlink>
        </w:p>
        <w:p w14:paraId="770C3D3F" w14:textId="08946F3E" w:rsidR="00C30BB5" w:rsidRPr="007B221A" w:rsidRDefault="00C30BB5" w:rsidP="007B221A">
          <w:pPr>
            <w:pStyle w:val="TOC1"/>
            <w:rPr>
              <w:rFonts w:asciiTheme="minorHAnsi" w:hAnsiTheme="minorHAnsi" w:cstheme="minorBidi"/>
              <w:lang w:eastAsia="en-GB"/>
            </w:rPr>
          </w:pPr>
          <w:hyperlink w:anchor="_Toc132810939" w:history="1">
            <w:r w:rsidRPr="007B221A">
              <w:rPr>
                <w:rStyle w:val="Hyperlink"/>
                <w:rFonts w:asciiTheme="majorBidi" w:hAnsiTheme="majorBidi"/>
                <w:b w:val="0"/>
                <w:bCs w:val="0"/>
              </w:rPr>
              <w:t>CHAPTER 5</w:t>
            </w:r>
            <w:r w:rsidRPr="007B221A">
              <w:rPr>
                <w:webHidden/>
              </w:rPr>
              <w:tab/>
            </w:r>
            <w:r w:rsidRPr="007B221A">
              <w:rPr>
                <w:webHidden/>
              </w:rPr>
              <w:fldChar w:fldCharType="begin"/>
            </w:r>
            <w:r w:rsidRPr="007B221A">
              <w:rPr>
                <w:webHidden/>
              </w:rPr>
              <w:instrText xml:space="preserve"> PAGEREF _Toc132810939 \h </w:instrText>
            </w:r>
            <w:r w:rsidRPr="007B221A">
              <w:rPr>
                <w:webHidden/>
              </w:rPr>
            </w:r>
            <w:r w:rsidRPr="007B221A">
              <w:rPr>
                <w:webHidden/>
              </w:rPr>
              <w:fldChar w:fldCharType="separate"/>
            </w:r>
            <w:r w:rsidRPr="007B221A">
              <w:rPr>
                <w:webHidden/>
              </w:rPr>
              <w:t>143</w:t>
            </w:r>
            <w:r w:rsidRPr="007B221A">
              <w:rPr>
                <w:webHidden/>
              </w:rPr>
              <w:fldChar w:fldCharType="end"/>
            </w:r>
          </w:hyperlink>
        </w:p>
        <w:p w14:paraId="2B969AD7" w14:textId="28DA5A4A" w:rsidR="00C30BB5" w:rsidRDefault="00C30BB5" w:rsidP="007B221A">
          <w:pPr>
            <w:pStyle w:val="TOC1"/>
            <w:rPr>
              <w:rFonts w:asciiTheme="minorHAnsi" w:hAnsiTheme="minorHAnsi" w:cstheme="minorBidi"/>
              <w:lang w:eastAsia="en-GB"/>
            </w:rPr>
          </w:pPr>
          <w:hyperlink w:anchor="_Toc132810940" w:history="1">
            <w:r w:rsidRPr="002675F7">
              <w:rPr>
                <w:rStyle w:val="Hyperlink"/>
              </w:rPr>
              <w:t>5</w:t>
            </w:r>
            <w:r>
              <w:rPr>
                <w:rFonts w:asciiTheme="minorHAnsi" w:hAnsiTheme="minorHAnsi" w:cstheme="minorBidi"/>
                <w:lang w:eastAsia="en-GB"/>
              </w:rPr>
              <w:tab/>
            </w:r>
            <w:r w:rsidRPr="002675F7">
              <w:rPr>
                <w:rStyle w:val="Hyperlink"/>
              </w:rPr>
              <w:t>Chapter 5: Correlation between MMP presence and caries surface appearance</w:t>
            </w:r>
            <w:r>
              <w:rPr>
                <w:webHidden/>
              </w:rPr>
              <w:tab/>
            </w:r>
            <w:r>
              <w:rPr>
                <w:webHidden/>
              </w:rPr>
              <w:fldChar w:fldCharType="begin"/>
            </w:r>
            <w:r>
              <w:rPr>
                <w:webHidden/>
              </w:rPr>
              <w:instrText xml:space="preserve"> PAGEREF _Toc132810940 \h </w:instrText>
            </w:r>
            <w:r>
              <w:rPr>
                <w:webHidden/>
              </w:rPr>
            </w:r>
            <w:r>
              <w:rPr>
                <w:webHidden/>
              </w:rPr>
              <w:fldChar w:fldCharType="separate"/>
            </w:r>
            <w:r>
              <w:rPr>
                <w:webHidden/>
              </w:rPr>
              <w:t>144</w:t>
            </w:r>
            <w:r>
              <w:rPr>
                <w:webHidden/>
              </w:rPr>
              <w:fldChar w:fldCharType="end"/>
            </w:r>
          </w:hyperlink>
        </w:p>
        <w:p w14:paraId="4BBEF4CF" w14:textId="5D0B5E2F" w:rsidR="00C30BB5" w:rsidRDefault="00C30BB5">
          <w:pPr>
            <w:pStyle w:val="TOC2"/>
            <w:rPr>
              <w:rFonts w:asciiTheme="minorHAnsi" w:hAnsiTheme="minorHAnsi"/>
              <w:noProof/>
              <w:lang w:eastAsia="en-GB"/>
            </w:rPr>
          </w:pPr>
          <w:hyperlink w:anchor="_Toc132810941" w:history="1">
            <w:r w:rsidRPr="002675F7">
              <w:rPr>
                <w:rStyle w:val="Hyperlink"/>
                <w:noProof/>
              </w:rPr>
              <w:t>5.1</w:t>
            </w:r>
            <w:r>
              <w:rPr>
                <w:rFonts w:asciiTheme="minorHAnsi" w:hAnsiTheme="minorHAnsi"/>
                <w:noProof/>
                <w:lang w:eastAsia="en-GB"/>
              </w:rPr>
              <w:tab/>
            </w:r>
            <w:r w:rsidRPr="002675F7">
              <w:rPr>
                <w:rStyle w:val="Hyperlink"/>
                <w:noProof/>
              </w:rPr>
              <w:t>Introduction</w:t>
            </w:r>
            <w:r>
              <w:rPr>
                <w:noProof/>
                <w:webHidden/>
              </w:rPr>
              <w:tab/>
            </w:r>
            <w:r>
              <w:rPr>
                <w:noProof/>
                <w:webHidden/>
              </w:rPr>
              <w:fldChar w:fldCharType="begin"/>
            </w:r>
            <w:r>
              <w:rPr>
                <w:noProof/>
                <w:webHidden/>
              </w:rPr>
              <w:instrText xml:space="preserve"> PAGEREF _Toc132810941 \h </w:instrText>
            </w:r>
            <w:r>
              <w:rPr>
                <w:noProof/>
                <w:webHidden/>
              </w:rPr>
            </w:r>
            <w:r>
              <w:rPr>
                <w:noProof/>
                <w:webHidden/>
              </w:rPr>
              <w:fldChar w:fldCharType="separate"/>
            </w:r>
            <w:r>
              <w:rPr>
                <w:noProof/>
                <w:webHidden/>
              </w:rPr>
              <w:t>144</w:t>
            </w:r>
            <w:r>
              <w:rPr>
                <w:noProof/>
                <w:webHidden/>
              </w:rPr>
              <w:fldChar w:fldCharType="end"/>
            </w:r>
          </w:hyperlink>
        </w:p>
        <w:p w14:paraId="77C286B5" w14:textId="16741AC3" w:rsidR="00C30BB5" w:rsidRDefault="00C30BB5">
          <w:pPr>
            <w:pStyle w:val="TOC2"/>
            <w:rPr>
              <w:rFonts w:asciiTheme="minorHAnsi" w:hAnsiTheme="minorHAnsi"/>
              <w:noProof/>
              <w:lang w:eastAsia="en-GB"/>
            </w:rPr>
          </w:pPr>
          <w:hyperlink w:anchor="_Toc132810942" w:history="1">
            <w:r w:rsidRPr="002675F7">
              <w:rPr>
                <w:rStyle w:val="Hyperlink"/>
                <w:noProof/>
              </w:rPr>
              <w:t>5.2</w:t>
            </w:r>
            <w:r>
              <w:rPr>
                <w:rFonts w:asciiTheme="minorHAnsi" w:hAnsiTheme="minorHAnsi"/>
                <w:noProof/>
                <w:lang w:eastAsia="en-GB"/>
              </w:rPr>
              <w:tab/>
            </w:r>
            <w:r w:rsidRPr="002675F7">
              <w:rPr>
                <w:rStyle w:val="Hyperlink"/>
                <w:noProof/>
              </w:rPr>
              <w:t>Aim and objectives</w:t>
            </w:r>
            <w:r>
              <w:rPr>
                <w:noProof/>
                <w:webHidden/>
              </w:rPr>
              <w:tab/>
            </w:r>
            <w:r>
              <w:rPr>
                <w:noProof/>
                <w:webHidden/>
              </w:rPr>
              <w:fldChar w:fldCharType="begin"/>
            </w:r>
            <w:r>
              <w:rPr>
                <w:noProof/>
                <w:webHidden/>
              </w:rPr>
              <w:instrText xml:space="preserve"> PAGEREF _Toc132810942 \h </w:instrText>
            </w:r>
            <w:r>
              <w:rPr>
                <w:noProof/>
                <w:webHidden/>
              </w:rPr>
            </w:r>
            <w:r>
              <w:rPr>
                <w:noProof/>
                <w:webHidden/>
              </w:rPr>
              <w:fldChar w:fldCharType="separate"/>
            </w:r>
            <w:r>
              <w:rPr>
                <w:noProof/>
                <w:webHidden/>
              </w:rPr>
              <w:t>144</w:t>
            </w:r>
            <w:r>
              <w:rPr>
                <w:noProof/>
                <w:webHidden/>
              </w:rPr>
              <w:fldChar w:fldCharType="end"/>
            </w:r>
          </w:hyperlink>
        </w:p>
        <w:p w14:paraId="7CB6C1F7" w14:textId="16A4D743" w:rsidR="00C30BB5" w:rsidRDefault="00C30BB5">
          <w:pPr>
            <w:pStyle w:val="TOC3"/>
            <w:tabs>
              <w:tab w:val="left" w:pos="1320"/>
              <w:tab w:val="right" w:leader="dot" w:pos="9016"/>
            </w:tabs>
            <w:rPr>
              <w:rFonts w:asciiTheme="minorHAnsi" w:hAnsiTheme="minorHAnsi"/>
              <w:noProof/>
              <w:lang w:eastAsia="en-GB"/>
            </w:rPr>
          </w:pPr>
          <w:hyperlink w:anchor="_Toc132810943" w:history="1">
            <w:r w:rsidRPr="002675F7">
              <w:rPr>
                <w:rStyle w:val="Hyperlink"/>
                <w:noProof/>
              </w:rPr>
              <w:t>5.2.1</w:t>
            </w:r>
            <w:r>
              <w:rPr>
                <w:rFonts w:asciiTheme="minorHAnsi" w:hAnsiTheme="minorHAnsi"/>
                <w:noProof/>
                <w:lang w:eastAsia="en-GB"/>
              </w:rPr>
              <w:tab/>
            </w:r>
            <w:r w:rsidRPr="002675F7">
              <w:rPr>
                <w:rStyle w:val="Hyperlink"/>
                <w:rFonts w:ascii="Arial" w:hAnsi="Arial" w:cs="Arial"/>
                <w:noProof/>
              </w:rPr>
              <w:t>Null hypothesis</w:t>
            </w:r>
            <w:r>
              <w:rPr>
                <w:noProof/>
                <w:webHidden/>
              </w:rPr>
              <w:tab/>
            </w:r>
            <w:r>
              <w:rPr>
                <w:noProof/>
                <w:webHidden/>
              </w:rPr>
              <w:fldChar w:fldCharType="begin"/>
            </w:r>
            <w:r>
              <w:rPr>
                <w:noProof/>
                <w:webHidden/>
              </w:rPr>
              <w:instrText xml:space="preserve"> PAGEREF _Toc132810943 \h </w:instrText>
            </w:r>
            <w:r>
              <w:rPr>
                <w:noProof/>
                <w:webHidden/>
              </w:rPr>
            </w:r>
            <w:r>
              <w:rPr>
                <w:noProof/>
                <w:webHidden/>
              </w:rPr>
              <w:fldChar w:fldCharType="separate"/>
            </w:r>
            <w:r>
              <w:rPr>
                <w:noProof/>
                <w:webHidden/>
              </w:rPr>
              <w:t>145</w:t>
            </w:r>
            <w:r>
              <w:rPr>
                <w:noProof/>
                <w:webHidden/>
              </w:rPr>
              <w:fldChar w:fldCharType="end"/>
            </w:r>
          </w:hyperlink>
        </w:p>
        <w:p w14:paraId="0A3C1672" w14:textId="30582899" w:rsidR="00C30BB5" w:rsidRDefault="00C30BB5">
          <w:pPr>
            <w:pStyle w:val="TOC2"/>
            <w:rPr>
              <w:rFonts w:asciiTheme="minorHAnsi" w:hAnsiTheme="minorHAnsi"/>
              <w:noProof/>
              <w:lang w:eastAsia="en-GB"/>
            </w:rPr>
          </w:pPr>
          <w:hyperlink w:anchor="_Toc132810944" w:history="1">
            <w:r w:rsidRPr="002675F7">
              <w:rPr>
                <w:rStyle w:val="Hyperlink"/>
                <w:noProof/>
              </w:rPr>
              <w:t>5.3</w:t>
            </w:r>
            <w:r>
              <w:rPr>
                <w:rFonts w:asciiTheme="minorHAnsi" w:hAnsiTheme="minorHAnsi"/>
                <w:noProof/>
                <w:lang w:eastAsia="en-GB"/>
              </w:rPr>
              <w:tab/>
            </w:r>
            <w:r w:rsidRPr="002675F7">
              <w:rPr>
                <w:rStyle w:val="Hyperlink"/>
                <w:noProof/>
              </w:rPr>
              <w:t>Methods</w:t>
            </w:r>
            <w:r>
              <w:rPr>
                <w:noProof/>
                <w:webHidden/>
              </w:rPr>
              <w:tab/>
            </w:r>
            <w:r>
              <w:rPr>
                <w:noProof/>
                <w:webHidden/>
              </w:rPr>
              <w:fldChar w:fldCharType="begin"/>
            </w:r>
            <w:r>
              <w:rPr>
                <w:noProof/>
                <w:webHidden/>
              </w:rPr>
              <w:instrText xml:space="preserve"> PAGEREF _Toc132810944 \h </w:instrText>
            </w:r>
            <w:r>
              <w:rPr>
                <w:noProof/>
                <w:webHidden/>
              </w:rPr>
            </w:r>
            <w:r>
              <w:rPr>
                <w:noProof/>
                <w:webHidden/>
              </w:rPr>
              <w:fldChar w:fldCharType="separate"/>
            </w:r>
            <w:r>
              <w:rPr>
                <w:noProof/>
                <w:webHidden/>
              </w:rPr>
              <w:t>145</w:t>
            </w:r>
            <w:r>
              <w:rPr>
                <w:noProof/>
                <w:webHidden/>
              </w:rPr>
              <w:fldChar w:fldCharType="end"/>
            </w:r>
          </w:hyperlink>
        </w:p>
        <w:p w14:paraId="3E35D4AD" w14:textId="480FE4BD" w:rsidR="00C30BB5" w:rsidRDefault="00C30BB5">
          <w:pPr>
            <w:pStyle w:val="TOC2"/>
            <w:rPr>
              <w:rFonts w:asciiTheme="minorHAnsi" w:hAnsiTheme="minorHAnsi"/>
              <w:noProof/>
              <w:lang w:eastAsia="en-GB"/>
            </w:rPr>
          </w:pPr>
          <w:hyperlink w:anchor="_Toc132810945" w:history="1">
            <w:r w:rsidRPr="002675F7">
              <w:rPr>
                <w:rStyle w:val="Hyperlink"/>
                <w:noProof/>
              </w:rPr>
              <w:t>5.4</w:t>
            </w:r>
            <w:r>
              <w:rPr>
                <w:rFonts w:asciiTheme="minorHAnsi" w:hAnsiTheme="minorHAnsi"/>
                <w:noProof/>
                <w:lang w:eastAsia="en-GB"/>
              </w:rPr>
              <w:tab/>
            </w:r>
            <w:r w:rsidRPr="002675F7">
              <w:rPr>
                <w:rStyle w:val="Hyperlink"/>
                <w:noProof/>
              </w:rPr>
              <w:t>Statistical analysis</w:t>
            </w:r>
            <w:r>
              <w:rPr>
                <w:noProof/>
                <w:webHidden/>
              </w:rPr>
              <w:tab/>
            </w:r>
            <w:r>
              <w:rPr>
                <w:noProof/>
                <w:webHidden/>
              </w:rPr>
              <w:fldChar w:fldCharType="begin"/>
            </w:r>
            <w:r>
              <w:rPr>
                <w:noProof/>
                <w:webHidden/>
              </w:rPr>
              <w:instrText xml:space="preserve"> PAGEREF _Toc132810945 \h </w:instrText>
            </w:r>
            <w:r>
              <w:rPr>
                <w:noProof/>
                <w:webHidden/>
              </w:rPr>
            </w:r>
            <w:r>
              <w:rPr>
                <w:noProof/>
                <w:webHidden/>
              </w:rPr>
              <w:fldChar w:fldCharType="separate"/>
            </w:r>
            <w:r>
              <w:rPr>
                <w:noProof/>
                <w:webHidden/>
              </w:rPr>
              <w:t>145</w:t>
            </w:r>
            <w:r>
              <w:rPr>
                <w:noProof/>
                <w:webHidden/>
              </w:rPr>
              <w:fldChar w:fldCharType="end"/>
            </w:r>
          </w:hyperlink>
        </w:p>
        <w:p w14:paraId="322CD2B5" w14:textId="1698ECB8" w:rsidR="00C30BB5" w:rsidRDefault="00C30BB5">
          <w:pPr>
            <w:pStyle w:val="TOC2"/>
            <w:rPr>
              <w:rFonts w:asciiTheme="minorHAnsi" w:hAnsiTheme="minorHAnsi"/>
              <w:noProof/>
              <w:lang w:eastAsia="en-GB"/>
            </w:rPr>
          </w:pPr>
          <w:hyperlink w:anchor="_Toc132810946" w:history="1">
            <w:r w:rsidRPr="002675F7">
              <w:rPr>
                <w:rStyle w:val="Hyperlink"/>
                <w:noProof/>
              </w:rPr>
              <w:t>5.5</w:t>
            </w:r>
            <w:r>
              <w:rPr>
                <w:rFonts w:asciiTheme="minorHAnsi" w:hAnsiTheme="minorHAnsi"/>
                <w:noProof/>
                <w:lang w:eastAsia="en-GB"/>
              </w:rPr>
              <w:tab/>
            </w:r>
            <w:r w:rsidRPr="002675F7">
              <w:rPr>
                <w:rStyle w:val="Hyperlink"/>
                <w:noProof/>
              </w:rPr>
              <w:t>Results</w:t>
            </w:r>
            <w:r>
              <w:rPr>
                <w:noProof/>
                <w:webHidden/>
              </w:rPr>
              <w:tab/>
            </w:r>
            <w:r>
              <w:rPr>
                <w:noProof/>
                <w:webHidden/>
              </w:rPr>
              <w:fldChar w:fldCharType="begin"/>
            </w:r>
            <w:r>
              <w:rPr>
                <w:noProof/>
                <w:webHidden/>
              </w:rPr>
              <w:instrText xml:space="preserve"> PAGEREF _Toc132810946 \h </w:instrText>
            </w:r>
            <w:r>
              <w:rPr>
                <w:noProof/>
                <w:webHidden/>
              </w:rPr>
            </w:r>
            <w:r>
              <w:rPr>
                <w:noProof/>
                <w:webHidden/>
              </w:rPr>
              <w:fldChar w:fldCharType="separate"/>
            </w:r>
            <w:r>
              <w:rPr>
                <w:noProof/>
                <w:webHidden/>
              </w:rPr>
              <w:t>146</w:t>
            </w:r>
            <w:r>
              <w:rPr>
                <w:noProof/>
                <w:webHidden/>
              </w:rPr>
              <w:fldChar w:fldCharType="end"/>
            </w:r>
          </w:hyperlink>
        </w:p>
        <w:p w14:paraId="7C9C25C5" w14:textId="19143918" w:rsidR="00C30BB5" w:rsidRPr="007B221A" w:rsidRDefault="00C30BB5">
          <w:pPr>
            <w:pStyle w:val="TOC3"/>
            <w:tabs>
              <w:tab w:val="left" w:pos="1320"/>
              <w:tab w:val="right" w:leader="dot" w:pos="9016"/>
            </w:tabs>
            <w:rPr>
              <w:rFonts w:asciiTheme="minorHAnsi" w:hAnsiTheme="minorHAnsi"/>
              <w:noProof/>
              <w:lang w:eastAsia="en-GB"/>
            </w:rPr>
          </w:pPr>
          <w:hyperlink w:anchor="_Toc132810947" w:history="1">
            <w:r w:rsidRPr="007B221A">
              <w:rPr>
                <w:rStyle w:val="Hyperlink"/>
                <w:noProof/>
              </w:rPr>
              <w:t>5.5.1</w:t>
            </w:r>
            <w:r w:rsidRPr="007B221A">
              <w:rPr>
                <w:rFonts w:asciiTheme="minorHAnsi" w:hAnsiTheme="minorHAnsi"/>
                <w:noProof/>
                <w:lang w:eastAsia="en-GB"/>
              </w:rPr>
              <w:tab/>
            </w:r>
            <w:r w:rsidRPr="007B221A">
              <w:rPr>
                <w:rStyle w:val="Hyperlink"/>
                <w:noProof/>
              </w:rPr>
              <w:t>Evaluation of Immunofluorescence results</w:t>
            </w:r>
            <w:r w:rsidRPr="007B221A">
              <w:rPr>
                <w:noProof/>
                <w:webHidden/>
              </w:rPr>
              <w:tab/>
            </w:r>
            <w:r w:rsidRPr="007B221A">
              <w:rPr>
                <w:noProof/>
                <w:webHidden/>
              </w:rPr>
              <w:fldChar w:fldCharType="begin"/>
            </w:r>
            <w:r w:rsidRPr="007B221A">
              <w:rPr>
                <w:noProof/>
                <w:webHidden/>
              </w:rPr>
              <w:instrText xml:space="preserve"> PAGEREF _Toc132810947 \h </w:instrText>
            </w:r>
            <w:r w:rsidRPr="007B221A">
              <w:rPr>
                <w:noProof/>
                <w:webHidden/>
              </w:rPr>
            </w:r>
            <w:r w:rsidRPr="007B221A">
              <w:rPr>
                <w:noProof/>
                <w:webHidden/>
              </w:rPr>
              <w:fldChar w:fldCharType="separate"/>
            </w:r>
            <w:r w:rsidRPr="007B221A">
              <w:rPr>
                <w:noProof/>
                <w:webHidden/>
              </w:rPr>
              <w:t>146</w:t>
            </w:r>
            <w:r w:rsidRPr="007B221A">
              <w:rPr>
                <w:noProof/>
                <w:webHidden/>
              </w:rPr>
              <w:fldChar w:fldCharType="end"/>
            </w:r>
          </w:hyperlink>
        </w:p>
        <w:p w14:paraId="0D61E35E" w14:textId="2FBC9AD1" w:rsidR="00C30BB5" w:rsidRPr="007B221A" w:rsidRDefault="00C30BB5">
          <w:pPr>
            <w:pStyle w:val="TOC4"/>
            <w:rPr>
              <w:rFonts w:asciiTheme="minorHAnsi" w:eastAsiaTheme="minorEastAsia" w:hAnsiTheme="minorHAnsi"/>
              <w:b w:val="0"/>
              <w:bCs w:val="0"/>
              <w:lang w:eastAsia="en-GB"/>
            </w:rPr>
          </w:pPr>
          <w:hyperlink w:anchor="_Toc132810948" w:history="1">
            <w:r w:rsidRPr="007B221A">
              <w:rPr>
                <w:rStyle w:val="Hyperlink"/>
                <w:b w:val="0"/>
                <w:bCs w:val="0"/>
              </w:rPr>
              <w:t>5.5.1.1</w:t>
            </w:r>
            <w:r w:rsidRPr="007B221A">
              <w:rPr>
                <w:rFonts w:asciiTheme="minorHAnsi" w:eastAsiaTheme="minorEastAsia" w:hAnsiTheme="minorHAnsi"/>
                <w:b w:val="0"/>
                <w:bCs w:val="0"/>
                <w:lang w:eastAsia="en-GB"/>
              </w:rPr>
              <w:tab/>
            </w:r>
            <w:r w:rsidRPr="007B221A">
              <w:rPr>
                <w:rStyle w:val="Hyperlink"/>
                <w:b w:val="0"/>
                <w:bCs w:val="0"/>
              </w:rPr>
              <w:t>Controls</w:t>
            </w:r>
            <w:r w:rsidRPr="007B221A">
              <w:rPr>
                <w:b w:val="0"/>
                <w:bCs w:val="0"/>
                <w:webHidden/>
              </w:rPr>
              <w:tab/>
            </w:r>
            <w:r w:rsidRPr="007B221A">
              <w:rPr>
                <w:b w:val="0"/>
                <w:bCs w:val="0"/>
                <w:webHidden/>
              </w:rPr>
              <w:fldChar w:fldCharType="begin"/>
            </w:r>
            <w:r w:rsidRPr="007B221A">
              <w:rPr>
                <w:b w:val="0"/>
                <w:bCs w:val="0"/>
                <w:webHidden/>
              </w:rPr>
              <w:instrText xml:space="preserve"> PAGEREF _Toc132810948 \h </w:instrText>
            </w:r>
            <w:r w:rsidRPr="007B221A">
              <w:rPr>
                <w:b w:val="0"/>
                <w:bCs w:val="0"/>
                <w:webHidden/>
              </w:rPr>
            </w:r>
            <w:r w:rsidRPr="007B221A">
              <w:rPr>
                <w:b w:val="0"/>
                <w:bCs w:val="0"/>
                <w:webHidden/>
              </w:rPr>
              <w:fldChar w:fldCharType="separate"/>
            </w:r>
            <w:r w:rsidRPr="007B221A">
              <w:rPr>
                <w:b w:val="0"/>
                <w:bCs w:val="0"/>
                <w:webHidden/>
              </w:rPr>
              <w:t>146</w:t>
            </w:r>
            <w:r w:rsidRPr="007B221A">
              <w:rPr>
                <w:b w:val="0"/>
                <w:bCs w:val="0"/>
                <w:webHidden/>
              </w:rPr>
              <w:fldChar w:fldCharType="end"/>
            </w:r>
          </w:hyperlink>
        </w:p>
        <w:p w14:paraId="7F5C36BB" w14:textId="2BB0D55A" w:rsidR="00C30BB5" w:rsidRPr="007B221A" w:rsidRDefault="00C30BB5">
          <w:pPr>
            <w:pStyle w:val="TOC4"/>
            <w:rPr>
              <w:rFonts w:asciiTheme="minorHAnsi" w:eastAsiaTheme="minorEastAsia" w:hAnsiTheme="minorHAnsi"/>
              <w:b w:val="0"/>
              <w:bCs w:val="0"/>
              <w:lang w:eastAsia="en-GB"/>
            </w:rPr>
          </w:pPr>
          <w:hyperlink w:anchor="_Toc132810949" w:history="1">
            <w:r w:rsidRPr="007B221A">
              <w:rPr>
                <w:rStyle w:val="Hyperlink"/>
                <w:b w:val="0"/>
                <w:bCs w:val="0"/>
              </w:rPr>
              <w:t>5.5.1.2</w:t>
            </w:r>
            <w:r w:rsidRPr="007B221A">
              <w:rPr>
                <w:rFonts w:asciiTheme="minorHAnsi" w:eastAsiaTheme="minorEastAsia" w:hAnsiTheme="minorHAnsi"/>
                <w:b w:val="0"/>
                <w:bCs w:val="0"/>
                <w:lang w:eastAsia="en-GB"/>
              </w:rPr>
              <w:tab/>
            </w:r>
            <w:r w:rsidRPr="007B221A">
              <w:rPr>
                <w:rStyle w:val="Hyperlink"/>
                <w:b w:val="0"/>
                <w:bCs w:val="0"/>
              </w:rPr>
              <w:t>Quality of staining</w:t>
            </w:r>
            <w:r w:rsidRPr="007B221A">
              <w:rPr>
                <w:b w:val="0"/>
                <w:bCs w:val="0"/>
                <w:webHidden/>
              </w:rPr>
              <w:tab/>
            </w:r>
            <w:r w:rsidRPr="007B221A">
              <w:rPr>
                <w:b w:val="0"/>
                <w:bCs w:val="0"/>
                <w:webHidden/>
              </w:rPr>
              <w:fldChar w:fldCharType="begin"/>
            </w:r>
            <w:r w:rsidRPr="007B221A">
              <w:rPr>
                <w:b w:val="0"/>
                <w:bCs w:val="0"/>
                <w:webHidden/>
              </w:rPr>
              <w:instrText xml:space="preserve"> PAGEREF _Toc132810949 \h </w:instrText>
            </w:r>
            <w:r w:rsidRPr="007B221A">
              <w:rPr>
                <w:b w:val="0"/>
                <w:bCs w:val="0"/>
                <w:webHidden/>
              </w:rPr>
            </w:r>
            <w:r w:rsidRPr="007B221A">
              <w:rPr>
                <w:b w:val="0"/>
                <w:bCs w:val="0"/>
                <w:webHidden/>
              </w:rPr>
              <w:fldChar w:fldCharType="separate"/>
            </w:r>
            <w:r w:rsidRPr="007B221A">
              <w:rPr>
                <w:b w:val="0"/>
                <w:bCs w:val="0"/>
                <w:webHidden/>
              </w:rPr>
              <w:t>146</w:t>
            </w:r>
            <w:r w:rsidRPr="007B221A">
              <w:rPr>
                <w:b w:val="0"/>
                <w:bCs w:val="0"/>
                <w:webHidden/>
              </w:rPr>
              <w:fldChar w:fldCharType="end"/>
            </w:r>
          </w:hyperlink>
        </w:p>
        <w:p w14:paraId="0FAC9CDF" w14:textId="33AE4B5A" w:rsidR="00C30BB5" w:rsidRPr="007B221A" w:rsidRDefault="00C30BB5">
          <w:pPr>
            <w:pStyle w:val="TOC4"/>
            <w:rPr>
              <w:rFonts w:asciiTheme="minorHAnsi" w:eastAsiaTheme="minorEastAsia" w:hAnsiTheme="minorHAnsi"/>
              <w:b w:val="0"/>
              <w:bCs w:val="0"/>
              <w:lang w:eastAsia="en-GB"/>
            </w:rPr>
          </w:pPr>
          <w:hyperlink w:anchor="_Toc132810950" w:history="1">
            <w:r w:rsidRPr="007B221A">
              <w:rPr>
                <w:rStyle w:val="Hyperlink"/>
                <w:b w:val="0"/>
                <w:bCs w:val="0"/>
              </w:rPr>
              <w:t>5.5.1.3</w:t>
            </w:r>
            <w:r w:rsidRPr="007B221A">
              <w:rPr>
                <w:rFonts w:asciiTheme="minorHAnsi" w:eastAsiaTheme="minorEastAsia" w:hAnsiTheme="minorHAnsi"/>
                <w:b w:val="0"/>
                <w:bCs w:val="0"/>
                <w:lang w:eastAsia="en-GB"/>
              </w:rPr>
              <w:tab/>
            </w:r>
            <w:r w:rsidRPr="007B221A">
              <w:rPr>
                <w:rStyle w:val="Hyperlink"/>
                <w:b w:val="0"/>
                <w:bCs w:val="0"/>
              </w:rPr>
              <w:t>Reproducibility assessment of the quantification of the mean intensity of areas with positive expression</w:t>
            </w:r>
            <w:r w:rsidRPr="007B221A">
              <w:rPr>
                <w:b w:val="0"/>
                <w:bCs w:val="0"/>
                <w:webHidden/>
              </w:rPr>
              <w:tab/>
            </w:r>
            <w:r w:rsidRPr="007B221A">
              <w:rPr>
                <w:b w:val="0"/>
                <w:bCs w:val="0"/>
                <w:webHidden/>
              </w:rPr>
              <w:fldChar w:fldCharType="begin"/>
            </w:r>
            <w:r w:rsidRPr="007B221A">
              <w:rPr>
                <w:b w:val="0"/>
                <w:bCs w:val="0"/>
                <w:webHidden/>
              </w:rPr>
              <w:instrText xml:space="preserve"> PAGEREF _Toc132810950 \h </w:instrText>
            </w:r>
            <w:r w:rsidRPr="007B221A">
              <w:rPr>
                <w:b w:val="0"/>
                <w:bCs w:val="0"/>
                <w:webHidden/>
              </w:rPr>
            </w:r>
            <w:r w:rsidRPr="007B221A">
              <w:rPr>
                <w:b w:val="0"/>
                <w:bCs w:val="0"/>
                <w:webHidden/>
              </w:rPr>
              <w:fldChar w:fldCharType="separate"/>
            </w:r>
            <w:r w:rsidRPr="007B221A">
              <w:rPr>
                <w:b w:val="0"/>
                <w:bCs w:val="0"/>
                <w:webHidden/>
              </w:rPr>
              <w:t>147</w:t>
            </w:r>
            <w:r w:rsidRPr="007B221A">
              <w:rPr>
                <w:b w:val="0"/>
                <w:bCs w:val="0"/>
                <w:webHidden/>
              </w:rPr>
              <w:fldChar w:fldCharType="end"/>
            </w:r>
          </w:hyperlink>
        </w:p>
        <w:p w14:paraId="6C0AD114" w14:textId="6080CFFF" w:rsidR="00C30BB5" w:rsidRDefault="00C30BB5">
          <w:pPr>
            <w:pStyle w:val="TOC3"/>
            <w:tabs>
              <w:tab w:val="left" w:pos="1320"/>
              <w:tab w:val="right" w:leader="dot" w:pos="9016"/>
            </w:tabs>
            <w:rPr>
              <w:rFonts w:asciiTheme="minorHAnsi" w:hAnsiTheme="minorHAnsi"/>
              <w:noProof/>
              <w:lang w:eastAsia="en-GB"/>
            </w:rPr>
          </w:pPr>
          <w:hyperlink w:anchor="_Toc132810951" w:history="1">
            <w:r w:rsidRPr="002675F7">
              <w:rPr>
                <w:rStyle w:val="Hyperlink"/>
                <w:noProof/>
              </w:rPr>
              <w:t>5.5.2</w:t>
            </w:r>
            <w:r>
              <w:rPr>
                <w:rFonts w:asciiTheme="minorHAnsi" w:hAnsiTheme="minorHAnsi"/>
                <w:noProof/>
                <w:lang w:eastAsia="en-GB"/>
              </w:rPr>
              <w:tab/>
            </w:r>
            <w:r w:rsidRPr="002675F7">
              <w:rPr>
                <w:rStyle w:val="Hyperlink"/>
                <w:noProof/>
              </w:rPr>
              <w:t>Presence of MMP2 and MMP9 in the dentine of carious lesions and their expression in odontoblasts at each ICDAS score</w:t>
            </w:r>
            <w:r>
              <w:rPr>
                <w:noProof/>
                <w:webHidden/>
              </w:rPr>
              <w:tab/>
            </w:r>
            <w:r>
              <w:rPr>
                <w:noProof/>
                <w:webHidden/>
              </w:rPr>
              <w:fldChar w:fldCharType="begin"/>
            </w:r>
            <w:r>
              <w:rPr>
                <w:noProof/>
                <w:webHidden/>
              </w:rPr>
              <w:instrText xml:space="preserve"> PAGEREF _Toc132810951 \h </w:instrText>
            </w:r>
            <w:r>
              <w:rPr>
                <w:noProof/>
                <w:webHidden/>
              </w:rPr>
            </w:r>
            <w:r>
              <w:rPr>
                <w:noProof/>
                <w:webHidden/>
              </w:rPr>
              <w:fldChar w:fldCharType="separate"/>
            </w:r>
            <w:r>
              <w:rPr>
                <w:noProof/>
                <w:webHidden/>
              </w:rPr>
              <w:t>149</w:t>
            </w:r>
            <w:r>
              <w:rPr>
                <w:noProof/>
                <w:webHidden/>
              </w:rPr>
              <w:fldChar w:fldCharType="end"/>
            </w:r>
          </w:hyperlink>
        </w:p>
        <w:p w14:paraId="7603E3B3" w14:textId="74D5986F" w:rsidR="00C30BB5" w:rsidRDefault="00C30BB5">
          <w:pPr>
            <w:pStyle w:val="TOC3"/>
            <w:tabs>
              <w:tab w:val="left" w:pos="1320"/>
              <w:tab w:val="right" w:leader="dot" w:pos="9016"/>
            </w:tabs>
            <w:rPr>
              <w:rFonts w:asciiTheme="minorHAnsi" w:hAnsiTheme="minorHAnsi"/>
              <w:noProof/>
              <w:lang w:eastAsia="en-GB"/>
            </w:rPr>
          </w:pPr>
          <w:hyperlink w:anchor="_Toc132810952" w:history="1">
            <w:r w:rsidRPr="002675F7">
              <w:rPr>
                <w:rStyle w:val="Hyperlink"/>
                <w:noProof/>
              </w:rPr>
              <w:t>5.5.3</w:t>
            </w:r>
            <w:r>
              <w:rPr>
                <w:rFonts w:asciiTheme="minorHAnsi" w:hAnsiTheme="minorHAnsi"/>
                <w:noProof/>
                <w:lang w:eastAsia="en-GB"/>
              </w:rPr>
              <w:tab/>
            </w:r>
            <w:r w:rsidRPr="002675F7">
              <w:rPr>
                <w:rStyle w:val="Hyperlink"/>
                <w:noProof/>
              </w:rPr>
              <w:t>Localisation of MMP2 and MMP9 in different depths of carious dentine at each ICDAS score</w:t>
            </w:r>
            <w:r>
              <w:rPr>
                <w:noProof/>
                <w:webHidden/>
              </w:rPr>
              <w:tab/>
            </w:r>
            <w:r>
              <w:rPr>
                <w:noProof/>
                <w:webHidden/>
              </w:rPr>
              <w:fldChar w:fldCharType="begin"/>
            </w:r>
            <w:r>
              <w:rPr>
                <w:noProof/>
                <w:webHidden/>
              </w:rPr>
              <w:instrText xml:space="preserve"> PAGEREF _Toc132810952 \h </w:instrText>
            </w:r>
            <w:r>
              <w:rPr>
                <w:noProof/>
                <w:webHidden/>
              </w:rPr>
            </w:r>
            <w:r>
              <w:rPr>
                <w:noProof/>
                <w:webHidden/>
              </w:rPr>
              <w:fldChar w:fldCharType="separate"/>
            </w:r>
            <w:r>
              <w:rPr>
                <w:noProof/>
                <w:webHidden/>
              </w:rPr>
              <w:t>161</w:t>
            </w:r>
            <w:r>
              <w:rPr>
                <w:noProof/>
                <w:webHidden/>
              </w:rPr>
              <w:fldChar w:fldCharType="end"/>
            </w:r>
          </w:hyperlink>
        </w:p>
        <w:p w14:paraId="0E43388D" w14:textId="43E5F886" w:rsidR="00C30BB5" w:rsidRDefault="00C30BB5">
          <w:pPr>
            <w:pStyle w:val="TOC3"/>
            <w:tabs>
              <w:tab w:val="left" w:pos="1320"/>
              <w:tab w:val="right" w:leader="dot" w:pos="9016"/>
            </w:tabs>
            <w:rPr>
              <w:rFonts w:asciiTheme="minorHAnsi" w:hAnsiTheme="minorHAnsi"/>
              <w:noProof/>
              <w:lang w:eastAsia="en-GB"/>
            </w:rPr>
          </w:pPr>
          <w:hyperlink w:anchor="_Toc132810953" w:history="1">
            <w:r w:rsidRPr="002675F7">
              <w:rPr>
                <w:rStyle w:val="Hyperlink"/>
                <w:noProof/>
              </w:rPr>
              <w:t>5.5.4</w:t>
            </w:r>
            <w:r>
              <w:rPr>
                <w:rFonts w:asciiTheme="minorHAnsi" w:hAnsiTheme="minorHAnsi"/>
                <w:noProof/>
                <w:lang w:eastAsia="en-GB"/>
              </w:rPr>
              <w:tab/>
            </w:r>
            <w:r w:rsidRPr="002675F7">
              <w:rPr>
                <w:rStyle w:val="Hyperlink"/>
                <w:noProof/>
              </w:rPr>
              <w:t>Correlation between the immunoreactivity of MMP2 and MMP9 and caries surface appearance assessed by ICDAS</w:t>
            </w:r>
            <w:r>
              <w:rPr>
                <w:noProof/>
                <w:webHidden/>
              </w:rPr>
              <w:tab/>
            </w:r>
            <w:r>
              <w:rPr>
                <w:noProof/>
                <w:webHidden/>
              </w:rPr>
              <w:fldChar w:fldCharType="begin"/>
            </w:r>
            <w:r>
              <w:rPr>
                <w:noProof/>
                <w:webHidden/>
              </w:rPr>
              <w:instrText xml:space="preserve"> PAGEREF _Toc132810953 \h </w:instrText>
            </w:r>
            <w:r>
              <w:rPr>
                <w:noProof/>
                <w:webHidden/>
              </w:rPr>
            </w:r>
            <w:r>
              <w:rPr>
                <w:noProof/>
                <w:webHidden/>
              </w:rPr>
              <w:fldChar w:fldCharType="separate"/>
            </w:r>
            <w:r>
              <w:rPr>
                <w:noProof/>
                <w:webHidden/>
              </w:rPr>
              <w:t>164</w:t>
            </w:r>
            <w:r>
              <w:rPr>
                <w:noProof/>
                <w:webHidden/>
              </w:rPr>
              <w:fldChar w:fldCharType="end"/>
            </w:r>
          </w:hyperlink>
        </w:p>
        <w:p w14:paraId="43DD29B4" w14:textId="17427F2F" w:rsidR="00C30BB5" w:rsidRDefault="00C30BB5">
          <w:pPr>
            <w:pStyle w:val="TOC3"/>
            <w:tabs>
              <w:tab w:val="left" w:pos="1320"/>
              <w:tab w:val="right" w:leader="dot" w:pos="9016"/>
            </w:tabs>
            <w:rPr>
              <w:rFonts w:asciiTheme="minorHAnsi" w:hAnsiTheme="minorHAnsi"/>
              <w:noProof/>
              <w:lang w:eastAsia="en-GB"/>
            </w:rPr>
          </w:pPr>
          <w:hyperlink w:anchor="_Toc132810954" w:history="1">
            <w:r w:rsidRPr="002675F7">
              <w:rPr>
                <w:rStyle w:val="Hyperlink"/>
                <w:noProof/>
              </w:rPr>
              <w:t>5.5.5</w:t>
            </w:r>
            <w:r>
              <w:rPr>
                <w:rFonts w:asciiTheme="minorHAnsi" w:hAnsiTheme="minorHAnsi"/>
                <w:noProof/>
                <w:lang w:eastAsia="en-GB"/>
              </w:rPr>
              <w:tab/>
            </w:r>
            <w:r w:rsidRPr="002675F7">
              <w:rPr>
                <w:rStyle w:val="Hyperlink"/>
                <w:noProof/>
              </w:rPr>
              <w:t>Quantification of collagen degradation</w:t>
            </w:r>
            <w:r>
              <w:rPr>
                <w:noProof/>
                <w:webHidden/>
              </w:rPr>
              <w:tab/>
            </w:r>
            <w:r>
              <w:rPr>
                <w:noProof/>
                <w:webHidden/>
              </w:rPr>
              <w:fldChar w:fldCharType="begin"/>
            </w:r>
            <w:r>
              <w:rPr>
                <w:noProof/>
                <w:webHidden/>
              </w:rPr>
              <w:instrText xml:space="preserve"> PAGEREF _Toc132810954 \h </w:instrText>
            </w:r>
            <w:r>
              <w:rPr>
                <w:noProof/>
                <w:webHidden/>
              </w:rPr>
            </w:r>
            <w:r>
              <w:rPr>
                <w:noProof/>
                <w:webHidden/>
              </w:rPr>
              <w:fldChar w:fldCharType="separate"/>
            </w:r>
            <w:r>
              <w:rPr>
                <w:noProof/>
                <w:webHidden/>
              </w:rPr>
              <w:t>165</w:t>
            </w:r>
            <w:r>
              <w:rPr>
                <w:noProof/>
                <w:webHidden/>
              </w:rPr>
              <w:fldChar w:fldCharType="end"/>
            </w:r>
          </w:hyperlink>
        </w:p>
        <w:p w14:paraId="1695A5E0" w14:textId="3E9370CC" w:rsidR="00C30BB5" w:rsidRPr="007B221A" w:rsidRDefault="00C30BB5">
          <w:pPr>
            <w:pStyle w:val="TOC4"/>
            <w:rPr>
              <w:rFonts w:asciiTheme="minorHAnsi" w:eastAsiaTheme="minorEastAsia" w:hAnsiTheme="minorHAnsi"/>
              <w:b w:val="0"/>
              <w:bCs w:val="0"/>
              <w:lang w:eastAsia="en-GB"/>
            </w:rPr>
          </w:pPr>
          <w:hyperlink w:anchor="_Toc132810955" w:history="1">
            <w:r w:rsidRPr="007B221A">
              <w:rPr>
                <w:rStyle w:val="Hyperlink"/>
                <w:b w:val="0"/>
                <w:bCs w:val="0"/>
              </w:rPr>
              <w:t>5.5.5.1</w:t>
            </w:r>
            <w:r w:rsidRPr="007B221A">
              <w:rPr>
                <w:rFonts w:asciiTheme="minorHAnsi" w:eastAsiaTheme="minorEastAsia" w:hAnsiTheme="minorHAnsi"/>
                <w:b w:val="0"/>
                <w:bCs w:val="0"/>
                <w:lang w:eastAsia="en-GB"/>
              </w:rPr>
              <w:tab/>
            </w:r>
            <w:r w:rsidRPr="007B221A">
              <w:rPr>
                <w:rStyle w:val="Hyperlink"/>
                <w:b w:val="0"/>
                <w:bCs w:val="0"/>
              </w:rPr>
              <w:t>Collagen degradation analysis</w:t>
            </w:r>
            <w:r w:rsidRPr="007B221A">
              <w:rPr>
                <w:b w:val="0"/>
                <w:bCs w:val="0"/>
                <w:webHidden/>
              </w:rPr>
              <w:tab/>
            </w:r>
            <w:r w:rsidRPr="007B221A">
              <w:rPr>
                <w:b w:val="0"/>
                <w:bCs w:val="0"/>
                <w:webHidden/>
              </w:rPr>
              <w:fldChar w:fldCharType="begin"/>
            </w:r>
            <w:r w:rsidRPr="007B221A">
              <w:rPr>
                <w:b w:val="0"/>
                <w:bCs w:val="0"/>
                <w:webHidden/>
              </w:rPr>
              <w:instrText xml:space="preserve"> PAGEREF _Toc132810955 \h </w:instrText>
            </w:r>
            <w:r w:rsidRPr="007B221A">
              <w:rPr>
                <w:b w:val="0"/>
                <w:bCs w:val="0"/>
                <w:webHidden/>
              </w:rPr>
            </w:r>
            <w:r w:rsidRPr="007B221A">
              <w:rPr>
                <w:b w:val="0"/>
                <w:bCs w:val="0"/>
                <w:webHidden/>
              </w:rPr>
              <w:fldChar w:fldCharType="separate"/>
            </w:r>
            <w:r w:rsidRPr="007B221A">
              <w:rPr>
                <w:b w:val="0"/>
                <w:bCs w:val="0"/>
                <w:webHidden/>
              </w:rPr>
              <w:t>165</w:t>
            </w:r>
            <w:r w:rsidRPr="007B221A">
              <w:rPr>
                <w:b w:val="0"/>
                <w:bCs w:val="0"/>
                <w:webHidden/>
              </w:rPr>
              <w:fldChar w:fldCharType="end"/>
            </w:r>
          </w:hyperlink>
        </w:p>
        <w:p w14:paraId="060940CB" w14:textId="4B007A9B" w:rsidR="00C30BB5" w:rsidRPr="007B221A" w:rsidRDefault="00C30BB5">
          <w:pPr>
            <w:pStyle w:val="TOC4"/>
            <w:rPr>
              <w:rFonts w:asciiTheme="minorHAnsi" w:eastAsiaTheme="minorEastAsia" w:hAnsiTheme="minorHAnsi"/>
              <w:b w:val="0"/>
              <w:bCs w:val="0"/>
              <w:lang w:eastAsia="en-GB"/>
            </w:rPr>
          </w:pPr>
          <w:hyperlink w:anchor="_Toc132810956" w:history="1">
            <w:r w:rsidRPr="007B221A">
              <w:rPr>
                <w:rStyle w:val="Hyperlink"/>
                <w:b w:val="0"/>
                <w:bCs w:val="0"/>
              </w:rPr>
              <w:t>5.5.5.2</w:t>
            </w:r>
            <w:r w:rsidRPr="007B221A">
              <w:rPr>
                <w:rFonts w:asciiTheme="minorHAnsi" w:eastAsiaTheme="minorEastAsia" w:hAnsiTheme="minorHAnsi"/>
                <w:b w:val="0"/>
                <w:bCs w:val="0"/>
                <w:lang w:eastAsia="en-GB"/>
              </w:rPr>
              <w:tab/>
            </w:r>
            <w:r w:rsidRPr="007B221A">
              <w:rPr>
                <w:rStyle w:val="Hyperlink"/>
                <w:b w:val="0"/>
                <w:bCs w:val="0"/>
              </w:rPr>
              <w:t>Correlation between ICDAS and collagen degradation</w:t>
            </w:r>
            <w:r w:rsidRPr="007B221A">
              <w:rPr>
                <w:b w:val="0"/>
                <w:bCs w:val="0"/>
                <w:webHidden/>
              </w:rPr>
              <w:tab/>
            </w:r>
            <w:r w:rsidRPr="007B221A">
              <w:rPr>
                <w:b w:val="0"/>
                <w:bCs w:val="0"/>
                <w:webHidden/>
              </w:rPr>
              <w:fldChar w:fldCharType="begin"/>
            </w:r>
            <w:r w:rsidRPr="007B221A">
              <w:rPr>
                <w:b w:val="0"/>
                <w:bCs w:val="0"/>
                <w:webHidden/>
              </w:rPr>
              <w:instrText xml:space="preserve"> PAGEREF _Toc132810956 \h </w:instrText>
            </w:r>
            <w:r w:rsidRPr="007B221A">
              <w:rPr>
                <w:b w:val="0"/>
                <w:bCs w:val="0"/>
                <w:webHidden/>
              </w:rPr>
            </w:r>
            <w:r w:rsidRPr="007B221A">
              <w:rPr>
                <w:b w:val="0"/>
                <w:bCs w:val="0"/>
                <w:webHidden/>
              </w:rPr>
              <w:fldChar w:fldCharType="separate"/>
            </w:r>
            <w:r w:rsidRPr="007B221A">
              <w:rPr>
                <w:b w:val="0"/>
                <w:bCs w:val="0"/>
                <w:webHidden/>
              </w:rPr>
              <w:t>166</w:t>
            </w:r>
            <w:r w:rsidRPr="007B221A">
              <w:rPr>
                <w:b w:val="0"/>
                <w:bCs w:val="0"/>
                <w:webHidden/>
              </w:rPr>
              <w:fldChar w:fldCharType="end"/>
            </w:r>
          </w:hyperlink>
        </w:p>
        <w:p w14:paraId="2C076AFD" w14:textId="6ADB043D" w:rsidR="00C30BB5" w:rsidRPr="007B221A" w:rsidRDefault="00C30BB5">
          <w:pPr>
            <w:pStyle w:val="TOC3"/>
            <w:tabs>
              <w:tab w:val="left" w:pos="1320"/>
              <w:tab w:val="right" w:leader="dot" w:pos="9016"/>
            </w:tabs>
            <w:rPr>
              <w:rFonts w:asciiTheme="minorHAnsi" w:hAnsiTheme="minorHAnsi"/>
              <w:noProof/>
              <w:lang w:eastAsia="en-GB"/>
            </w:rPr>
          </w:pPr>
          <w:hyperlink w:anchor="_Toc132810957" w:history="1">
            <w:r w:rsidRPr="007B221A">
              <w:rPr>
                <w:rStyle w:val="Hyperlink"/>
                <w:noProof/>
              </w:rPr>
              <w:t>5.5.6</w:t>
            </w:r>
            <w:r w:rsidRPr="007B221A">
              <w:rPr>
                <w:rFonts w:asciiTheme="minorHAnsi" w:hAnsiTheme="minorHAnsi"/>
                <w:noProof/>
                <w:lang w:eastAsia="en-GB"/>
              </w:rPr>
              <w:tab/>
            </w:r>
            <w:r w:rsidRPr="007B221A">
              <w:rPr>
                <w:rStyle w:val="Hyperlink"/>
                <w:noProof/>
              </w:rPr>
              <w:t>Correlation between MMPs and laser pen scores, radiographic scores, and histology scores</w:t>
            </w:r>
            <w:r w:rsidRPr="007B221A">
              <w:rPr>
                <w:noProof/>
                <w:webHidden/>
              </w:rPr>
              <w:tab/>
            </w:r>
            <w:r w:rsidRPr="007B221A">
              <w:rPr>
                <w:noProof/>
                <w:webHidden/>
              </w:rPr>
              <w:fldChar w:fldCharType="begin"/>
            </w:r>
            <w:r w:rsidRPr="007B221A">
              <w:rPr>
                <w:noProof/>
                <w:webHidden/>
              </w:rPr>
              <w:instrText xml:space="preserve"> PAGEREF _Toc132810957 \h </w:instrText>
            </w:r>
            <w:r w:rsidRPr="007B221A">
              <w:rPr>
                <w:noProof/>
                <w:webHidden/>
              </w:rPr>
            </w:r>
            <w:r w:rsidRPr="007B221A">
              <w:rPr>
                <w:noProof/>
                <w:webHidden/>
              </w:rPr>
              <w:fldChar w:fldCharType="separate"/>
            </w:r>
            <w:r w:rsidRPr="007B221A">
              <w:rPr>
                <w:noProof/>
                <w:webHidden/>
              </w:rPr>
              <w:t>167</w:t>
            </w:r>
            <w:r w:rsidRPr="007B221A">
              <w:rPr>
                <w:noProof/>
                <w:webHidden/>
              </w:rPr>
              <w:fldChar w:fldCharType="end"/>
            </w:r>
          </w:hyperlink>
        </w:p>
        <w:p w14:paraId="33A02B13" w14:textId="76FC854F" w:rsidR="00C30BB5" w:rsidRDefault="00C30BB5">
          <w:pPr>
            <w:pStyle w:val="TOC2"/>
            <w:rPr>
              <w:rFonts w:asciiTheme="minorHAnsi" w:hAnsiTheme="minorHAnsi"/>
              <w:noProof/>
              <w:lang w:eastAsia="en-GB"/>
            </w:rPr>
          </w:pPr>
          <w:hyperlink w:anchor="_Toc132810958" w:history="1">
            <w:r w:rsidRPr="002675F7">
              <w:rPr>
                <w:rStyle w:val="Hyperlink"/>
                <w:noProof/>
              </w:rPr>
              <w:t>5.6</w:t>
            </w:r>
            <w:r>
              <w:rPr>
                <w:rFonts w:asciiTheme="minorHAnsi" w:hAnsiTheme="minorHAnsi"/>
                <w:noProof/>
                <w:lang w:eastAsia="en-GB"/>
              </w:rPr>
              <w:tab/>
            </w:r>
            <w:r w:rsidRPr="002675F7">
              <w:rPr>
                <w:rStyle w:val="Hyperlink"/>
                <w:noProof/>
              </w:rPr>
              <w:t>Discussion</w:t>
            </w:r>
            <w:r>
              <w:rPr>
                <w:noProof/>
                <w:webHidden/>
              </w:rPr>
              <w:tab/>
            </w:r>
            <w:r>
              <w:rPr>
                <w:noProof/>
                <w:webHidden/>
              </w:rPr>
              <w:fldChar w:fldCharType="begin"/>
            </w:r>
            <w:r>
              <w:rPr>
                <w:noProof/>
                <w:webHidden/>
              </w:rPr>
              <w:instrText xml:space="preserve"> PAGEREF _Toc132810958 \h </w:instrText>
            </w:r>
            <w:r>
              <w:rPr>
                <w:noProof/>
                <w:webHidden/>
              </w:rPr>
            </w:r>
            <w:r>
              <w:rPr>
                <w:noProof/>
                <w:webHidden/>
              </w:rPr>
              <w:fldChar w:fldCharType="separate"/>
            </w:r>
            <w:r>
              <w:rPr>
                <w:noProof/>
                <w:webHidden/>
              </w:rPr>
              <w:t>171</w:t>
            </w:r>
            <w:r>
              <w:rPr>
                <w:noProof/>
                <w:webHidden/>
              </w:rPr>
              <w:fldChar w:fldCharType="end"/>
            </w:r>
          </w:hyperlink>
        </w:p>
        <w:p w14:paraId="22A15677" w14:textId="6D1C3FD5" w:rsidR="00C30BB5" w:rsidRDefault="00C30BB5">
          <w:pPr>
            <w:pStyle w:val="TOC3"/>
            <w:tabs>
              <w:tab w:val="left" w:pos="1320"/>
              <w:tab w:val="right" w:leader="dot" w:pos="9016"/>
            </w:tabs>
            <w:rPr>
              <w:rFonts w:asciiTheme="minorHAnsi" w:hAnsiTheme="minorHAnsi"/>
              <w:noProof/>
              <w:lang w:eastAsia="en-GB"/>
            </w:rPr>
          </w:pPr>
          <w:hyperlink w:anchor="_Toc132810959" w:history="1">
            <w:r w:rsidRPr="002675F7">
              <w:rPr>
                <w:rStyle w:val="Hyperlink"/>
                <w:noProof/>
              </w:rPr>
              <w:t>5.6.1</w:t>
            </w:r>
            <w:r>
              <w:rPr>
                <w:rFonts w:asciiTheme="minorHAnsi" w:hAnsiTheme="minorHAnsi"/>
                <w:noProof/>
                <w:lang w:eastAsia="en-GB"/>
              </w:rPr>
              <w:tab/>
            </w:r>
            <w:r w:rsidRPr="002675F7">
              <w:rPr>
                <w:rStyle w:val="Hyperlink"/>
                <w:noProof/>
              </w:rPr>
              <w:t>Experimental approach</w:t>
            </w:r>
            <w:r>
              <w:rPr>
                <w:noProof/>
                <w:webHidden/>
              </w:rPr>
              <w:tab/>
            </w:r>
            <w:r>
              <w:rPr>
                <w:noProof/>
                <w:webHidden/>
              </w:rPr>
              <w:fldChar w:fldCharType="begin"/>
            </w:r>
            <w:r>
              <w:rPr>
                <w:noProof/>
                <w:webHidden/>
              </w:rPr>
              <w:instrText xml:space="preserve"> PAGEREF _Toc132810959 \h </w:instrText>
            </w:r>
            <w:r>
              <w:rPr>
                <w:noProof/>
                <w:webHidden/>
              </w:rPr>
            </w:r>
            <w:r>
              <w:rPr>
                <w:noProof/>
                <w:webHidden/>
              </w:rPr>
              <w:fldChar w:fldCharType="separate"/>
            </w:r>
            <w:r>
              <w:rPr>
                <w:noProof/>
                <w:webHidden/>
              </w:rPr>
              <w:t>172</w:t>
            </w:r>
            <w:r>
              <w:rPr>
                <w:noProof/>
                <w:webHidden/>
              </w:rPr>
              <w:fldChar w:fldCharType="end"/>
            </w:r>
          </w:hyperlink>
        </w:p>
        <w:p w14:paraId="227ECF8D" w14:textId="251EBF16" w:rsidR="00C30BB5" w:rsidRDefault="00C30BB5">
          <w:pPr>
            <w:pStyle w:val="TOC3"/>
            <w:tabs>
              <w:tab w:val="left" w:pos="1320"/>
              <w:tab w:val="right" w:leader="dot" w:pos="9016"/>
            </w:tabs>
            <w:rPr>
              <w:rFonts w:asciiTheme="minorHAnsi" w:hAnsiTheme="minorHAnsi"/>
              <w:noProof/>
              <w:lang w:eastAsia="en-GB"/>
            </w:rPr>
          </w:pPr>
          <w:hyperlink w:anchor="_Toc132810960" w:history="1">
            <w:r w:rsidRPr="002675F7">
              <w:rPr>
                <w:rStyle w:val="Hyperlink"/>
                <w:noProof/>
              </w:rPr>
              <w:t>5.6.2</w:t>
            </w:r>
            <w:r>
              <w:rPr>
                <w:rFonts w:asciiTheme="minorHAnsi" w:hAnsiTheme="minorHAnsi"/>
                <w:noProof/>
                <w:lang w:eastAsia="en-GB"/>
              </w:rPr>
              <w:tab/>
            </w:r>
            <w:r w:rsidRPr="002675F7">
              <w:rPr>
                <w:rStyle w:val="Hyperlink"/>
                <w:noProof/>
              </w:rPr>
              <w:t>Presence of MMP2 and MMP9 in the dentine of carious lesions and their expression in odontoblasts at each ICDAS score</w:t>
            </w:r>
            <w:r>
              <w:rPr>
                <w:noProof/>
                <w:webHidden/>
              </w:rPr>
              <w:tab/>
            </w:r>
            <w:r>
              <w:rPr>
                <w:noProof/>
                <w:webHidden/>
              </w:rPr>
              <w:fldChar w:fldCharType="begin"/>
            </w:r>
            <w:r>
              <w:rPr>
                <w:noProof/>
                <w:webHidden/>
              </w:rPr>
              <w:instrText xml:space="preserve"> PAGEREF _Toc132810960 \h </w:instrText>
            </w:r>
            <w:r>
              <w:rPr>
                <w:noProof/>
                <w:webHidden/>
              </w:rPr>
            </w:r>
            <w:r>
              <w:rPr>
                <w:noProof/>
                <w:webHidden/>
              </w:rPr>
              <w:fldChar w:fldCharType="separate"/>
            </w:r>
            <w:r>
              <w:rPr>
                <w:noProof/>
                <w:webHidden/>
              </w:rPr>
              <w:t>175</w:t>
            </w:r>
            <w:r>
              <w:rPr>
                <w:noProof/>
                <w:webHidden/>
              </w:rPr>
              <w:fldChar w:fldCharType="end"/>
            </w:r>
          </w:hyperlink>
        </w:p>
        <w:p w14:paraId="75ED102A" w14:textId="418C3750" w:rsidR="00C30BB5" w:rsidRDefault="00C30BB5">
          <w:pPr>
            <w:pStyle w:val="TOC3"/>
            <w:tabs>
              <w:tab w:val="left" w:pos="1320"/>
              <w:tab w:val="right" w:leader="dot" w:pos="9016"/>
            </w:tabs>
            <w:rPr>
              <w:rFonts w:asciiTheme="minorHAnsi" w:hAnsiTheme="minorHAnsi"/>
              <w:noProof/>
              <w:lang w:eastAsia="en-GB"/>
            </w:rPr>
          </w:pPr>
          <w:hyperlink w:anchor="_Toc132810961" w:history="1">
            <w:r w:rsidRPr="002675F7">
              <w:rPr>
                <w:rStyle w:val="Hyperlink"/>
                <w:noProof/>
              </w:rPr>
              <w:t>5.6.3</w:t>
            </w:r>
            <w:r>
              <w:rPr>
                <w:rFonts w:asciiTheme="minorHAnsi" w:hAnsiTheme="minorHAnsi"/>
                <w:noProof/>
                <w:lang w:eastAsia="en-GB"/>
              </w:rPr>
              <w:tab/>
            </w:r>
            <w:r w:rsidRPr="002675F7">
              <w:rPr>
                <w:rStyle w:val="Hyperlink"/>
                <w:noProof/>
              </w:rPr>
              <w:t>Localisation of MMP2 and MMP9 in different depths of carious dentine at each ICDAS score</w:t>
            </w:r>
            <w:r>
              <w:rPr>
                <w:noProof/>
                <w:webHidden/>
              </w:rPr>
              <w:tab/>
            </w:r>
            <w:r>
              <w:rPr>
                <w:noProof/>
                <w:webHidden/>
              </w:rPr>
              <w:fldChar w:fldCharType="begin"/>
            </w:r>
            <w:r>
              <w:rPr>
                <w:noProof/>
                <w:webHidden/>
              </w:rPr>
              <w:instrText xml:space="preserve"> PAGEREF _Toc132810961 \h </w:instrText>
            </w:r>
            <w:r>
              <w:rPr>
                <w:noProof/>
                <w:webHidden/>
              </w:rPr>
            </w:r>
            <w:r>
              <w:rPr>
                <w:noProof/>
                <w:webHidden/>
              </w:rPr>
              <w:fldChar w:fldCharType="separate"/>
            </w:r>
            <w:r>
              <w:rPr>
                <w:noProof/>
                <w:webHidden/>
              </w:rPr>
              <w:t>186</w:t>
            </w:r>
            <w:r>
              <w:rPr>
                <w:noProof/>
                <w:webHidden/>
              </w:rPr>
              <w:fldChar w:fldCharType="end"/>
            </w:r>
          </w:hyperlink>
        </w:p>
        <w:p w14:paraId="22920116" w14:textId="33187437" w:rsidR="00C30BB5" w:rsidRDefault="00C30BB5">
          <w:pPr>
            <w:pStyle w:val="TOC3"/>
            <w:tabs>
              <w:tab w:val="left" w:pos="1320"/>
              <w:tab w:val="right" w:leader="dot" w:pos="9016"/>
            </w:tabs>
            <w:rPr>
              <w:rFonts w:asciiTheme="minorHAnsi" w:hAnsiTheme="minorHAnsi"/>
              <w:noProof/>
              <w:lang w:eastAsia="en-GB"/>
            </w:rPr>
          </w:pPr>
          <w:hyperlink w:anchor="_Toc132810962" w:history="1">
            <w:r w:rsidRPr="002675F7">
              <w:rPr>
                <w:rStyle w:val="Hyperlink"/>
                <w:noProof/>
              </w:rPr>
              <w:t>5.6.4</w:t>
            </w:r>
            <w:r>
              <w:rPr>
                <w:rFonts w:asciiTheme="minorHAnsi" w:hAnsiTheme="minorHAnsi"/>
                <w:noProof/>
                <w:lang w:eastAsia="en-GB"/>
              </w:rPr>
              <w:tab/>
            </w:r>
            <w:r w:rsidRPr="002675F7">
              <w:rPr>
                <w:rStyle w:val="Hyperlink"/>
                <w:noProof/>
              </w:rPr>
              <w:t>Correlation between the immunoreactivity of MMP2 and MMP9 and caries surface appearance assessed by ICDAS</w:t>
            </w:r>
            <w:r>
              <w:rPr>
                <w:noProof/>
                <w:webHidden/>
              </w:rPr>
              <w:tab/>
            </w:r>
            <w:r>
              <w:rPr>
                <w:noProof/>
                <w:webHidden/>
              </w:rPr>
              <w:fldChar w:fldCharType="begin"/>
            </w:r>
            <w:r>
              <w:rPr>
                <w:noProof/>
                <w:webHidden/>
              </w:rPr>
              <w:instrText xml:space="preserve"> PAGEREF _Toc132810962 \h </w:instrText>
            </w:r>
            <w:r>
              <w:rPr>
                <w:noProof/>
                <w:webHidden/>
              </w:rPr>
            </w:r>
            <w:r>
              <w:rPr>
                <w:noProof/>
                <w:webHidden/>
              </w:rPr>
              <w:fldChar w:fldCharType="separate"/>
            </w:r>
            <w:r>
              <w:rPr>
                <w:noProof/>
                <w:webHidden/>
              </w:rPr>
              <w:t>188</w:t>
            </w:r>
            <w:r>
              <w:rPr>
                <w:noProof/>
                <w:webHidden/>
              </w:rPr>
              <w:fldChar w:fldCharType="end"/>
            </w:r>
          </w:hyperlink>
        </w:p>
        <w:p w14:paraId="56407D23" w14:textId="385F378C" w:rsidR="00C30BB5" w:rsidRDefault="00C30BB5">
          <w:pPr>
            <w:pStyle w:val="TOC3"/>
            <w:tabs>
              <w:tab w:val="left" w:pos="1320"/>
              <w:tab w:val="right" w:leader="dot" w:pos="9016"/>
            </w:tabs>
            <w:rPr>
              <w:rFonts w:asciiTheme="minorHAnsi" w:hAnsiTheme="minorHAnsi"/>
              <w:noProof/>
              <w:lang w:eastAsia="en-GB"/>
            </w:rPr>
          </w:pPr>
          <w:hyperlink w:anchor="_Toc132810963" w:history="1">
            <w:r w:rsidRPr="002675F7">
              <w:rPr>
                <w:rStyle w:val="Hyperlink"/>
                <w:noProof/>
              </w:rPr>
              <w:t>5.6.5</w:t>
            </w:r>
            <w:r>
              <w:rPr>
                <w:rFonts w:asciiTheme="minorHAnsi" w:hAnsiTheme="minorHAnsi"/>
                <w:noProof/>
                <w:lang w:eastAsia="en-GB"/>
              </w:rPr>
              <w:tab/>
            </w:r>
            <w:r w:rsidRPr="002675F7">
              <w:rPr>
                <w:rStyle w:val="Hyperlink"/>
                <w:noProof/>
              </w:rPr>
              <w:t>Quantification of collagen degradation</w:t>
            </w:r>
            <w:r>
              <w:rPr>
                <w:noProof/>
                <w:webHidden/>
              </w:rPr>
              <w:tab/>
            </w:r>
            <w:r>
              <w:rPr>
                <w:noProof/>
                <w:webHidden/>
              </w:rPr>
              <w:fldChar w:fldCharType="begin"/>
            </w:r>
            <w:r>
              <w:rPr>
                <w:noProof/>
                <w:webHidden/>
              </w:rPr>
              <w:instrText xml:space="preserve"> PAGEREF _Toc132810963 \h </w:instrText>
            </w:r>
            <w:r>
              <w:rPr>
                <w:noProof/>
                <w:webHidden/>
              </w:rPr>
            </w:r>
            <w:r>
              <w:rPr>
                <w:noProof/>
                <w:webHidden/>
              </w:rPr>
              <w:fldChar w:fldCharType="separate"/>
            </w:r>
            <w:r>
              <w:rPr>
                <w:noProof/>
                <w:webHidden/>
              </w:rPr>
              <w:t>189</w:t>
            </w:r>
            <w:r>
              <w:rPr>
                <w:noProof/>
                <w:webHidden/>
              </w:rPr>
              <w:fldChar w:fldCharType="end"/>
            </w:r>
          </w:hyperlink>
        </w:p>
        <w:p w14:paraId="030D80E2" w14:textId="45E28657" w:rsidR="00C30BB5" w:rsidRDefault="00C30BB5">
          <w:pPr>
            <w:pStyle w:val="TOC3"/>
            <w:tabs>
              <w:tab w:val="left" w:pos="1320"/>
              <w:tab w:val="right" w:leader="dot" w:pos="9016"/>
            </w:tabs>
            <w:rPr>
              <w:rFonts w:asciiTheme="minorHAnsi" w:hAnsiTheme="minorHAnsi"/>
              <w:noProof/>
              <w:lang w:eastAsia="en-GB"/>
            </w:rPr>
          </w:pPr>
          <w:hyperlink w:anchor="_Toc132810964" w:history="1">
            <w:r w:rsidRPr="002675F7">
              <w:rPr>
                <w:rStyle w:val="Hyperlink"/>
                <w:noProof/>
              </w:rPr>
              <w:t>5.6.6</w:t>
            </w:r>
            <w:r>
              <w:rPr>
                <w:rFonts w:asciiTheme="minorHAnsi" w:hAnsiTheme="minorHAnsi"/>
                <w:noProof/>
                <w:lang w:eastAsia="en-GB"/>
              </w:rPr>
              <w:tab/>
            </w:r>
            <w:r w:rsidRPr="002675F7">
              <w:rPr>
                <w:rStyle w:val="Hyperlink"/>
                <w:noProof/>
              </w:rPr>
              <w:t>Correlation between MMPs and laser pen scores, radiographic scores, and histology scores</w:t>
            </w:r>
            <w:r>
              <w:rPr>
                <w:noProof/>
                <w:webHidden/>
              </w:rPr>
              <w:tab/>
            </w:r>
            <w:r>
              <w:rPr>
                <w:noProof/>
                <w:webHidden/>
              </w:rPr>
              <w:fldChar w:fldCharType="begin"/>
            </w:r>
            <w:r>
              <w:rPr>
                <w:noProof/>
                <w:webHidden/>
              </w:rPr>
              <w:instrText xml:space="preserve"> PAGEREF _Toc132810964 \h </w:instrText>
            </w:r>
            <w:r>
              <w:rPr>
                <w:noProof/>
                <w:webHidden/>
              </w:rPr>
            </w:r>
            <w:r>
              <w:rPr>
                <w:noProof/>
                <w:webHidden/>
              </w:rPr>
              <w:fldChar w:fldCharType="separate"/>
            </w:r>
            <w:r>
              <w:rPr>
                <w:noProof/>
                <w:webHidden/>
              </w:rPr>
              <w:t>191</w:t>
            </w:r>
            <w:r>
              <w:rPr>
                <w:noProof/>
                <w:webHidden/>
              </w:rPr>
              <w:fldChar w:fldCharType="end"/>
            </w:r>
          </w:hyperlink>
        </w:p>
        <w:p w14:paraId="3816176C" w14:textId="1B52A707" w:rsidR="00C30BB5" w:rsidRDefault="00C30BB5">
          <w:pPr>
            <w:pStyle w:val="TOC2"/>
            <w:rPr>
              <w:rFonts w:asciiTheme="minorHAnsi" w:hAnsiTheme="minorHAnsi"/>
              <w:noProof/>
              <w:lang w:eastAsia="en-GB"/>
            </w:rPr>
          </w:pPr>
          <w:hyperlink w:anchor="_Toc132810965" w:history="1">
            <w:r w:rsidRPr="002675F7">
              <w:rPr>
                <w:rStyle w:val="Hyperlink"/>
                <w:noProof/>
              </w:rPr>
              <w:t>5.7</w:t>
            </w:r>
            <w:r>
              <w:rPr>
                <w:rFonts w:asciiTheme="minorHAnsi" w:hAnsiTheme="minorHAnsi"/>
                <w:noProof/>
                <w:lang w:eastAsia="en-GB"/>
              </w:rPr>
              <w:tab/>
            </w:r>
            <w:r w:rsidRPr="002675F7">
              <w:rPr>
                <w:rStyle w:val="Hyperlink"/>
                <w:noProof/>
              </w:rPr>
              <w:t>Summary</w:t>
            </w:r>
            <w:r>
              <w:rPr>
                <w:noProof/>
                <w:webHidden/>
              </w:rPr>
              <w:tab/>
            </w:r>
            <w:r>
              <w:rPr>
                <w:noProof/>
                <w:webHidden/>
              </w:rPr>
              <w:fldChar w:fldCharType="begin"/>
            </w:r>
            <w:r>
              <w:rPr>
                <w:noProof/>
                <w:webHidden/>
              </w:rPr>
              <w:instrText xml:space="preserve"> PAGEREF _Toc132810965 \h </w:instrText>
            </w:r>
            <w:r>
              <w:rPr>
                <w:noProof/>
                <w:webHidden/>
              </w:rPr>
            </w:r>
            <w:r>
              <w:rPr>
                <w:noProof/>
                <w:webHidden/>
              </w:rPr>
              <w:fldChar w:fldCharType="separate"/>
            </w:r>
            <w:r>
              <w:rPr>
                <w:noProof/>
                <w:webHidden/>
              </w:rPr>
              <w:t>192</w:t>
            </w:r>
            <w:r>
              <w:rPr>
                <w:noProof/>
                <w:webHidden/>
              </w:rPr>
              <w:fldChar w:fldCharType="end"/>
            </w:r>
          </w:hyperlink>
        </w:p>
        <w:p w14:paraId="428D625A" w14:textId="73F9DBF8" w:rsidR="00C30BB5" w:rsidRPr="007B221A" w:rsidRDefault="00C30BB5" w:rsidP="007B221A">
          <w:pPr>
            <w:pStyle w:val="TOC1"/>
            <w:rPr>
              <w:rFonts w:asciiTheme="minorHAnsi" w:hAnsiTheme="minorHAnsi" w:cstheme="minorBidi"/>
              <w:lang w:eastAsia="en-GB"/>
            </w:rPr>
          </w:pPr>
          <w:hyperlink w:anchor="_Toc132810966" w:history="1">
            <w:r w:rsidRPr="007B221A">
              <w:rPr>
                <w:rStyle w:val="Hyperlink"/>
                <w:rFonts w:asciiTheme="majorBidi" w:hAnsiTheme="majorBidi"/>
                <w:b w:val="0"/>
                <w:bCs w:val="0"/>
              </w:rPr>
              <w:t>CHAPTER 6</w:t>
            </w:r>
            <w:r w:rsidRPr="007B221A">
              <w:rPr>
                <w:webHidden/>
              </w:rPr>
              <w:tab/>
            </w:r>
            <w:r w:rsidRPr="007B221A">
              <w:rPr>
                <w:webHidden/>
              </w:rPr>
              <w:fldChar w:fldCharType="begin"/>
            </w:r>
            <w:r w:rsidRPr="007B221A">
              <w:rPr>
                <w:webHidden/>
              </w:rPr>
              <w:instrText xml:space="preserve"> PAGEREF _Toc132810966 \h </w:instrText>
            </w:r>
            <w:r w:rsidRPr="007B221A">
              <w:rPr>
                <w:webHidden/>
              </w:rPr>
            </w:r>
            <w:r w:rsidRPr="007B221A">
              <w:rPr>
                <w:webHidden/>
              </w:rPr>
              <w:fldChar w:fldCharType="separate"/>
            </w:r>
            <w:r w:rsidRPr="007B221A">
              <w:rPr>
                <w:webHidden/>
              </w:rPr>
              <w:t>194</w:t>
            </w:r>
            <w:r w:rsidRPr="007B221A">
              <w:rPr>
                <w:webHidden/>
              </w:rPr>
              <w:fldChar w:fldCharType="end"/>
            </w:r>
          </w:hyperlink>
        </w:p>
        <w:p w14:paraId="4502F88D" w14:textId="7936A86E" w:rsidR="00C30BB5" w:rsidRDefault="00C30BB5" w:rsidP="007B221A">
          <w:pPr>
            <w:pStyle w:val="TOC1"/>
            <w:rPr>
              <w:rFonts w:asciiTheme="minorHAnsi" w:hAnsiTheme="minorHAnsi" w:cstheme="minorBidi"/>
              <w:lang w:eastAsia="en-GB"/>
            </w:rPr>
          </w:pPr>
          <w:hyperlink w:anchor="_Toc132810967" w:history="1">
            <w:r w:rsidRPr="002675F7">
              <w:rPr>
                <w:rStyle w:val="Hyperlink"/>
              </w:rPr>
              <w:t>Chapter 6: Caries-Inhibitory Effects of Silver Diamine Fluoride: Influence of Time and Potassium Iodide</w:t>
            </w:r>
            <w:r>
              <w:rPr>
                <w:webHidden/>
              </w:rPr>
              <w:tab/>
            </w:r>
            <w:r>
              <w:rPr>
                <w:webHidden/>
              </w:rPr>
              <w:fldChar w:fldCharType="begin"/>
            </w:r>
            <w:r>
              <w:rPr>
                <w:webHidden/>
              </w:rPr>
              <w:instrText xml:space="preserve"> PAGEREF _Toc132810967 \h </w:instrText>
            </w:r>
            <w:r>
              <w:rPr>
                <w:webHidden/>
              </w:rPr>
            </w:r>
            <w:r>
              <w:rPr>
                <w:webHidden/>
              </w:rPr>
              <w:fldChar w:fldCharType="separate"/>
            </w:r>
            <w:r>
              <w:rPr>
                <w:webHidden/>
              </w:rPr>
              <w:t>195</w:t>
            </w:r>
            <w:r>
              <w:rPr>
                <w:webHidden/>
              </w:rPr>
              <w:fldChar w:fldCharType="end"/>
            </w:r>
          </w:hyperlink>
        </w:p>
        <w:p w14:paraId="1E061B9B" w14:textId="51FF026A" w:rsidR="00C30BB5" w:rsidRDefault="00C30BB5">
          <w:pPr>
            <w:pStyle w:val="TOC2"/>
            <w:rPr>
              <w:rFonts w:asciiTheme="minorHAnsi" w:hAnsiTheme="minorHAnsi"/>
              <w:noProof/>
              <w:lang w:eastAsia="en-GB"/>
            </w:rPr>
          </w:pPr>
          <w:hyperlink w:anchor="_Toc132810968" w:history="1">
            <w:r w:rsidRPr="002675F7">
              <w:rPr>
                <w:rStyle w:val="Hyperlink"/>
                <w:noProof/>
              </w:rPr>
              <w:t>6.1</w:t>
            </w:r>
            <w:r>
              <w:rPr>
                <w:rFonts w:asciiTheme="minorHAnsi" w:hAnsiTheme="minorHAnsi"/>
                <w:noProof/>
                <w:lang w:eastAsia="en-GB"/>
              </w:rPr>
              <w:tab/>
            </w:r>
            <w:r w:rsidRPr="002675F7">
              <w:rPr>
                <w:rStyle w:val="Hyperlink"/>
                <w:noProof/>
              </w:rPr>
              <w:t>Introduction</w:t>
            </w:r>
            <w:r>
              <w:rPr>
                <w:noProof/>
                <w:webHidden/>
              </w:rPr>
              <w:tab/>
            </w:r>
            <w:r>
              <w:rPr>
                <w:noProof/>
                <w:webHidden/>
              </w:rPr>
              <w:fldChar w:fldCharType="begin"/>
            </w:r>
            <w:r>
              <w:rPr>
                <w:noProof/>
                <w:webHidden/>
              </w:rPr>
              <w:instrText xml:space="preserve"> PAGEREF _Toc132810968 \h </w:instrText>
            </w:r>
            <w:r>
              <w:rPr>
                <w:noProof/>
                <w:webHidden/>
              </w:rPr>
            </w:r>
            <w:r>
              <w:rPr>
                <w:noProof/>
                <w:webHidden/>
              </w:rPr>
              <w:fldChar w:fldCharType="separate"/>
            </w:r>
            <w:r>
              <w:rPr>
                <w:noProof/>
                <w:webHidden/>
              </w:rPr>
              <w:t>195</w:t>
            </w:r>
            <w:r>
              <w:rPr>
                <w:noProof/>
                <w:webHidden/>
              </w:rPr>
              <w:fldChar w:fldCharType="end"/>
            </w:r>
          </w:hyperlink>
        </w:p>
        <w:p w14:paraId="6B5DCFBD" w14:textId="6F556FFF" w:rsidR="00C30BB5" w:rsidRDefault="00C30BB5">
          <w:pPr>
            <w:pStyle w:val="TOC2"/>
            <w:rPr>
              <w:rFonts w:asciiTheme="minorHAnsi" w:hAnsiTheme="minorHAnsi"/>
              <w:noProof/>
              <w:lang w:eastAsia="en-GB"/>
            </w:rPr>
          </w:pPr>
          <w:hyperlink w:anchor="_Toc132810969" w:history="1">
            <w:r w:rsidRPr="002675F7">
              <w:rPr>
                <w:rStyle w:val="Hyperlink"/>
                <w:noProof/>
              </w:rPr>
              <w:t>6.2</w:t>
            </w:r>
            <w:r>
              <w:rPr>
                <w:rFonts w:asciiTheme="minorHAnsi" w:hAnsiTheme="minorHAnsi"/>
                <w:noProof/>
                <w:lang w:eastAsia="en-GB"/>
              </w:rPr>
              <w:tab/>
            </w:r>
            <w:r w:rsidRPr="002675F7">
              <w:rPr>
                <w:rStyle w:val="Hyperlink"/>
                <w:noProof/>
              </w:rPr>
              <w:t>Aim and objectives</w:t>
            </w:r>
            <w:r>
              <w:rPr>
                <w:noProof/>
                <w:webHidden/>
              </w:rPr>
              <w:tab/>
            </w:r>
            <w:r>
              <w:rPr>
                <w:noProof/>
                <w:webHidden/>
              </w:rPr>
              <w:fldChar w:fldCharType="begin"/>
            </w:r>
            <w:r>
              <w:rPr>
                <w:noProof/>
                <w:webHidden/>
              </w:rPr>
              <w:instrText xml:space="preserve"> PAGEREF _Toc132810969 \h </w:instrText>
            </w:r>
            <w:r>
              <w:rPr>
                <w:noProof/>
                <w:webHidden/>
              </w:rPr>
            </w:r>
            <w:r>
              <w:rPr>
                <w:noProof/>
                <w:webHidden/>
              </w:rPr>
              <w:fldChar w:fldCharType="separate"/>
            </w:r>
            <w:r>
              <w:rPr>
                <w:noProof/>
                <w:webHidden/>
              </w:rPr>
              <w:t>196</w:t>
            </w:r>
            <w:r>
              <w:rPr>
                <w:noProof/>
                <w:webHidden/>
              </w:rPr>
              <w:fldChar w:fldCharType="end"/>
            </w:r>
          </w:hyperlink>
        </w:p>
        <w:p w14:paraId="08F77BFA" w14:textId="66EF37AD" w:rsidR="00C30BB5" w:rsidRDefault="00C30BB5">
          <w:pPr>
            <w:pStyle w:val="TOC3"/>
            <w:tabs>
              <w:tab w:val="left" w:pos="1320"/>
              <w:tab w:val="right" w:leader="dot" w:pos="9016"/>
            </w:tabs>
            <w:rPr>
              <w:rFonts w:asciiTheme="minorHAnsi" w:hAnsiTheme="minorHAnsi"/>
              <w:noProof/>
              <w:lang w:eastAsia="en-GB"/>
            </w:rPr>
          </w:pPr>
          <w:hyperlink w:anchor="_Toc132810970" w:history="1">
            <w:r w:rsidRPr="002675F7">
              <w:rPr>
                <w:rStyle w:val="Hyperlink"/>
                <w:noProof/>
              </w:rPr>
              <w:t>6.2.1</w:t>
            </w:r>
            <w:r>
              <w:rPr>
                <w:rFonts w:asciiTheme="minorHAnsi" w:hAnsiTheme="minorHAnsi"/>
                <w:noProof/>
                <w:lang w:eastAsia="en-GB"/>
              </w:rPr>
              <w:tab/>
            </w:r>
            <w:r w:rsidRPr="002675F7">
              <w:rPr>
                <w:rStyle w:val="Hyperlink"/>
                <w:rFonts w:ascii="Arial" w:hAnsi="Arial" w:cs="Arial"/>
                <w:noProof/>
              </w:rPr>
              <w:t>Null hypothesis</w:t>
            </w:r>
            <w:r>
              <w:rPr>
                <w:noProof/>
                <w:webHidden/>
              </w:rPr>
              <w:tab/>
            </w:r>
            <w:r>
              <w:rPr>
                <w:noProof/>
                <w:webHidden/>
              </w:rPr>
              <w:fldChar w:fldCharType="begin"/>
            </w:r>
            <w:r>
              <w:rPr>
                <w:noProof/>
                <w:webHidden/>
              </w:rPr>
              <w:instrText xml:space="preserve"> PAGEREF _Toc132810970 \h </w:instrText>
            </w:r>
            <w:r>
              <w:rPr>
                <w:noProof/>
                <w:webHidden/>
              </w:rPr>
            </w:r>
            <w:r>
              <w:rPr>
                <w:noProof/>
                <w:webHidden/>
              </w:rPr>
              <w:fldChar w:fldCharType="separate"/>
            </w:r>
            <w:r>
              <w:rPr>
                <w:noProof/>
                <w:webHidden/>
              </w:rPr>
              <w:t>196</w:t>
            </w:r>
            <w:r>
              <w:rPr>
                <w:noProof/>
                <w:webHidden/>
              </w:rPr>
              <w:fldChar w:fldCharType="end"/>
            </w:r>
          </w:hyperlink>
        </w:p>
        <w:p w14:paraId="195BD21B" w14:textId="29F7A9A9" w:rsidR="00C30BB5" w:rsidRDefault="00C30BB5">
          <w:pPr>
            <w:pStyle w:val="TOC2"/>
            <w:rPr>
              <w:rFonts w:asciiTheme="minorHAnsi" w:hAnsiTheme="minorHAnsi"/>
              <w:noProof/>
              <w:lang w:eastAsia="en-GB"/>
            </w:rPr>
          </w:pPr>
          <w:hyperlink w:anchor="_Toc132810971" w:history="1">
            <w:r w:rsidRPr="002675F7">
              <w:rPr>
                <w:rStyle w:val="Hyperlink"/>
                <w:noProof/>
              </w:rPr>
              <w:t>6.3</w:t>
            </w:r>
            <w:r>
              <w:rPr>
                <w:rFonts w:asciiTheme="minorHAnsi" w:hAnsiTheme="minorHAnsi"/>
                <w:noProof/>
                <w:lang w:eastAsia="en-GB"/>
              </w:rPr>
              <w:tab/>
            </w:r>
            <w:r w:rsidRPr="002675F7">
              <w:rPr>
                <w:rStyle w:val="Hyperlink"/>
                <w:noProof/>
              </w:rPr>
              <w:t>Methods</w:t>
            </w:r>
            <w:r>
              <w:rPr>
                <w:noProof/>
                <w:webHidden/>
              </w:rPr>
              <w:tab/>
            </w:r>
            <w:r>
              <w:rPr>
                <w:noProof/>
                <w:webHidden/>
              </w:rPr>
              <w:fldChar w:fldCharType="begin"/>
            </w:r>
            <w:r>
              <w:rPr>
                <w:noProof/>
                <w:webHidden/>
              </w:rPr>
              <w:instrText xml:space="preserve"> PAGEREF _Toc132810971 \h </w:instrText>
            </w:r>
            <w:r>
              <w:rPr>
                <w:noProof/>
                <w:webHidden/>
              </w:rPr>
            </w:r>
            <w:r>
              <w:rPr>
                <w:noProof/>
                <w:webHidden/>
              </w:rPr>
              <w:fldChar w:fldCharType="separate"/>
            </w:r>
            <w:r>
              <w:rPr>
                <w:noProof/>
                <w:webHidden/>
              </w:rPr>
              <w:t>196</w:t>
            </w:r>
            <w:r>
              <w:rPr>
                <w:noProof/>
                <w:webHidden/>
              </w:rPr>
              <w:fldChar w:fldCharType="end"/>
            </w:r>
          </w:hyperlink>
        </w:p>
        <w:p w14:paraId="729816B2" w14:textId="2A124152" w:rsidR="00C30BB5" w:rsidRDefault="00C30BB5">
          <w:pPr>
            <w:pStyle w:val="TOC3"/>
            <w:tabs>
              <w:tab w:val="left" w:pos="1320"/>
              <w:tab w:val="right" w:leader="dot" w:pos="9016"/>
            </w:tabs>
            <w:rPr>
              <w:rFonts w:asciiTheme="minorHAnsi" w:hAnsiTheme="minorHAnsi"/>
              <w:noProof/>
              <w:lang w:eastAsia="en-GB"/>
            </w:rPr>
          </w:pPr>
          <w:hyperlink w:anchor="_Toc132810972" w:history="1">
            <w:r w:rsidRPr="002675F7">
              <w:rPr>
                <w:rStyle w:val="Hyperlink"/>
                <w:noProof/>
              </w:rPr>
              <w:t>6.3.1</w:t>
            </w:r>
            <w:r>
              <w:rPr>
                <w:rFonts w:asciiTheme="minorHAnsi" w:hAnsiTheme="minorHAnsi"/>
                <w:noProof/>
                <w:lang w:eastAsia="en-GB"/>
              </w:rPr>
              <w:tab/>
            </w:r>
            <w:r w:rsidRPr="002675F7">
              <w:rPr>
                <w:rStyle w:val="Hyperlink"/>
                <w:rFonts w:ascii="Arial" w:hAnsi="Arial" w:cs="Arial"/>
                <w:noProof/>
              </w:rPr>
              <w:t>Statistical analysis</w:t>
            </w:r>
            <w:r>
              <w:rPr>
                <w:noProof/>
                <w:webHidden/>
              </w:rPr>
              <w:tab/>
            </w:r>
            <w:r>
              <w:rPr>
                <w:noProof/>
                <w:webHidden/>
              </w:rPr>
              <w:fldChar w:fldCharType="begin"/>
            </w:r>
            <w:r>
              <w:rPr>
                <w:noProof/>
                <w:webHidden/>
              </w:rPr>
              <w:instrText xml:space="preserve"> PAGEREF _Toc132810972 \h </w:instrText>
            </w:r>
            <w:r>
              <w:rPr>
                <w:noProof/>
                <w:webHidden/>
              </w:rPr>
            </w:r>
            <w:r>
              <w:rPr>
                <w:noProof/>
                <w:webHidden/>
              </w:rPr>
              <w:fldChar w:fldCharType="separate"/>
            </w:r>
            <w:r>
              <w:rPr>
                <w:noProof/>
                <w:webHidden/>
              </w:rPr>
              <w:t>197</w:t>
            </w:r>
            <w:r>
              <w:rPr>
                <w:noProof/>
                <w:webHidden/>
              </w:rPr>
              <w:fldChar w:fldCharType="end"/>
            </w:r>
          </w:hyperlink>
        </w:p>
        <w:p w14:paraId="4FAB900B" w14:textId="72C8883C" w:rsidR="00C30BB5" w:rsidRDefault="00C30BB5">
          <w:pPr>
            <w:pStyle w:val="TOC2"/>
            <w:rPr>
              <w:rFonts w:asciiTheme="minorHAnsi" w:hAnsiTheme="minorHAnsi"/>
              <w:noProof/>
              <w:lang w:eastAsia="en-GB"/>
            </w:rPr>
          </w:pPr>
          <w:hyperlink w:anchor="_Toc132810973" w:history="1">
            <w:r w:rsidRPr="002675F7">
              <w:rPr>
                <w:rStyle w:val="Hyperlink"/>
                <w:noProof/>
              </w:rPr>
              <w:t>6.4</w:t>
            </w:r>
            <w:r>
              <w:rPr>
                <w:rFonts w:asciiTheme="minorHAnsi" w:hAnsiTheme="minorHAnsi"/>
                <w:noProof/>
                <w:lang w:eastAsia="en-GB"/>
              </w:rPr>
              <w:tab/>
            </w:r>
            <w:r w:rsidRPr="002675F7">
              <w:rPr>
                <w:rStyle w:val="Hyperlink"/>
                <w:noProof/>
              </w:rPr>
              <w:t>Results</w:t>
            </w:r>
            <w:r>
              <w:rPr>
                <w:noProof/>
                <w:webHidden/>
              </w:rPr>
              <w:tab/>
            </w:r>
            <w:r>
              <w:rPr>
                <w:noProof/>
                <w:webHidden/>
              </w:rPr>
              <w:fldChar w:fldCharType="begin"/>
            </w:r>
            <w:r>
              <w:rPr>
                <w:noProof/>
                <w:webHidden/>
              </w:rPr>
              <w:instrText xml:space="preserve"> PAGEREF _Toc132810973 \h </w:instrText>
            </w:r>
            <w:r>
              <w:rPr>
                <w:noProof/>
                <w:webHidden/>
              </w:rPr>
            </w:r>
            <w:r>
              <w:rPr>
                <w:noProof/>
                <w:webHidden/>
              </w:rPr>
              <w:fldChar w:fldCharType="separate"/>
            </w:r>
            <w:r>
              <w:rPr>
                <w:noProof/>
                <w:webHidden/>
              </w:rPr>
              <w:t>198</w:t>
            </w:r>
            <w:r>
              <w:rPr>
                <w:noProof/>
                <w:webHidden/>
              </w:rPr>
              <w:fldChar w:fldCharType="end"/>
            </w:r>
          </w:hyperlink>
        </w:p>
        <w:p w14:paraId="03C1C6B3" w14:textId="6A88F8B9" w:rsidR="00C30BB5" w:rsidRDefault="00C30BB5">
          <w:pPr>
            <w:pStyle w:val="TOC3"/>
            <w:tabs>
              <w:tab w:val="left" w:pos="1320"/>
              <w:tab w:val="right" w:leader="dot" w:pos="9016"/>
            </w:tabs>
            <w:rPr>
              <w:rFonts w:asciiTheme="minorHAnsi" w:hAnsiTheme="minorHAnsi"/>
              <w:noProof/>
              <w:lang w:eastAsia="en-GB"/>
            </w:rPr>
          </w:pPr>
          <w:hyperlink w:anchor="_Toc132810974" w:history="1">
            <w:r w:rsidRPr="002675F7">
              <w:rPr>
                <w:rStyle w:val="Hyperlink"/>
                <w:noProof/>
              </w:rPr>
              <w:t>6.4.1</w:t>
            </w:r>
            <w:r>
              <w:rPr>
                <w:rFonts w:asciiTheme="minorHAnsi" w:hAnsiTheme="minorHAnsi"/>
                <w:noProof/>
                <w:lang w:eastAsia="en-GB"/>
              </w:rPr>
              <w:tab/>
            </w:r>
            <w:r w:rsidRPr="002675F7">
              <w:rPr>
                <w:rStyle w:val="Hyperlink"/>
                <w:noProof/>
              </w:rPr>
              <w:t>Agreement between MMP activity in serial sections</w:t>
            </w:r>
            <w:r>
              <w:rPr>
                <w:noProof/>
                <w:webHidden/>
              </w:rPr>
              <w:tab/>
            </w:r>
            <w:r>
              <w:rPr>
                <w:noProof/>
                <w:webHidden/>
              </w:rPr>
              <w:fldChar w:fldCharType="begin"/>
            </w:r>
            <w:r>
              <w:rPr>
                <w:noProof/>
                <w:webHidden/>
              </w:rPr>
              <w:instrText xml:space="preserve"> PAGEREF _Toc132810974 \h </w:instrText>
            </w:r>
            <w:r>
              <w:rPr>
                <w:noProof/>
                <w:webHidden/>
              </w:rPr>
            </w:r>
            <w:r>
              <w:rPr>
                <w:noProof/>
                <w:webHidden/>
              </w:rPr>
              <w:fldChar w:fldCharType="separate"/>
            </w:r>
            <w:r>
              <w:rPr>
                <w:noProof/>
                <w:webHidden/>
              </w:rPr>
              <w:t>198</w:t>
            </w:r>
            <w:r>
              <w:rPr>
                <w:noProof/>
                <w:webHidden/>
              </w:rPr>
              <w:fldChar w:fldCharType="end"/>
            </w:r>
          </w:hyperlink>
        </w:p>
        <w:p w14:paraId="3BF06631" w14:textId="4C30CED6" w:rsidR="00C30BB5" w:rsidRDefault="00C30BB5">
          <w:pPr>
            <w:pStyle w:val="TOC3"/>
            <w:tabs>
              <w:tab w:val="left" w:pos="1320"/>
              <w:tab w:val="right" w:leader="dot" w:pos="9016"/>
            </w:tabs>
            <w:rPr>
              <w:rFonts w:asciiTheme="minorHAnsi" w:hAnsiTheme="minorHAnsi"/>
              <w:noProof/>
              <w:lang w:eastAsia="en-GB"/>
            </w:rPr>
          </w:pPr>
          <w:hyperlink w:anchor="_Toc132810975" w:history="1">
            <w:r w:rsidRPr="002675F7">
              <w:rPr>
                <w:rStyle w:val="Hyperlink"/>
                <w:noProof/>
              </w:rPr>
              <w:t>6.4.2</w:t>
            </w:r>
            <w:r>
              <w:rPr>
                <w:rFonts w:asciiTheme="minorHAnsi" w:hAnsiTheme="minorHAnsi"/>
                <w:noProof/>
                <w:lang w:eastAsia="en-GB"/>
              </w:rPr>
              <w:tab/>
            </w:r>
            <w:r w:rsidRPr="002675F7">
              <w:rPr>
                <w:rStyle w:val="Hyperlink"/>
                <w:noProof/>
              </w:rPr>
              <w:t>Percentage of inhibition of total MMP activity in caries lesions after SDF and SDF+KI application</w:t>
            </w:r>
            <w:r>
              <w:rPr>
                <w:noProof/>
                <w:webHidden/>
              </w:rPr>
              <w:tab/>
            </w:r>
            <w:r>
              <w:rPr>
                <w:noProof/>
                <w:webHidden/>
              </w:rPr>
              <w:fldChar w:fldCharType="begin"/>
            </w:r>
            <w:r>
              <w:rPr>
                <w:noProof/>
                <w:webHidden/>
              </w:rPr>
              <w:instrText xml:space="preserve"> PAGEREF _Toc132810975 \h </w:instrText>
            </w:r>
            <w:r>
              <w:rPr>
                <w:noProof/>
                <w:webHidden/>
              </w:rPr>
            </w:r>
            <w:r>
              <w:rPr>
                <w:noProof/>
                <w:webHidden/>
              </w:rPr>
              <w:fldChar w:fldCharType="separate"/>
            </w:r>
            <w:r>
              <w:rPr>
                <w:noProof/>
                <w:webHidden/>
              </w:rPr>
              <w:t>198</w:t>
            </w:r>
            <w:r>
              <w:rPr>
                <w:noProof/>
                <w:webHidden/>
              </w:rPr>
              <w:fldChar w:fldCharType="end"/>
            </w:r>
          </w:hyperlink>
        </w:p>
        <w:p w14:paraId="108D433D" w14:textId="459C5E79" w:rsidR="00C30BB5" w:rsidRDefault="00C30BB5">
          <w:pPr>
            <w:pStyle w:val="TOC3"/>
            <w:tabs>
              <w:tab w:val="left" w:pos="1320"/>
              <w:tab w:val="right" w:leader="dot" w:pos="9016"/>
            </w:tabs>
            <w:rPr>
              <w:rFonts w:asciiTheme="minorHAnsi" w:hAnsiTheme="minorHAnsi"/>
              <w:noProof/>
              <w:lang w:eastAsia="en-GB"/>
            </w:rPr>
          </w:pPr>
          <w:hyperlink w:anchor="_Toc132810976" w:history="1">
            <w:r w:rsidRPr="002675F7">
              <w:rPr>
                <w:rStyle w:val="Hyperlink"/>
                <w:noProof/>
              </w:rPr>
              <w:t>6.4.3</w:t>
            </w:r>
            <w:r>
              <w:rPr>
                <w:rFonts w:asciiTheme="minorHAnsi" w:hAnsiTheme="minorHAnsi"/>
                <w:noProof/>
                <w:lang w:eastAsia="en-GB"/>
              </w:rPr>
              <w:tab/>
            </w:r>
            <w:r w:rsidRPr="002675F7">
              <w:rPr>
                <w:rStyle w:val="Hyperlink"/>
                <w:noProof/>
              </w:rPr>
              <w:t>Long-term inhibitory effect of SDF and SDF+KI on total MMP activity</w:t>
            </w:r>
            <w:r>
              <w:rPr>
                <w:noProof/>
                <w:webHidden/>
              </w:rPr>
              <w:tab/>
            </w:r>
            <w:r>
              <w:rPr>
                <w:noProof/>
                <w:webHidden/>
              </w:rPr>
              <w:fldChar w:fldCharType="begin"/>
            </w:r>
            <w:r>
              <w:rPr>
                <w:noProof/>
                <w:webHidden/>
              </w:rPr>
              <w:instrText xml:space="preserve"> PAGEREF _Toc132810976 \h </w:instrText>
            </w:r>
            <w:r>
              <w:rPr>
                <w:noProof/>
                <w:webHidden/>
              </w:rPr>
            </w:r>
            <w:r>
              <w:rPr>
                <w:noProof/>
                <w:webHidden/>
              </w:rPr>
              <w:fldChar w:fldCharType="separate"/>
            </w:r>
            <w:r>
              <w:rPr>
                <w:noProof/>
                <w:webHidden/>
              </w:rPr>
              <w:t>204</w:t>
            </w:r>
            <w:r>
              <w:rPr>
                <w:noProof/>
                <w:webHidden/>
              </w:rPr>
              <w:fldChar w:fldCharType="end"/>
            </w:r>
          </w:hyperlink>
        </w:p>
        <w:p w14:paraId="1659420C" w14:textId="59BFB20B" w:rsidR="00C30BB5" w:rsidRDefault="00C30BB5">
          <w:pPr>
            <w:pStyle w:val="TOC3"/>
            <w:tabs>
              <w:tab w:val="left" w:pos="1320"/>
              <w:tab w:val="right" w:leader="dot" w:pos="9016"/>
            </w:tabs>
            <w:rPr>
              <w:rFonts w:asciiTheme="minorHAnsi" w:hAnsiTheme="minorHAnsi"/>
              <w:noProof/>
              <w:lang w:eastAsia="en-GB"/>
            </w:rPr>
          </w:pPr>
          <w:hyperlink w:anchor="_Toc132810977" w:history="1">
            <w:r w:rsidRPr="002675F7">
              <w:rPr>
                <w:rStyle w:val="Hyperlink"/>
                <w:noProof/>
              </w:rPr>
              <w:t>6.4.4</w:t>
            </w:r>
            <w:r>
              <w:rPr>
                <w:rFonts w:asciiTheme="minorHAnsi" w:hAnsiTheme="minorHAnsi"/>
                <w:noProof/>
                <w:lang w:eastAsia="en-GB"/>
              </w:rPr>
              <w:tab/>
            </w:r>
            <w:r w:rsidRPr="002675F7">
              <w:rPr>
                <w:rStyle w:val="Hyperlink"/>
                <w:noProof/>
              </w:rPr>
              <w:t>Quantitative measurement of the extent of collagen degradation in caries lesions after SDF and SDF+KI application</w:t>
            </w:r>
            <w:r>
              <w:rPr>
                <w:noProof/>
                <w:webHidden/>
              </w:rPr>
              <w:tab/>
            </w:r>
            <w:r>
              <w:rPr>
                <w:noProof/>
                <w:webHidden/>
              </w:rPr>
              <w:fldChar w:fldCharType="begin"/>
            </w:r>
            <w:r>
              <w:rPr>
                <w:noProof/>
                <w:webHidden/>
              </w:rPr>
              <w:instrText xml:space="preserve"> PAGEREF _Toc132810977 \h </w:instrText>
            </w:r>
            <w:r>
              <w:rPr>
                <w:noProof/>
                <w:webHidden/>
              </w:rPr>
            </w:r>
            <w:r>
              <w:rPr>
                <w:noProof/>
                <w:webHidden/>
              </w:rPr>
              <w:fldChar w:fldCharType="separate"/>
            </w:r>
            <w:r>
              <w:rPr>
                <w:noProof/>
                <w:webHidden/>
              </w:rPr>
              <w:t>205</w:t>
            </w:r>
            <w:r>
              <w:rPr>
                <w:noProof/>
                <w:webHidden/>
              </w:rPr>
              <w:fldChar w:fldCharType="end"/>
            </w:r>
          </w:hyperlink>
        </w:p>
        <w:p w14:paraId="79477363" w14:textId="59420EDD" w:rsidR="00C30BB5" w:rsidRDefault="00C30BB5">
          <w:pPr>
            <w:pStyle w:val="TOC3"/>
            <w:tabs>
              <w:tab w:val="left" w:pos="1320"/>
              <w:tab w:val="right" w:leader="dot" w:pos="9016"/>
            </w:tabs>
            <w:rPr>
              <w:rFonts w:asciiTheme="minorHAnsi" w:hAnsiTheme="minorHAnsi"/>
              <w:noProof/>
              <w:lang w:eastAsia="en-GB"/>
            </w:rPr>
          </w:pPr>
          <w:hyperlink w:anchor="_Toc132810978" w:history="1">
            <w:r w:rsidRPr="002675F7">
              <w:rPr>
                <w:rStyle w:val="Hyperlink"/>
                <w:noProof/>
              </w:rPr>
              <w:t>6.4.5</w:t>
            </w:r>
            <w:r>
              <w:rPr>
                <w:rFonts w:asciiTheme="minorHAnsi" w:hAnsiTheme="minorHAnsi"/>
                <w:noProof/>
                <w:lang w:eastAsia="en-GB"/>
              </w:rPr>
              <w:tab/>
            </w:r>
            <w:r w:rsidRPr="002675F7">
              <w:rPr>
                <w:rStyle w:val="Hyperlink"/>
                <w:noProof/>
              </w:rPr>
              <w:t>Percentage of inhibition of total MMP activity in caries lesions after different application times of SDF</w:t>
            </w:r>
            <w:r>
              <w:rPr>
                <w:noProof/>
                <w:webHidden/>
              </w:rPr>
              <w:tab/>
            </w:r>
            <w:r>
              <w:rPr>
                <w:noProof/>
                <w:webHidden/>
              </w:rPr>
              <w:fldChar w:fldCharType="begin"/>
            </w:r>
            <w:r>
              <w:rPr>
                <w:noProof/>
                <w:webHidden/>
              </w:rPr>
              <w:instrText xml:space="preserve"> PAGEREF _Toc132810978 \h </w:instrText>
            </w:r>
            <w:r>
              <w:rPr>
                <w:noProof/>
                <w:webHidden/>
              </w:rPr>
            </w:r>
            <w:r>
              <w:rPr>
                <w:noProof/>
                <w:webHidden/>
              </w:rPr>
              <w:fldChar w:fldCharType="separate"/>
            </w:r>
            <w:r>
              <w:rPr>
                <w:noProof/>
                <w:webHidden/>
              </w:rPr>
              <w:t>209</w:t>
            </w:r>
            <w:r>
              <w:rPr>
                <w:noProof/>
                <w:webHidden/>
              </w:rPr>
              <w:fldChar w:fldCharType="end"/>
            </w:r>
          </w:hyperlink>
        </w:p>
        <w:p w14:paraId="4522A389" w14:textId="3E1125B9" w:rsidR="00C30BB5" w:rsidRDefault="00C30BB5">
          <w:pPr>
            <w:pStyle w:val="TOC3"/>
            <w:tabs>
              <w:tab w:val="left" w:pos="1320"/>
              <w:tab w:val="right" w:leader="dot" w:pos="9016"/>
            </w:tabs>
            <w:rPr>
              <w:rFonts w:asciiTheme="minorHAnsi" w:hAnsiTheme="minorHAnsi"/>
              <w:noProof/>
              <w:lang w:eastAsia="en-GB"/>
            </w:rPr>
          </w:pPr>
          <w:hyperlink w:anchor="_Toc132810979" w:history="1">
            <w:r w:rsidRPr="002675F7">
              <w:rPr>
                <w:rStyle w:val="Hyperlink"/>
                <w:noProof/>
              </w:rPr>
              <w:t>6.4.6</w:t>
            </w:r>
            <w:r>
              <w:rPr>
                <w:rFonts w:asciiTheme="minorHAnsi" w:hAnsiTheme="minorHAnsi"/>
                <w:noProof/>
                <w:lang w:eastAsia="en-GB"/>
              </w:rPr>
              <w:tab/>
            </w:r>
            <w:r w:rsidRPr="002675F7">
              <w:rPr>
                <w:rStyle w:val="Hyperlink"/>
                <w:noProof/>
              </w:rPr>
              <w:t>Effect of SDF+/-KI application on the micro-hardness of non-cavitated caries lesions</w:t>
            </w:r>
            <w:r>
              <w:rPr>
                <w:noProof/>
                <w:webHidden/>
              </w:rPr>
              <w:tab/>
            </w:r>
            <w:r>
              <w:rPr>
                <w:noProof/>
                <w:webHidden/>
              </w:rPr>
              <w:fldChar w:fldCharType="begin"/>
            </w:r>
            <w:r>
              <w:rPr>
                <w:noProof/>
                <w:webHidden/>
              </w:rPr>
              <w:instrText xml:space="preserve"> PAGEREF _Toc132810979 \h </w:instrText>
            </w:r>
            <w:r>
              <w:rPr>
                <w:noProof/>
                <w:webHidden/>
              </w:rPr>
            </w:r>
            <w:r>
              <w:rPr>
                <w:noProof/>
                <w:webHidden/>
              </w:rPr>
              <w:fldChar w:fldCharType="separate"/>
            </w:r>
            <w:r>
              <w:rPr>
                <w:noProof/>
                <w:webHidden/>
              </w:rPr>
              <w:t>211</w:t>
            </w:r>
            <w:r>
              <w:rPr>
                <w:noProof/>
                <w:webHidden/>
              </w:rPr>
              <w:fldChar w:fldCharType="end"/>
            </w:r>
          </w:hyperlink>
        </w:p>
        <w:p w14:paraId="5CE8A14C" w14:textId="4D4219D6" w:rsidR="00C30BB5" w:rsidRDefault="00C30BB5">
          <w:pPr>
            <w:pStyle w:val="TOC3"/>
            <w:tabs>
              <w:tab w:val="left" w:pos="1320"/>
              <w:tab w:val="right" w:leader="dot" w:pos="9016"/>
            </w:tabs>
            <w:rPr>
              <w:rFonts w:asciiTheme="minorHAnsi" w:hAnsiTheme="minorHAnsi"/>
              <w:noProof/>
              <w:lang w:eastAsia="en-GB"/>
            </w:rPr>
          </w:pPr>
          <w:hyperlink w:anchor="_Toc132810980" w:history="1">
            <w:r w:rsidRPr="002675F7">
              <w:rPr>
                <w:rStyle w:val="Hyperlink"/>
                <w:noProof/>
              </w:rPr>
              <w:t>6.4.7</w:t>
            </w:r>
            <w:r>
              <w:rPr>
                <w:rFonts w:asciiTheme="minorHAnsi" w:hAnsiTheme="minorHAnsi"/>
                <w:noProof/>
                <w:lang w:eastAsia="en-GB"/>
              </w:rPr>
              <w:tab/>
            </w:r>
            <w:r w:rsidRPr="002675F7">
              <w:rPr>
                <w:rStyle w:val="Hyperlink"/>
                <w:noProof/>
              </w:rPr>
              <w:t>Differences in surface micro-hardness between sound and non-cavitated caries lesion</w:t>
            </w:r>
            <w:r>
              <w:rPr>
                <w:noProof/>
                <w:webHidden/>
              </w:rPr>
              <w:tab/>
            </w:r>
            <w:r>
              <w:rPr>
                <w:noProof/>
                <w:webHidden/>
              </w:rPr>
              <w:fldChar w:fldCharType="begin"/>
            </w:r>
            <w:r>
              <w:rPr>
                <w:noProof/>
                <w:webHidden/>
              </w:rPr>
              <w:instrText xml:space="preserve"> PAGEREF _Toc132810980 \h </w:instrText>
            </w:r>
            <w:r>
              <w:rPr>
                <w:noProof/>
                <w:webHidden/>
              </w:rPr>
            </w:r>
            <w:r>
              <w:rPr>
                <w:noProof/>
                <w:webHidden/>
              </w:rPr>
              <w:fldChar w:fldCharType="separate"/>
            </w:r>
            <w:r>
              <w:rPr>
                <w:noProof/>
                <w:webHidden/>
              </w:rPr>
              <w:t>217</w:t>
            </w:r>
            <w:r>
              <w:rPr>
                <w:noProof/>
                <w:webHidden/>
              </w:rPr>
              <w:fldChar w:fldCharType="end"/>
            </w:r>
          </w:hyperlink>
        </w:p>
        <w:p w14:paraId="6380DB57" w14:textId="4C1C07B2" w:rsidR="00C30BB5" w:rsidRDefault="00C30BB5">
          <w:pPr>
            <w:pStyle w:val="TOC2"/>
            <w:rPr>
              <w:rFonts w:asciiTheme="minorHAnsi" w:hAnsiTheme="minorHAnsi"/>
              <w:noProof/>
              <w:lang w:eastAsia="en-GB"/>
            </w:rPr>
          </w:pPr>
          <w:hyperlink w:anchor="_Toc132810981" w:history="1">
            <w:r w:rsidRPr="002675F7">
              <w:rPr>
                <w:rStyle w:val="Hyperlink"/>
                <w:noProof/>
              </w:rPr>
              <w:t>6.5</w:t>
            </w:r>
            <w:r>
              <w:rPr>
                <w:rFonts w:asciiTheme="minorHAnsi" w:hAnsiTheme="minorHAnsi"/>
                <w:noProof/>
                <w:lang w:eastAsia="en-GB"/>
              </w:rPr>
              <w:tab/>
            </w:r>
            <w:r w:rsidRPr="002675F7">
              <w:rPr>
                <w:rStyle w:val="Hyperlink"/>
                <w:noProof/>
              </w:rPr>
              <w:t>Discussion</w:t>
            </w:r>
            <w:r>
              <w:rPr>
                <w:noProof/>
                <w:webHidden/>
              </w:rPr>
              <w:tab/>
            </w:r>
            <w:r>
              <w:rPr>
                <w:noProof/>
                <w:webHidden/>
              </w:rPr>
              <w:fldChar w:fldCharType="begin"/>
            </w:r>
            <w:r>
              <w:rPr>
                <w:noProof/>
                <w:webHidden/>
              </w:rPr>
              <w:instrText xml:space="preserve"> PAGEREF _Toc132810981 \h </w:instrText>
            </w:r>
            <w:r>
              <w:rPr>
                <w:noProof/>
                <w:webHidden/>
              </w:rPr>
            </w:r>
            <w:r>
              <w:rPr>
                <w:noProof/>
                <w:webHidden/>
              </w:rPr>
              <w:fldChar w:fldCharType="separate"/>
            </w:r>
            <w:r>
              <w:rPr>
                <w:noProof/>
                <w:webHidden/>
              </w:rPr>
              <w:t>221</w:t>
            </w:r>
            <w:r>
              <w:rPr>
                <w:noProof/>
                <w:webHidden/>
              </w:rPr>
              <w:fldChar w:fldCharType="end"/>
            </w:r>
          </w:hyperlink>
        </w:p>
        <w:p w14:paraId="616B86AC" w14:textId="6C403A34" w:rsidR="00C30BB5" w:rsidRDefault="00C30BB5">
          <w:pPr>
            <w:pStyle w:val="TOC3"/>
            <w:tabs>
              <w:tab w:val="left" w:pos="1320"/>
              <w:tab w:val="right" w:leader="dot" w:pos="9016"/>
            </w:tabs>
            <w:rPr>
              <w:rFonts w:asciiTheme="minorHAnsi" w:hAnsiTheme="minorHAnsi"/>
              <w:noProof/>
              <w:lang w:eastAsia="en-GB"/>
            </w:rPr>
          </w:pPr>
          <w:hyperlink w:anchor="_Toc132810982" w:history="1">
            <w:r w:rsidRPr="002675F7">
              <w:rPr>
                <w:rStyle w:val="Hyperlink"/>
                <w:noProof/>
              </w:rPr>
              <w:t>6.5.1</w:t>
            </w:r>
            <w:r>
              <w:rPr>
                <w:rFonts w:asciiTheme="minorHAnsi" w:hAnsiTheme="minorHAnsi"/>
                <w:noProof/>
                <w:lang w:eastAsia="en-GB"/>
              </w:rPr>
              <w:tab/>
            </w:r>
            <w:r w:rsidRPr="002675F7">
              <w:rPr>
                <w:rStyle w:val="Hyperlink"/>
                <w:noProof/>
              </w:rPr>
              <w:t>Experimental approach</w:t>
            </w:r>
            <w:r>
              <w:rPr>
                <w:noProof/>
                <w:webHidden/>
              </w:rPr>
              <w:tab/>
            </w:r>
            <w:r>
              <w:rPr>
                <w:noProof/>
                <w:webHidden/>
              </w:rPr>
              <w:fldChar w:fldCharType="begin"/>
            </w:r>
            <w:r>
              <w:rPr>
                <w:noProof/>
                <w:webHidden/>
              </w:rPr>
              <w:instrText xml:space="preserve"> PAGEREF _Toc132810982 \h </w:instrText>
            </w:r>
            <w:r>
              <w:rPr>
                <w:noProof/>
                <w:webHidden/>
              </w:rPr>
            </w:r>
            <w:r>
              <w:rPr>
                <w:noProof/>
                <w:webHidden/>
              </w:rPr>
              <w:fldChar w:fldCharType="separate"/>
            </w:r>
            <w:r>
              <w:rPr>
                <w:noProof/>
                <w:webHidden/>
              </w:rPr>
              <w:t>222</w:t>
            </w:r>
            <w:r>
              <w:rPr>
                <w:noProof/>
                <w:webHidden/>
              </w:rPr>
              <w:fldChar w:fldCharType="end"/>
            </w:r>
          </w:hyperlink>
        </w:p>
        <w:p w14:paraId="751A6E2A" w14:textId="187FB244" w:rsidR="00C30BB5" w:rsidRDefault="00C30BB5">
          <w:pPr>
            <w:pStyle w:val="TOC3"/>
            <w:tabs>
              <w:tab w:val="left" w:pos="1320"/>
              <w:tab w:val="right" w:leader="dot" w:pos="9016"/>
            </w:tabs>
            <w:rPr>
              <w:rFonts w:asciiTheme="minorHAnsi" w:hAnsiTheme="minorHAnsi"/>
              <w:noProof/>
              <w:lang w:eastAsia="en-GB"/>
            </w:rPr>
          </w:pPr>
          <w:hyperlink w:anchor="_Toc132810983" w:history="1">
            <w:r w:rsidRPr="002675F7">
              <w:rPr>
                <w:rStyle w:val="Hyperlink"/>
                <w:noProof/>
              </w:rPr>
              <w:t>6.5.2</w:t>
            </w:r>
            <w:r>
              <w:rPr>
                <w:rFonts w:asciiTheme="minorHAnsi" w:hAnsiTheme="minorHAnsi"/>
                <w:noProof/>
                <w:lang w:eastAsia="en-GB"/>
              </w:rPr>
              <w:tab/>
            </w:r>
            <w:r w:rsidRPr="002675F7">
              <w:rPr>
                <w:rStyle w:val="Hyperlink"/>
                <w:noProof/>
              </w:rPr>
              <w:t>Percentage of inhibition of total MMP activity in caries lesions after SDF and SDF+KI application</w:t>
            </w:r>
            <w:r>
              <w:rPr>
                <w:noProof/>
                <w:webHidden/>
              </w:rPr>
              <w:tab/>
            </w:r>
            <w:r>
              <w:rPr>
                <w:noProof/>
                <w:webHidden/>
              </w:rPr>
              <w:fldChar w:fldCharType="begin"/>
            </w:r>
            <w:r>
              <w:rPr>
                <w:noProof/>
                <w:webHidden/>
              </w:rPr>
              <w:instrText xml:space="preserve"> PAGEREF _Toc132810983 \h </w:instrText>
            </w:r>
            <w:r>
              <w:rPr>
                <w:noProof/>
                <w:webHidden/>
              </w:rPr>
            </w:r>
            <w:r>
              <w:rPr>
                <w:noProof/>
                <w:webHidden/>
              </w:rPr>
              <w:fldChar w:fldCharType="separate"/>
            </w:r>
            <w:r>
              <w:rPr>
                <w:noProof/>
                <w:webHidden/>
              </w:rPr>
              <w:t>224</w:t>
            </w:r>
            <w:r>
              <w:rPr>
                <w:noProof/>
                <w:webHidden/>
              </w:rPr>
              <w:fldChar w:fldCharType="end"/>
            </w:r>
          </w:hyperlink>
        </w:p>
        <w:p w14:paraId="120140DD" w14:textId="08D4FE99" w:rsidR="00C30BB5" w:rsidRDefault="00C30BB5">
          <w:pPr>
            <w:pStyle w:val="TOC3"/>
            <w:tabs>
              <w:tab w:val="left" w:pos="1320"/>
              <w:tab w:val="right" w:leader="dot" w:pos="9016"/>
            </w:tabs>
            <w:rPr>
              <w:rFonts w:asciiTheme="minorHAnsi" w:hAnsiTheme="minorHAnsi"/>
              <w:noProof/>
              <w:lang w:eastAsia="en-GB"/>
            </w:rPr>
          </w:pPr>
          <w:hyperlink w:anchor="_Toc132810984" w:history="1">
            <w:r w:rsidRPr="002675F7">
              <w:rPr>
                <w:rStyle w:val="Hyperlink"/>
                <w:noProof/>
              </w:rPr>
              <w:t>6.5.3</w:t>
            </w:r>
            <w:r>
              <w:rPr>
                <w:rFonts w:asciiTheme="minorHAnsi" w:hAnsiTheme="minorHAnsi"/>
                <w:noProof/>
                <w:lang w:eastAsia="en-GB"/>
              </w:rPr>
              <w:tab/>
            </w:r>
            <w:r w:rsidRPr="002675F7">
              <w:rPr>
                <w:rStyle w:val="Hyperlink"/>
                <w:noProof/>
              </w:rPr>
              <w:t>Long-term inhibitory effect of SDF and SDF+KI on total MMP activity</w:t>
            </w:r>
            <w:r>
              <w:rPr>
                <w:noProof/>
                <w:webHidden/>
              </w:rPr>
              <w:tab/>
            </w:r>
            <w:r>
              <w:rPr>
                <w:noProof/>
                <w:webHidden/>
              </w:rPr>
              <w:fldChar w:fldCharType="begin"/>
            </w:r>
            <w:r>
              <w:rPr>
                <w:noProof/>
                <w:webHidden/>
              </w:rPr>
              <w:instrText xml:space="preserve"> PAGEREF _Toc132810984 \h </w:instrText>
            </w:r>
            <w:r>
              <w:rPr>
                <w:noProof/>
                <w:webHidden/>
              </w:rPr>
            </w:r>
            <w:r>
              <w:rPr>
                <w:noProof/>
                <w:webHidden/>
              </w:rPr>
              <w:fldChar w:fldCharType="separate"/>
            </w:r>
            <w:r>
              <w:rPr>
                <w:noProof/>
                <w:webHidden/>
              </w:rPr>
              <w:t>227</w:t>
            </w:r>
            <w:r>
              <w:rPr>
                <w:noProof/>
                <w:webHidden/>
              </w:rPr>
              <w:fldChar w:fldCharType="end"/>
            </w:r>
          </w:hyperlink>
        </w:p>
        <w:p w14:paraId="55221EA6" w14:textId="276B4D15" w:rsidR="00C30BB5" w:rsidRDefault="00C30BB5">
          <w:pPr>
            <w:pStyle w:val="TOC3"/>
            <w:tabs>
              <w:tab w:val="left" w:pos="1320"/>
              <w:tab w:val="right" w:leader="dot" w:pos="9016"/>
            </w:tabs>
            <w:rPr>
              <w:rFonts w:asciiTheme="minorHAnsi" w:hAnsiTheme="minorHAnsi"/>
              <w:noProof/>
              <w:lang w:eastAsia="en-GB"/>
            </w:rPr>
          </w:pPr>
          <w:hyperlink w:anchor="_Toc132810985" w:history="1">
            <w:r w:rsidRPr="002675F7">
              <w:rPr>
                <w:rStyle w:val="Hyperlink"/>
                <w:noProof/>
              </w:rPr>
              <w:t>6.5.4</w:t>
            </w:r>
            <w:r>
              <w:rPr>
                <w:rFonts w:asciiTheme="minorHAnsi" w:hAnsiTheme="minorHAnsi"/>
                <w:noProof/>
                <w:lang w:eastAsia="en-GB"/>
              </w:rPr>
              <w:tab/>
            </w:r>
            <w:r w:rsidRPr="002675F7">
              <w:rPr>
                <w:rStyle w:val="Hyperlink"/>
                <w:noProof/>
              </w:rPr>
              <w:t>Quantitative measurement of the extent of collagen degradation in caries lesions after SDF and SDF+KI application</w:t>
            </w:r>
            <w:r>
              <w:rPr>
                <w:noProof/>
                <w:webHidden/>
              </w:rPr>
              <w:tab/>
            </w:r>
            <w:r>
              <w:rPr>
                <w:noProof/>
                <w:webHidden/>
              </w:rPr>
              <w:fldChar w:fldCharType="begin"/>
            </w:r>
            <w:r>
              <w:rPr>
                <w:noProof/>
                <w:webHidden/>
              </w:rPr>
              <w:instrText xml:space="preserve"> PAGEREF _Toc132810985 \h </w:instrText>
            </w:r>
            <w:r>
              <w:rPr>
                <w:noProof/>
                <w:webHidden/>
              </w:rPr>
            </w:r>
            <w:r>
              <w:rPr>
                <w:noProof/>
                <w:webHidden/>
              </w:rPr>
              <w:fldChar w:fldCharType="separate"/>
            </w:r>
            <w:r>
              <w:rPr>
                <w:noProof/>
                <w:webHidden/>
              </w:rPr>
              <w:t>229</w:t>
            </w:r>
            <w:r>
              <w:rPr>
                <w:noProof/>
                <w:webHidden/>
              </w:rPr>
              <w:fldChar w:fldCharType="end"/>
            </w:r>
          </w:hyperlink>
        </w:p>
        <w:p w14:paraId="18FEA145" w14:textId="4C6D138E" w:rsidR="00C30BB5" w:rsidRDefault="00C30BB5">
          <w:pPr>
            <w:pStyle w:val="TOC3"/>
            <w:tabs>
              <w:tab w:val="left" w:pos="1320"/>
              <w:tab w:val="right" w:leader="dot" w:pos="9016"/>
            </w:tabs>
            <w:rPr>
              <w:rFonts w:asciiTheme="minorHAnsi" w:hAnsiTheme="minorHAnsi"/>
              <w:noProof/>
              <w:lang w:eastAsia="en-GB"/>
            </w:rPr>
          </w:pPr>
          <w:hyperlink w:anchor="_Toc132810986" w:history="1">
            <w:r w:rsidRPr="002675F7">
              <w:rPr>
                <w:rStyle w:val="Hyperlink"/>
                <w:noProof/>
              </w:rPr>
              <w:t>6.5.5</w:t>
            </w:r>
            <w:r>
              <w:rPr>
                <w:rFonts w:asciiTheme="minorHAnsi" w:hAnsiTheme="minorHAnsi"/>
                <w:noProof/>
                <w:lang w:eastAsia="en-GB"/>
              </w:rPr>
              <w:tab/>
            </w:r>
            <w:r w:rsidRPr="002675F7">
              <w:rPr>
                <w:rStyle w:val="Hyperlink"/>
                <w:noProof/>
              </w:rPr>
              <w:t>Percentage of inhibition of total MMP activity in caries lesions after different application times of SDF</w:t>
            </w:r>
            <w:r>
              <w:rPr>
                <w:noProof/>
                <w:webHidden/>
              </w:rPr>
              <w:tab/>
            </w:r>
            <w:r>
              <w:rPr>
                <w:noProof/>
                <w:webHidden/>
              </w:rPr>
              <w:fldChar w:fldCharType="begin"/>
            </w:r>
            <w:r>
              <w:rPr>
                <w:noProof/>
                <w:webHidden/>
              </w:rPr>
              <w:instrText xml:space="preserve"> PAGEREF _Toc132810986 \h </w:instrText>
            </w:r>
            <w:r>
              <w:rPr>
                <w:noProof/>
                <w:webHidden/>
              </w:rPr>
            </w:r>
            <w:r>
              <w:rPr>
                <w:noProof/>
                <w:webHidden/>
              </w:rPr>
              <w:fldChar w:fldCharType="separate"/>
            </w:r>
            <w:r>
              <w:rPr>
                <w:noProof/>
                <w:webHidden/>
              </w:rPr>
              <w:t>232</w:t>
            </w:r>
            <w:r>
              <w:rPr>
                <w:noProof/>
                <w:webHidden/>
              </w:rPr>
              <w:fldChar w:fldCharType="end"/>
            </w:r>
          </w:hyperlink>
        </w:p>
        <w:p w14:paraId="7B7D9B2C" w14:textId="001EBAA9" w:rsidR="00C30BB5" w:rsidRDefault="00C30BB5">
          <w:pPr>
            <w:pStyle w:val="TOC3"/>
            <w:tabs>
              <w:tab w:val="left" w:pos="1320"/>
              <w:tab w:val="right" w:leader="dot" w:pos="9016"/>
            </w:tabs>
            <w:rPr>
              <w:rFonts w:asciiTheme="minorHAnsi" w:hAnsiTheme="minorHAnsi"/>
              <w:noProof/>
              <w:lang w:eastAsia="en-GB"/>
            </w:rPr>
          </w:pPr>
          <w:hyperlink w:anchor="_Toc132810987" w:history="1">
            <w:r w:rsidRPr="002675F7">
              <w:rPr>
                <w:rStyle w:val="Hyperlink"/>
                <w:noProof/>
              </w:rPr>
              <w:t>6.5.6</w:t>
            </w:r>
            <w:r>
              <w:rPr>
                <w:rFonts w:asciiTheme="minorHAnsi" w:hAnsiTheme="minorHAnsi"/>
                <w:noProof/>
                <w:lang w:eastAsia="en-GB"/>
              </w:rPr>
              <w:tab/>
            </w:r>
            <w:r w:rsidRPr="002675F7">
              <w:rPr>
                <w:rStyle w:val="Hyperlink"/>
                <w:noProof/>
              </w:rPr>
              <w:t>Effect of SDF+/-KI application on the micro-hardness of non-cavitated caries lesions</w:t>
            </w:r>
            <w:r>
              <w:rPr>
                <w:noProof/>
                <w:webHidden/>
              </w:rPr>
              <w:tab/>
            </w:r>
            <w:r>
              <w:rPr>
                <w:noProof/>
                <w:webHidden/>
              </w:rPr>
              <w:fldChar w:fldCharType="begin"/>
            </w:r>
            <w:r>
              <w:rPr>
                <w:noProof/>
                <w:webHidden/>
              </w:rPr>
              <w:instrText xml:space="preserve"> PAGEREF _Toc132810987 \h </w:instrText>
            </w:r>
            <w:r>
              <w:rPr>
                <w:noProof/>
                <w:webHidden/>
              </w:rPr>
            </w:r>
            <w:r>
              <w:rPr>
                <w:noProof/>
                <w:webHidden/>
              </w:rPr>
              <w:fldChar w:fldCharType="separate"/>
            </w:r>
            <w:r>
              <w:rPr>
                <w:noProof/>
                <w:webHidden/>
              </w:rPr>
              <w:t>233</w:t>
            </w:r>
            <w:r>
              <w:rPr>
                <w:noProof/>
                <w:webHidden/>
              </w:rPr>
              <w:fldChar w:fldCharType="end"/>
            </w:r>
          </w:hyperlink>
        </w:p>
        <w:p w14:paraId="1CB6CF49" w14:textId="3E84443C" w:rsidR="00C30BB5" w:rsidRDefault="00C30BB5">
          <w:pPr>
            <w:pStyle w:val="TOC2"/>
            <w:rPr>
              <w:rFonts w:asciiTheme="minorHAnsi" w:hAnsiTheme="minorHAnsi"/>
              <w:noProof/>
              <w:lang w:eastAsia="en-GB"/>
            </w:rPr>
          </w:pPr>
          <w:hyperlink w:anchor="_Toc132810988" w:history="1">
            <w:r w:rsidRPr="002675F7">
              <w:rPr>
                <w:rStyle w:val="Hyperlink"/>
                <w:noProof/>
              </w:rPr>
              <w:t>6.6</w:t>
            </w:r>
            <w:r>
              <w:rPr>
                <w:rFonts w:asciiTheme="minorHAnsi" w:hAnsiTheme="minorHAnsi"/>
                <w:noProof/>
                <w:lang w:eastAsia="en-GB"/>
              </w:rPr>
              <w:tab/>
            </w:r>
            <w:r w:rsidRPr="002675F7">
              <w:rPr>
                <w:rStyle w:val="Hyperlink"/>
                <w:noProof/>
              </w:rPr>
              <w:t>Summary</w:t>
            </w:r>
            <w:r>
              <w:rPr>
                <w:noProof/>
                <w:webHidden/>
              </w:rPr>
              <w:tab/>
            </w:r>
            <w:r>
              <w:rPr>
                <w:noProof/>
                <w:webHidden/>
              </w:rPr>
              <w:fldChar w:fldCharType="begin"/>
            </w:r>
            <w:r>
              <w:rPr>
                <w:noProof/>
                <w:webHidden/>
              </w:rPr>
              <w:instrText xml:space="preserve"> PAGEREF _Toc132810988 \h </w:instrText>
            </w:r>
            <w:r>
              <w:rPr>
                <w:noProof/>
                <w:webHidden/>
              </w:rPr>
            </w:r>
            <w:r>
              <w:rPr>
                <w:noProof/>
                <w:webHidden/>
              </w:rPr>
              <w:fldChar w:fldCharType="separate"/>
            </w:r>
            <w:r>
              <w:rPr>
                <w:noProof/>
                <w:webHidden/>
              </w:rPr>
              <w:t>236</w:t>
            </w:r>
            <w:r>
              <w:rPr>
                <w:noProof/>
                <w:webHidden/>
              </w:rPr>
              <w:fldChar w:fldCharType="end"/>
            </w:r>
          </w:hyperlink>
        </w:p>
        <w:p w14:paraId="2C3AF75E" w14:textId="483E7B41" w:rsidR="00C30BB5" w:rsidRPr="007B221A" w:rsidRDefault="00C30BB5" w:rsidP="007B221A">
          <w:pPr>
            <w:pStyle w:val="TOC1"/>
            <w:rPr>
              <w:rFonts w:asciiTheme="minorHAnsi" w:hAnsiTheme="minorHAnsi" w:cstheme="minorBidi"/>
              <w:lang w:eastAsia="en-GB"/>
            </w:rPr>
          </w:pPr>
          <w:hyperlink w:anchor="_Toc132810989" w:history="1">
            <w:r w:rsidRPr="007B221A">
              <w:rPr>
                <w:rStyle w:val="Hyperlink"/>
                <w:rFonts w:asciiTheme="majorBidi" w:hAnsiTheme="majorBidi"/>
                <w:b w:val="0"/>
                <w:bCs w:val="0"/>
              </w:rPr>
              <w:t>CHAPTER 7</w:t>
            </w:r>
            <w:r w:rsidRPr="007B221A">
              <w:rPr>
                <w:webHidden/>
              </w:rPr>
              <w:tab/>
            </w:r>
            <w:r w:rsidRPr="007B221A">
              <w:rPr>
                <w:webHidden/>
              </w:rPr>
              <w:fldChar w:fldCharType="begin"/>
            </w:r>
            <w:r w:rsidRPr="007B221A">
              <w:rPr>
                <w:webHidden/>
              </w:rPr>
              <w:instrText xml:space="preserve"> PAGEREF _Toc132810989 \h </w:instrText>
            </w:r>
            <w:r w:rsidRPr="007B221A">
              <w:rPr>
                <w:webHidden/>
              </w:rPr>
            </w:r>
            <w:r w:rsidRPr="007B221A">
              <w:rPr>
                <w:webHidden/>
              </w:rPr>
              <w:fldChar w:fldCharType="separate"/>
            </w:r>
            <w:r w:rsidRPr="007B221A">
              <w:rPr>
                <w:webHidden/>
              </w:rPr>
              <w:t>238</w:t>
            </w:r>
            <w:r w:rsidRPr="007B221A">
              <w:rPr>
                <w:webHidden/>
              </w:rPr>
              <w:fldChar w:fldCharType="end"/>
            </w:r>
          </w:hyperlink>
        </w:p>
        <w:p w14:paraId="6D308E70" w14:textId="12D874B5" w:rsidR="00C30BB5" w:rsidRDefault="00C30BB5" w:rsidP="007B221A">
          <w:pPr>
            <w:pStyle w:val="TOC1"/>
            <w:rPr>
              <w:rFonts w:asciiTheme="minorHAnsi" w:hAnsiTheme="minorHAnsi" w:cstheme="minorBidi"/>
              <w:lang w:eastAsia="en-GB"/>
            </w:rPr>
          </w:pPr>
          <w:hyperlink w:anchor="_Toc132810990" w:history="1">
            <w:r w:rsidRPr="002675F7">
              <w:rPr>
                <w:rStyle w:val="Hyperlink"/>
              </w:rPr>
              <w:t>Chapter 7: General discussion, conclusion &amp; future perspectives</w:t>
            </w:r>
            <w:r>
              <w:rPr>
                <w:webHidden/>
              </w:rPr>
              <w:tab/>
            </w:r>
            <w:r>
              <w:rPr>
                <w:webHidden/>
              </w:rPr>
              <w:fldChar w:fldCharType="begin"/>
            </w:r>
            <w:r>
              <w:rPr>
                <w:webHidden/>
              </w:rPr>
              <w:instrText xml:space="preserve"> PAGEREF _Toc132810990 \h </w:instrText>
            </w:r>
            <w:r>
              <w:rPr>
                <w:webHidden/>
              </w:rPr>
            </w:r>
            <w:r>
              <w:rPr>
                <w:webHidden/>
              </w:rPr>
              <w:fldChar w:fldCharType="separate"/>
            </w:r>
            <w:r>
              <w:rPr>
                <w:webHidden/>
              </w:rPr>
              <w:t>239</w:t>
            </w:r>
            <w:r>
              <w:rPr>
                <w:webHidden/>
              </w:rPr>
              <w:fldChar w:fldCharType="end"/>
            </w:r>
          </w:hyperlink>
        </w:p>
        <w:p w14:paraId="7AD54EDA" w14:textId="4DEA7843" w:rsidR="00C30BB5" w:rsidRDefault="00C30BB5">
          <w:pPr>
            <w:pStyle w:val="TOC2"/>
            <w:rPr>
              <w:rFonts w:asciiTheme="minorHAnsi" w:hAnsiTheme="minorHAnsi"/>
              <w:noProof/>
              <w:lang w:eastAsia="en-GB"/>
            </w:rPr>
          </w:pPr>
          <w:hyperlink w:anchor="_Toc132810991" w:history="1">
            <w:r w:rsidRPr="002675F7">
              <w:rPr>
                <w:rStyle w:val="Hyperlink"/>
                <w:noProof/>
              </w:rPr>
              <w:t>7.1</w:t>
            </w:r>
            <w:r>
              <w:rPr>
                <w:rFonts w:asciiTheme="minorHAnsi" w:hAnsiTheme="minorHAnsi"/>
                <w:noProof/>
                <w:lang w:eastAsia="en-GB"/>
              </w:rPr>
              <w:tab/>
            </w:r>
            <w:r w:rsidRPr="002675F7">
              <w:rPr>
                <w:rStyle w:val="Hyperlink"/>
                <w:noProof/>
              </w:rPr>
              <w:t>Thesis Overview</w:t>
            </w:r>
            <w:r>
              <w:rPr>
                <w:noProof/>
                <w:webHidden/>
              </w:rPr>
              <w:tab/>
            </w:r>
            <w:r>
              <w:rPr>
                <w:noProof/>
                <w:webHidden/>
              </w:rPr>
              <w:fldChar w:fldCharType="begin"/>
            </w:r>
            <w:r>
              <w:rPr>
                <w:noProof/>
                <w:webHidden/>
              </w:rPr>
              <w:instrText xml:space="preserve"> PAGEREF _Toc132810991 \h </w:instrText>
            </w:r>
            <w:r>
              <w:rPr>
                <w:noProof/>
                <w:webHidden/>
              </w:rPr>
            </w:r>
            <w:r>
              <w:rPr>
                <w:noProof/>
                <w:webHidden/>
              </w:rPr>
              <w:fldChar w:fldCharType="separate"/>
            </w:r>
            <w:r>
              <w:rPr>
                <w:noProof/>
                <w:webHidden/>
              </w:rPr>
              <w:t>239</w:t>
            </w:r>
            <w:r>
              <w:rPr>
                <w:noProof/>
                <w:webHidden/>
              </w:rPr>
              <w:fldChar w:fldCharType="end"/>
            </w:r>
          </w:hyperlink>
        </w:p>
        <w:p w14:paraId="643EFE40" w14:textId="7616C551" w:rsidR="00C30BB5" w:rsidRDefault="00C30BB5">
          <w:pPr>
            <w:pStyle w:val="TOC2"/>
            <w:rPr>
              <w:rFonts w:asciiTheme="minorHAnsi" w:hAnsiTheme="minorHAnsi"/>
              <w:noProof/>
              <w:lang w:eastAsia="en-GB"/>
            </w:rPr>
          </w:pPr>
          <w:hyperlink w:anchor="_Toc132810992" w:history="1">
            <w:r w:rsidRPr="002675F7">
              <w:rPr>
                <w:rStyle w:val="Hyperlink"/>
                <w:noProof/>
              </w:rPr>
              <w:t>7.2</w:t>
            </w:r>
            <w:r>
              <w:rPr>
                <w:rFonts w:asciiTheme="minorHAnsi" w:hAnsiTheme="minorHAnsi"/>
                <w:noProof/>
                <w:lang w:eastAsia="en-GB"/>
              </w:rPr>
              <w:tab/>
            </w:r>
            <w:r w:rsidRPr="002675F7">
              <w:rPr>
                <w:rStyle w:val="Hyperlink"/>
                <w:noProof/>
              </w:rPr>
              <w:t>General discussion</w:t>
            </w:r>
            <w:r>
              <w:rPr>
                <w:noProof/>
                <w:webHidden/>
              </w:rPr>
              <w:tab/>
            </w:r>
            <w:r>
              <w:rPr>
                <w:noProof/>
                <w:webHidden/>
              </w:rPr>
              <w:fldChar w:fldCharType="begin"/>
            </w:r>
            <w:r>
              <w:rPr>
                <w:noProof/>
                <w:webHidden/>
              </w:rPr>
              <w:instrText xml:space="preserve"> PAGEREF _Toc132810992 \h </w:instrText>
            </w:r>
            <w:r>
              <w:rPr>
                <w:noProof/>
                <w:webHidden/>
              </w:rPr>
            </w:r>
            <w:r>
              <w:rPr>
                <w:noProof/>
                <w:webHidden/>
              </w:rPr>
              <w:fldChar w:fldCharType="separate"/>
            </w:r>
            <w:r>
              <w:rPr>
                <w:noProof/>
                <w:webHidden/>
              </w:rPr>
              <w:t>240</w:t>
            </w:r>
            <w:r>
              <w:rPr>
                <w:noProof/>
                <w:webHidden/>
              </w:rPr>
              <w:fldChar w:fldCharType="end"/>
            </w:r>
          </w:hyperlink>
        </w:p>
        <w:p w14:paraId="5FACBD3B" w14:textId="2298CABE" w:rsidR="00C30BB5" w:rsidRDefault="00C30BB5">
          <w:pPr>
            <w:pStyle w:val="TOC3"/>
            <w:tabs>
              <w:tab w:val="left" w:pos="1320"/>
              <w:tab w:val="right" w:leader="dot" w:pos="9016"/>
            </w:tabs>
            <w:rPr>
              <w:rFonts w:asciiTheme="minorHAnsi" w:hAnsiTheme="minorHAnsi"/>
              <w:noProof/>
              <w:lang w:eastAsia="en-GB"/>
            </w:rPr>
          </w:pPr>
          <w:hyperlink w:anchor="_Toc132810993" w:history="1">
            <w:r w:rsidRPr="002675F7">
              <w:rPr>
                <w:rStyle w:val="Hyperlink"/>
                <w:noProof/>
              </w:rPr>
              <w:t>7.2.1</w:t>
            </w:r>
            <w:r>
              <w:rPr>
                <w:rFonts w:asciiTheme="minorHAnsi" w:hAnsiTheme="minorHAnsi"/>
                <w:noProof/>
                <w:lang w:eastAsia="en-GB"/>
              </w:rPr>
              <w:tab/>
            </w:r>
            <w:r w:rsidRPr="002675F7">
              <w:rPr>
                <w:rStyle w:val="Hyperlink"/>
                <w:noProof/>
              </w:rPr>
              <w:t>Strengths and limitations</w:t>
            </w:r>
            <w:r>
              <w:rPr>
                <w:noProof/>
                <w:webHidden/>
              </w:rPr>
              <w:tab/>
            </w:r>
            <w:r>
              <w:rPr>
                <w:noProof/>
                <w:webHidden/>
              </w:rPr>
              <w:fldChar w:fldCharType="begin"/>
            </w:r>
            <w:r>
              <w:rPr>
                <w:noProof/>
                <w:webHidden/>
              </w:rPr>
              <w:instrText xml:space="preserve"> PAGEREF _Toc132810993 \h </w:instrText>
            </w:r>
            <w:r>
              <w:rPr>
                <w:noProof/>
                <w:webHidden/>
              </w:rPr>
            </w:r>
            <w:r>
              <w:rPr>
                <w:noProof/>
                <w:webHidden/>
              </w:rPr>
              <w:fldChar w:fldCharType="separate"/>
            </w:r>
            <w:r>
              <w:rPr>
                <w:noProof/>
                <w:webHidden/>
              </w:rPr>
              <w:t>240</w:t>
            </w:r>
            <w:r>
              <w:rPr>
                <w:noProof/>
                <w:webHidden/>
              </w:rPr>
              <w:fldChar w:fldCharType="end"/>
            </w:r>
          </w:hyperlink>
        </w:p>
        <w:p w14:paraId="00E4746D" w14:textId="563BD354" w:rsidR="00C30BB5" w:rsidRDefault="00C30BB5">
          <w:pPr>
            <w:pStyle w:val="TOC3"/>
            <w:tabs>
              <w:tab w:val="left" w:pos="1320"/>
              <w:tab w:val="right" w:leader="dot" w:pos="9016"/>
            </w:tabs>
            <w:rPr>
              <w:rFonts w:asciiTheme="minorHAnsi" w:hAnsiTheme="minorHAnsi"/>
              <w:noProof/>
              <w:lang w:eastAsia="en-GB"/>
            </w:rPr>
          </w:pPr>
          <w:hyperlink w:anchor="_Toc132810994" w:history="1">
            <w:r w:rsidRPr="002675F7">
              <w:rPr>
                <w:rStyle w:val="Hyperlink"/>
                <w:noProof/>
              </w:rPr>
              <w:t>7.2.2</w:t>
            </w:r>
            <w:r>
              <w:rPr>
                <w:rFonts w:asciiTheme="minorHAnsi" w:hAnsiTheme="minorHAnsi"/>
                <w:noProof/>
                <w:lang w:eastAsia="en-GB"/>
              </w:rPr>
              <w:tab/>
            </w:r>
            <w:r w:rsidRPr="002675F7">
              <w:rPr>
                <w:rStyle w:val="Hyperlink"/>
                <w:noProof/>
              </w:rPr>
              <w:t>Key findings</w:t>
            </w:r>
            <w:r>
              <w:rPr>
                <w:noProof/>
                <w:webHidden/>
              </w:rPr>
              <w:tab/>
            </w:r>
            <w:r>
              <w:rPr>
                <w:noProof/>
                <w:webHidden/>
              </w:rPr>
              <w:fldChar w:fldCharType="begin"/>
            </w:r>
            <w:r>
              <w:rPr>
                <w:noProof/>
                <w:webHidden/>
              </w:rPr>
              <w:instrText xml:space="preserve"> PAGEREF _Toc132810994 \h </w:instrText>
            </w:r>
            <w:r>
              <w:rPr>
                <w:noProof/>
                <w:webHidden/>
              </w:rPr>
            </w:r>
            <w:r>
              <w:rPr>
                <w:noProof/>
                <w:webHidden/>
              </w:rPr>
              <w:fldChar w:fldCharType="separate"/>
            </w:r>
            <w:r>
              <w:rPr>
                <w:noProof/>
                <w:webHidden/>
              </w:rPr>
              <w:t>242</w:t>
            </w:r>
            <w:r>
              <w:rPr>
                <w:noProof/>
                <w:webHidden/>
              </w:rPr>
              <w:fldChar w:fldCharType="end"/>
            </w:r>
          </w:hyperlink>
        </w:p>
        <w:p w14:paraId="575333F7" w14:textId="135848F9" w:rsidR="00C30BB5" w:rsidRDefault="00C30BB5">
          <w:pPr>
            <w:pStyle w:val="TOC2"/>
            <w:rPr>
              <w:rFonts w:asciiTheme="minorHAnsi" w:hAnsiTheme="minorHAnsi"/>
              <w:noProof/>
              <w:lang w:eastAsia="en-GB"/>
            </w:rPr>
          </w:pPr>
          <w:hyperlink w:anchor="_Toc132810995" w:history="1">
            <w:r w:rsidRPr="002675F7">
              <w:rPr>
                <w:rStyle w:val="Hyperlink"/>
                <w:noProof/>
              </w:rPr>
              <w:t>7.3</w:t>
            </w:r>
            <w:r>
              <w:rPr>
                <w:rFonts w:asciiTheme="minorHAnsi" w:hAnsiTheme="minorHAnsi"/>
                <w:noProof/>
                <w:lang w:eastAsia="en-GB"/>
              </w:rPr>
              <w:tab/>
            </w:r>
            <w:r w:rsidRPr="002675F7">
              <w:rPr>
                <w:rStyle w:val="Hyperlink"/>
                <w:noProof/>
              </w:rPr>
              <w:t>Conclusion</w:t>
            </w:r>
            <w:r>
              <w:rPr>
                <w:noProof/>
                <w:webHidden/>
              </w:rPr>
              <w:tab/>
            </w:r>
            <w:r>
              <w:rPr>
                <w:noProof/>
                <w:webHidden/>
              </w:rPr>
              <w:fldChar w:fldCharType="begin"/>
            </w:r>
            <w:r>
              <w:rPr>
                <w:noProof/>
                <w:webHidden/>
              </w:rPr>
              <w:instrText xml:space="preserve"> PAGEREF _Toc132810995 \h </w:instrText>
            </w:r>
            <w:r>
              <w:rPr>
                <w:noProof/>
                <w:webHidden/>
              </w:rPr>
            </w:r>
            <w:r>
              <w:rPr>
                <w:noProof/>
                <w:webHidden/>
              </w:rPr>
              <w:fldChar w:fldCharType="separate"/>
            </w:r>
            <w:r>
              <w:rPr>
                <w:noProof/>
                <w:webHidden/>
              </w:rPr>
              <w:t>246</w:t>
            </w:r>
            <w:r>
              <w:rPr>
                <w:noProof/>
                <w:webHidden/>
              </w:rPr>
              <w:fldChar w:fldCharType="end"/>
            </w:r>
          </w:hyperlink>
        </w:p>
        <w:p w14:paraId="2DFD77AE" w14:textId="5041AAB1" w:rsidR="00C30BB5" w:rsidRDefault="00C30BB5">
          <w:pPr>
            <w:pStyle w:val="TOC2"/>
            <w:rPr>
              <w:rFonts w:asciiTheme="minorHAnsi" w:hAnsiTheme="minorHAnsi"/>
              <w:noProof/>
              <w:lang w:eastAsia="en-GB"/>
            </w:rPr>
          </w:pPr>
          <w:hyperlink w:anchor="_Toc132810996" w:history="1">
            <w:r w:rsidRPr="002675F7">
              <w:rPr>
                <w:rStyle w:val="Hyperlink"/>
                <w:noProof/>
              </w:rPr>
              <w:t>7.4</w:t>
            </w:r>
            <w:r>
              <w:rPr>
                <w:rFonts w:asciiTheme="minorHAnsi" w:hAnsiTheme="minorHAnsi"/>
                <w:noProof/>
                <w:lang w:eastAsia="en-GB"/>
              </w:rPr>
              <w:tab/>
            </w:r>
            <w:r w:rsidRPr="002675F7">
              <w:rPr>
                <w:rStyle w:val="Hyperlink"/>
                <w:noProof/>
              </w:rPr>
              <w:t>Clinical significance</w:t>
            </w:r>
            <w:r>
              <w:rPr>
                <w:noProof/>
                <w:webHidden/>
              </w:rPr>
              <w:tab/>
            </w:r>
            <w:r>
              <w:rPr>
                <w:noProof/>
                <w:webHidden/>
              </w:rPr>
              <w:fldChar w:fldCharType="begin"/>
            </w:r>
            <w:r>
              <w:rPr>
                <w:noProof/>
                <w:webHidden/>
              </w:rPr>
              <w:instrText xml:space="preserve"> PAGEREF _Toc132810996 \h </w:instrText>
            </w:r>
            <w:r>
              <w:rPr>
                <w:noProof/>
                <w:webHidden/>
              </w:rPr>
            </w:r>
            <w:r>
              <w:rPr>
                <w:noProof/>
                <w:webHidden/>
              </w:rPr>
              <w:fldChar w:fldCharType="separate"/>
            </w:r>
            <w:r>
              <w:rPr>
                <w:noProof/>
                <w:webHidden/>
              </w:rPr>
              <w:t>247</w:t>
            </w:r>
            <w:r>
              <w:rPr>
                <w:noProof/>
                <w:webHidden/>
              </w:rPr>
              <w:fldChar w:fldCharType="end"/>
            </w:r>
          </w:hyperlink>
        </w:p>
        <w:p w14:paraId="6FE51132" w14:textId="4FEAEB16" w:rsidR="00C30BB5" w:rsidRDefault="00C30BB5">
          <w:pPr>
            <w:pStyle w:val="TOC2"/>
            <w:rPr>
              <w:rFonts w:asciiTheme="minorHAnsi" w:hAnsiTheme="minorHAnsi"/>
              <w:noProof/>
              <w:lang w:eastAsia="en-GB"/>
            </w:rPr>
          </w:pPr>
          <w:hyperlink w:anchor="_Toc132810997" w:history="1">
            <w:r w:rsidRPr="002675F7">
              <w:rPr>
                <w:rStyle w:val="Hyperlink"/>
                <w:noProof/>
              </w:rPr>
              <w:t>7.5</w:t>
            </w:r>
            <w:r>
              <w:rPr>
                <w:rFonts w:asciiTheme="minorHAnsi" w:hAnsiTheme="minorHAnsi"/>
                <w:noProof/>
                <w:lang w:eastAsia="en-GB"/>
              </w:rPr>
              <w:tab/>
            </w:r>
            <w:r w:rsidRPr="002675F7">
              <w:rPr>
                <w:rStyle w:val="Hyperlink"/>
                <w:noProof/>
              </w:rPr>
              <w:t>Future perspectives</w:t>
            </w:r>
            <w:r>
              <w:rPr>
                <w:noProof/>
                <w:webHidden/>
              </w:rPr>
              <w:tab/>
            </w:r>
            <w:r>
              <w:rPr>
                <w:noProof/>
                <w:webHidden/>
              </w:rPr>
              <w:fldChar w:fldCharType="begin"/>
            </w:r>
            <w:r>
              <w:rPr>
                <w:noProof/>
                <w:webHidden/>
              </w:rPr>
              <w:instrText xml:space="preserve"> PAGEREF _Toc132810997 \h </w:instrText>
            </w:r>
            <w:r>
              <w:rPr>
                <w:noProof/>
                <w:webHidden/>
              </w:rPr>
            </w:r>
            <w:r>
              <w:rPr>
                <w:noProof/>
                <w:webHidden/>
              </w:rPr>
              <w:fldChar w:fldCharType="separate"/>
            </w:r>
            <w:r>
              <w:rPr>
                <w:noProof/>
                <w:webHidden/>
              </w:rPr>
              <w:t>250</w:t>
            </w:r>
            <w:r>
              <w:rPr>
                <w:noProof/>
                <w:webHidden/>
              </w:rPr>
              <w:fldChar w:fldCharType="end"/>
            </w:r>
          </w:hyperlink>
        </w:p>
        <w:p w14:paraId="41D193D7" w14:textId="7370718D" w:rsidR="00C30BB5" w:rsidRPr="007B221A" w:rsidRDefault="00C30BB5" w:rsidP="007B221A">
          <w:pPr>
            <w:pStyle w:val="TOC1"/>
            <w:rPr>
              <w:rFonts w:asciiTheme="minorHAnsi" w:hAnsiTheme="minorHAnsi" w:cstheme="minorBidi"/>
              <w:lang w:eastAsia="en-GB"/>
            </w:rPr>
          </w:pPr>
          <w:hyperlink w:anchor="_Toc132810998" w:history="1">
            <w:r w:rsidRPr="007B221A">
              <w:rPr>
                <w:rStyle w:val="Hyperlink"/>
              </w:rPr>
              <w:t>8</w:t>
            </w:r>
            <w:r w:rsidRPr="007B221A">
              <w:rPr>
                <w:rFonts w:asciiTheme="minorHAnsi" w:hAnsiTheme="minorHAnsi" w:cstheme="minorBidi"/>
                <w:lang w:eastAsia="en-GB"/>
              </w:rPr>
              <w:tab/>
            </w:r>
            <w:r w:rsidRPr="007B221A">
              <w:rPr>
                <w:rStyle w:val="Hyperlink"/>
              </w:rPr>
              <w:t>References</w:t>
            </w:r>
            <w:r w:rsidRPr="007B221A">
              <w:rPr>
                <w:webHidden/>
              </w:rPr>
              <w:tab/>
            </w:r>
            <w:r w:rsidRPr="007B221A">
              <w:rPr>
                <w:webHidden/>
              </w:rPr>
              <w:fldChar w:fldCharType="begin"/>
            </w:r>
            <w:r w:rsidRPr="007B221A">
              <w:rPr>
                <w:webHidden/>
              </w:rPr>
              <w:instrText xml:space="preserve"> PAGEREF _Toc132810998 \h </w:instrText>
            </w:r>
            <w:r w:rsidRPr="007B221A">
              <w:rPr>
                <w:webHidden/>
              </w:rPr>
            </w:r>
            <w:r w:rsidRPr="007B221A">
              <w:rPr>
                <w:webHidden/>
              </w:rPr>
              <w:fldChar w:fldCharType="separate"/>
            </w:r>
            <w:r w:rsidRPr="007B221A">
              <w:rPr>
                <w:webHidden/>
              </w:rPr>
              <w:t>253</w:t>
            </w:r>
            <w:r w:rsidRPr="007B221A">
              <w:rPr>
                <w:webHidden/>
              </w:rPr>
              <w:fldChar w:fldCharType="end"/>
            </w:r>
          </w:hyperlink>
        </w:p>
        <w:p w14:paraId="20216F81" w14:textId="73992ADF" w:rsidR="00C30BB5" w:rsidRDefault="00C30BB5" w:rsidP="007B221A">
          <w:pPr>
            <w:pStyle w:val="TOC1"/>
            <w:rPr>
              <w:rFonts w:asciiTheme="minorHAnsi" w:hAnsiTheme="minorHAnsi" w:cstheme="minorBidi"/>
              <w:lang w:eastAsia="en-GB"/>
            </w:rPr>
          </w:pPr>
          <w:hyperlink w:anchor="_Toc132810999" w:history="1">
            <w:r w:rsidRPr="002675F7">
              <w:rPr>
                <w:rStyle w:val="Hyperlink"/>
              </w:rPr>
              <w:t>9</w:t>
            </w:r>
            <w:r>
              <w:rPr>
                <w:rFonts w:asciiTheme="minorHAnsi" w:hAnsiTheme="minorHAnsi" w:cstheme="minorBidi"/>
                <w:lang w:eastAsia="en-GB"/>
              </w:rPr>
              <w:tab/>
            </w:r>
            <w:r w:rsidRPr="002675F7">
              <w:rPr>
                <w:rStyle w:val="Hyperlink"/>
              </w:rPr>
              <w:t>Appendices</w:t>
            </w:r>
            <w:r>
              <w:rPr>
                <w:webHidden/>
              </w:rPr>
              <w:tab/>
            </w:r>
            <w:r>
              <w:rPr>
                <w:webHidden/>
              </w:rPr>
              <w:fldChar w:fldCharType="begin"/>
            </w:r>
            <w:r>
              <w:rPr>
                <w:webHidden/>
              </w:rPr>
              <w:instrText xml:space="preserve"> PAGEREF _Toc132810999 \h </w:instrText>
            </w:r>
            <w:r>
              <w:rPr>
                <w:webHidden/>
              </w:rPr>
            </w:r>
            <w:r>
              <w:rPr>
                <w:webHidden/>
              </w:rPr>
              <w:fldChar w:fldCharType="separate"/>
            </w:r>
            <w:r>
              <w:rPr>
                <w:webHidden/>
              </w:rPr>
              <w:t>270</w:t>
            </w:r>
            <w:r>
              <w:rPr>
                <w:webHidden/>
              </w:rPr>
              <w:fldChar w:fldCharType="end"/>
            </w:r>
          </w:hyperlink>
        </w:p>
        <w:p w14:paraId="4B4705FE" w14:textId="3DBF7DE2" w:rsidR="00ED2514" w:rsidRPr="00A83774" w:rsidRDefault="00524BEA" w:rsidP="00253F4F">
          <w:pPr>
            <w:jc w:val="both"/>
            <w:rPr>
              <w:rFonts w:ascii="Arial" w:hAnsi="Arial" w:cs="Arial"/>
            </w:rPr>
          </w:pPr>
          <w:r w:rsidRPr="00A83774">
            <w:rPr>
              <w:rFonts w:ascii="Arial" w:eastAsiaTheme="minorEastAsia" w:hAnsi="Arial" w:cs="Arial"/>
            </w:rPr>
            <w:fldChar w:fldCharType="end"/>
          </w:r>
        </w:p>
      </w:sdtContent>
    </w:sdt>
    <w:p w14:paraId="1F557B16" w14:textId="77777777" w:rsidR="00ED2514" w:rsidRPr="00A83774" w:rsidRDefault="00ED2514" w:rsidP="00ED2514">
      <w:pPr>
        <w:rPr>
          <w:rFonts w:ascii="Arial" w:hAnsi="Arial" w:cs="Arial"/>
        </w:rPr>
      </w:pPr>
    </w:p>
    <w:p w14:paraId="44401D89" w14:textId="1F8F2511" w:rsidR="009D333A" w:rsidRDefault="009D333A" w:rsidP="0070651F">
      <w:pPr>
        <w:rPr>
          <w:sz w:val="32"/>
          <w:szCs w:val="32"/>
        </w:rPr>
      </w:pPr>
      <w:r>
        <w:rPr>
          <w:sz w:val="32"/>
          <w:szCs w:val="32"/>
        </w:rPr>
        <w:br w:type="page"/>
      </w:r>
    </w:p>
    <w:p w14:paraId="1461EF07" w14:textId="238F5E66" w:rsidR="00E70B6D" w:rsidRDefault="009D333A" w:rsidP="009D0D92">
      <w:pPr>
        <w:pStyle w:val="Title"/>
      </w:pPr>
      <w:bookmarkStart w:id="4" w:name="_Toc132810810"/>
      <w:r w:rsidRPr="009D333A">
        <w:lastRenderedPageBreak/>
        <w:t>List of figures</w:t>
      </w:r>
      <w:r>
        <w:t>:</w:t>
      </w:r>
      <w:bookmarkEnd w:id="4"/>
      <w:r w:rsidR="000C712D">
        <w:t xml:space="preserve"> </w:t>
      </w:r>
    </w:p>
    <w:p w14:paraId="6EA6612C" w14:textId="77777777" w:rsidR="006A506F" w:rsidRPr="006A506F" w:rsidRDefault="006A506F" w:rsidP="006A506F">
      <w:pPr>
        <w:rPr>
          <w:lang w:eastAsia="en-US"/>
        </w:rPr>
      </w:pPr>
    </w:p>
    <w:p w14:paraId="17D86241" w14:textId="02A9C5B1" w:rsidR="00542ABC" w:rsidRDefault="00542ABC">
      <w:pPr>
        <w:pStyle w:val="TableofFigures"/>
        <w:tabs>
          <w:tab w:val="right" w:leader="dot" w:pos="9016"/>
        </w:tabs>
        <w:rPr>
          <w:rFonts w:eastAsiaTheme="minorEastAsia" w:cstheme="minorBidi"/>
          <w:smallCaps w:val="0"/>
          <w:noProof/>
          <w:sz w:val="22"/>
          <w:szCs w:val="22"/>
        </w:rPr>
      </w:pPr>
      <w:r>
        <w:rPr>
          <w:rFonts w:ascii="Arial" w:hAnsi="Arial" w:cs="Arial"/>
          <w:sz w:val="32"/>
          <w:szCs w:val="32"/>
        </w:rPr>
        <w:fldChar w:fldCharType="begin"/>
      </w:r>
      <w:r>
        <w:rPr>
          <w:rFonts w:ascii="Arial" w:hAnsi="Arial" w:cs="Arial"/>
          <w:sz w:val="32"/>
          <w:szCs w:val="32"/>
        </w:rPr>
        <w:instrText xml:space="preserve"> TOC \h \z \c "Figure" </w:instrText>
      </w:r>
      <w:r>
        <w:rPr>
          <w:rFonts w:ascii="Arial" w:hAnsi="Arial" w:cs="Arial"/>
          <w:sz w:val="32"/>
          <w:szCs w:val="32"/>
        </w:rPr>
        <w:fldChar w:fldCharType="separate"/>
      </w:r>
      <w:hyperlink w:anchor="_Toc132810262" w:history="1">
        <w:r w:rsidRPr="005F343F">
          <w:rPr>
            <w:rStyle w:val="Hyperlink"/>
            <w:b/>
            <w:bCs/>
            <w:noProof/>
          </w:rPr>
          <w:t>Figure 1.1</w:t>
        </w:r>
        <w:r w:rsidRPr="005F343F">
          <w:rPr>
            <w:rStyle w:val="Hyperlink"/>
            <w:noProof/>
          </w:rPr>
          <w:t xml:space="preserve"> Schematic diagram demonstrating cysteine switch in MMP.</w:t>
        </w:r>
        <w:r>
          <w:rPr>
            <w:noProof/>
            <w:webHidden/>
          </w:rPr>
          <w:tab/>
        </w:r>
        <w:r>
          <w:rPr>
            <w:noProof/>
            <w:webHidden/>
          </w:rPr>
          <w:fldChar w:fldCharType="begin"/>
        </w:r>
        <w:r>
          <w:rPr>
            <w:noProof/>
            <w:webHidden/>
          </w:rPr>
          <w:instrText xml:space="preserve"> PAGEREF _Toc132810262 \h </w:instrText>
        </w:r>
        <w:r>
          <w:rPr>
            <w:noProof/>
            <w:webHidden/>
          </w:rPr>
        </w:r>
        <w:r>
          <w:rPr>
            <w:noProof/>
            <w:webHidden/>
          </w:rPr>
          <w:fldChar w:fldCharType="separate"/>
        </w:r>
        <w:r>
          <w:rPr>
            <w:noProof/>
            <w:webHidden/>
          </w:rPr>
          <w:t>18</w:t>
        </w:r>
        <w:r>
          <w:rPr>
            <w:noProof/>
            <w:webHidden/>
          </w:rPr>
          <w:fldChar w:fldCharType="end"/>
        </w:r>
      </w:hyperlink>
    </w:p>
    <w:p w14:paraId="633E0518" w14:textId="227E51FA" w:rsidR="00542ABC" w:rsidRDefault="00542ABC">
      <w:pPr>
        <w:pStyle w:val="TableofFigures"/>
        <w:tabs>
          <w:tab w:val="right" w:leader="dot" w:pos="9016"/>
        </w:tabs>
        <w:rPr>
          <w:rFonts w:eastAsiaTheme="minorEastAsia" w:cstheme="minorBidi"/>
          <w:smallCaps w:val="0"/>
          <w:noProof/>
          <w:sz w:val="22"/>
          <w:szCs w:val="22"/>
        </w:rPr>
      </w:pPr>
      <w:hyperlink w:anchor="_Toc132810263" w:history="1">
        <w:r w:rsidRPr="005F343F">
          <w:rPr>
            <w:rStyle w:val="Hyperlink"/>
            <w:b/>
            <w:bCs/>
            <w:noProof/>
          </w:rPr>
          <w:t>Figure 1.2</w:t>
        </w:r>
        <w:r w:rsidRPr="005F343F">
          <w:rPr>
            <w:rStyle w:val="Hyperlink"/>
            <w:noProof/>
          </w:rPr>
          <w:t xml:space="preserve">  Diagrammatic representation summarising the mechanism of action of SDF.</w:t>
        </w:r>
        <w:r>
          <w:rPr>
            <w:noProof/>
            <w:webHidden/>
          </w:rPr>
          <w:tab/>
        </w:r>
        <w:r>
          <w:rPr>
            <w:noProof/>
            <w:webHidden/>
          </w:rPr>
          <w:fldChar w:fldCharType="begin"/>
        </w:r>
        <w:r>
          <w:rPr>
            <w:noProof/>
            <w:webHidden/>
          </w:rPr>
          <w:instrText xml:space="preserve"> PAGEREF _Toc132810263 \h </w:instrText>
        </w:r>
        <w:r>
          <w:rPr>
            <w:noProof/>
            <w:webHidden/>
          </w:rPr>
        </w:r>
        <w:r>
          <w:rPr>
            <w:noProof/>
            <w:webHidden/>
          </w:rPr>
          <w:fldChar w:fldCharType="separate"/>
        </w:r>
        <w:r>
          <w:rPr>
            <w:noProof/>
            <w:webHidden/>
          </w:rPr>
          <w:t>35</w:t>
        </w:r>
        <w:r>
          <w:rPr>
            <w:noProof/>
            <w:webHidden/>
          </w:rPr>
          <w:fldChar w:fldCharType="end"/>
        </w:r>
      </w:hyperlink>
    </w:p>
    <w:p w14:paraId="5D564D5F" w14:textId="0008620B" w:rsidR="00542ABC" w:rsidRDefault="00542ABC">
      <w:pPr>
        <w:pStyle w:val="TableofFigures"/>
        <w:tabs>
          <w:tab w:val="right" w:leader="dot" w:pos="9016"/>
        </w:tabs>
        <w:rPr>
          <w:rFonts w:eastAsiaTheme="minorEastAsia" w:cstheme="minorBidi"/>
          <w:smallCaps w:val="0"/>
          <w:noProof/>
          <w:sz w:val="22"/>
          <w:szCs w:val="22"/>
        </w:rPr>
      </w:pPr>
      <w:hyperlink w:anchor="_Toc132810264" w:history="1">
        <w:r w:rsidRPr="005F343F">
          <w:rPr>
            <w:rStyle w:val="Hyperlink"/>
            <w:b/>
            <w:bCs/>
            <w:noProof/>
          </w:rPr>
          <w:t>Figure 3.1</w:t>
        </w:r>
        <w:r w:rsidRPr="005F343F">
          <w:rPr>
            <w:rStyle w:val="Hyperlink"/>
            <w:noProof/>
          </w:rPr>
          <w:t xml:space="preserve"> Flow chart summarising the sample distribution according to the purpose of experiments.</w:t>
        </w:r>
        <w:r>
          <w:rPr>
            <w:noProof/>
            <w:webHidden/>
          </w:rPr>
          <w:tab/>
        </w:r>
        <w:r>
          <w:rPr>
            <w:noProof/>
            <w:webHidden/>
          </w:rPr>
          <w:fldChar w:fldCharType="begin"/>
        </w:r>
        <w:r>
          <w:rPr>
            <w:noProof/>
            <w:webHidden/>
          </w:rPr>
          <w:instrText xml:space="preserve"> PAGEREF _Toc132810264 \h </w:instrText>
        </w:r>
        <w:r>
          <w:rPr>
            <w:noProof/>
            <w:webHidden/>
          </w:rPr>
        </w:r>
        <w:r>
          <w:rPr>
            <w:noProof/>
            <w:webHidden/>
          </w:rPr>
          <w:fldChar w:fldCharType="separate"/>
        </w:r>
        <w:r>
          <w:rPr>
            <w:noProof/>
            <w:webHidden/>
          </w:rPr>
          <w:t>63</w:t>
        </w:r>
        <w:r>
          <w:rPr>
            <w:noProof/>
            <w:webHidden/>
          </w:rPr>
          <w:fldChar w:fldCharType="end"/>
        </w:r>
      </w:hyperlink>
    </w:p>
    <w:p w14:paraId="52E325AE" w14:textId="0A042EDE" w:rsidR="00542ABC" w:rsidRDefault="00542ABC">
      <w:pPr>
        <w:pStyle w:val="TableofFigures"/>
        <w:tabs>
          <w:tab w:val="right" w:leader="dot" w:pos="9016"/>
        </w:tabs>
        <w:rPr>
          <w:rFonts w:eastAsiaTheme="minorEastAsia" w:cstheme="minorBidi"/>
          <w:smallCaps w:val="0"/>
          <w:noProof/>
          <w:sz w:val="22"/>
          <w:szCs w:val="22"/>
        </w:rPr>
      </w:pPr>
      <w:hyperlink w:anchor="_Toc132810265" w:history="1">
        <w:r w:rsidRPr="005F343F">
          <w:rPr>
            <w:rStyle w:val="Hyperlink"/>
            <w:b/>
            <w:bCs/>
            <w:noProof/>
          </w:rPr>
          <w:t>Figure 3.2</w:t>
        </w:r>
        <w:r w:rsidRPr="005F343F">
          <w:rPr>
            <w:rStyle w:val="Hyperlink"/>
            <w:noProof/>
          </w:rPr>
          <w:t xml:space="preserve"> Photograph showing the mesiodistal section of a lower primary second molar with ICDAS score recorded for each surfac.</w:t>
        </w:r>
        <w:r>
          <w:rPr>
            <w:noProof/>
            <w:webHidden/>
          </w:rPr>
          <w:tab/>
        </w:r>
        <w:r>
          <w:rPr>
            <w:noProof/>
            <w:webHidden/>
          </w:rPr>
          <w:fldChar w:fldCharType="begin"/>
        </w:r>
        <w:r>
          <w:rPr>
            <w:noProof/>
            <w:webHidden/>
          </w:rPr>
          <w:instrText xml:space="preserve"> PAGEREF _Toc132810265 \h </w:instrText>
        </w:r>
        <w:r>
          <w:rPr>
            <w:noProof/>
            <w:webHidden/>
          </w:rPr>
        </w:r>
        <w:r>
          <w:rPr>
            <w:noProof/>
            <w:webHidden/>
          </w:rPr>
          <w:fldChar w:fldCharType="separate"/>
        </w:r>
        <w:r>
          <w:rPr>
            <w:noProof/>
            <w:webHidden/>
          </w:rPr>
          <w:t>64</w:t>
        </w:r>
        <w:r>
          <w:rPr>
            <w:noProof/>
            <w:webHidden/>
          </w:rPr>
          <w:fldChar w:fldCharType="end"/>
        </w:r>
      </w:hyperlink>
    </w:p>
    <w:p w14:paraId="6F295AD3" w14:textId="5D86B8EA" w:rsidR="00542ABC" w:rsidRDefault="00542ABC">
      <w:pPr>
        <w:pStyle w:val="TableofFigures"/>
        <w:tabs>
          <w:tab w:val="right" w:leader="dot" w:pos="9016"/>
        </w:tabs>
        <w:rPr>
          <w:rFonts w:eastAsiaTheme="minorEastAsia" w:cstheme="minorBidi"/>
          <w:smallCaps w:val="0"/>
          <w:noProof/>
          <w:sz w:val="22"/>
          <w:szCs w:val="22"/>
        </w:rPr>
      </w:pPr>
      <w:hyperlink w:anchor="_Toc132810266" w:history="1">
        <w:r w:rsidRPr="005F343F">
          <w:rPr>
            <w:rStyle w:val="Hyperlink"/>
            <w:b/>
            <w:bCs/>
            <w:noProof/>
          </w:rPr>
          <w:t>Figure 3.3</w:t>
        </w:r>
        <w:r w:rsidRPr="005F343F">
          <w:rPr>
            <w:rStyle w:val="Hyperlink"/>
            <w:noProof/>
          </w:rPr>
          <w:t xml:space="preserve"> Sample size and distribution according to immunostaining technique.</w:t>
        </w:r>
        <w:r>
          <w:rPr>
            <w:noProof/>
            <w:webHidden/>
          </w:rPr>
          <w:tab/>
        </w:r>
        <w:r>
          <w:rPr>
            <w:noProof/>
            <w:webHidden/>
          </w:rPr>
          <w:fldChar w:fldCharType="begin"/>
        </w:r>
        <w:r>
          <w:rPr>
            <w:noProof/>
            <w:webHidden/>
          </w:rPr>
          <w:instrText xml:space="preserve"> PAGEREF _Toc132810266 \h </w:instrText>
        </w:r>
        <w:r>
          <w:rPr>
            <w:noProof/>
            <w:webHidden/>
          </w:rPr>
        </w:r>
        <w:r>
          <w:rPr>
            <w:noProof/>
            <w:webHidden/>
          </w:rPr>
          <w:fldChar w:fldCharType="separate"/>
        </w:r>
        <w:r>
          <w:rPr>
            <w:noProof/>
            <w:webHidden/>
          </w:rPr>
          <w:t>64</w:t>
        </w:r>
        <w:r>
          <w:rPr>
            <w:noProof/>
            <w:webHidden/>
          </w:rPr>
          <w:fldChar w:fldCharType="end"/>
        </w:r>
      </w:hyperlink>
    </w:p>
    <w:p w14:paraId="208E4FF5" w14:textId="1EEB3CA9" w:rsidR="00542ABC" w:rsidRDefault="00542ABC">
      <w:pPr>
        <w:pStyle w:val="TableofFigures"/>
        <w:tabs>
          <w:tab w:val="right" w:leader="dot" w:pos="9016"/>
        </w:tabs>
        <w:rPr>
          <w:rFonts w:eastAsiaTheme="minorEastAsia" w:cstheme="minorBidi"/>
          <w:smallCaps w:val="0"/>
          <w:noProof/>
          <w:sz w:val="22"/>
          <w:szCs w:val="22"/>
        </w:rPr>
      </w:pPr>
      <w:hyperlink w:anchor="_Toc132810267" w:history="1">
        <w:r w:rsidRPr="005F343F">
          <w:rPr>
            <w:rStyle w:val="Hyperlink"/>
            <w:b/>
            <w:bCs/>
            <w:noProof/>
          </w:rPr>
          <w:t>Figure 3.4</w:t>
        </w:r>
        <w:r w:rsidRPr="005F343F">
          <w:rPr>
            <w:rStyle w:val="Hyperlink"/>
            <w:noProof/>
          </w:rPr>
          <w:t xml:space="preserve"> Schematic diagram to illustrate the three serial sections that were used from each tooth.</w:t>
        </w:r>
        <w:r>
          <w:rPr>
            <w:noProof/>
            <w:webHidden/>
          </w:rPr>
          <w:tab/>
        </w:r>
        <w:r>
          <w:rPr>
            <w:noProof/>
            <w:webHidden/>
          </w:rPr>
          <w:fldChar w:fldCharType="begin"/>
        </w:r>
        <w:r>
          <w:rPr>
            <w:noProof/>
            <w:webHidden/>
          </w:rPr>
          <w:instrText xml:space="preserve"> PAGEREF _Toc132810267 \h </w:instrText>
        </w:r>
        <w:r>
          <w:rPr>
            <w:noProof/>
            <w:webHidden/>
          </w:rPr>
        </w:r>
        <w:r>
          <w:rPr>
            <w:noProof/>
            <w:webHidden/>
          </w:rPr>
          <w:fldChar w:fldCharType="separate"/>
        </w:r>
        <w:r>
          <w:rPr>
            <w:noProof/>
            <w:webHidden/>
          </w:rPr>
          <w:t>65</w:t>
        </w:r>
        <w:r>
          <w:rPr>
            <w:noProof/>
            <w:webHidden/>
          </w:rPr>
          <w:fldChar w:fldCharType="end"/>
        </w:r>
      </w:hyperlink>
    </w:p>
    <w:p w14:paraId="0E9E34DC" w14:textId="449C7441" w:rsidR="00542ABC" w:rsidRDefault="00542ABC">
      <w:pPr>
        <w:pStyle w:val="TableofFigures"/>
        <w:tabs>
          <w:tab w:val="right" w:leader="dot" w:pos="9016"/>
        </w:tabs>
        <w:rPr>
          <w:rFonts w:eastAsiaTheme="minorEastAsia" w:cstheme="minorBidi"/>
          <w:smallCaps w:val="0"/>
          <w:noProof/>
          <w:sz w:val="22"/>
          <w:szCs w:val="22"/>
        </w:rPr>
      </w:pPr>
      <w:hyperlink w:anchor="_Toc132810268" w:history="1">
        <w:r w:rsidRPr="005F343F">
          <w:rPr>
            <w:rStyle w:val="Hyperlink"/>
            <w:b/>
            <w:bCs/>
            <w:noProof/>
          </w:rPr>
          <w:t>Figure 3.5</w:t>
        </w:r>
        <w:r w:rsidRPr="005F343F">
          <w:rPr>
            <w:rStyle w:val="Hyperlink"/>
            <w:noProof/>
          </w:rPr>
          <w:t xml:space="preserve"> The distribution of dentine carious blocks according to the purpose of the experiment.</w:t>
        </w:r>
        <w:r>
          <w:rPr>
            <w:noProof/>
            <w:webHidden/>
          </w:rPr>
          <w:tab/>
        </w:r>
        <w:r>
          <w:rPr>
            <w:noProof/>
            <w:webHidden/>
          </w:rPr>
          <w:fldChar w:fldCharType="begin"/>
        </w:r>
        <w:r>
          <w:rPr>
            <w:noProof/>
            <w:webHidden/>
          </w:rPr>
          <w:instrText xml:space="preserve"> PAGEREF _Toc132810268 \h </w:instrText>
        </w:r>
        <w:r>
          <w:rPr>
            <w:noProof/>
            <w:webHidden/>
          </w:rPr>
        </w:r>
        <w:r>
          <w:rPr>
            <w:noProof/>
            <w:webHidden/>
          </w:rPr>
          <w:fldChar w:fldCharType="separate"/>
        </w:r>
        <w:r>
          <w:rPr>
            <w:noProof/>
            <w:webHidden/>
          </w:rPr>
          <w:t>66</w:t>
        </w:r>
        <w:r>
          <w:rPr>
            <w:noProof/>
            <w:webHidden/>
          </w:rPr>
          <w:fldChar w:fldCharType="end"/>
        </w:r>
      </w:hyperlink>
    </w:p>
    <w:p w14:paraId="665EA101" w14:textId="1470C0AD" w:rsidR="00542ABC" w:rsidRDefault="00542ABC">
      <w:pPr>
        <w:pStyle w:val="TableofFigures"/>
        <w:tabs>
          <w:tab w:val="right" w:leader="dot" w:pos="9016"/>
        </w:tabs>
        <w:rPr>
          <w:rFonts w:eastAsiaTheme="minorEastAsia" w:cstheme="minorBidi"/>
          <w:smallCaps w:val="0"/>
          <w:noProof/>
          <w:sz w:val="22"/>
          <w:szCs w:val="22"/>
        </w:rPr>
      </w:pPr>
      <w:hyperlink w:anchor="_Toc132810269" w:history="1">
        <w:r w:rsidRPr="005F343F">
          <w:rPr>
            <w:rStyle w:val="Hyperlink"/>
            <w:b/>
            <w:bCs/>
            <w:noProof/>
          </w:rPr>
          <w:t>Figure 3.6</w:t>
        </w:r>
        <w:r w:rsidRPr="005F343F">
          <w:rPr>
            <w:rStyle w:val="Hyperlink"/>
            <w:noProof/>
          </w:rPr>
          <w:t xml:space="preserve"> A Photograph demonstrating the Precision Diamond Wire Saw Well 3242.</w:t>
        </w:r>
        <w:r>
          <w:rPr>
            <w:noProof/>
            <w:webHidden/>
          </w:rPr>
          <w:tab/>
        </w:r>
        <w:r>
          <w:rPr>
            <w:noProof/>
            <w:webHidden/>
          </w:rPr>
          <w:fldChar w:fldCharType="begin"/>
        </w:r>
        <w:r>
          <w:rPr>
            <w:noProof/>
            <w:webHidden/>
          </w:rPr>
          <w:instrText xml:space="preserve"> PAGEREF _Toc132810269 \h </w:instrText>
        </w:r>
        <w:r>
          <w:rPr>
            <w:noProof/>
            <w:webHidden/>
          </w:rPr>
        </w:r>
        <w:r>
          <w:rPr>
            <w:noProof/>
            <w:webHidden/>
          </w:rPr>
          <w:fldChar w:fldCharType="separate"/>
        </w:r>
        <w:r>
          <w:rPr>
            <w:noProof/>
            <w:webHidden/>
          </w:rPr>
          <w:t>69</w:t>
        </w:r>
        <w:r>
          <w:rPr>
            <w:noProof/>
            <w:webHidden/>
          </w:rPr>
          <w:fldChar w:fldCharType="end"/>
        </w:r>
      </w:hyperlink>
    </w:p>
    <w:p w14:paraId="57538F55" w14:textId="6BDD694D" w:rsidR="00542ABC" w:rsidRDefault="00542ABC">
      <w:pPr>
        <w:pStyle w:val="TableofFigures"/>
        <w:tabs>
          <w:tab w:val="right" w:leader="dot" w:pos="9016"/>
        </w:tabs>
        <w:rPr>
          <w:rFonts w:eastAsiaTheme="minorEastAsia" w:cstheme="minorBidi"/>
          <w:smallCaps w:val="0"/>
          <w:noProof/>
          <w:sz w:val="22"/>
          <w:szCs w:val="22"/>
        </w:rPr>
      </w:pPr>
      <w:hyperlink w:anchor="_Toc132810270" w:history="1">
        <w:r w:rsidRPr="005F343F">
          <w:rPr>
            <w:rStyle w:val="Hyperlink"/>
            <w:b/>
            <w:bCs/>
            <w:noProof/>
          </w:rPr>
          <w:t>Figure 3.7</w:t>
        </w:r>
        <w:r w:rsidRPr="005F343F">
          <w:rPr>
            <w:rStyle w:val="Hyperlink"/>
            <w:noProof/>
          </w:rPr>
          <w:t xml:space="preserve"> A Photograph illustrating a primary molar tooth which had been sectioned into four 500μm thick sections.</w:t>
        </w:r>
        <w:r>
          <w:rPr>
            <w:noProof/>
            <w:webHidden/>
          </w:rPr>
          <w:tab/>
        </w:r>
        <w:r>
          <w:rPr>
            <w:noProof/>
            <w:webHidden/>
          </w:rPr>
          <w:fldChar w:fldCharType="begin"/>
        </w:r>
        <w:r>
          <w:rPr>
            <w:noProof/>
            <w:webHidden/>
          </w:rPr>
          <w:instrText xml:space="preserve"> PAGEREF _Toc132810270 \h </w:instrText>
        </w:r>
        <w:r>
          <w:rPr>
            <w:noProof/>
            <w:webHidden/>
          </w:rPr>
        </w:r>
        <w:r>
          <w:rPr>
            <w:noProof/>
            <w:webHidden/>
          </w:rPr>
          <w:fldChar w:fldCharType="separate"/>
        </w:r>
        <w:r>
          <w:rPr>
            <w:noProof/>
            <w:webHidden/>
          </w:rPr>
          <w:t>70</w:t>
        </w:r>
        <w:r>
          <w:rPr>
            <w:noProof/>
            <w:webHidden/>
          </w:rPr>
          <w:fldChar w:fldCharType="end"/>
        </w:r>
      </w:hyperlink>
    </w:p>
    <w:p w14:paraId="3BAEA644" w14:textId="06722B74" w:rsidR="00542ABC" w:rsidRDefault="00542ABC">
      <w:pPr>
        <w:pStyle w:val="TableofFigures"/>
        <w:tabs>
          <w:tab w:val="right" w:leader="dot" w:pos="9016"/>
        </w:tabs>
        <w:rPr>
          <w:rFonts w:eastAsiaTheme="minorEastAsia" w:cstheme="minorBidi"/>
          <w:smallCaps w:val="0"/>
          <w:noProof/>
          <w:sz w:val="22"/>
          <w:szCs w:val="22"/>
        </w:rPr>
      </w:pPr>
      <w:hyperlink w:anchor="_Toc132810271" w:history="1">
        <w:r w:rsidRPr="005F343F">
          <w:rPr>
            <w:rStyle w:val="Hyperlink"/>
            <w:b/>
            <w:bCs/>
            <w:noProof/>
          </w:rPr>
          <w:t>Figure 3.8</w:t>
        </w:r>
        <w:r w:rsidRPr="005F343F">
          <w:rPr>
            <w:rStyle w:val="Hyperlink"/>
            <w:noProof/>
          </w:rPr>
          <w:t xml:space="preserve"> A Photograph to show a close-up view of the grinding device.</w:t>
        </w:r>
        <w:r>
          <w:rPr>
            <w:noProof/>
            <w:webHidden/>
          </w:rPr>
          <w:tab/>
        </w:r>
        <w:r>
          <w:rPr>
            <w:noProof/>
            <w:webHidden/>
          </w:rPr>
          <w:fldChar w:fldCharType="begin"/>
        </w:r>
        <w:r>
          <w:rPr>
            <w:noProof/>
            <w:webHidden/>
          </w:rPr>
          <w:instrText xml:space="preserve"> PAGEREF _Toc132810271 \h </w:instrText>
        </w:r>
        <w:r>
          <w:rPr>
            <w:noProof/>
            <w:webHidden/>
          </w:rPr>
        </w:r>
        <w:r>
          <w:rPr>
            <w:noProof/>
            <w:webHidden/>
          </w:rPr>
          <w:fldChar w:fldCharType="separate"/>
        </w:r>
        <w:r>
          <w:rPr>
            <w:noProof/>
            <w:webHidden/>
          </w:rPr>
          <w:t>70</w:t>
        </w:r>
        <w:r>
          <w:rPr>
            <w:noProof/>
            <w:webHidden/>
          </w:rPr>
          <w:fldChar w:fldCharType="end"/>
        </w:r>
      </w:hyperlink>
    </w:p>
    <w:p w14:paraId="362D583E" w14:textId="6827D6C3" w:rsidR="00542ABC" w:rsidRDefault="00542ABC">
      <w:pPr>
        <w:pStyle w:val="TableofFigures"/>
        <w:tabs>
          <w:tab w:val="right" w:leader="dot" w:pos="9016"/>
        </w:tabs>
        <w:rPr>
          <w:rFonts w:eastAsiaTheme="minorEastAsia" w:cstheme="minorBidi"/>
          <w:smallCaps w:val="0"/>
          <w:noProof/>
          <w:sz w:val="22"/>
          <w:szCs w:val="22"/>
        </w:rPr>
      </w:pPr>
      <w:hyperlink w:anchor="_Toc132810272" w:history="1">
        <w:r w:rsidRPr="005F343F">
          <w:rPr>
            <w:rStyle w:val="Hyperlink"/>
            <w:b/>
            <w:bCs/>
            <w:noProof/>
          </w:rPr>
          <w:t>Figure 3.9</w:t>
        </w:r>
        <w:r w:rsidRPr="005F343F">
          <w:rPr>
            <w:rStyle w:val="Hyperlink"/>
            <w:noProof/>
          </w:rPr>
          <w:t xml:space="preserve"> A photograph to show the parts of the grinding device.</w:t>
        </w:r>
        <w:r>
          <w:rPr>
            <w:noProof/>
            <w:webHidden/>
          </w:rPr>
          <w:tab/>
        </w:r>
        <w:r>
          <w:rPr>
            <w:noProof/>
            <w:webHidden/>
          </w:rPr>
          <w:fldChar w:fldCharType="begin"/>
        </w:r>
        <w:r>
          <w:rPr>
            <w:noProof/>
            <w:webHidden/>
          </w:rPr>
          <w:instrText xml:space="preserve"> PAGEREF _Toc132810272 \h </w:instrText>
        </w:r>
        <w:r>
          <w:rPr>
            <w:noProof/>
            <w:webHidden/>
          </w:rPr>
        </w:r>
        <w:r>
          <w:rPr>
            <w:noProof/>
            <w:webHidden/>
          </w:rPr>
          <w:fldChar w:fldCharType="separate"/>
        </w:r>
        <w:r>
          <w:rPr>
            <w:noProof/>
            <w:webHidden/>
          </w:rPr>
          <w:t>71</w:t>
        </w:r>
        <w:r>
          <w:rPr>
            <w:noProof/>
            <w:webHidden/>
          </w:rPr>
          <w:fldChar w:fldCharType="end"/>
        </w:r>
      </w:hyperlink>
    </w:p>
    <w:p w14:paraId="049F1EB0" w14:textId="737B39AC" w:rsidR="00542ABC" w:rsidRDefault="00542ABC">
      <w:pPr>
        <w:pStyle w:val="TableofFigures"/>
        <w:tabs>
          <w:tab w:val="right" w:leader="dot" w:pos="9016"/>
        </w:tabs>
        <w:rPr>
          <w:rFonts w:eastAsiaTheme="minorEastAsia" w:cstheme="minorBidi"/>
          <w:smallCaps w:val="0"/>
          <w:noProof/>
          <w:sz w:val="22"/>
          <w:szCs w:val="22"/>
        </w:rPr>
      </w:pPr>
      <w:hyperlink w:anchor="_Toc132810273" w:history="1">
        <w:r w:rsidRPr="005F343F">
          <w:rPr>
            <w:rStyle w:val="Hyperlink"/>
            <w:b/>
            <w:bCs/>
            <w:noProof/>
          </w:rPr>
          <w:t>Figure 3.10</w:t>
        </w:r>
        <w:r w:rsidRPr="005F343F">
          <w:rPr>
            <w:rStyle w:val="Hyperlink"/>
            <w:noProof/>
          </w:rPr>
          <w:t xml:space="preserve"> (A) Tooth samples attached to a metal plate using red nail varnish. (B) A weight holder was placed on tooth samples to ensure maximum retention and allowed to dry for one hour.</w:t>
        </w:r>
        <w:r>
          <w:rPr>
            <w:noProof/>
            <w:webHidden/>
          </w:rPr>
          <w:tab/>
        </w:r>
        <w:r>
          <w:rPr>
            <w:noProof/>
            <w:webHidden/>
          </w:rPr>
          <w:fldChar w:fldCharType="begin"/>
        </w:r>
        <w:r>
          <w:rPr>
            <w:noProof/>
            <w:webHidden/>
          </w:rPr>
          <w:instrText xml:space="preserve"> PAGEREF _Toc132810273 \h </w:instrText>
        </w:r>
        <w:r>
          <w:rPr>
            <w:noProof/>
            <w:webHidden/>
          </w:rPr>
        </w:r>
        <w:r>
          <w:rPr>
            <w:noProof/>
            <w:webHidden/>
          </w:rPr>
          <w:fldChar w:fldCharType="separate"/>
        </w:r>
        <w:r>
          <w:rPr>
            <w:noProof/>
            <w:webHidden/>
          </w:rPr>
          <w:t>72</w:t>
        </w:r>
        <w:r>
          <w:rPr>
            <w:noProof/>
            <w:webHidden/>
          </w:rPr>
          <w:fldChar w:fldCharType="end"/>
        </w:r>
      </w:hyperlink>
    </w:p>
    <w:p w14:paraId="67690972" w14:textId="39D07BF5" w:rsidR="00542ABC" w:rsidRDefault="00542ABC">
      <w:pPr>
        <w:pStyle w:val="TableofFigures"/>
        <w:tabs>
          <w:tab w:val="right" w:leader="dot" w:pos="9016"/>
        </w:tabs>
        <w:rPr>
          <w:rFonts w:eastAsiaTheme="minorEastAsia" w:cstheme="minorBidi"/>
          <w:smallCaps w:val="0"/>
          <w:noProof/>
          <w:sz w:val="22"/>
          <w:szCs w:val="22"/>
        </w:rPr>
      </w:pPr>
      <w:hyperlink w:anchor="_Toc132810274" w:history="1">
        <w:r w:rsidRPr="005F343F">
          <w:rPr>
            <w:rStyle w:val="Hyperlink"/>
            <w:b/>
            <w:bCs/>
            <w:noProof/>
          </w:rPr>
          <w:t>Figure 3.11</w:t>
        </w:r>
        <w:r w:rsidRPr="005F343F">
          <w:rPr>
            <w:rStyle w:val="Hyperlink"/>
            <w:noProof/>
          </w:rPr>
          <w:t xml:space="preserve"> Grinding of samples commenced using one grindin</w:t>
        </w:r>
        <w:r w:rsidR="00352ED0">
          <w:rPr>
            <w:rStyle w:val="Hyperlink"/>
            <w:noProof/>
          </w:rPr>
          <w:t>g</w:t>
        </w:r>
        <w:r>
          <w:rPr>
            <w:noProof/>
            <w:webHidden/>
          </w:rPr>
          <w:tab/>
        </w:r>
        <w:r>
          <w:rPr>
            <w:noProof/>
            <w:webHidden/>
          </w:rPr>
          <w:fldChar w:fldCharType="begin"/>
        </w:r>
        <w:r>
          <w:rPr>
            <w:noProof/>
            <w:webHidden/>
          </w:rPr>
          <w:instrText xml:space="preserve"> PAGEREF _Toc132810274 \h </w:instrText>
        </w:r>
        <w:r>
          <w:rPr>
            <w:noProof/>
            <w:webHidden/>
          </w:rPr>
        </w:r>
        <w:r>
          <w:rPr>
            <w:noProof/>
            <w:webHidden/>
          </w:rPr>
          <w:fldChar w:fldCharType="separate"/>
        </w:r>
        <w:r>
          <w:rPr>
            <w:noProof/>
            <w:webHidden/>
          </w:rPr>
          <w:t>73</w:t>
        </w:r>
        <w:r>
          <w:rPr>
            <w:noProof/>
            <w:webHidden/>
          </w:rPr>
          <w:fldChar w:fldCharType="end"/>
        </w:r>
      </w:hyperlink>
    </w:p>
    <w:p w14:paraId="439C4D81" w14:textId="007EE065" w:rsidR="00542ABC" w:rsidRDefault="00542ABC">
      <w:pPr>
        <w:pStyle w:val="TableofFigures"/>
        <w:tabs>
          <w:tab w:val="right" w:leader="dot" w:pos="9016"/>
        </w:tabs>
        <w:rPr>
          <w:rFonts w:eastAsiaTheme="minorEastAsia" w:cstheme="minorBidi"/>
          <w:smallCaps w:val="0"/>
          <w:noProof/>
          <w:sz w:val="22"/>
          <w:szCs w:val="22"/>
        </w:rPr>
      </w:pPr>
      <w:hyperlink w:anchor="_Toc132810275" w:history="1">
        <w:r w:rsidRPr="005F343F">
          <w:rPr>
            <w:rStyle w:val="Hyperlink"/>
            <w:b/>
            <w:bCs/>
            <w:noProof/>
          </w:rPr>
          <w:t>Figure 3.12</w:t>
        </w:r>
        <w:r w:rsidRPr="005F343F">
          <w:rPr>
            <w:rStyle w:val="Hyperlink"/>
            <w:noProof/>
          </w:rPr>
          <w:t xml:space="preserve"> A micrometre was used to measure the thickness of samples following grinding.</w:t>
        </w:r>
        <w:r>
          <w:rPr>
            <w:noProof/>
            <w:webHidden/>
          </w:rPr>
          <w:tab/>
        </w:r>
        <w:r>
          <w:rPr>
            <w:noProof/>
            <w:webHidden/>
          </w:rPr>
          <w:fldChar w:fldCharType="begin"/>
        </w:r>
        <w:r>
          <w:rPr>
            <w:noProof/>
            <w:webHidden/>
          </w:rPr>
          <w:instrText xml:space="preserve"> PAGEREF _Toc132810275 \h </w:instrText>
        </w:r>
        <w:r>
          <w:rPr>
            <w:noProof/>
            <w:webHidden/>
          </w:rPr>
        </w:r>
        <w:r>
          <w:rPr>
            <w:noProof/>
            <w:webHidden/>
          </w:rPr>
          <w:fldChar w:fldCharType="separate"/>
        </w:r>
        <w:r>
          <w:rPr>
            <w:noProof/>
            <w:webHidden/>
          </w:rPr>
          <w:t>73</w:t>
        </w:r>
        <w:r>
          <w:rPr>
            <w:noProof/>
            <w:webHidden/>
          </w:rPr>
          <w:fldChar w:fldCharType="end"/>
        </w:r>
      </w:hyperlink>
    </w:p>
    <w:p w14:paraId="5E5627B3" w14:textId="31B0EE40" w:rsidR="00542ABC" w:rsidRDefault="00542ABC">
      <w:pPr>
        <w:pStyle w:val="TableofFigures"/>
        <w:tabs>
          <w:tab w:val="right" w:leader="dot" w:pos="9016"/>
        </w:tabs>
        <w:rPr>
          <w:rFonts w:eastAsiaTheme="minorEastAsia" w:cstheme="minorBidi"/>
          <w:smallCaps w:val="0"/>
          <w:noProof/>
          <w:sz w:val="22"/>
          <w:szCs w:val="22"/>
        </w:rPr>
      </w:pPr>
      <w:hyperlink w:anchor="_Toc132810276" w:history="1">
        <w:r w:rsidRPr="005F343F">
          <w:rPr>
            <w:rStyle w:val="Hyperlink"/>
            <w:b/>
            <w:bCs/>
            <w:noProof/>
          </w:rPr>
          <w:t>Figure 3.13</w:t>
        </w:r>
        <w:r w:rsidRPr="005F343F">
          <w:rPr>
            <w:rStyle w:val="Hyperlink"/>
            <w:noProof/>
          </w:rPr>
          <w:t xml:space="preserve"> A diagram to show the preparation and dimensions of carious dentine blocks.</w:t>
        </w:r>
        <w:r>
          <w:rPr>
            <w:noProof/>
            <w:webHidden/>
          </w:rPr>
          <w:tab/>
        </w:r>
        <w:r>
          <w:rPr>
            <w:noProof/>
            <w:webHidden/>
          </w:rPr>
          <w:fldChar w:fldCharType="begin"/>
        </w:r>
        <w:r>
          <w:rPr>
            <w:noProof/>
            <w:webHidden/>
          </w:rPr>
          <w:instrText xml:space="preserve"> PAGEREF _Toc132810276 \h </w:instrText>
        </w:r>
        <w:r>
          <w:rPr>
            <w:noProof/>
            <w:webHidden/>
          </w:rPr>
        </w:r>
        <w:r>
          <w:rPr>
            <w:noProof/>
            <w:webHidden/>
          </w:rPr>
          <w:fldChar w:fldCharType="separate"/>
        </w:r>
        <w:r>
          <w:rPr>
            <w:noProof/>
            <w:webHidden/>
          </w:rPr>
          <w:t>74</w:t>
        </w:r>
        <w:r>
          <w:rPr>
            <w:noProof/>
            <w:webHidden/>
          </w:rPr>
          <w:fldChar w:fldCharType="end"/>
        </w:r>
      </w:hyperlink>
    </w:p>
    <w:p w14:paraId="2A3DF610" w14:textId="3A50082D" w:rsidR="00542ABC" w:rsidRDefault="00542ABC">
      <w:pPr>
        <w:pStyle w:val="TableofFigures"/>
        <w:tabs>
          <w:tab w:val="right" w:leader="dot" w:pos="9016"/>
        </w:tabs>
        <w:rPr>
          <w:rFonts w:eastAsiaTheme="minorEastAsia" w:cstheme="minorBidi"/>
          <w:smallCaps w:val="0"/>
          <w:noProof/>
          <w:sz w:val="22"/>
          <w:szCs w:val="22"/>
        </w:rPr>
      </w:pPr>
      <w:hyperlink w:anchor="_Toc132810277" w:history="1">
        <w:r w:rsidRPr="005F343F">
          <w:rPr>
            <w:rStyle w:val="Hyperlink"/>
            <w:b/>
            <w:bCs/>
            <w:noProof/>
          </w:rPr>
          <w:t>Figure 3.14</w:t>
        </w:r>
        <w:r w:rsidRPr="005F343F">
          <w:rPr>
            <w:rStyle w:val="Hyperlink"/>
            <w:noProof/>
          </w:rPr>
          <w:t xml:space="preserve"> Diagram to outline the stages of saliva collection and preparation.</w:t>
        </w:r>
        <w:r>
          <w:rPr>
            <w:noProof/>
            <w:webHidden/>
          </w:rPr>
          <w:tab/>
        </w:r>
        <w:r>
          <w:rPr>
            <w:noProof/>
            <w:webHidden/>
          </w:rPr>
          <w:fldChar w:fldCharType="begin"/>
        </w:r>
        <w:r>
          <w:rPr>
            <w:noProof/>
            <w:webHidden/>
          </w:rPr>
          <w:instrText xml:space="preserve"> PAGEREF _Toc132810277 \h </w:instrText>
        </w:r>
        <w:r>
          <w:rPr>
            <w:noProof/>
            <w:webHidden/>
          </w:rPr>
        </w:r>
        <w:r>
          <w:rPr>
            <w:noProof/>
            <w:webHidden/>
          </w:rPr>
          <w:fldChar w:fldCharType="separate"/>
        </w:r>
        <w:r>
          <w:rPr>
            <w:noProof/>
            <w:webHidden/>
          </w:rPr>
          <w:t>76</w:t>
        </w:r>
        <w:r>
          <w:rPr>
            <w:noProof/>
            <w:webHidden/>
          </w:rPr>
          <w:fldChar w:fldCharType="end"/>
        </w:r>
      </w:hyperlink>
    </w:p>
    <w:p w14:paraId="26159D34" w14:textId="6D547B14" w:rsidR="00542ABC" w:rsidRDefault="00542ABC">
      <w:pPr>
        <w:pStyle w:val="TableofFigures"/>
        <w:tabs>
          <w:tab w:val="right" w:leader="dot" w:pos="9016"/>
        </w:tabs>
        <w:rPr>
          <w:rFonts w:eastAsiaTheme="minorEastAsia" w:cstheme="minorBidi"/>
          <w:smallCaps w:val="0"/>
          <w:noProof/>
          <w:sz w:val="22"/>
          <w:szCs w:val="22"/>
        </w:rPr>
      </w:pPr>
      <w:hyperlink w:anchor="_Toc132810278" w:history="1">
        <w:r w:rsidRPr="005F343F">
          <w:rPr>
            <w:rStyle w:val="Hyperlink"/>
            <w:b/>
            <w:bCs/>
            <w:noProof/>
          </w:rPr>
          <w:t>Figure 3.15</w:t>
        </w:r>
        <w:r w:rsidRPr="005F343F">
          <w:rPr>
            <w:rStyle w:val="Hyperlink"/>
            <w:noProof/>
          </w:rPr>
          <w:t xml:space="preserve"> Schematic diagram to illustrate the application of normal serum and primary antibody.</w:t>
        </w:r>
        <w:r>
          <w:rPr>
            <w:noProof/>
            <w:webHidden/>
          </w:rPr>
          <w:tab/>
        </w:r>
        <w:r>
          <w:rPr>
            <w:noProof/>
            <w:webHidden/>
          </w:rPr>
          <w:fldChar w:fldCharType="begin"/>
        </w:r>
        <w:r>
          <w:rPr>
            <w:noProof/>
            <w:webHidden/>
          </w:rPr>
          <w:instrText xml:space="preserve"> PAGEREF _Toc132810278 \h </w:instrText>
        </w:r>
        <w:r>
          <w:rPr>
            <w:noProof/>
            <w:webHidden/>
          </w:rPr>
        </w:r>
        <w:r>
          <w:rPr>
            <w:noProof/>
            <w:webHidden/>
          </w:rPr>
          <w:fldChar w:fldCharType="separate"/>
        </w:r>
        <w:r>
          <w:rPr>
            <w:noProof/>
            <w:webHidden/>
          </w:rPr>
          <w:t>82</w:t>
        </w:r>
        <w:r>
          <w:rPr>
            <w:noProof/>
            <w:webHidden/>
          </w:rPr>
          <w:fldChar w:fldCharType="end"/>
        </w:r>
      </w:hyperlink>
    </w:p>
    <w:p w14:paraId="263CA21E" w14:textId="5DCE566E" w:rsidR="00542ABC" w:rsidRDefault="00542ABC">
      <w:pPr>
        <w:pStyle w:val="TableofFigures"/>
        <w:tabs>
          <w:tab w:val="right" w:leader="dot" w:pos="9016"/>
        </w:tabs>
        <w:rPr>
          <w:rFonts w:eastAsiaTheme="minorEastAsia" w:cstheme="minorBidi"/>
          <w:smallCaps w:val="0"/>
          <w:noProof/>
          <w:sz w:val="22"/>
          <w:szCs w:val="22"/>
        </w:rPr>
      </w:pPr>
      <w:hyperlink w:anchor="_Toc132810279" w:history="1">
        <w:r w:rsidRPr="005F343F">
          <w:rPr>
            <w:rStyle w:val="Hyperlink"/>
            <w:b/>
            <w:bCs/>
            <w:noProof/>
          </w:rPr>
          <w:t>Figure 3.16</w:t>
        </w:r>
        <w:r w:rsidRPr="005F343F">
          <w:rPr>
            <w:rStyle w:val="Hyperlink"/>
            <w:noProof/>
          </w:rPr>
          <w:t xml:space="preserve"> Staining method of Avidin-Biotin Complex (ABC).</w:t>
        </w:r>
        <w:r>
          <w:rPr>
            <w:noProof/>
            <w:webHidden/>
          </w:rPr>
          <w:tab/>
        </w:r>
        <w:r>
          <w:rPr>
            <w:noProof/>
            <w:webHidden/>
          </w:rPr>
          <w:fldChar w:fldCharType="begin"/>
        </w:r>
        <w:r>
          <w:rPr>
            <w:noProof/>
            <w:webHidden/>
          </w:rPr>
          <w:instrText xml:space="preserve"> PAGEREF _Toc132810279 \h </w:instrText>
        </w:r>
        <w:r>
          <w:rPr>
            <w:noProof/>
            <w:webHidden/>
          </w:rPr>
        </w:r>
        <w:r>
          <w:rPr>
            <w:noProof/>
            <w:webHidden/>
          </w:rPr>
          <w:fldChar w:fldCharType="separate"/>
        </w:r>
        <w:r>
          <w:rPr>
            <w:noProof/>
            <w:webHidden/>
          </w:rPr>
          <w:t>83</w:t>
        </w:r>
        <w:r>
          <w:rPr>
            <w:noProof/>
            <w:webHidden/>
          </w:rPr>
          <w:fldChar w:fldCharType="end"/>
        </w:r>
      </w:hyperlink>
    </w:p>
    <w:p w14:paraId="7F2424A6" w14:textId="0E304B29" w:rsidR="00542ABC" w:rsidRDefault="00542ABC">
      <w:pPr>
        <w:pStyle w:val="TableofFigures"/>
        <w:tabs>
          <w:tab w:val="right" w:leader="dot" w:pos="9016"/>
        </w:tabs>
        <w:rPr>
          <w:rFonts w:eastAsiaTheme="minorEastAsia" w:cstheme="minorBidi"/>
          <w:smallCaps w:val="0"/>
          <w:noProof/>
          <w:sz w:val="22"/>
          <w:szCs w:val="22"/>
        </w:rPr>
      </w:pPr>
      <w:hyperlink w:anchor="_Toc132810280" w:history="1">
        <w:r w:rsidRPr="005F343F">
          <w:rPr>
            <w:rStyle w:val="Hyperlink"/>
            <w:b/>
            <w:bCs/>
            <w:noProof/>
          </w:rPr>
          <w:t>Figure 3.17</w:t>
        </w:r>
        <w:r w:rsidRPr="005F343F">
          <w:rPr>
            <w:rStyle w:val="Hyperlink"/>
            <w:noProof/>
          </w:rPr>
          <w:t xml:space="preserve"> Schematic diagram demonstrating stage two procedure steps</w:t>
        </w:r>
        <w:r>
          <w:rPr>
            <w:noProof/>
            <w:webHidden/>
          </w:rPr>
          <w:tab/>
        </w:r>
        <w:r>
          <w:rPr>
            <w:noProof/>
            <w:webHidden/>
          </w:rPr>
          <w:fldChar w:fldCharType="begin"/>
        </w:r>
        <w:r>
          <w:rPr>
            <w:noProof/>
            <w:webHidden/>
          </w:rPr>
          <w:instrText xml:space="preserve"> PAGEREF _Toc132810280 \h </w:instrText>
        </w:r>
        <w:r>
          <w:rPr>
            <w:noProof/>
            <w:webHidden/>
          </w:rPr>
        </w:r>
        <w:r>
          <w:rPr>
            <w:noProof/>
            <w:webHidden/>
          </w:rPr>
          <w:fldChar w:fldCharType="separate"/>
        </w:r>
        <w:r>
          <w:rPr>
            <w:noProof/>
            <w:webHidden/>
          </w:rPr>
          <w:t>84</w:t>
        </w:r>
        <w:r>
          <w:rPr>
            <w:noProof/>
            <w:webHidden/>
          </w:rPr>
          <w:fldChar w:fldCharType="end"/>
        </w:r>
      </w:hyperlink>
    </w:p>
    <w:p w14:paraId="289EE6A6" w14:textId="6DC01F9C" w:rsidR="00542ABC" w:rsidRDefault="00542ABC">
      <w:pPr>
        <w:pStyle w:val="TableofFigures"/>
        <w:tabs>
          <w:tab w:val="right" w:leader="dot" w:pos="9016"/>
        </w:tabs>
        <w:rPr>
          <w:rFonts w:eastAsiaTheme="minorEastAsia" w:cstheme="minorBidi"/>
          <w:smallCaps w:val="0"/>
          <w:noProof/>
          <w:sz w:val="22"/>
          <w:szCs w:val="22"/>
        </w:rPr>
      </w:pPr>
      <w:hyperlink w:anchor="_Toc132810281" w:history="1">
        <w:r w:rsidRPr="005F343F">
          <w:rPr>
            <w:rStyle w:val="Hyperlink"/>
            <w:b/>
            <w:bCs/>
            <w:noProof/>
          </w:rPr>
          <w:t>Figure 3.18</w:t>
        </w:r>
        <w:r w:rsidRPr="005F343F">
          <w:rPr>
            <w:rStyle w:val="Hyperlink"/>
            <w:noProof/>
          </w:rPr>
          <w:t xml:space="preserve"> Schematic flow diagram to outline the main stages in the double staining immunofluorescence.</w:t>
        </w:r>
        <w:r>
          <w:rPr>
            <w:noProof/>
            <w:webHidden/>
          </w:rPr>
          <w:tab/>
        </w:r>
        <w:r>
          <w:rPr>
            <w:noProof/>
            <w:webHidden/>
          </w:rPr>
          <w:fldChar w:fldCharType="begin"/>
        </w:r>
        <w:r>
          <w:rPr>
            <w:noProof/>
            <w:webHidden/>
          </w:rPr>
          <w:instrText xml:space="preserve"> PAGEREF _Toc132810281 \h </w:instrText>
        </w:r>
        <w:r>
          <w:rPr>
            <w:noProof/>
            <w:webHidden/>
          </w:rPr>
        </w:r>
        <w:r>
          <w:rPr>
            <w:noProof/>
            <w:webHidden/>
          </w:rPr>
          <w:fldChar w:fldCharType="separate"/>
        </w:r>
        <w:r>
          <w:rPr>
            <w:noProof/>
            <w:webHidden/>
          </w:rPr>
          <w:t>93</w:t>
        </w:r>
        <w:r>
          <w:rPr>
            <w:noProof/>
            <w:webHidden/>
          </w:rPr>
          <w:fldChar w:fldCharType="end"/>
        </w:r>
      </w:hyperlink>
    </w:p>
    <w:p w14:paraId="730328F9" w14:textId="7E899AF4" w:rsidR="00542ABC" w:rsidRDefault="00542ABC">
      <w:pPr>
        <w:pStyle w:val="TableofFigures"/>
        <w:tabs>
          <w:tab w:val="right" w:leader="dot" w:pos="9016"/>
        </w:tabs>
        <w:rPr>
          <w:rFonts w:eastAsiaTheme="minorEastAsia" w:cstheme="minorBidi"/>
          <w:smallCaps w:val="0"/>
          <w:noProof/>
          <w:sz w:val="22"/>
          <w:szCs w:val="22"/>
        </w:rPr>
      </w:pPr>
      <w:hyperlink w:anchor="_Toc132810282" w:history="1">
        <w:r w:rsidRPr="005F343F">
          <w:rPr>
            <w:rStyle w:val="Hyperlink"/>
            <w:b/>
            <w:bCs/>
            <w:noProof/>
          </w:rPr>
          <w:t>Figure 3.19</w:t>
        </w:r>
        <w:r w:rsidRPr="005F343F">
          <w:rPr>
            <w:rStyle w:val="Hyperlink"/>
            <w:noProof/>
          </w:rPr>
          <w:t xml:space="preserve"> Schematic diagram of the coronal dentine showing the five fields employed for the quantitative analysis.</w:t>
        </w:r>
        <w:r>
          <w:rPr>
            <w:noProof/>
            <w:webHidden/>
          </w:rPr>
          <w:tab/>
        </w:r>
        <w:r>
          <w:rPr>
            <w:noProof/>
            <w:webHidden/>
          </w:rPr>
          <w:fldChar w:fldCharType="begin"/>
        </w:r>
        <w:r>
          <w:rPr>
            <w:noProof/>
            <w:webHidden/>
          </w:rPr>
          <w:instrText xml:space="preserve"> PAGEREF _Toc132810282 \h </w:instrText>
        </w:r>
        <w:r>
          <w:rPr>
            <w:noProof/>
            <w:webHidden/>
          </w:rPr>
        </w:r>
        <w:r>
          <w:rPr>
            <w:noProof/>
            <w:webHidden/>
          </w:rPr>
          <w:fldChar w:fldCharType="separate"/>
        </w:r>
        <w:r>
          <w:rPr>
            <w:noProof/>
            <w:webHidden/>
          </w:rPr>
          <w:t>95</w:t>
        </w:r>
        <w:r>
          <w:rPr>
            <w:noProof/>
            <w:webHidden/>
          </w:rPr>
          <w:fldChar w:fldCharType="end"/>
        </w:r>
      </w:hyperlink>
    </w:p>
    <w:p w14:paraId="5B47BAE9" w14:textId="6B5706CF" w:rsidR="00542ABC" w:rsidRDefault="00542ABC">
      <w:pPr>
        <w:pStyle w:val="TableofFigures"/>
        <w:tabs>
          <w:tab w:val="right" w:leader="dot" w:pos="9016"/>
        </w:tabs>
        <w:rPr>
          <w:rFonts w:eastAsiaTheme="minorEastAsia" w:cstheme="minorBidi"/>
          <w:smallCaps w:val="0"/>
          <w:noProof/>
          <w:sz w:val="22"/>
          <w:szCs w:val="22"/>
        </w:rPr>
      </w:pPr>
      <w:hyperlink w:anchor="_Toc132810283" w:history="1">
        <w:r w:rsidRPr="005F343F">
          <w:rPr>
            <w:rStyle w:val="Hyperlink"/>
            <w:b/>
            <w:bCs/>
            <w:noProof/>
          </w:rPr>
          <w:t>Figure 3.20</w:t>
        </w:r>
        <w:r w:rsidRPr="005F343F">
          <w:rPr>
            <w:rStyle w:val="Hyperlink"/>
            <w:noProof/>
          </w:rPr>
          <w:t xml:space="preserve"> A photograph showing Riva Star product by SDI (SDI, Bayswater, Victoria).</w:t>
        </w:r>
        <w:r>
          <w:rPr>
            <w:noProof/>
            <w:webHidden/>
          </w:rPr>
          <w:tab/>
        </w:r>
        <w:r>
          <w:rPr>
            <w:noProof/>
            <w:webHidden/>
          </w:rPr>
          <w:fldChar w:fldCharType="begin"/>
        </w:r>
        <w:r>
          <w:rPr>
            <w:noProof/>
            <w:webHidden/>
          </w:rPr>
          <w:instrText xml:space="preserve"> PAGEREF _Toc132810283 \h </w:instrText>
        </w:r>
        <w:r>
          <w:rPr>
            <w:noProof/>
            <w:webHidden/>
          </w:rPr>
        </w:r>
        <w:r>
          <w:rPr>
            <w:noProof/>
            <w:webHidden/>
          </w:rPr>
          <w:fldChar w:fldCharType="separate"/>
        </w:r>
        <w:r>
          <w:rPr>
            <w:noProof/>
            <w:webHidden/>
          </w:rPr>
          <w:t>102</w:t>
        </w:r>
        <w:r>
          <w:rPr>
            <w:noProof/>
            <w:webHidden/>
          </w:rPr>
          <w:fldChar w:fldCharType="end"/>
        </w:r>
      </w:hyperlink>
    </w:p>
    <w:p w14:paraId="69DA708E" w14:textId="000A8971" w:rsidR="00542ABC" w:rsidRDefault="00542ABC">
      <w:pPr>
        <w:pStyle w:val="TableofFigures"/>
        <w:tabs>
          <w:tab w:val="right" w:leader="dot" w:pos="9016"/>
        </w:tabs>
        <w:rPr>
          <w:rFonts w:eastAsiaTheme="minorEastAsia" w:cstheme="minorBidi"/>
          <w:smallCaps w:val="0"/>
          <w:noProof/>
          <w:sz w:val="22"/>
          <w:szCs w:val="22"/>
        </w:rPr>
      </w:pPr>
      <w:hyperlink w:anchor="_Toc132810284" w:history="1">
        <w:r w:rsidRPr="005F343F">
          <w:rPr>
            <w:rStyle w:val="Hyperlink"/>
            <w:b/>
            <w:bCs/>
            <w:noProof/>
          </w:rPr>
          <w:t>Figure 3.21</w:t>
        </w:r>
        <w:r w:rsidRPr="005F343F">
          <w:rPr>
            <w:rStyle w:val="Hyperlink"/>
            <w:noProof/>
          </w:rPr>
          <w:t xml:space="preserve"> The general outline of the experiment to measure residual MMP activity in carious lesions before and after application of SDF +/- KI following three incubation periods in natural saliva</w:t>
        </w:r>
        <w:r>
          <w:rPr>
            <w:noProof/>
            <w:webHidden/>
          </w:rPr>
          <w:tab/>
        </w:r>
        <w:r>
          <w:rPr>
            <w:noProof/>
            <w:webHidden/>
          </w:rPr>
          <w:fldChar w:fldCharType="begin"/>
        </w:r>
        <w:r>
          <w:rPr>
            <w:noProof/>
            <w:webHidden/>
          </w:rPr>
          <w:instrText xml:space="preserve"> PAGEREF _Toc132810284 \h </w:instrText>
        </w:r>
        <w:r>
          <w:rPr>
            <w:noProof/>
            <w:webHidden/>
          </w:rPr>
        </w:r>
        <w:r>
          <w:rPr>
            <w:noProof/>
            <w:webHidden/>
          </w:rPr>
          <w:fldChar w:fldCharType="separate"/>
        </w:r>
        <w:r>
          <w:rPr>
            <w:noProof/>
            <w:webHidden/>
          </w:rPr>
          <w:t>104</w:t>
        </w:r>
        <w:r>
          <w:rPr>
            <w:noProof/>
            <w:webHidden/>
          </w:rPr>
          <w:fldChar w:fldCharType="end"/>
        </w:r>
      </w:hyperlink>
    </w:p>
    <w:p w14:paraId="7C1CF7B6" w14:textId="43330248" w:rsidR="00542ABC" w:rsidRDefault="00542ABC">
      <w:pPr>
        <w:pStyle w:val="TableofFigures"/>
        <w:tabs>
          <w:tab w:val="right" w:leader="dot" w:pos="9016"/>
        </w:tabs>
        <w:rPr>
          <w:rFonts w:eastAsiaTheme="minorEastAsia" w:cstheme="minorBidi"/>
          <w:smallCaps w:val="0"/>
          <w:noProof/>
          <w:sz w:val="22"/>
          <w:szCs w:val="22"/>
        </w:rPr>
      </w:pPr>
      <w:hyperlink w:anchor="_Toc132810285" w:history="1">
        <w:r w:rsidRPr="005F343F">
          <w:rPr>
            <w:rStyle w:val="Hyperlink"/>
            <w:b/>
            <w:bCs/>
            <w:noProof/>
          </w:rPr>
          <w:t>Figure 3.22</w:t>
        </w:r>
        <w:r w:rsidRPr="005F343F">
          <w:rPr>
            <w:rStyle w:val="Hyperlink"/>
            <w:noProof/>
          </w:rPr>
          <w:t xml:space="preserve"> Flow diagram to outline the main stages in experiment 1</w:t>
        </w:r>
        <w:r>
          <w:rPr>
            <w:noProof/>
            <w:webHidden/>
          </w:rPr>
          <w:tab/>
        </w:r>
        <w:r>
          <w:rPr>
            <w:noProof/>
            <w:webHidden/>
          </w:rPr>
          <w:fldChar w:fldCharType="begin"/>
        </w:r>
        <w:r>
          <w:rPr>
            <w:noProof/>
            <w:webHidden/>
          </w:rPr>
          <w:instrText xml:space="preserve"> PAGEREF _Toc132810285 \h </w:instrText>
        </w:r>
        <w:r>
          <w:rPr>
            <w:noProof/>
            <w:webHidden/>
          </w:rPr>
        </w:r>
        <w:r>
          <w:rPr>
            <w:noProof/>
            <w:webHidden/>
          </w:rPr>
          <w:fldChar w:fldCharType="separate"/>
        </w:r>
        <w:r>
          <w:rPr>
            <w:noProof/>
            <w:webHidden/>
          </w:rPr>
          <w:t>105</w:t>
        </w:r>
        <w:r>
          <w:rPr>
            <w:noProof/>
            <w:webHidden/>
          </w:rPr>
          <w:fldChar w:fldCharType="end"/>
        </w:r>
      </w:hyperlink>
    </w:p>
    <w:p w14:paraId="7E57F22E" w14:textId="686E5E3E" w:rsidR="00542ABC" w:rsidRDefault="00542ABC">
      <w:pPr>
        <w:pStyle w:val="TableofFigures"/>
        <w:tabs>
          <w:tab w:val="right" w:leader="dot" w:pos="9016"/>
        </w:tabs>
        <w:rPr>
          <w:rFonts w:eastAsiaTheme="minorEastAsia" w:cstheme="minorBidi"/>
          <w:smallCaps w:val="0"/>
          <w:noProof/>
          <w:sz w:val="22"/>
          <w:szCs w:val="22"/>
        </w:rPr>
      </w:pPr>
      <w:hyperlink w:anchor="_Toc132810286" w:history="1">
        <w:r w:rsidRPr="005F343F">
          <w:rPr>
            <w:rStyle w:val="Hyperlink"/>
            <w:b/>
            <w:bCs/>
            <w:noProof/>
          </w:rPr>
          <w:t>Figure 3.23</w:t>
        </w:r>
        <w:r w:rsidRPr="005F343F">
          <w:rPr>
            <w:rStyle w:val="Hyperlink"/>
            <w:noProof/>
          </w:rPr>
          <w:t xml:space="preserve"> Flow diagram to outline the main stages in experiment 2.</w:t>
        </w:r>
        <w:r>
          <w:rPr>
            <w:noProof/>
            <w:webHidden/>
          </w:rPr>
          <w:tab/>
        </w:r>
        <w:r>
          <w:rPr>
            <w:noProof/>
            <w:webHidden/>
          </w:rPr>
          <w:fldChar w:fldCharType="begin"/>
        </w:r>
        <w:r>
          <w:rPr>
            <w:noProof/>
            <w:webHidden/>
          </w:rPr>
          <w:instrText xml:space="preserve"> PAGEREF _Toc132810286 \h </w:instrText>
        </w:r>
        <w:r>
          <w:rPr>
            <w:noProof/>
            <w:webHidden/>
          </w:rPr>
        </w:r>
        <w:r>
          <w:rPr>
            <w:noProof/>
            <w:webHidden/>
          </w:rPr>
          <w:fldChar w:fldCharType="separate"/>
        </w:r>
        <w:r>
          <w:rPr>
            <w:noProof/>
            <w:webHidden/>
          </w:rPr>
          <w:t>107</w:t>
        </w:r>
        <w:r>
          <w:rPr>
            <w:noProof/>
            <w:webHidden/>
          </w:rPr>
          <w:fldChar w:fldCharType="end"/>
        </w:r>
      </w:hyperlink>
    </w:p>
    <w:p w14:paraId="0EF2D2AA" w14:textId="6AFE09B8" w:rsidR="00542ABC" w:rsidRDefault="00542ABC">
      <w:pPr>
        <w:pStyle w:val="TableofFigures"/>
        <w:tabs>
          <w:tab w:val="right" w:leader="dot" w:pos="9016"/>
        </w:tabs>
        <w:rPr>
          <w:rFonts w:eastAsiaTheme="minorEastAsia" w:cstheme="minorBidi"/>
          <w:smallCaps w:val="0"/>
          <w:noProof/>
          <w:sz w:val="22"/>
          <w:szCs w:val="22"/>
        </w:rPr>
      </w:pPr>
      <w:hyperlink w:anchor="_Toc132810287" w:history="1">
        <w:r w:rsidRPr="005F343F">
          <w:rPr>
            <w:rStyle w:val="Hyperlink"/>
            <w:b/>
            <w:bCs/>
            <w:noProof/>
          </w:rPr>
          <w:t>Figure 3.24</w:t>
        </w:r>
        <w:r w:rsidRPr="005F343F">
          <w:rPr>
            <w:rStyle w:val="Hyperlink"/>
            <w:noProof/>
          </w:rPr>
          <w:t xml:space="preserve"> A photograph of Vickers Hardness Tester (Foundrax, UK).</w:t>
        </w:r>
        <w:r>
          <w:rPr>
            <w:noProof/>
            <w:webHidden/>
          </w:rPr>
          <w:tab/>
        </w:r>
        <w:r>
          <w:rPr>
            <w:noProof/>
            <w:webHidden/>
          </w:rPr>
          <w:fldChar w:fldCharType="begin"/>
        </w:r>
        <w:r>
          <w:rPr>
            <w:noProof/>
            <w:webHidden/>
          </w:rPr>
          <w:instrText xml:space="preserve"> PAGEREF _Toc132810287 \h </w:instrText>
        </w:r>
        <w:r>
          <w:rPr>
            <w:noProof/>
            <w:webHidden/>
          </w:rPr>
        </w:r>
        <w:r>
          <w:rPr>
            <w:noProof/>
            <w:webHidden/>
          </w:rPr>
          <w:fldChar w:fldCharType="separate"/>
        </w:r>
        <w:r>
          <w:rPr>
            <w:noProof/>
            <w:webHidden/>
          </w:rPr>
          <w:t>108</w:t>
        </w:r>
        <w:r>
          <w:rPr>
            <w:noProof/>
            <w:webHidden/>
          </w:rPr>
          <w:fldChar w:fldCharType="end"/>
        </w:r>
      </w:hyperlink>
    </w:p>
    <w:p w14:paraId="1488724B" w14:textId="5CD0A552" w:rsidR="00542ABC" w:rsidRDefault="00542ABC">
      <w:pPr>
        <w:pStyle w:val="TableofFigures"/>
        <w:tabs>
          <w:tab w:val="right" w:leader="dot" w:pos="9016"/>
        </w:tabs>
        <w:rPr>
          <w:rFonts w:eastAsiaTheme="minorEastAsia" w:cstheme="minorBidi"/>
          <w:smallCaps w:val="0"/>
          <w:noProof/>
          <w:sz w:val="22"/>
          <w:szCs w:val="22"/>
        </w:rPr>
      </w:pPr>
      <w:hyperlink w:anchor="_Toc132810288" w:history="1">
        <w:r w:rsidRPr="005F343F">
          <w:rPr>
            <w:rStyle w:val="Hyperlink"/>
            <w:b/>
            <w:bCs/>
            <w:noProof/>
          </w:rPr>
          <w:t>Figure 3.25</w:t>
        </w:r>
        <w:r w:rsidRPr="005F343F">
          <w:rPr>
            <w:rStyle w:val="Hyperlink"/>
            <w:noProof/>
          </w:rPr>
          <w:t xml:space="preserve"> Schematic diagram demonstrating the area of microhardness analysis in experiment 2.</w:t>
        </w:r>
        <w:r>
          <w:rPr>
            <w:noProof/>
            <w:webHidden/>
          </w:rPr>
          <w:tab/>
        </w:r>
        <w:r>
          <w:rPr>
            <w:noProof/>
            <w:webHidden/>
          </w:rPr>
          <w:fldChar w:fldCharType="begin"/>
        </w:r>
        <w:r>
          <w:rPr>
            <w:noProof/>
            <w:webHidden/>
          </w:rPr>
          <w:instrText xml:space="preserve"> PAGEREF _Toc132810288 \h </w:instrText>
        </w:r>
        <w:r>
          <w:rPr>
            <w:noProof/>
            <w:webHidden/>
          </w:rPr>
        </w:r>
        <w:r>
          <w:rPr>
            <w:noProof/>
            <w:webHidden/>
          </w:rPr>
          <w:fldChar w:fldCharType="separate"/>
        </w:r>
        <w:r>
          <w:rPr>
            <w:noProof/>
            <w:webHidden/>
          </w:rPr>
          <w:t>109</w:t>
        </w:r>
        <w:r>
          <w:rPr>
            <w:noProof/>
            <w:webHidden/>
          </w:rPr>
          <w:fldChar w:fldCharType="end"/>
        </w:r>
      </w:hyperlink>
    </w:p>
    <w:p w14:paraId="51955301" w14:textId="707FC87A" w:rsidR="00542ABC" w:rsidRDefault="00542ABC">
      <w:pPr>
        <w:pStyle w:val="TableofFigures"/>
        <w:tabs>
          <w:tab w:val="right" w:leader="dot" w:pos="9016"/>
        </w:tabs>
        <w:rPr>
          <w:rFonts w:eastAsiaTheme="minorEastAsia" w:cstheme="minorBidi"/>
          <w:smallCaps w:val="0"/>
          <w:noProof/>
          <w:sz w:val="22"/>
          <w:szCs w:val="22"/>
        </w:rPr>
      </w:pPr>
      <w:hyperlink w:anchor="_Toc132810289" w:history="1">
        <w:r w:rsidRPr="005F343F">
          <w:rPr>
            <w:rStyle w:val="Hyperlink"/>
            <w:b/>
            <w:bCs/>
            <w:noProof/>
          </w:rPr>
          <w:t>Figure 3.26</w:t>
        </w:r>
        <w:r w:rsidRPr="005F343F">
          <w:rPr>
            <w:rStyle w:val="Hyperlink"/>
            <w:noProof/>
          </w:rPr>
          <w:t xml:space="preserve"> Histological section of primary molar as examined under the stereomicroscope.</w:t>
        </w:r>
        <w:r>
          <w:rPr>
            <w:noProof/>
            <w:webHidden/>
          </w:rPr>
          <w:tab/>
        </w:r>
        <w:r>
          <w:rPr>
            <w:noProof/>
            <w:webHidden/>
          </w:rPr>
          <w:fldChar w:fldCharType="begin"/>
        </w:r>
        <w:r>
          <w:rPr>
            <w:noProof/>
            <w:webHidden/>
          </w:rPr>
          <w:instrText xml:space="preserve"> PAGEREF _Toc132810289 \h </w:instrText>
        </w:r>
        <w:r>
          <w:rPr>
            <w:noProof/>
            <w:webHidden/>
          </w:rPr>
        </w:r>
        <w:r>
          <w:rPr>
            <w:noProof/>
            <w:webHidden/>
          </w:rPr>
          <w:fldChar w:fldCharType="separate"/>
        </w:r>
        <w:r>
          <w:rPr>
            <w:noProof/>
            <w:webHidden/>
          </w:rPr>
          <w:t>110</w:t>
        </w:r>
        <w:r>
          <w:rPr>
            <w:noProof/>
            <w:webHidden/>
          </w:rPr>
          <w:fldChar w:fldCharType="end"/>
        </w:r>
      </w:hyperlink>
    </w:p>
    <w:p w14:paraId="689E2A33" w14:textId="42F79F18" w:rsidR="00542ABC" w:rsidRDefault="00542ABC">
      <w:pPr>
        <w:pStyle w:val="TableofFigures"/>
        <w:tabs>
          <w:tab w:val="right" w:leader="dot" w:pos="9016"/>
        </w:tabs>
        <w:rPr>
          <w:rFonts w:eastAsiaTheme="minorEastAsia" w:cstheme="minorBidi"/>
          <w:smallCaps w:val="0"/>
          <w:noProof/>
          <w:sz w:val="22"/>
          <w:szCs w:val="22"/>
        </w:rPr>
      </w:pPr>
      <w:hyperlink w:anchor="_Toc132810290" w:history="1">
        <w:r w:rsidRPr="005F343F">
          <w:rPr>
            <w:rStyle w:val="Hyperlink"/>
            <w:b/>
            <w:bCs/>
            <w:noProof/>
          </w:rPr>
          <w:t>Figure 3.27</w:t>
        </w:r>
        <w:r w:rsidRPr="005F343F">
          <w:rPr>
            <w:rStyle w:val="Hyperlink"/>
            <w:noProof/>
          </w:rPr>
          <w:t xml:space="preserve"> Flow diagram to outline the main stages in micro-hardness experiments.</w:t>
        </w:r>
        <w:r>
          <w:rPr>
            <w:noProof/>
            <w:webHidden/>
          </w:rPr>
          <w:tab/>
        </w:r>
        <w:r>
          <w:rPr>
            <w:noProof/>
            <w:webHidden/>
          </w:rPr>
          <w:fldChar w:fldCharType="begin"/>
        </w:r>
        <w:r>
          <w:rPr>
            <w:noProof/>
            <w:webHidden/>
          </w:rPr>
          <w:instrText xml:space="preserve"> PAGEREF _Toc132810290 \h </w:instrText>
        </w:r>
        <w:r>
          <w:rPr>
            <w:noProof/>
            <w:webHidden/>
          </w:rPr>
        </w:r>
        <w:r>
          <w:rPr>
            <w:noProof/>
            <w:webHidden/>
          </w:rPr>
          <w:fldChar w:fldCharType="separate"/>
        </w:r>
        <w:r>
          <w:rPr>
            <w:noProof/>
            <w:webHidden/>
          </w:rPr>
          <w:t>113</w:t>
        </w:r>
        <w:r>
          <w:rPr>
            <w:noProof/>
            <w:webHidden/>
          </w:rPr>
          <w:fldChar w:fldCharType="end"/>
        </w:r>
      </w:hyperlink>
    </w:p>
    <w:p w14:paraId="16C5C264" w14:textId="4B6320D7" w:rsidR="00542ABC" w:rsidRDefault="00542ABC">
      <w:pPr>
        <w:pStyle w:val="TableofFigures"/>
        <w:tabs>
          <w:tab w:val="right" w:leader="dot" w:pos="9016"/>
        </w:tabs>
        <w:rPr>
          <w:rFonts w:eastAsiaTheme="minorEastAsia" w:cstheme="minorBidi"/>
          <w:smallCaps w:val="0"/>
          <w:noProof/>
          <w:sz w:val="22"/>
          <w:szCs w:val="22"/>
        </w:rPr>
      </w:pPr>
      <w:hyperlink w:anchor="_Toc132810291" w:history="1">
        <w:r w:rsidRPr="005F343F">
          <w:rPr>
            <w:rStyle w:val="Hyperlink"/>
            <w:b/>
            <w:bCs/>
            <w:noProof/>
          </w:rPr>
          <w:t>Figure 0.1</w:t>
        </w:r>
        <w:r w:rsidRPr="005F343F">
          <w:rPr>
            <w:rStyle w:val="Hyperlink"/>
            <w:noProof/>
          </w:rPr>
          <w:t xml:space="preserve"> </w:t>
        </w:r>
        <w:r w:rsidRPr="005F343F">
          <w:rPr>
            <w:rStyle w:val="Hyperlink"/>
            <w:rFonts w:ascii="Arial" w:hAnsi="Arial" w:cs="Arial"/>
            <w:noProof/>
          </w:rPr>
          <w:t>Light microscope images of tooth sections after immunohistochemistry with different concentrations of MMP9 antibody:</w:t>
        </w:r>
        <w:r>
          <w:rPr>
            <w:noProof/>
            <w:webHidden/>
          </w:rPr>
          <w:tab/>
        </w:r>
        <w:r>
          <w:rPr>
            <w:noProof/>
            <w:webHidden/>
          </w:rPr>
          <w:fldChar w:fldCharType="begin"/>
        </w:r>
        <w:r>
          <w:rPr>
            <w:noProof/>
            <w:webHidden/>
          </w:rPr>
          <w:instrText xml:space="preserve"> PAGEREF _Toc132810291 \h </w:instrText>
        </w:r>
        <w:r>
          <w:rPr>
            <w:noProof/>
            <w:webHidden/>
          </w:rPr>
        </w:r>
        <w:r>
          <w:rPr>
            <w:noProof/>
            <w:webHidden/>
          </w:rPr>
          <w:fldChar w:fldCharType="separate"/>
        </w:r>
        <w:r>
          <w:rPr>
            <w:noProof/>
            <w:webHidden/>
          </w:rPr>
          <w:t>119</w:t>
        </w:r>
        <w:r>
          <w:rPr>
            <w:noProof/>
            <w:webHidden/>
          </w:rPr>
          <w:fldChar w:fldCharType="end"/>
        </w:r>
      </w:hyperlink>
    </w:p>
    <w:p w14:paraId="3BBF4454" w14:textId="34EFC115" w:rsidR="00542ABC" w:rsidRDefault="00542ABC">
      <w:pPr>
        <w:pStyle w:val="TableofFigures"/>
        <w:tabs>
          <w:tab w:val="right" w:leader="dot" w:pos="9016"/>
        </w:tabs>
        <w:rPr>
          <w:rFonts w:eastAsiaTheme="minorEastAsia" w:cstheme="minorBidi"/>
          <w:smallCaps w:val="0"/>
          <w:noProof/>
          <w:sz w:val="22"/>
          <w:szCs w:val="22"/>
        </w:rPr>
      </w:pPr>
      <w:hyperlink w:anchor="_Toc132810292" w:history="1">
        <w:r w:rsidRPr="005F343F">
          <w:rPr>
            <w:rStyle w:val="Hyperlink"/>
            <w:b/>
            <w:bCs/>
            <w:noProof/>
          </w:rPr>
          <w:t>Figure 0.2</w:t>
        </w:r>
        <w:r w:rsidRPr="005F343F">
          <w:rPr>
            <w:rStyle w:val="Hyperlink"/>
            <w:noProof/>
          </w:rPr>
          <w:t xml:space="preserve"> Light microscope images of tooth sections after immunohistochemistry with different concentrations of MMP9 antibody:.</w:t>
        </w:r>
        <w:r>
          <w:rPr>
            <w:noProof/>
            <w:webHidden/>
          </w:rPr>
          <w:tab/>
        </w:r>
        <w:r>
          <w:rPr>
            <w:noProof/>
            <w:webHidden/>
          </w:rPr>
          <w:fldChar w:fldCharType="begin"/>
        </w:r>
        <w:r>
          <w:rPr>
            <w:noProof/>
            <w:webHidden/>
          </w:rPr>
          <w:instrText xml:space="preserve"> PAGEREF _Toc132810292 \h </w:instrText>
        </w:r>
        <w:r>
          <w:rPr>
            <w:noProof/>
            <w:webHidden/>
          </w:rPr>
        </w:r>
        <w:r>
          <w:rPr>
            <w:noProof/>
            <w:webHidden/>
          </w:rPr>
          <w:fldChar w:fldCharType="separate"/>
        </w:r>
        <w:r>
          <w:rPr>
            <w:noProof/>
            <w:webHidden/>
          </w:rPr>
          <w:t>120</w:t>
        </w:r>
        <w:r>
          <w:rPr>
            <w:noProof/>
            <w:webHidden/>
          </w:rPr>
          <w:fldChar w:fldCharType="end"/>
        </w:r>
      </w:hyperlink>
    </w:p>
    <w:p w14:paraId="33AD27BA" w14:textId="6CCF0876" w:rsidR="00542ABC" w:rsidRDefault="00542ABC">
      <w:pPr>
        <w:pStyle w:val="TableofFigures"/>
        <w:tabs>
          <w:tab w:val="right" w:leader="dot" w:pos="9016"/>
        </w:tabs>
        <w:rPr>
          <w:rFonts w:eastAsiaTheme="minorEastAsia" w:cstheme="minorBidi"/>
          <w:smallCaps w:val="0"/>
          <w:noProof/>
          <w:sz w:val="22"/>
          <w:szCs w:val="22"/>
        </w:rPr>
      </w:pPr>
      <w:hyperlink w:anchor="_Toc132810293" w:history="1">
        <w:r w:rsidRPr="005F343F">
          <w:rPr>
            <w:rStyle w:val="Hyperlink"/>
            <w:b/>
            <w:bCs/>
            <w:noProof/>
          </w:rPr>
          <w:t>Figure 0.3</w:t>
        </w:r>
        <w:r w:rsidRPr="005F343F">
          <w:rPr>
            <w:rStyle w:val="Hyperlink"/>
            <w:noProof/>
          </w:rPr>
          <w:t xml:space="preserve"> Light micrographs of tooth sections after immunohistochemistry with an MMP9 antibody concentration of 1:750</w:t>
        </w:r>
        <w:r>
          <w:rPr>
            <w:noProof/>
            <w:webHidden/>
          </w:rPr>
          <w:tab/>
        </w:r>
        <w:r>
          <w:rPr>
            <w:noProof/>
            <w:webHidden/>
          </w:rPr>
          <w:fldChar w:fldCharType="begin"/>
        </w:r>
        <w:r>
          <w:rPr>
            <w:noProof/>
            <w:webHidden/>
          </w:rPr>
          <w:instrText xml:space="preserve"> PAGEREF _Toc132810293 \h </w:instrText>
        </w:r>
        <w:r>
          <w:rPr>
            <w:noProof/>
            <w:webHidden/>
          </w:rPr>
        </w:r>
        <w:r>
          <w:rPr>
            <w:noProof/>
            <w:webHidden/>
          </w:rPr>
          <w:fldChar w:fldCharType="separate"/>
        </w:r>
        <w:r>
          <w:rPr>
            <w:noProof/>
            <w:webHidden/>
          </w:rPr>
          <w:t>121</w:t>
        </w:r>
        <w:r>
          <w:rPr>
            <w:noProof/>
            <w:webHidden/>
          </w:rPr>
          <w:fldChar w:fldCharType="end"/>
        </w:r>
      </w:hyperlink>
    </w:p>
    <w:p w14:paraId="14D9E2EA" w14:textId="5D847BCB" w:rsidR="00542ABC" w:rsidRDefault="00542ABC">
      <w:pPr>
        <w:pStyle w:val="TableofFigures"/>
        <w:tabs>
          <w:tab w:val="right" w:leader="dot" w:pos="9016"/>
        </w:tabs>
        <w:rPr>
          <w:rFonts w:eastAsiaTheme="minorEastAsia" w:cstheme="minorBidi"/>
          <w:smallCaps w:val="0"/>
          <w:noProof/>
          <w:sz w:val="22"/>
          <w:szCs w:val="22"/>
        </w:rPr>
      </w:pPr>
      <w:hyperlink w:anchor="_Toc132810294" w:history="1">
        <w:r w:rsidRPr="005F343F">
          <w:rPr>
            <w:rStyle w:val="Hyperlink"/>
            <w:b/>
            <w:bCs/>
            <w:noProof/>
          </w:rPr>
          <w:t>Figure 0.4</w:t>
        </w:r>
        <w:r w:rsidRPr="005F343F">
          <w:rPr>
            <w:rStyle w:val="Hyperlink"/>
            <w:noProof/>
          </w:rPr>
          <w:t xml:space="preserve"> Light microscope images of tooth sections after immunohistochemistry with a 1:1000 concentration of MMP9 antibody:.</w:t>
        </w:r>
        <w:r>
          <w:rPr>
            <w:noProof/>
            <w:webHidden/>
          </w:rPr>
          <w:tab/>
        </w:r>
        <w:r>
          <w:rPr>
            <w:noProof/>
            <w:webHidden/>
          </w:rPr>
          <w:fldChar w:fldCharType="begin"/>
        </w:r>
        <w:r>
          <w:rPr>
            <w:noProof/>
            <w:webHidden/>
          </w:rPr>
          <w:instrText xml:space="preserve"> PAGEREF _Toc132810294 \h </w:instrText>
        </w:r>
        <w:r>
          <w:rPr>
            <w:noProof/>
            <w:webHidden/>
          </w:rPr>
        </w:r>
        <w:r>
          <w:rPr>
            <w:noProof/>
            <w:webHidden/>
          </w:rPr>
          <w:fldChar w:fldCharType="separate"/>
        </w:r>
        <w:r>
          <w:rPr>
            <w:noProof/>
            <w:webHidden/>
          </w:rPr>
          <w:t>122</w:t>
        </w:r>
        <w:r>
          <w:rPr>
            <w:noProof/>
            <w:webHidden/>
          </w:rPr>
          <w:fldChar w:fldCharType="end"/>
        </w:r>
      </w:hyperlink>
    </w:p>
    <w:p w14:paraId="05E2E468" w14:textId="3E8E0E5C" w:rsidR="00542ABC" w:rsidRDefault="00542ABC">
      <w:pPr>
        <w:pStyle w:val="TableofFigures"/>
        <w:tabs>
          <w:tab w:val="right" w:leader="dot" w:pos="9016"/>
        </w:tabs>
        <w:rPr>
          <w:rFonts w:eastAsiaTheme="minorEastAsia" w:cstheme="minorBidi"/>
          <w:smallCaps w:val="0"/>
          <w:noProof/>
          <w:sz w:val="22"/>
          <w:szCs w:val="22"/>
        </w:rPr>
      </w:pPr>
      <w:hyperlink w:anchor="_Toc132810295" w:history="1">
        <w:r w:rsidRPr="005F343F">
          <w:rPr>
            <w:rStyle w:val="Hyperlink"/>
            <w:b/>
            <w:bCs/>
            <w:noProof/>
          </w:rPr>
          <w:t>Figure 0.5</w:t>
        </w:r>
        <w:r w:rsidRPr="005F343F">
          <w:rPr>
            <w:rStyle w:val="Hyperlink"/>
            <w:noProof/>
          </w:rPr>
          <w:t xml:space="preserve"> Light microscope images of tooth sections after immunohistochemistry of tooth sections of differing thicknesses:</w:t>
        </w:r>
        <w:r>
          <w:rPr>
            <w:noProof/>
            <w:webHidden/>
          </w:rPr>
          <w:tab/>
        </w:r>
        <w:r>
          <w:rPr>
            <w:noProof/>
            <w:webHidden/>
          </w:rPr>
          <w:fldChar w:fldCharType="begin"/>
        </w:r>
        <w:r>
          <w:rPr>
            <w:noProof/>
            <w:webHidden/>
          </w:rPr>
          <w:instrText xml:space="preserve"> PAGEREF _Toc132810295 \h </w:instrText>
        </w:r>
        <w:r>
          <w:rPr>
            <w:noProof/>
            <w:webHidden/>
          </w:rPr>
        </w:r>
        <w:r>
          <w:rPr>
            <w:noProof/>
            <w:webHidden/>
          </w:rPr>
          <w:fldChar w:fldCharType="separate"/>
        </w:r>
        <w:r>
          <w:rPr>
            <w:noProof/>
            <w:webHidden/>
          </w:rPr>
          <w:t>123</w:t>
        </w:r>
        <w:r>
          <w:rPr>
            <w:noProof/>
            <w:webHidden/>
          </w:rPr>
          <w:fldChar w:fldCharType="end"/>
        </w:r>
      </w:hyperlink>
    </w:p>
    <w:p w14:paraId="6C612280" w14:textId="6AC9C3AC" w:rsidR="00542ABC" w:rsidRDefault="00542ABC">
      <w:pPr>
        <w:pStyle w:val="TableofFigures"/>
        <w:tabs>
          <w:tab w:val="right" w:leader="dot" w:pos="9016"/>
        </w:tabs>
        <w:rPr>
          <w:rFonts w:eastAsiaTheme="minorEastAsia" w:cstheme="minorBidi"/>
          <w:smallCaps w:val="0"/>
          <w:noProof/>
          <w:sz w:val="22"/>
          <w:szCs w:val="22"/>
        </w:rPr>
      </w:pPr>
      <w:hyperlink w:anchor="_Toc132810296" w:history="1">
        <w:r w:rsidRPr="005F343F">
          <w:rPr>
            <w:rStyle w:val="Hyperlink"/>
            <w:b/>
            <w:bCs/>
            <w:noProof/>
          </w:rPr>
          <w:t>Figure 0.6</w:t>
        </w:r>
        <w:r w:rsidRPr="005F343F">
          <w:rPr>
            <w:rStyle w:val="Hyperlink"/>
            <w:noProof/>
          </w:rPr>
          <w:t xml:space="preserve"> Light microscope image of a tooth section (control) after the immunohistochemical examination.</w:t>
        </w:r>
        <w:r>
          <w:rPr>
            <w:noProof/>
            <w:webHidden/>
          </w:rPr>
          <w:tab/>
        </w:r>
        <w:r>
          <w:rPr>
            <w:noProof/>
            <w:webHidden/>
          </w:rPr>
          <w:fldChar w:fldCharType="begin"/>
        </w:r>
        <w:r>
          <w:rPr>
            <w:noProof/>
            <w:webHidden/>
          </w:rPr>
          <w:instrText xml:space="preserve"> PAGEREF _Toc132810296 \h </w:instrText>
        </w:r>
        <w:r>
          <w:rPr>
            <w:noProof/>
            <w:webHidden/>
          </w:rPr>
        </w:r>
        <w:r>
          <w:rPr>
            <w:noProof/>
            <w:webHidden/>
          </w:rPr>
          <w:fldChar w:fldCharType="separate"/>
        </w:r>
        <w:r>
          <w:rPr>
            <w:noProof/>
            <w:webHidden/>
          </w:rPr>
          <w:t>125</w:t>
        </w:r>
        <w:r>
          <w:rPr>
            <w:noProof/>
            <w:webHidden/>
          </w:rPr>
          <w:fldChar w:fldCharType="end"/>
        </w:r>
      </w:hyperlink>
    </w:p>
    <w:p w14:paraId="65757598" w14:textId="59649F09" w:rsidR="00542ABC" w:rsidRDefault="00542ABC">
      <w:pPr>
        <w:pStyle w:val="TableofFigures"/>
        <w:tabs>
          <w:tab w:val="right" w:leader="dot" w:pos="9016"/>
        </w:tabs>
        <w:rPr>
          <w:rFonts w:eastAsiaTheme="minorEastAsia" w:cstheme="minorBidi"/>
          <w:smallCaps w:val="0"/>
          <w:noProof/>
          <w:sz w:val="22"/>
          <w:szCs w:val="22"/>
        </w:rPr>
      </w:pPr>
      <w:hyperlink w:anchor="_Toc132810297" w:history="1">
        <w:r w:rsidRPr="005F343F">
          <w:rPr>
            <w:rStyle w:val="Hyperlink"/>
            <w:b/>
            <w:bCs/>
            <w:noProof/>
          </w:rPr>
          <w:t>Figure 0.7</w:t>
        </w:r>
        <w:r w:rsidRPr="005F343F">
          <w:rPr>
            <w:rStyle w:val="Hyperlink"/>
            <w:noProof/>
          </w:rPr>
          <w:t xml:space="preserve"> Light microscope image of a tooth section (control) after the immunohistochemical examination..</w:t>
        </w:r>
        <w:r>
          <w:rPr>
            <w:noProof/>
            <w:webHidden/>
          </w:rPr>
          <w:tab/>
        </w:r>
        <w:r>
          <w:rPr>
            <w:noProof/>
            <w:webHidden/>
          </w:rPr>
          <w:fldChar w:fldCharType="begin"/>
        </w:r>
        <w:r>
          <w:rPr>
            <w:noProof/>
            <w:webHidden/>
          </w:rPr>
          <w:instrText xml:space="preserve"> PAGEREF _Toc132810297 \h </w:instrText>
        </w:r>
        <w:r>
          <w:rPr>
            <w:noProof/>
            <w:webHidden/>
          </w:rPr>
        </w:r>
        <w:r>
          <w:rPr>
            <w:noProof/>
            <w:webHidden/>
          </w:rPr>
          <w:fldChar w:fldCharType="separate"/>
        </w:r>
        <w:r>
          <w:rPr>
            <w:noProof/>
            <w:webHidden/>
          </w:rPr>
          <w:t>125</w:t>
        </w:r>
        <w:r>
          <w:rPr>
            <w:noProof/>
            <w:webHidden/>
          </w:rPr>
          <w:fldChar w:fldCharType="end"/>
        </w:r>
      </w:hyperlink>
    </w:p>
    <w:p w14:paraId="662D340A" w14:textId="0435F85C" w:rsidR="00542ABC" w:rsidRDefault="00542ABC">
      <w:pPr>
        <w:pStyle w:val="TableofFigures"/>
        <w:tabs>
          <w:tab w:val="right" w:leader="dot" w:pos="9016"/>
        </w:tabs>
        <w:rPr>
          <w:rFonts w:eastAsiaTheme="minorEastAsia" w:cstheme="minorBidi"/>
          <w:smallCaps w:val="0"/>
          <w:noProof/>
          <w:sz w:val="22"/>
          <w:szCs w:val="22"/>
        </w:rPr>
      </w:pPr>
      <w:hyperlink w:anchor="_Toc132810298" w:history="1">
        <w:r w:rsidRPr="005F343F">
          <w:rPr>
            <w:rStyle w:val="Hyperlink"/>
            <w:b/>
            <w:bCs/>
            <w:noProof/>
          </w:rPr>
          <w:t>Figure 0.8</w:t>
        </w:r>
        <w:r w:rsidRPr="005F343F">
          <w:rPr>
            <w:rStyle w:val="Hyperlink"/>
            <w:noProof/>
          </w:rPr>
          <w:t xml:space="preserve"> (a) Photographic image of a tooth section with caries lesions and the corresponding microscopic immunostaining images of MMP9 at the dentine-pulp junction at 10x magnification</w:t>
        </w:r>
        <w:r>
          <w:rPr>
            <w:noProof/>
            <w:webHidden/>
          </w:rPr>
          <w:tab/>
        </w:r>
        <w:r>
          <w:rPr>
            <w:noProof/>
            <w:webHidden/>
          </w:rPr>
          <w:fldChar w:fldCharType="begin"/>
        </w:r>
        <w:r>
          <w:rPr>
            <w:noProof/>
            <w:webHidden/>
          </w:rPr>
          <w:instrText xml:space="preserve"> PAGEREF _Toc132810298 \h </w:instrText>
        </w:r>
        <w:r>
          <w:rPr>
            <w:noProof/>
            <w:webHidden/>
          </w:rPr>
        </w:r>
        <w:r>
          <w:rPr>
            <w:noProof/>
            <w:webHidden/>
          </w:rPr>
          <w:fldChar w:fldCharType="separate"/>
        </w:r>
        <w:r>
          <w:rPr>
            <w:noProof/>
            <w:webHidden/>
          </w:rPr>
          <w:t>126</w:t>
        </w:r>
        <w:r>
          <w:rPr>
            <w:noProof/>
            <w:webHidden/>
          </w:rPr>
          <w:fldChar w:fldCharType="end"/>
        </w:r>
      </w:hyperlink>
    </w:p>
    <w:p w14:paraId="6F324C15" w14:textId="25859DF7" w:rsidR="00542ABC" w:rsidRDefault="00542ABC">
      <w:pPr>
        <w:pStyle w:val="TableofFigures"/>
        <w:tabs>
          <w:tab w:val="right" w:leader="dot" w:pos="9016"/>
        </w:tabs>
        <w:rPr>
          <w:rFonts w:eastAsiaTheme="minorEastAsia" w:cstheme="minorBidi"/>
          <w:smallCaps w:val="0"/>
          <w:noProof/>
          <w:sz w:val="22"/>
          <w:szCs w:val="22"/>
        </w:rPr>
      </w:pPr>
      <w:hyperlink w:anchor="_Toc132810299" w:history="1">
        <w:r w:rsidRPr="005F343F">
          <w:rPr>
            <w:rStyle w:val="Hyperlink"/>
            <w:b/>
            <w:bCs/>
            <w:noProof/>
          </w:rPr>
          <w:t>Figure 0.9</w:t>
        </w:r>
        <w:r w:rsidRPr="005F343F">
          <w:rPr>
            <w:rStyle w:val="Hyperlink"/>
            <w:noProof/>
          </w:rPr>
          <w:t xml:space="preserve"> (a) Photographic image of a tooth section with ICDAS score 0, caries lesions and the corresponding microscopic images of immunostaining of MMP2 in (b) dentine at 4x magnification and (c) dentine-pulp junction at 10x magnification.</w:t>
        </w:r>
        <w:r>
          <w:rPr>
            <w:noProof/>
            <w:webHidden/>
          </w:rPr>
          <w:tab/>
        </w:r>
        <w:r>
          <w:rPr>
            <w:noProof/>
            <w:webHidden/>
          </w:rPr>
          <w:fldChar w:fldCharType="begin"/>
        </w:r>
        <w:r>
          <w:rPr>
            <w:noProof/>
            <w:webHidden/>
          </w:rPr>
          <w:instrText xml:space="preserve"> PAGEREF _Toc132810299 \h </w:instrText>
        </w:r>
        <w:r>
          <w:rPr>
            <w:noProof/>
            <w:webHidden/>
          </w:rPr>
        </w:r>
        <w:r>
          <w:rPr>
            <w:noProof/>
            <w:webHidden/>
          </w:rPr>
          <w:fldChar w:fldCharType="separate"/>
        </w:r>
        <w:r>
          <w:rPr>
            <w:noProof/>
            <w:webHidden/>
          </w:rPr>
          <w:t>128</w:t>
        </w:r>
        <w:r>
          <w:rPr>
            <w:noProof/>
            <w:webHidden/>
          </w:rPr>
          <w:fldChar w:fldCharType="end"/>
        </w:r>
      </w:hyperlink>
    </w:p>
    <w:p w14:paraId="779DA368" w14:textId="1209DD95" w:rsidR="00542ABC" w:rsidRDefault="00542ABC">
      <w:pPr>
        <w:pStyle w:val="TableofFigures"/>
        <w:tabs>
          <w:tab w:val="right" w:leader="dot" w:pos="9016"/>
        </w:tabs>
        <w:rPr>
          <w:rFonts w:eastAsiaTheme="minorEastAsia" w:cstheme="minorBidi"/>
          <w:smallCaps w:val="0"/>
          <w:noProof/>
          <w:sz w:val="22"/>
          <w:szCs w:val="22"/>
        </w:rPr>
      </w:pPr>
      <w:hyperlink w:anchor="_Toc132810300" w:history="1">
        <w:r w:rsidRPr="005F343F">
          <w:rPr>
            <w:rStyle w:val="Hyperlink"/>
            <w:b/>
            <w:bCs/>
            <w:noProof/>
          </w:rPr>
          <w:t>Figure 0.10</w:t>
        </w:r>
        <w:r w:rsidRPr="005F343F">
          <w:rPr>
            <w:rStyle w:val="Hyperlink"/>
            <w:noProof/>
          </w:rPr>
          <w:t xml:space="preserve"> (a) Photographic image of a tooth section with ICDAS score 5, caries lesions and the corresponding microscopic images of immunostaining of MMP2 in (b) dentine at 4x magnification and (c) dentine-pulp junction at 10x magnification.</w:t>
        </w:r>
        <w:r>
          <w:rPr>
            <w:noProof/>
            <w:webHidden/>
          </w:rPr>
          <w:tab/>
        </w:r>
        <w:r>
          <w:rPr>
            <w:noProof/>
            <w:webHidden/>
          </w:rPr>
          <w:fldChar w:fldCharType="begin"/>
        </w:r>
        <w:r>
          <w:rPr>
            <w:noProof/>
            <w:webHidden/>
          </w:rPr>
          <w:instrText xml:space="preserve"> PAGEREF _Toc132810300 \h </w:instrText>
        </w:r>
        <w:r>
          <w:rPr>
            <w:noProof/>
            <w:webHidden/>
          </w:rPr>
        </w:r>
        <w:r>
          <w:rPr>
            <w:noProof/>
            <w:webHidden/>
          </w:rPr>
          <w:fldChar w:fldCharType="separate"/>
        </w:r>
        <w:r>
          <w:rPr>
            <w:noProof/>
            <w:webHidden/>
          </w:rPr>
          <w:t>129</w:t>
        </w:r>
        <w:r>
          <w:rPr>
            <w:noProof/>
            <w:webHidden/>
          </w:rPr>
          <w:fldChar w:fldCharType="end"/>
        </w:r>
      </w:hyperlink>
    </w:p>
    <w:p w14:paraId="7592CEA1" w14:textId="4311341F" w:rsidR="00542ABC" w:rsidRDefault="00542ABC">
      <w:pPr>
        <w:pStyle w:val="TableofFigures"/>
        <w:tabs>
          <w:tab w:val="right" w:leader="dot" w:pos="9016"/>
        </w:tabs>
        <w:rPr>
          <w:rFonts w:eastAsiaTheme="minorEastAsia" w:cstheme="minorBidi"/>
          <w:smallCaps w:val="0"/>
          <w:noProof/>
          <w:sz w:val="22"/>
          <w:szCs w:val="22"/>
        </w:rPr>
      </w:pPr>
      <w:hyperlink w:anchor="_Toc132810301" w:history="1">
        <w:r w:rsidRPr="005F343F">
          <w:rPr>
            <w:rStyle w:val="Hyperlink"/>
            <w:b/>
            <w:bCs/>
            <w:noProof/>
          </w:rPr>
          <w:t>Figure 0.11</w:t>
        </w:r>
        <w:r w:rsidRPr="005F343F">
          <w:rPr>
            <w:rStyle w:val="Hyperlink"/>
            <w:noProof/>
          </w:rPr>
          <w:t xml:space="preserve"> (a) Photographic image of a tooth section ICDAS score 0, caries lesions and the corresponding microscopic images of immunostaining of MMP9 in (b) dentine at 4x magnification and (c) dentine-pulp junction at 10x magnification.</w:t>
        </w:r>
        <w:r w:rsidR="00C30BB5" w:rsidRPr="005F343F">
          <w:rPr>
            <w:rStyle w:val="Hyperlink"/>
            <w:rFonts w:ascii="Arial" w:hAnsi="Arial" w:cs="Arial"/>
            <w:noProof/>
          </w:rPr>
          <w:t xml:space="preserve"> </w:t>
        </w:r>
        <w:r w:rsidRPr="005F343F">
          <w:rPr>
            <w:rStyle w:val="Hyperlink"/>
            <w:rFonts w:ascii="Arial" w:hAnsi="Arial" w:cs="Arial"/>
            <w:noProof/>
          </w:rPr>
          <w:t>.</w:t>
        </w:r>
        <w:r>
          <w:rPr>
            <w:noProof/>
            <w:webHidden/>
          </w:rPr>
          <w:tab/>
        </w:r>
        <w:r>
          <w:rPr>
            <w:noProof/>
            <w:webHidden/>
          </w:rPr>
          <w:fldChar w:fldCharType="begin"/>
        </w:r>
        <w:r>
          <w:rPr>
            <w:noProof/>
            <w:webHidden/>
          </w:rPr>
          <w:instrText xml:space="preserve"> PAGEREF _Toc132810301 \h </w:instrText>
        </w:r>
        <w:r>
          <w:rPr>
            <w:noProof/>
            <w:webHidden/>
          </w:rPr>
        </w:r>
        <w:r>
          <w:rPr>
            <w:noProof/>
            <w:webHidden/>
          </w:rPr>
          <w:fldChar w:fldCharType="separate"/>
        </w:r>
        <w:r>
          <w:rPr>
            <w:noProof/>
            <w:webHidden/>
          </w:rPr>
          <w:t>130</w:t>
        </w:r>
        <w:r>
          <w:rPr>
            <w:noProof/>
            <w:webHidden/>
          </w:rPr>
          <w:fldChar w:fldCharType="end"/>
        </w:r>
      </w:hyperlink>
    </w:p>
    <w:p w14:paraId="1C0DEE73" w14:textId="0609559E" w:rsidR="00542ABC" w:rsidRDefault="00542ABC">
      <w:pPr>
        <w:pStyle w:val="TableofFigures"/>
        <w:tabs>
          <w:tab w:val="right" w:leader="dot" w:pos="9016"/>
        </w:tabs>
        <w:rPr>
          <w:rFonts w:eastAsiaTheme="minorEastAsia" w:cstheme="minorBidi"/>
          <w:smallCaps w:val="0"/>
          <w:noProof/>
          <w:sz w:val="22"/>
          <w:szCs w:val="22"/>
        </w:rPr>
      </w:pPr>
      <w:hyperlink w:anchor="_Toc132810302" w:history="1">
        <w:r w:rsidRPr="005F343F">
          <w:rPr>
            <w:rStyle w:val="Hyperlink"/>
            <w:b/>
            <w:bCs/>
            <w:noProof/>
          </w:rPr>
          <w:t>Figure 0.12</w:t>
        </w:r>
        <w:r w:rsidRPr="005F343F">
          <w:rPr>
            <w:rStyle w:val="Hyperlink"/>
            <w:noProof/>
          </w:rPr>
          <w:t xml:space="preserve"> (a) Photographic image of a tooth section with ICDAS score 5, caries lesions and the corresponding microscopic images of immunostaining of MMP9 in (b) dentine at 10× magnification and (c) dentine-pulp junction at 10× magnification.</w:t>
        </w:r>
        <w:r>
          <w:rPr>
            <w:noProof/>
            <w:webHidden/>
          </w:rPr>
          <w:tab/>
        </w:r>
        <w:r>
          <w:rPr>
            <w:noProof/>
            <w:webHidden/>
          </w:rPr>
          <w:fldChar w:fldCharType="begin"/>
        </w:r>
        <w:r>
          <w:rPr>
            <w:noProof/>
            <w:webHidden/>
          </w:rPr>
          <w:instrText xml:space="preserve"> PAGEREF _Toc132810302 \h </w:instrText>
        </w:r>
        <w:r>
          <w:rPr>
            <w:noProof/>
            <w:webHidden/>
          </w:rPr>
        </w:r>
        <w:r>
          <w:rPr>
            <w:noProof/>
            <w:webHidden/>
          </w:rPr>
          <w:fldChar w:fldCharType="separate"/>
        </w:r>
        <w:r>
          <w:rPr>
            <w:noProof/>
            <w:webHidden/>
          </w:rPr>
          <w:t>131</w:t>
        </w:r>
        <w:r>
          <w:rPr>
            <w:noProof/>
            <w:webHidden/>
          </w:rPr>
          <w:fldChar w:fldCharType="end"/>
        </w:r>
      </w:hyperlink>
    </w:p>
    <w:p w14:paraId="5D818446" w14:textId="2F264566" w:rsidR="00542ABC" w:rsidRDefault="00542ABC">
      <w:pPr>
        <w:pStyle w:val="TableofFigures"/>
        <w:tabs>
          <w:tab w:val="right" w:leader="dot" w:pos="9016"/>
        </w:tabs>
        <w:rPr>
          <w:rFonts w:eastAsiaTheme="minorEastAsia" w:cstheme="minorBidi"/>
          <w:smallCaps w:val="0"/>
          <w:noProof/>
          <w:sz w:val="22"/>
          <w:szCs w:val="22"/>
        </w:rPr>
      </w:pPr>
      <w:hyperlink w:anchor="_Toc132810303" w:history="1">
        <w:r w:rsidRPr="005F343F">
          <w:rPr>
            <w:rStyle w:val="Hyperlink"/>
            <w:b/>
            <w:bCs/>
            <w:noProof/>
          </w:rPr>
          <w:t>Figure 0.13</w:t>
        </w:r>
        <w:r w:rsidRPr="005F343F">
          <w:rPr>
            <w:rStyle w:val="Hyperlink"/>
            <w:noProof/>
          </w:rPr>
          <w:t xml:space="preserve"> (a) Photographic image of a tooth section with ICDAS score 0 caries lesions and the corresponding microscope double immunostaining of MMP2 and MMP9 in (b) dentine at 4x magnification and (c) dentine-pulp junction at 10x magnification.</w:t>
        </w:r>
        <w:r>
          <w:rPr>
            <w:noProof/>
            <w:webHidden/>
          </w:rPr>
          <w:tab/>
        </w:r>
        <w:r>
          <w:rPr>
            <w:noProof/>
            <w:webHidden/>
          </w:rPr>
          <w:fldChar w:fldCharType="begin"/>
        </w:r>
        <w:r>
          <w:rPr>
            <w:noProof/>
            <w:webHidden/>
          </w:rPr>
          <w:instrText xml:space="preserve"> PAGEREF _Toc132810303 \h </w:instrText>
        </w:r>
        <w:r>
          <w:rPr>
            <w:noProof/>
            <w:webHidden/>
          </w:rPr>
        </w:r>
        <w:r>
          <w:rPr>
            <w:noProof/>
            <w:webHidden/>
          </w:rPr>
          <w:fldChar w:fldCharType="separate"/>
        </w:r>
        <w:r>
          <w:rPr>
            <w:noProof/>
            <w:webHidden/>
          </w:rPr>
          <w:t>133</w:t>
        </w:r>
        <w:r>
          <w:rPr>
            <w:noProof/>
            <w:webHidden/>
          </w:rPr>
          <w:fldChar w:fldCharType="end"/>
        </w:r>
      </w:hyperlink>
    </w:p>
    <w:p w14:paraId="4CBC4ABE" w14:textId="6A4119F7" w:rsidR="00542ABC" w:rsidRDefault="00542ABC">
      <w:pPr>
        <w:pStyle w:val="TableofFigures"/>
        <w:tabs>
          <w:tab w:val="right" w:leader="dot" w:pos="9016"/>
        </w:tabs>
        <w:rPr>
          <w:rFonts w:eastAsiaTheme="minorEastAsia" w:cstheme="minorBidi"/>
          <w:smallCaps w:val="0"/>
          <w:noProof/>
          <w:sz w:val="22"/>
          <w:szCs w:val="22"/>
        </w:rPr>
      </w:pPr>
      <w:hyperlink w:anchor="_Toc132810304" w:history="1">
        <w:r w:rsidRPr="005F343F">
          <w:rPr>
            <w:rStyle w:val="Hyperlink"/>
            <w:b/>
            <w:bCs/>
            <w:noProof/>
          </w:rPr>
          <w:t>Figure 0.14</w:t>
        </w:r>
        <w:r w:rsidRPr="005F343F">
          <w:rPr>
            <w:rStyle w:val="Hyperlink"/>
            <w:noProof/>
          </w:rPr>
          <w:t xml:space="preserve"> (a) Photographic image of a tooth section with ICDAS score 5 caries lesions and the corresponding microscopic double immunostaining of MMP2 and MMP9 in (b) dentine at 4x magnification and (c) dentine-pulp junction at 10x magnification.</w:t>
        </w:r>
        <w:r>
          <w:rPr>
            <w:noProof/>
            <w:webHidden/>
          </w:rPr>
          <w:tab/>
        </w:r>
        <w:r>
          <w:rPr>
            <w:noProof/>
            <w:webHidden/>
          </w:rPr>
          <w:fldChar w:fldCharType="begin"/>
        </w:r>
        <w:r>
          <w:rPr>
            <w:noProof/>
            <w:webHidden/>
          </w:rPr>
          <w:instrText xml:space="preserve"> PAGEREF _Toc132810304 \h </w:instrText>
        </w:r>
        <w:r>
          <w:rPr>
            <w:noProof/>
            <w:webHidden/>
          </w:rPr>
        </w:r>
        <w:r>
          <w:rPr>
            <w:noProof/>
            <w:webHidden/>
          </w:rPr>
          <w:fldChar w:fldCharType="separate"/>
        </w:r>
        <w:r>
          <w:rPr>
            <w:noProof/>
            <w:webHidden/>
          </w:rPr>
          <w:t>134</w:t>
        </w:r>
        <w:r>
          <w:rPr>
            <w:noProof/>
            <w:webHidden/>
          </w:rPr>
          <w:fldChar w:fldCharType="end"/>
        </w:r>
      </w:hyperlink>
    </w:p>
    <w:p w14:paraId="6E8C48A4" w14:textId="0C063E82" w:rsidR="00542ABC" w:rsidRDefault="00542ABC">
      <w:pPr>
        <w:pStyle w:val="TableofFigures"/>
        <w:tabs>
          <w:tab w:val="right" w:leader="dot" w:pos="9016"/>
        </w:tabs>
        <w:rPr>
          <w:rFonts w:eastAsiaTheme="minorEastAsia" w:cstheme="minorBidi"/>
          <w:smallCaps w:val="0"/>
          <w:noProof/>
          <w:sz w:val="22"/>
          <w:szCs w:val="22"/>
        </w:rPr>
      </w:pPr>
      <w:hyperlink w:anchor="_Toc132810305" w:history="1">
        <w:r w:rsidRPr="005F343F">
          <w:rPr>
            <w:rStyle w:val="Hyperlink"/>
            <w:b/>
            <w:bCs/>
            <w:noProof/>
          </w:rPr>
          <w:t>Figure 0.15</w:t>
        </w:r>
        <w:r w:rsidRPr="005F343F">
          <w:rPr>
            <w:rStyle w:val="Hyperlink"/>
            <w:noProof/>
          </w:rPr>
          <w:t xml:space="preserve"> (a) Photographic image of tooth section with ICDAS 5 caries lesion and the corresponding fluorescence microscopic images of MMP2 (red) and MMP9 (green) in (b, d) dentine and (c, e) dentine-pulp junction.</w:t>
        </w:r>
        <w:r w:rsidRPr="005F343F">
          <w:rPr>
            <w:rStyle w:val="Hyperlink"/>
            <w:rFonts w:ascii="Arial" w:hAnsi="Arial" w:cs="Arial"/>
            <w:noProof/>
          </w:rPr>
          <w:t>.</w:t>
        </w:r>
        <w:r>
          <w:rPr>
            <w:noProof/>
            <w:webHidden/>
          </w:rPr>
          <w:tab/>
        </w:r>
        <w:r>
          <w:rPr>
            <w:noProof/>
            <w:webHidden/>
          </w:rPr>
          <w:fldChar w:fldCharType="begin"/>
        </w:r>
        <w:r>
          <w:rPr>
            <w:noProof/>
            <w:webHidden/>
          </w:rPr>
          <w:instrText xml:space="preserve"> PAGEREF _Toc132810305 \h </w:instrText>
        </w:r>
        <w:r>
          <w:rPr>
            <w:noProof/>
            <w:webHidden/>
          </w:rPr>
        </w:r>
        <w:r>
          <w:rPr>
            <w:noProof/>
            <w:webHidden/>
          </w:rPr>
          <w:fldChar w:fldCharType="separate"/>
        </w:r>
        <w:r>
          <w:rPr>
            <w:noProof/>
            <w:webHidden/>
          </w:rPr>
          <w:t>135</w:t>
        </w:r>
        <w:r>
          <w:rPr>
            <w:noProof/>
            <w:webHidden/>
          </w:rPr>
          <w:fldChar w:fldCharType="end"/>
        </w:r>
      </w:hyperlink>
    </w:p>
    <w:p w14:paraId="16CBB1D1" w14:textId="661D2E52" w:rsidR="00542ABC" w:rsidRDefault="00542ABC">
      <w:pPr>
        <w:pStyle w:val="TableofFigures"/>
        <w:tabs>
          <w:tab w:val="right" w:leader="dot" w:pos="9016"/>
        </w:tabs>
        <w:rPr>
          <w:rFonts w:eastAsiaTheme="minorEastAsia" w:cstheme="minorBidi"/>
          <w:smallCaps w:val="0"/>
          <w:noProof/>
          <w:sz w:val="22"/>
          <w:szCs w:val="22"/>
        </w:rPr>
      </w:pPr>
      <w:hyperlink w:anchor="_Toc132810306" w:history="1">
        <w:r w:rsidRPr="005F343F">
          <w:rPr>
            <w:rStyle w:val="Hyperlink"/>
            <w:b/>
            <w:bCs/>
            <w:noProof/>
          </w:rPr>
          <w:t>Figure 5.1</w:t>
        </w:r>
        <w:r w:rsidRPr="005F343F">
          <w:rPr>
            <w:rStyle w:val="Hyperlink"/>
            <w:noProof/>
          </w:rPr>
          <w:t xml:space="preserve"> (a) Photographic image of tooth section with caries lesions and the corresponding fluorescence microscopic images of (b) MMP9 and (c) MMP2 controls with no specific labelling (magnification x10).</w:t>
        </w:r>
        <w:r>
          <w:rPr>
            <w:noProof/>
            <w:webHidden/>
          </w:rPr>
          <w:tab/>
        </w:r>
        <w:r>
          <w:rPr>
            <w:noProof/>
            <w:webHidden/>
          </w:rPr>
          <w:fldChar w:fldCharType="begin"/>
        </w:r>
        <w:r>
          <w:rPr>
            <w:noProof/>
            <w:webHidden/>
          </w:rPr>
          <w:instrText xml:space="preserve"> PAGEREF _Toc132810306 \h </w:instrText>
        </w:r>
        <w:r>
          <w:rPr>
            <w:noProof/>
            <w:webHidden/>
          </w:rPr>
        </w:r>
        <w:r>
          <w:rPr>
            <w:noProof/>
            <w:webHidden/>
          </w:rPr>
          <w:fldChar w:fldCharType="separate"/>
        </w:r>
        <w:r>
          <w:rPr>
            <w:noProof/>
            <w:webHidden/>
          </w:rPr>
          <w:t>147</w:t>
        </w:r>
        <w:r>
          <w:rPr>
            <w:noProof/>
            <w:webHidden/>
          </w:rPr>
          <w:fldChar w:fldCharType="end"/>
        </w:r>
      </w:hyperlink>
    </w:p>
    <w:p w14:paraId="1F716AAE" w14:textId="6698C0EA" w:rsidR="00542ABC" w:rsidRDefault="00542ABC">
      <w:pPr>
        <w:pStyle w:val="TableofFigures"/>
        <w:tabs>
          <w:tab w:val="right" w:leader="dot" w:pos="9016"/>
        </w:tabs>
        <w:rPr>
          <w:rFonts w:eastAsiaTheme="minorEastAsia" w:cstheme="minorBidi"/>
          <w:smallCaps w:val="0"/>
          <w:noProof/>
          <w:sz w:val="22"/>
          <w:szCs w:val="22"/>
        </w:rPr>
      </w:pPr>
      <w:hyperlink w:anchor="_Toc132810307" w:history="1">
        <w:r w:rsidRPr="005F343F">
          <w:rPr>
            <w:rStyle w:val="Hyperlink"/>
            <w:b/>
            <w:bCs/>
            <w:noProof/>
          </w:rPr>
          <w:t>Figure 5.2 (</w:t>
        </w:r>
        <w:r w:rsidRPr="005F343F">
          <w:rPr>
            <w:rStyle w:val="Hyperlink"/>
            <w:noProof/>
          </w:rPr>
          <w:t>a) Photographic image of tooth section with caries lesions recorded by ICDAS score 0 and the corresponding fluorescence microscopic images of MMP2  (red) and MMP9 (green) in (b, c) dentine and (d, e) dentine-pulp junction. (f) Bar graphs show the mean (±SD) expression of MMPs across dentine depth.</w:t>
        </w:r>
        <w:r>
          <w:rPr>
            <w:noProof/>
            <w:webHidden/>
          </w:rPr>
          <w:tab/>
        </w:r>
        <w:r>
          <w:rPr>
            <w:noProof/>
            <w:webHidden/>
          </w:rPr>
          <w:fldChar w:fldCharType="begin"/>
        </w:r>
        <w:r>
          <w:rPr>
            <w:noProof/>
            <w:webHidden/>
          </w:rPr>
          <w:instrText xml:space="preserve"> PAGEREF _Toc132810307 \h </w:instrText>
        </w:r>
        <w:r>
          <w:rPr>
            <w:noProof/>
            <w:webHidden/>
          </w:rPr>
        </w:r>
        <w:r>
          <w:rPr>
            <w:noProof/>
            <w:webHidden/>
          </w:rPr>
          <w:fldChar w:fldCharType="separate"/>
        </w:r>
        <w:r>
          <w:rPr>
            <w:noProof/>
            <w:webHidden/>
          </w:rPr>
          <w:t>154</w:t>
        </w:r>
        <w:r>
          <w:rPr>
            <w:noProof/>
            <w:webHidden/>
          </w:rPr>
          <w:fldChar w:fldCharType="end"/>
        </w:r>
      </w:hyperlink>
    </w:p>
    <w:p w14:paraId="5D166130" w14:textId="0D2DB9FC" w:rsidR="00542ABC" w:rsidRDefault="00542ABC">
      <w:pPr>
        <w:pStyle w:val="TableofFigures"/>
        <w:tabs>
          <w:tab w:val="right" w:leader="dot" w:pos="9016"/>
        </w:tabs>
        <w:rPr>
          <w:rFonts w:eastAsiaTheme="minorEastAsia" w:cstheme="minorBidi"/>
          <w:smallCaps w:val="0"/>
          <w:noProof/>
          <w:sz w:val="22"/>
          <w:szCs w:val="22"/>
        </w:rPr>
      </w:pPr>
      <w:hyperlink w:anchor="_Toc132810308" w:history="1">
        <w:r w:rsidRPr="005F343F">
          <w:rPr>
            <w:rStyle w:val="Hyperlink"/>
            <w:b/>
            <w:bCs/>
            <w:noProof/>
          </w:rPr>
          <w:t>Figure 5.3</w:t>
        </w:r>
        <w:r w:rsidRPr="005F343F">
          <w:rPr>
            <w:rStyle w:val="Hyperlink"/>
            <w:noProof/>
          </w:rPr>
          <w:t xml:space="preserve"> (a) Photographic image of tooth section with caries lesions recorded by ICDAS score 1 and the corresponding fluorescence microscopic images of MMP2  (red) and MMP9 (green) in (b, c) dentine and (d, e) dentine-pulp junction. (f) Bar graphs show the mean (±SD) expression of MMPs across dentine depth.</w:t>
        </w:r>
        <w:r>
          <w:rPr>
            <w:noProof/>
            <w:webHidden/>
          </w:rPr>
          <w:tab/>
        </w:r>
        <w:r>
          <w:rPr>
            <w:noProof/>
            <w:webHidden/>
          </w:rPr>
          <w:fldChar w:fldCharType="begin"/>
        </w:r>
        <w:r>
          <w:rPr>
            <w:noProof/>
            <w:webHidden/>
          </w:rPr>
          <w:instrText xml:space="preserve"> PAGEREF _Toc132810308 \h </w:instrText>
        </w:r>
        <w:r>
          <w:rPr>
            <w:noProof/>
            <w:webHidden/>
          </w:rPr>
        </w:r>
        <w:r>
          <w:rPr>
            <w:noProof/>
            <w:webHidden/>
          </w:rPr>
          <w:fldChar w:fldCharType="separate"/>
        </w:r>
        <w:r>
          <w:rPr>
            <w:noProof/>
            <w:webHidden/>
          </w:rPr>
          <w:t>155</w:t>
        </w:r>
        <w:r>
          <w:rPr>
            <w:noProof/>
            <w:webHidden/>
          </w:rPr>
          <w:fldChar w:fldCharType="end"/>
        </w:r>
      </w:hyperlink>
    </w:p>
    <w:p w14:paraId="3E9B4F52" w14:textId="2E44BE62" w:rsidR="00542ABC" w:rsidRDefault="00542ABC">
      <w:pPr>
        <w:pStyle w:val="TableofFigures"/>
        <w:tabs>
          <w:tab w:val="right" w:leader="dot" w:pos="9016"/>
        </w:tabs>
        <w:rPr>
          <w:rFonts w:eastAsiaTheme="minorEastAsia" w:cstheme="minorBidi"/>
          <w:smallCaps w:val="0"/>
          <w:noProof/>
          <w:sz w:val="22"/>
          <w:szCs w:val="22"/>
        </w:rPr>
      </w:pPr>
      <w:hyperlink w:anchor="_Toc132810309" w:history="1">
        <w:r w:rsidRPr="005F343F">
          <w:rPr>
            <w:rStyle w:val="Hyperlink"/>
            <w:b/>
            <w:bCs/>
            <w:noProof/>
          </w:rPr>
          <w:t>Figure 5.4</w:t>
        </w:r>
        <w:r w:rsidRPr="005F343F">
          <w:rPr>
            <w:rStyle w:val="Hyperlink"/>
            <w:noProof/>
          </w:rPr>
          <w:t xml:space="preserve"> (a) Photographic image of tooth section with caries lesions recorded by ICDAS score 2 and the corresponding fluorescence microscopic images of MMP2  (red) and MMP9 (green) in (b, c) dentine and (d, e) dentine-pulp junction. (f) Bar graphs show the mean (±SD) expression of MMPs across dentine depth.</w:t>
        </w:r>
        <w:r>
          <w:rPr>
            <w:noProof/>
            <w:webHidden/>
          </w:rPr>
          <w:tab/>
        </w:r>
        <w:r>
          <w:rPr>
            <w:noProof/>
            <w:webHidden/>
          </w:rPr>
          <w:fldChar w:fldCharType="begin"/>
        </w:r>
        <w:r>
          <w:rPr>
            <w:noProof/>
            <w:webHidden/>
          </w:rPr>
          <w:instrText xml:space="preserve"> PAGEREF _Toc132810309 \h </w:instrText>
        </w:r>
        <w:r>
          <w:rPr>
            <w:noProof/>
            <w:webHidden/>
          </w:rPr>
        </w:r>
        <w:r>
          <w:rPr>
            <w:noProof/>
            <w:webHidden/>
          </w:rPr>
          <w:fldChar w:fldCharType="separate"/>
        </w:r>
        <w:r>
          <w:rPr>
            <w:noProof/>
            <w:webHidden/>
          </w:rPr>
          <w:t>156</w:t>
        </w:r>
        <w:r>
          <w:rPr>
            <w:noProof/>
            <w:webHidden/>
          </w:rPr>
          <w:fldChar w:fldCharType="end"/>
        </w:r>
      </w:hyperlink>
    </w:p>
    <w:p w14:paraId="673ED14E" w14:textId="1E48742B" w:rsidR="00542ABC" w:rsidRDefault="00542ABC">
      <w:pPr>
        <w:pStyle w:val="TableofFigures"/>
        <w:tabs>
          <w:tab w:val="right" w:leader="dot" w:pos="9016"/>
        </w:tabs>
        <w:rPr>
          <w:rFonts w:eastAsiaTheme="minorEastAsia" w:cstheme="minorBidi"/>
          <w:smallCaps w:val="0"/>
          <w:noProof/>
          <w:sz w:val="22"/>
          <w:szCs w:val="22"/>
        </w:rPr>
      </w:pPr>
      <w:hyperlink w:anchor="_Toc132810310" w:history="1">
        <w:r w:rsidRPr="005F343F">
          <w:rPr>
            <w:rStyle w:val="Hyperlink"/>
            <w:b/>
            <w:bCs/>
            <w:noProof/>
          </w:rPr>
          <w:t>Figure 5.5</w:t>
        </w:r>
        <w:r w:rsidRPr="005F343F">
          <w:rPr>
            <w:rStyle w:val="Hyperlink"/>
            <w:noProof/>
          </w:rPr>
          <w:t xml:space="preserve"> (a) Photographic image of tooth section with caries lesions recorded by ICDAS score 3 and the corresponding fluorescence microscopic images of MMP2  (red) and MMP9 (green) in (b, c) dentine and (d, e) dentine-pulp junction. (f) Bar graphs show the mean (±SD) expression of MMPs across dentine depth.</w:t>
        </w:r>
        <w:r>
          <w:rPr>
            <w:noProof/>
            <w:webHidden/>
          </w:rPr>
          <w:tab/>
        </w:r>
        <w:r>
          <w:rPr>
            <w:noProof/>
            <w:webHidden/>
          </w:rPr>
          <w:fldChar w:fldCharType="begin"/>
        </w:r>
        <w:r>
          <w:rPr>
            <w:noProof/>
            <w:webHidden/>
          </w:rPr>
          <w:instrText xml:space="preserve"> PAGEREF _Toc132810310 \h </w:instrText>
        </w:r>
        <w:r>
          <w:rPr>
            <w:noProof/>
            <w:webHidden/>
          </w:rPr>
        </w:r>
        <w:r>
          <w:rPr>
            <w:noProof/>
            <w:webHidden/>
          </w:rPr>
          <w:fldChar w:fldCharType="separate"/>
        </w:r>
        <w:r>
          <w:rPr>
            <w:noProof/>
            <w:webHidden/>
          </w:rPr>
          <w:t>157</w:t>
        </w:r>
        <w:r>
          <w:rPr>
            <w:noProof/>
            <w:webHidden/>
          </w:rPr>
          <w:fldChar w:fldCharType="end"/>
        </w:r>
      </w:hyperlink>
    </w:p>
    <w:p w14:paraId="6FF09957" w14:textId="5C9D62CC" w:rsidR="00542ABC" w:rsidRDefault="00542ABC">
      <w:pPr>
        <w:pStyle w:val="TableofFigures"/>
        <w:tabs>
          <w:tab w:val="right" w:leader="dot" w:pos="9016"/>
        </w:tabs>
        <w:rPr>
          <w:rFonts w:eastAsiaTheme="minorEastAsia" w:cstheme="minorBidi"/>
          <w:smallCaps w:val="0"/>
          <w:noProof/>
          <w:sz w:val="22"/>
          <w:szCs w:val="22"/>
        </w:rPr>
      </w:pPr>
      <w:hyperlink w:anchor="_Toc132810311" w:history="1">
        <w:r w:rsidRPr="005F343F">
          <w:rPr>
            <w:rStyle w:val="Hyperlink"/>
            <w:b/>
            <w:bCs/>
            <w:noProof/>
          </w:rPr>
          <w:t>Figure 5.6</w:t>
        </w:r>
        <w:r w:rsidRPr="005F343F">
          <w:rPr>
            <w:rStyle w:val="Hyperlink"/>
            <w:noProof/>
          </w:rPr>
          <w:t xml:space="preserve"> (a) Photographic image of tooth section with caries lesions recorded by ICDAS score 4 and the corresponding fluorescence microscopic images of MMP2  (red) and MMP9 (green) in (b, c) dentine and (d, e) dentine-pulp junction. (f) Bar graphs show the mean (±SD) expression of MMPs across dentine depth.</w:t>
        </w:r>
        <w:r>
          <w:rPr>
            <w:noProof/>
            <w:webHidden/>
          </w:rPr>
          <w:tab/>
        </w:r>
        <w:r>
          <w:rPr>
            <w:noProof/>
            <w:webHidden/>
          </w:rPr>
          <w:fldChar w:fldCharType="begin"/>
        </w:r>
        <w:r>
          <w:rPr>
            <w:noProof/>
            <w:webHidden/>
          </w:rPr>
          <w:instrText xml:space="preserve"> PAGEREF _Toc132810311 \h </w:instrText>
        </w:r>
        <w:r>
          <w:rPr>
            <w:noProof/>
            <w:webHidden/>
          </w:rPr>
        </w:r>
        <w:r>
          <w:rPr>
            <w:noProof/>
            <w:webHidden/>
          </w:rPr>
          <w:fldChar w:fldCharType="separate"/>
        </w:r>
        <w:r>
          <w:rPr>
            <w:noProof/>
            <w:webHidden/>
          </w:rPr>
          <w:t>158</w:t>
        </w:r>
        <w:r>
          <w:rPr>
            <w:noProof/>
            <w:webHidden/>
          </w:rPr>
          <w:fldChar w:fldCharType="end"/>
        </w:r>
      </w:hyperlink>
    </w:p>
    <w:p w14:paraId="7C37900B" w14:textId="5D35A6A3" w:rsidR="00542ABC" w:rsidRDefault="00542ABC">
      <w:pPr>
        <w:pStyle w:val="TableofFigures"/>
        <w:tabs>
          <w:tab w:val="right" w:leader="dot" w:pos="9016"/>
        </w:tabs>
        <w:rPr>
          <w:rFonts w:eastAsiaTheme="minorEastAsia" w:cstheme="minorBidi"/>
          <w:smallCaps w:val="0"/>
          <w:noProof/>
          <w:sz w:val="22"/>
          <w:szCs w:val="22"/>
        </w:rPr>
      </w:pPr>
      <w:hyperlink w:anchor="_Toc132810312" w:history="1">
        <w:r w:rsidRPr="005F343F">
          <w:rPr>
            <w:rStyle w:val="Hyperlink"/>
            <w:b/>
            <w:bCs/>
            <w:noProof/>
          </w:rPr>
          <w:t>Figure 5.7</w:t>
        </w:r>
        <w:r w:rsidRPr="005F343F">
          <w:rPr>
            <w:rStyle w:val="Hyperlink"/>
            <w:noProof/>
          </w:rPr>
          <w:t xml:space="preserve"> (a) Photographic image of tooth section with caries lesions recorded by ICDAS score 5 and the corresponding fluorescence microscopic images of MMP2  (red) and MMP9 (green) in (b, c) dentine and (d, e) dentine-pulp junction. (f) Bar graphs show the mean (±SD) expression of MMPs across dentine depth.</w:t>
        </w:r>
        <w:r>
          <w:rPr>
            <w:noProof/>
            <w:webHidden/>
          </w:rPr>
          <w:tab/>
        </w:r>
        <w:r>
          <w:rPr>
            <w:noProof/>
            <w:webHidden/>
          </w:rPr>
          <w:fldChar w:fldCharType="begin"/>
        </w:r>
        <w:r>
          <w:rPr>
            <w:noProof/>
            <w:webHidden/>
          </w:rPr>
          <w:instrText xml:space="preserve"> PAGEREF _Toc132810312 \h </w:instrText>
        </w:r>
        <w:r>
          <w:rPr>
            <w:noProof/>
            <w:webHidden/>
          </w:rPr>
        </w:r>
        <w:r>
          <w:rPr>
            <w:noProof/>
            <w:webHidden/>
          </w:rPr>
          <w:fldChar w:fldCharType="separate"/>
        </w:r>
        <w:r>
          <w:rPr>
            <w:noProof/>
            <w:webHidden/>
          </w:rPr>
          <w:t>159</w:t>
        </w:r>
        <w:r>
          <w:rPr>
            <w:noProof/>
            <w:webHidden/>
          </w:rPr>
          <w:fldChar w:fldCharType="end"/>
        </w:r>
      </w:hyperlink>
    </w:p>
    <w:p w14:paraId="7A9DF67F" w14:textId="6E469ABF" w:rsidR="00542ABC" w:rsidRDefault="00542ABC">
      <w:pPr>
        <w:pStyle w:val="TableofFigures"/>
        <w:tabs>
          <w:tab w:val="right" w:leader="dot" w:pos="9016"/>
        </w:tabs>
        <w:rPr>
          <w:rFonts w:eastAsiaTheme="minorEastAsia" w:cstheme="minorBidi"/>
          <w:smallCaps w:val="0"/>
          <w:noProof/>
          <w:sz w:val="22"/>
          <w:szCs w:val="22"/>
        </w:rPr>
      </w:pPr>
      <w:hyperlink w:anchor="_Toc132810313" w:history="1">
        <w:r w:rsidRPr="005F343F">
          <w:rPr>
            <w:rStyle w:val="Hyperlink"/>
            <w:b/>
            <w:bCs/>
            <w:noProof/>
          </w:rPr>
          <w:t>Figure 5.8</w:t>
        </w:r>
        <w:r w:rsidRPr="005F343F">
          <w:rPr>
            <w:rStyle w:val="Hyperlink"/>
            <w:noProof/>
          </w:rPr>
          <w:t xml:space="preserve"> (a) Photographic image of tooth section with caries lesions recorded by ICDAS score 6 and the corresponding fluorescence microscopic images of MMP2 ((red) and MMP9 (green) in (b, c) dentine and (d, e) dentine-pulp junction. (f) Bar graphs show the mean (±SD) expression of MMPs across dentine depth.</w:t>
        </w:r>
        <w:r>
          <w:rPr>
            <w:noProof/>
            <w:webHidden/>
          </w:rPr>
          <w:tab/>
        </w:r>
        <w:r>
          <w:rPr>
            <w:noProof/>
            <w:webHidden/>
          </w:rPr>
          <w:fldChar w:fldCharType="begin"/>
        </w:r>
        <w:r>
          <w:rPr>
            <w:noProof/>
            <w:webHidden/>
          </w:rPr>
          <w:instrText xml:space="preserve"> PAGEREF _Toc132810313 \h </w:instrText>
        </w:r>
        <w:r>
          <w:rPr>
            <w:noProof/>
            <w:webHidden/>
          </w:rPr>
        </w:r>
        <w:r>
          <w:rPr>
            <w:noProof/>
            <w:webHidden/>
          </w:rPr>
          <w:fldChar w:fldCharType="separate"/>
        </w:r>
        <w:r>
          <w:rPr>
            <w:noProof/>
            <w:webHidden/>
          </w:rPr>
          <w:t>160</w:t>
        </w:r>
        <w:r>
          <w:rPr>
            <w:noProof/>
            <w:webHidden/>
          </w:rPr>
          <w:fldChar w:fldCharType="end"/>
        </w:r>
      </w:hyperlink>
    </w:p>
    <w:p w14:paraId="190653C2" w14:textId="25AB81EE" w:rsidR="00542ABC" w:rsidRDefault="00542ABC">
      <w:pPr>
        <w:pStyle w:val="TableofFigures"/>
        <w:tabs>
          <w:tab w:val="right" w:leader="dot" w:pos="9016"/>
        </w:tabs>
        <w:rPr>
          <w:rFonts w:eastAsiaTheme="minorEastAsia" w:cstheme="minorBidi"/>
          <w:smallCaps w:val="0"/>
          <w:noProof/>
          <w:sz w:val="22"/>
          <w:szCs w:val="22"/>
        </w:rPr>
      </w:pPr>
      <w:hyperlink w:anchor="_Toc132810314" w:history="1">
        <w:r w:rsidRPr="005F343F">
          <w:rPr>
            <w:rStyle w:val="Hyperlink"/>
            <w:b/>
            <w:bCs/>
            <w:noProof/>
          </w:rPr>
          <w:t>Figure 5.9</w:t>
        </w:r>
        <w:r w:rsidRPr="005F343F">
          <w:rPr>
            <w:rStyle w:val="Hyperlink"/>
            <w:noProof/>
          </w:rPr>
          <w:t xml:space="preserve"> Bar graphs showing mean (±SD) expression of MMP2 and MMP9 in primary carious teeth according to the localisation of MMPs in each ICDAS code (a) MMPs expressions in the dentine-pulp junction, (b) in the inner third of the dentine, (c) in the middle third of the dentine, (d) in the outer third of the dentine and (e) at the dentine-enamel junction.</w:t>
        </w:r>
        <w:r>
          <w:rPr>
            <w:noProof/>
            <w:webHidden/>
          </w:rPr>
          <w:tab/>
        </w:r>
        <w:r>
          <w:rPr>
            <w:noProof/>
            <w:webHidden/>
          </w:rPr>
          <w:fldChar w:fldCharType="begin"/>
        </w:r>
        <w:r>
          <w:rPr>
            <w:noProof/>
            <w:webHidden/>
          </w:rPr>
          <w:instrText xml:space="preserve"> PAGEREF _Toc132810314 \h </w:instrText>
        </w:r>
        <w:r>
          <w:rPr>
            <w:noProof/>
            <w:webHidden/>
          </w:rPr>
        </w:r>
        <w:r>
          <w:rPr>
            <w:noProof/>
            <w:webHidden/>
          </w:rPr>
          <w:fldChar w:fldCharType="separate"/>
        </w:r>
        <w:r>
          <w:rPr>
            <w:noProof/>
            <w:webHidden/>
          </w:rPr>
          <w:t>163</w:t>
        </w:r>
        <w:r>
          <w:rPr>
            <w:noProof/>
            <w:webHidden/>
          </w:rPr>
          <w:fldChar w:fldCharType="end"/>
        </w:r>
      </w:hyperlink>
    </w:p>
    <w:p w14:paraId="22C8096D" w14:textId="26E1D4E1" w:rsidR="00542ABC" w:rsidRDefault="00542ABC">
      <w:pPr>
        <w:pStyle w:val="TableofFigures"/>
        <w:tabs>
          <w:tab w:val="right" w:leader="dot" w:pos="9016"/>
        </w:tabs>
        <w:rPr>
          <w:rFonts w:eastAsiaTheme="minorEastAsia" w:cstheme="minorBidi"/>
          <w:smallCaps w:val="0"/>
          <w:noProof/>
          <w:sz w:val="22"/>
          <w:szCs w:val="22"/>
        </w:rPr>
      </w:pPr>
      <w:hyperlink w:anchor="_Toc132810315" w:history="1">
        <w:r w:rsidRPr="005F343F">
          <w:rPr>
            <w:rStyle w:val="Hyperlink"/>
            <w:b/>
            <w:bCs/>
            <w:noProof/>
          </w:rPr>
          <w:t>Figure 5.10</w:t>
        </w:r>
        <w:r w:rsidRPr="005F343F">
          <w:rPr>
            <w:rStyle w:val="Hyperlink"/>
            <w:noProof/>
          </w:rPr>
          <w:t xml:space="preserve"> Scatter plots of Pearson’s correlation coefficient between the surface appearance of caries assessed by ICDAS and (a) MMP2 and (b) MMP9.</w:t>
        </w:r>
        <w:r>
          <w:rPr>
            <w:noProof/>
            <w:webHidden/>
          </w:rPr>
          <w:tab/>
        </w:r>
        <w:r>
          <w:rPr>
            <w:noProof/>
            <w:webHidden/>
          </w:rPr>
          <w:fldChar w:fldCharType="begin"/>
        </w:r>
        <w:r>
          <w:rPr>
            <w:noProof/>
            <w:webHidden/>
          </w:rPr>
          <w:instrText xml:space="preserve"> PAGEREF _Toc132810315 \h </w:instrText>
        </w:r>
        <w:r>
          <w:rPr>
            <w:noProof/>
            <w:webHidden/>
          </w:rPr>
        </w:r>
        <w:r>
          <w:rPr>
            <w:noProof/>
            <w:webHidden/>
          </w:rPr>
          <w:fldChar w:fldCharType="separate"/>
        </w:r>
        <w:r>
          <w:rPr>
            <w:noProof/>
            <w:webHidden/>
          </w:rPr>
          <w:t>164</w:t>
        </w:r>
        <w:r>
          <w:rPr>
            <w:noProof/>
            <w:webHidden/>
          </w:rPr>
          <w:fldChar w:fldCharType="end"/>
        </w:r>
      </w:hyperlink>
    </w:p>
    <w:p w14:paraId="6F1E6D2B" w14:textId="3FA45AB5" w:rsidR="00542ABC" w:rsidRDefault="00542ABC">
      <w:pPr>
        <w:pStyle w:val="TableofFigures"/>
        <w:tabs>
          <w:tab w:val="right" w:leader="dot" w:pos="9016"/>
        </w:tabs>
        <w:rPr>
          <w:rFonts w:eastAsiaTheme="minorEastAsia" w:cstheme="minorBidi"/>
          <w:smallCaps w:val="0"/>
          <w:noProof/>
          <w:sz w:val="22"/>
          <w:szCs w:val="22"/>
        </w:rPr>
      </w:pPr>
      <w:hyperlink w:anchor="_Toc132810316" w:history="1">
        <w:r w:rsidRPr="005F343F">
          <w:rPr>
            <w:rStyle w:val="Hyperlink"/>
            <w:b/>
            <w:bCs/>
            <w:noProof/>
          </w:rPr>
          <w:t>Figure 5.11</w:t>
        </w:r>
        <w:r w:rsidRPr="005F343F">
          <w:rPr>
            <w:rStyle w:val="Hyperlink"/>
            <w:noProof/>
          </w:rPr>
          <w:t xml:space="preserve"> HYP assay showing quantity of denatured collagen from carious dentine specimen.</w:t>
        </w:r>
        <w:r>
          <w:rPr>
            <w:noProof/>
            <w:webHidden/>
          </w:rPr>
          <w:tab/>
        </w:r>
        <w:r>
          <w:rPr>
            <w:noProof/>
            <w:webHidden/>
          </w:rPr>
          <w:fldChar w:fldCharType="begin"/>
        </w:r>
        <w:r>
          <w:rPr>
            <w:noProof/>
            <w:webHidden/>
          </w:rPr>
          <w:instrText xml:space="preserve"> PAGEREF _Toc132810316 \h </w:instrText>
        </w:r>
        <w:r>
          <w:rPr>
            <w:noProof/>
            <w:webHidden/>
          </w:rPr>
        </w:r>
        <w:r>
          <w:rPr>
            <w:noProof/>
            <w:webHidden/>
          </w:rPr>
          <w:fldChar w:fldCharType="separate"/>
        </w:r>
        <w:r>
          <w:rPr>
            <w:noProof/>
            <w:webHidden/>
          </w:rPr>
          <w:t>165</w:t>
        </w:r>
        <w:r>
          <w:rPr>
            <w:noProof/>
            <w:webHidden/>
          </w:rPr>
          <w:fldChar w:fldCharType="end"/>
        </w:r>
      </w:hyperlink>
    </w:p>
    <w:p w14:paraId="7D4EEAE7" w14:textId="1F38A407" w:rsidR="00542ABC" w:rsidRDefault="00542ABC">
      <w:pPr>
        <w:pStyle w:val="TableofFigures"/>
        <w:tabs>
          <w:tab w:val="right" w:leader="dot" w:pos="9016"/>
        </w:tabs>
        <w:rPr>
          <w:rFonts w:eastAsiaTheme="minorEastAsia" w:cstheme="minorBidi"/>
          <w:smallCaps w:val="0"/>
          <w:noProof/>
          <w:sz w:val="22"/>
          <w:szCs w:val="22"/>
        </w:rPr>
      </w:pPr>
      <w:hyperlink w:anchor="_Toc132810317" w:history="1">
        <w:r w:rsidRPr="005F343F">
          <w:rPr>
            <w:rStyle w:val="Hyperlink"/>
            <w:b/>
            <w:bCs/>
            <w:noProof/>
          </w:rPr>
          <w:t>Figure 5.12</w:t>
        </w:r>
        <w:r w:rsidRPr="005F343F">
          <w:rPr>
            <w:rStyle w:val="Hyperlink"/>
            <w:noProof/>
          </w:rPr>
          <w:t xml:space="preserve"> Scatter plots of Pearson’s correlation coefficient between the quantity of denatured collagen presented as HYP concentration</w:t>
        </w:r>
        <w:r>
          <w:rPr>
            <w:noProof/>
            <w:webHidden/>
          </w:rPr>
          <w:tab/>
        </w:r>
        <w:r>
          <w:rPr>
            <w:noProof/>
            <w:webHidden/>
          </w:rPr>
          <w:fldChar w:fldCharType="begin"/>
        </w:r>
        <w:r>
          <w:rPr>
            <w:noProof/>
            <w:webHidden/>
          </w:rPr>
          <w:instrText xml:space="preserve"> PAGEREF _Toc132810317 \h </w:instrText>
        </w:r>
        <w:r>
          <w:rPr>
            <w:noProof/>
            <w:webHidden/>
          </w:rPr>
        </w:r>
        <w:r>
          <w:rPr>
            <w:noProof/>
            <w:webHidden/>
          </w:rPr>
          <w:fldChar w:fldCharType="separate"/>
        </w:r>
        <w:r>
          <w:rPr>
            <w:noProof/>
            <w:webHidden/>
          </w:rPr>
          <w:t>166</w:t>
        </w:r>
        <w:r>
          <w:rPr>
            <w:noProof/>
            <w:webHidden/>
          </w:rPr>
          <w:fldChar w:fldCharType="end"/>
        </w:r>
      </w:hyperlink>
    </w:p>
    <w:p w14:paraId="5796897E" w14:textId="2F99E259" w:rsidR="00542ABC" w:rsidRDefault="00542ABC">
      <w:pPr>
        <w:pStyle w:val="TableofFigures"/>
        <w:tabs>
          <w:tab w:val="right" w:leader="dot" w:pos="9016"/>
        </w:tabs>
        <w:rPr>
          <w:rFonts w:eastAsiaTheme="minorEastAsia" w:cstheme="minorBidi"/>
          <w:smallCaps w:val="0"/>
          <w:noProof/>
          <w:sz w:val="22"/>
          <w:szCs w:val="22"/>
        </w:rPr>
      </w:pPr>
      <w:hyperlink w:anchor="_Toc132810318" w:history="1">
        <w:r w:rsidRPr="005F343F">
          <w:rPr>
            <w:rStyle w:val="Hyperlink"/>
            <w:b/>
            <w:bCs/>
            <w:noProof/>
          </w:rPr>
          <w:t>Figure 5.13</w:t>
        </w:r>
        <w:r w:rsidRPr="005F343F">
          <w:rPr>
            <w:rStyle w:val="Hyperlink"/>
            <w:noProof/>
          </w:rPr>
          <w:t xml:space="preserve"> Scatter plots of Pearson’s correlation coefficient between laser pen scores and (a) MMP2 (n=20)  and (b) MMP9 (n=20) in each caries lesion assessed by ICDAS score.</w:t>
        </w:r>
        <w:r>
          <w:rPr>
            <w:noProof/>
            <w:webHidden/>
          </w:rPr>
          <w:tab/>
        </w:r>
        <w:r>
          <w:rPr>
            <w:noProof/>
            <w:webHidden/>
          </w:rPr>
          <w:fldChar w:fldCharType="begin"/>
        </w:r>
        <w:r>
          <w:rPr>
            <w:noProof/>
            <w:webHidden/>
          </w:rPr>
          <w:instrText xml:space="preserve"> PAGEREF _Toc132810318 \h </w:instrText>
        </w:r>
        <w:r>
          <w:rPr>
            <w:noProof/>
            <w:webHidden/>
          </w:rPr>
        </w:r>
        <w:r>
          <w:rPr>
            <w:noProof/>
            <w:webHidden/>
          </w:rPr>
          <w:fldChar w:fldCharType="separate"/>
        </w:r>
        <w:r>
          <w:rPr>
            <w:noProof/>
            <w:webHidden/>
          </w:rPr>
          <w:t>168</w:t>
        </w:r>
        <w:r>
          <w:rPr>
            <w:noProof/>
            <w:webHidden/>
          </w:rPr>
          <w:fldChar w:fldCharType="end"/>
        </w:r>
      </w:hyperlink>
    </w:p>
    <w:p w14:paraId="45257E11" w14:textId="71F54B53" w:rsidR="00542ABC" w:rsidRDefault="00542ABC">
      <w:pPr>
        <w:pStyle w:val="TableofFigures"/>
        <w:tabs>
          <w:tab w:val="right" w:leader="dot" w:pos="9016"/>
        </w:tabs>
        <w:rPr>
          <w:rFonts w:eastAsiaTheme="minorEastAsia" w:cstheme="minorBidi"/>
          <w:smallCaps w:val="0"/>
          <w:noProof/>
          <w:sz w:val="22"/>
          <w:szCs w:val="22"/>
        </w:rPr>
      </w:pPr>
      <w:hyperlink w:anchor="_Toc132810319" w:history="1">
        <w:r w:rsidRPr="005F343F">
          <w:rPr>
            <w:rStyle w:val="Hyperlink"/>
            <w:b/>
            <w:bCs/>
            <w:noProof/>
          </w:rPr>
          <w:t>Figure 5.14</w:t>
        </w:r>
        <w:r w:rsidRPr="005F343F">
          <w:rPr>
            <w:rStyle w:val="Hyperlink"/>
            <w:noProof/>
          </w:rPr>
          <w:t xml:space="preserve"> Scatter plots of Pearson’s correlation coefficient between radiographic scores and (a) MMP2 (n=20)  and (b) MMP9 (n=20) in each caries lesion assessed by ICDAS score.</w:t>
        </w:r>
        <w:r>
          <w:rPr>
            <w:noProof/>
            <w:webHidden/>
          </w:rPr>
          <w:tab/>
        </w:r>
        <w:r>
          <w:rPr>
            <w:noProof/>
            <w:webHidden/>
          </w:rPr>
          <w:fldChar w:fldCharType="begin"/>
        </w:r>
        <w:r>
          <w:rPr>
            <w:noProof/>
            <w:webHidden/>
          </w:rPr>
          <w:instrText xml:space="preserve"> PAGEREF _Toc132810319 \h </w:instrText>
        </w:r>
        <w:r>
          <w:rPr>
            <w:noProof/>
            <w:webHidden/>
          </w:rPr>
        </w:r>
        <w:r>
          <w:rPr>
            <w:noProof/>
            <w:webHidden/>
          </w:rPr>
          <w:fldChar w:fldCharType="separate"/>
        </w:r>
        <w:r>
          <w:rPr>
            <w:noProof/>
            <w:webHidden/>
          </w:rPr>
          <w:t>169</w:t>
        </w:r>
        <w:r>
          <w:rPr>
            <w:noProof/>
            <w:webHidden/>
          </w:rPr>
          <w:fldChar w:fldCharType="end"/>
        </w:r>
      </w:hyperlink>
    </w:p>
    <w:p w14:paraId="4A621D1B" w14:textId="77BF6AC1" w:rsidR="00542ABC" w:rsidRDefault="00542ABC">
      <w:pPr>
        <w:pStyle w:val="TableofFigures"/>
        <w:tabs>
          <w:tab w:val="right" w:leader="dot" w:pos="9016"/>
        </w:tabs>
        <w:rPr>
          <w:rFonts w:eastAsiaTheme="minorEastAsia" w:cstheme="minorBidi"/>
          <w:smallCaps w:val="0"/>
          <w:noProof/>
          <w:sz w:val="22"/>
          <w:szCs w:val="22"/>
        </w:rPr>
      </w:pPr>
      <w:hyperlink w:anchor="_Toc132810320" w:history="1">
        <w:r w:rsidRPr="005F343F">
          <w:rPr>
            <w:rStyle w:val="Hyperlink"/>
            <w:b/>
            <w:bCs/>
            <w:noProof/>
          </w:rPr>
          <w:t>Figure 5.15</w:t>
        </w:r>
        <w:r w:rsidRPr="005F343F">
          <w:rPr>
            <w:rStyle w:val="Hyperlink"/>
            <w:noProof/>
          </w:rPr>
          <w:t xml:space="preserve"> Scatter plots of Pearson’s correlation coefficient between histology scores and (a) MMP2 (n=20) and (b) MMP9 (n=20)  in each caries lesion assessed by ICDAS.</w:t>
        </w:r>
        <w:r>
          <w:rPr>
            <w:noProof/>
            <w:webHidden/>
          </w:rPr>
          <w:tab/>
        </w:r>
        <w:r>
          <w:rPr>
            <w:noProof/>
            <w:webHidden/>
          </w:rPr>
          <w:fldChar w:fldCharType="begin"/>
        </w:r>
        <w:r>
          <w:rPr>
            <w:noProof/>
            <w:webHidden/>
          </w:rPr>
          <w:instrText xml:space="preserve"> PAGEREF _Toc132810320 \h </w:instrText>
        </w:r>
        <w:r>
          <w:rPr>
            <w:noProof/>
            <w:webHidden/>
          </w:rPr>
        </w:r>
        <w:r>
          <w:rPr>
            <w:noProof/>
            <w:webHidden/>
          </w:rPr>
          <w:fldChar w:fldCharType="separate"/>
        </w:r>
        <w:r>
          <w:rPr>
            <w:noProof/>
            <w:webHidden/>
          </w:rPr>
          <w:t>170</w:t>
        </w:r>
        <w:r>
          <w:rPr>
            <w:noProof/>
            <w:webHidden/>
          </w:rPr>
          <w:fldChar w:fldCharType="end"/>
        </w:r>
      </w:hyperlink>
    </w:p>
    <w:p w14:paraId="310360DD" w14:textId="5AF964F4" w:rsidR="00542ABC" w:rsidRDefault="00542ABC">
      <w:pPr>
        <w:pStyle w:val="TableofFigures"/>
        <w:tabs>
          <w:tab w:val="right" w:leader="dot" w:pos="9016"/>
        </w:tabs>
        <w:rPr>
          <w:rFonts w:eastAsiaTheme="minorEastAsia" w:cstheme="minorBidi"/>
          <w:smallCaps w:val="0"/>
          <w:noProof/>
          <w:sz w:val="22"/>
          <w:szCs w:val="22"/>
        </w:rPr>
      </w:pPr>
      <w:hyperlink w:anchor="_Toc132810321" w:history="1">
        <w:r w:rsidRPr="005F343F">
          <w:rPr>
            <w:rStyle w:val="Hyperlink"/>
            <w:b/>
            <w:bCs/>
            <w:noProof/>
          </w:rPr>
          <w:t>Figure 6.1</w:t>
        </w:r>
        <w:r w:rsidRPr="005F343F">
          <w:rPr>
            <w:rStyle w:val="Hyperlink"/>
            <w:noProof/>
          </w:rPr>
          <w:t xml:space="preserve"> Schematic diagram illustrating the general overview of the method.</w:t>
        </w:r>
        <w:r>
          <w:rPr>
            <w:noProof/>
            <w:webHidden/>
          </w:rPr>
          <w:tab/>
        </w:r>
        <w:r>
          <w:rPr>
            <w:noProof/>
            <w:webHidden/>
          </w:rPr>
          <w:fldChar w:fldCharType="begin"/>
        </w:r>
        <w:r>
          <w:rPr>
            <w:noProof/>
            <w:webHidden/>
          </w:rPr>
          <w:instrText xml:space="preserve"> PAGEREF _Toc132810321 \h </w:instrText>
        </w:r>
        <w:r>
          <w:rPr>
            <w:noProof/>
            <w:webHidden/>
          </w:rPr>
        </w:r>
        <w:r>
          <w:rPr>
            <w:noProof/>
            <w:webHidden/>
          </w:rPr>
          <w:fldChar w:fldCharType="separate"/>
        </w:r>
        <w:r>
          <w:rPr>
            <w:noProof/>
            <w:webHidden/>
          </w:rPr>
          <w:t>197</w:t>
        </w:r>
        <w:r>
          <w:rPr>
            <w:noProof/>
            <w:webHidden/>
          </w:rPr>
          <w:fldChar w:fldCharType="end"/>
        </w:r>
      </w:hyperlink>
    </w:p>
    <w:p w14:paraId="69A7BFC5" w14:textId="2CA2B843" w:rsidR="00542ABC" w:rsidRDefault="00542ABC">
      <w:pPr>
        <w:pStyle w:val="TableofFigures"/>
        <w:tabs>
          <w:tab w:val="right" w:leader="dot" w:pos="9016"/>
        </w:tabs>
        <w:rPr>
          <w:rFonts w:eastAsiaTheme="minorEastAsia" w:cstheme="minorBidi"/>
          <w:smallCaps w:val="0"/>
          <w:noProof/>
          <w:sz w:val="22"/>
          <w:szCs w:val="22"/>
        </w:rPr>
      </w:pPr>
      <w:hyperlink w:anchor="_Toc132810322" w:history="1">
        <w:r w:rsidRPr="005F343F">
          <w:rPr>
            <w:rStyle w:val="Hyperlink"/>
            <w:b/>
            <w:bCs/>
            <w:noProof/>
          </w:rPr>
          <w:t>Figure 6.2</w:t>
        </w:r>
        <w:r w:rsidRPr="005F343F">
          <w:rPr>
            <w:rStyle w:val="Hyperlink"/>
            <w:noProof/>
          </w:rPr>
          <w:t xml:space="preserve"> Bar graph showing total MMP residual activity in caries lesions after application of SDF and SDF+KI measured after 1 week of incubation in natural saliva..</w:t>
        </w:r>
        <w:r>
          <w:rPr>
            <w:noProof/>
            <w:webHidden/>
          </w:rPr>
          <w:tab/>
        </w:r>
        <w:r>
          <w:rPr>
            <w:noProof/>
            <w:webHidden/>
          </w:rPr>
          <w:fldChar w:fldCharType="begin"/>
        </w:r>
        <w:r>
          <w:rPr>
            <w:noProof/>
            <w:webHidden/>
          </w:rPr>
          <w:instrText xml:space="preserve"> PAGEREF _Toc132810322 \h </w:instrText>
        </w:r>
        <w:r>
          <w:rPr>
            <w:noProof/>
            <w:webHidden/>
          </w:rPr>
        </w:r>
        <w:r>
          <w:rPr>
            <w:noProof/>
            <w:webHidden/>
          </w:rPr>
          <w:fldChar w:fldCharType="separate"/>
        </w:r>
        <w:r>
          <w:rPr>
            <w:noProof/>
            <w:webHidden/>
          </w:rPr>
          <w:t>201</w:t>
        </w:r>
        <w:r>
          <w:rPr>
            <w:noProof/>
            <w:webHidden/>
          </w:rPr>
          <w:fldChar w:fldCharType="end"/>
        </w:r>
      </w:hyperlink>
    </w:p>
    <w:p w14:paraId="6374DF53" w14:textId="7983B116" w:rsidR="00542ABC" w:rsidRDefault="00542ABC">
      <w:pPr>
        <w:pStyle w:val="TableofFigures"/>
        <w:tabs>
          <w:tab w:val="right" w:leader="dot" w:pos="9016"/>
        </w:tabs>
        <w:rPr>
          <w:rFonts w:eastAsiaTheme="minorEastAsia" w:cstheme="minorBidi"/>
          <w:smallCaps w:val="0"/>
          <w:noProof/>
          <w:sz w:val="22"/>
          <w:szCs w:val="22"/>
        </w:rPr>
      </w:pPr>
      <w:hyperlink w:anchor="_Toc132810323" w:history="1">
        <w:r w:rsidRPr="005F343F">
          <w:rPr>
            <w:rStyle w:val="Hyperlink"/>
            <w:b/>
            <w:bCs/>
            <w:noProof/>
          </w:rPr>
          <w:t>Figure 6.3</w:t>
        </w:r>
        <w:r w:rsidRPr="005F343F">
          <w:rPr>
            <w:rStyle w:val="Hyperlink"/>
            <w:noProof/>
          </w:rPr>
          <w:t xml:space="preserve"> Bar graph showing total MMP residual activity in caries lesions after application of SDF and SDF+KI measured after 4 weeks incubation in natural saliva.</w:t>
        </w:r>
        <w:r>
          <w:rPr>
            <w:noProof/>
            <w:webHidden/>
          </w:rPr>
          <w:tab/>
        </w:r>
        <w:r>
          <w:rPr>
            <w:noProof/>
            <w:webHidden/>
          </w:rPr>
          <w:fldChar w:fldCharType="begin"/>
        </w:r>
        <w:r>
          <w:rPr>
            <w:noProof/>
            <w:webHidden/>
          </w:rPr>
          <w:instrText xml:space="preserve"> PAGEREF _Toc132810323 \h </w:instrText>
        </w:r>
        <w:r>
          <w:rPr>
            <w:noProof/>
            <w:webHidden/>
          </w:rPr>
        </w:r>
        <w:r>
          <w:rPr>
            <w:noProof/>
            <w:webHidden/>
          </w:rPr>
          <w:fldChar w:fldCharType="separate"/>
        </w:r>
        <w:r>
          <w:rPr>
            <w:noProof/>
            <w:webHidden/>
          </w:rPr>
          <w:t>202</w:t>
        </w:r>
        <w:r>
          <w:rPr>
            <w:noProof/>
            <w:webHidden/>
          </w:rPr>
          <w:fldChar w:fldCharType="end"/>
        </w:r>
      </w:hyperlink>
    </w:p>
    <w:p w14:paraId="15A86F89" w14:textId="4C2D9586" w:rsidR="00542ABC" w:rsidRDefault="00542ABC">
      <w:pPr>
        <w:pStyle w:val="TableofFigures"/>
        <w:tabs>
          <w:tab w:val="right" w:leader="dot" w:pos="9016"/>
        </w:tabs>
        <w:rPr>
          <w:rFonts w:eastAsiaTheme="minorEastAsia" w:cstheme="minorBidi"/>
          <w:smallCaps w:val="0"/>
          <w:noProof/>
          <w:sz w:val="22"/>
          <w:szCs w:val="22"/>
        </w:rPr>
      </w:pPr>
      <w:hyperlink w:anchor="_Toc132810324" w:history="1">
        <w:r w:rsidRPr="005F343F">
          <w:rPr>
            <w:rStyle w:val="Hyperlink"/>
            <w:b/>
            <w:bCs/>
            <w:noProof/>
          </w:rPr>
          <w:t>Figure 6.4</w:t>
        </w:r>
        <w:r w:rsidRPr="005F343F">
          <w:rPr>
            <w:rStyle w:val="Hyperlink"/>
            <w:noProof/>
          </w:rPr>
          <w:t xml:space="preserve"> Bar graph showing total MMP residual activity in caries lesions after application of SDF and SDF+KI measured after 12 weeks incubation in natural saliva.</w:t>
        </w:r>
        <w:r>
          <w:rPr>
            <w:noProof/>
            <w:webHidden/>
          </w:rPr>
          <w:tab/>
        </w:r>
        <w:r>
          <w:rPr>
            <w:noProof/>
            <w:webHidden/>
          </w:rPr>
          <w:fldChar w:fldCharType="begin"/>
        </w:r>
        <w:r>
          <w:rPr>
            <w:noProof/>
            <w:webHidden/>
          </w:rPr>
          <w:instrText xml:space="preserve"> PAGEREF _Toc132810324 \h </w:instrText>
        </w:r>
        <w:r>
          <w:rPr>
            <w:noProof/>
            <w:webHidden/>
          </w:rPr>
        </w:r>
        <w:r>
          <w:rPr>
            <w:noProof/>
            <w:webHidden/>
          </w:rPr>
          <w:fldChar w:fldCharType="separate"/>
        </w:r>
        <w:r>
          <w:rPr>
            <w:noProof/>
            <w:webHidden/>
          </w:rPr>
          <w:t>203</w:t>
        </w:r>
        <w:r>
          <w:rPr>
            <w:noProof/>
            <w:webHidden/>
          </w:rPr>
          <w:fldChar w:fldCharType="end"/>
        </w:r>
      </w:hyperlink>
    </w:p>
    <w:p w14:paraId="79CBA253" w14:textId="088E43B9" w:rsidR="00542ABC" w:rsidRDefault="00542ABC">
      <w:pPr>
        <w:pStyle w:val="TableofFigures"/>
        <w:tabs>
          <w:tab w:val="right" w:leader="dot" w:pos="9016"/>
        </w:tabs>
        <w:rPr>
          <w:rFonts w:eastAsiaTheme="minorEastAsia" w:cstheme="minorBidi"/>
          <w:smallCaps w:val="0"/>
          <w:noProof/>
          <w:sz w:val="22"/>
          <w:szCs w:val="22"/>
        </w:rPr>
      </w:pPr>
      <w:hyperlink w:anchor="_Toc132810325" w:history="1">
        <w:r w:rsidRPr="005F343F">
          <w:rPr>
            <w:rStyle w:val="Hyperlink"/>
            <w:b/>
            <w:bCs/>
            <w:noProof/>
          </w:rPr>
          <w:t>Figure 6.5</w:t>
        </w:r>
        <w:r w:rsidRPr="005F343F">
          <w:rPr>
            <w:rStyle w:val="Hyperlink"/>
            <w:noProof/>
          </w:rPr>
          <w:t xml:space="preserve"> Line graph showing the long-term inhibitory effect of SDF and SDF+KI on total MMP activity.</w:t>
        </w:r>
        <w:r>
          <w:rPr>
            <w:noProof/>
            <w:webHidden/>
          </w:rPr>
          <w:tab/>
        </w:r>
        <w:r>
          <w:rPr>
            <w:noProof/>
            <w:webHidden/>
          </w:rPr>
          <w:fldChar w:fldCharType="begin"/>
        </w:r>
        <w:r>
          <w:rPr>
            <w:noProof/>
            <w:webHidden/>
          </w:rPr>
          <w:instrText xml:space="preserve"> PAGEREF _Toc132810325 \h </w:instrText>
        </w:r>
        <w:r>
          <w:rPr>
            <w:noProof/>
            <w:webHidden/>
          </w:rPr>
        </w:r>
        <w:r>
          <w:rPr>
            <w:noProof/>
            <w:webHidden/>
          </w:rPr>
          <w:fldChar w:fldCharType="separate"/>
        </w:r>
        <w:r>
          <w:rPr>
            <w:noProof/>
            <w:webHidden/>
          </w:rPr>
          <w:t>204</w:t>
        </w:r>
        <w:r>
          <w:rPr>
            <w:noProof/>
            <w:webHidden/>
          </w:rPr>
          <w:fldChar w:fldCharType="end"/>
        </w:r>
      </w:hyperlink>
    </w:p>
    <w:p w14:paraId="141F35E7" w14:textId="54C8BB84" w:rsidR="00542ABC" w:rsidRDefault="00542ABC">
      <w:pPr>
        <w:pStyle w:val="TableofFigures"/>
        <w:tabs>
          <w:tab w:val="right" w:leader="dot" w:pos="9016"/>
        </w:tabs>
        <w:rPr>
          <w:rFonts w:eastAsiaTheme="minorEastAsia" w:cstheme="minorBidi"/>
          <w:smallCaps w:val="0"/>
          <w:noProof/>
          <w:sz w:val="22"/>
          <w:szCs w:val="22"/>
        </w:rPr>
      </w:pPr>
      <w:hyperlink w:anchor="_Toc132810326" w:history="1">
        <w:r w:rsidRPr="005F343F">
          <w:rPr>
            <w:rStyle w:val="Hyperlink"/>
            <w:b/>
            <w:bCs/>
            <w:noProof/>
          </w:rPr>
          <w:t>Figure 6.6</w:t>
        </w:r>
        <w:r w:rsidRPr="005F343F">
          <w:rPr>
            <w:rStyle w:val="Hyperlink"/>
            <w:noProof/>
          </w:rPr>
          <w:t xml:space="preserve"> HYP assay showing the quantity of denatured collagen in caries lesions following SDF and SDF+KI application measured after 1 week incubation in natural saliva.</w:t>
        </w:r>
        <w:r>
          <w:rPr>
            <w:noProof/>
            <w:webHidden/>
          </w:rPr>
          <w:tab/>
        </w:r>
        <w:r>
          <w:rPr>
            <w:noProof/>
            <w:webHidden/>
          </w:rPr>
          <w:fldChar w:fldCharType="begin"/>
        </w:r>
        <w:r>
          <w:rPr>
            <w:noProof/>
            <w:webHidden/>
          </w:rPr>
          <w:instrText xml:space="preserve"> PAGEREF _Toc132810326 \h </w:instrText>
        </w:r>
        <w:r>
          <w:rPr>
            <w:noProof/>
            <w:webHidden/>
          </w:rPr>
        </w:r>
        <w:r>
          <w:rPr>
            <w:noProof/>
            <w:webHidden/>
          </w:rPr>
          <w:fldChar w:fldCharType="separate"/>
        </w:r>
        <w:r>
          <w:rPr>
            <w:noProof/>
            <w:webHidden/>
          </w:rPr>
          <w:t>206</w:t>
        </w:r>
        <w:r>
          <w:rPr>
            <w:noProof/>
            <w:webHidden/>
          </w:rPr>
          <w:fldChar w:fldCharType="end"/>
        </w:r>
      </w:hyperlink>
    </w:p>
    <w:p w14:paraId="0C639A31" w14:textId="33CE9058" w:rsidR="00542ABC" w:rsidRDefault="00542ABC">
      <w:pPr>
        <w:pStyle w:val="TableofFigures"/>
        <w:tabs>
          <w:tab w:val="right" w:leader="dot" w:pos="9016"/>
        </w:tabs>
        <w:rPr>
          <w:rFonts w:eastAsiaTheme="minorEastAsia" w:cstheme="minorBidi"/>
          <w:smallCaps w:val="0"/>
          <w:noProof/>
          <w:sz w:val="22"/>
          <w:szCs w:val="22"/>
        </w:rPr>
      </w:pPr>
      <w:hyperlink w:anchor="_Toc132810327" w:history="1">
        <w:r w:rsidRPr="005F343F">
          <w:rPr>
            <w:rStyle w:val="Hyperlink"/>
            <w:b/>
            <w:bCs/>
            <w:noProof/>
          </w:rPr>
          <w:t>Figure 6.7</w:t>
        </w:r>
        <w:r w:rsidRPr="005F343F">
          <w:rPr>
            <w:rStyle w:val="Hyperlink"/>
            <w:noProof/>
          </w:rPr>
          <w:t xml:space="preserve"> HYP assay showing the quantity of denatured collagen in caries lesions following SDF and SDF+KI application measured after 4 weeks incubation in natural saliva.</w:t>
        </w:r>
        <w:r>
          <w:rPr>
            <w:noProof/>
            <w:webHidden/>
          </w:rPr>
          <w:tab/>
        </w:r>
        <w:r>
          <w:rPr>
            <w:noProof/>
            <w:webHidden/>
          </w:rPr>
          <w:fldChar w:fldCharType="begin"/>
        </w:r>
        <w:r>
          <w:rPr>
            <w:noProof/>
            <w:webHidden/>
          </w:rPr>
          <w:instrText xml:space="preserve"> PAGEREF _Toc132810327 \h </w:instrText>
        </w:r>
        <w:r>
          <w:rPr>
            <w:noProof/>
            <w:webHidden/>
          </w:rPr>
        </w:r>
        <w:r>
          <w:rPr>
            <w:noProof/>
            <w:webHidden/>
          </w:rPr>
          <w:fldChar w:fldCharType="separate"/>
        </w:r>
        <w:r>
          <w:rPr>
            <w:noProof/>
            <w:webHidden/>
          </w:rPr>
          <w:t>207</w:t>
        </w:r>
        <w:r>
          <w:rPr>
            <w:noProof/>
            <w:webHidden/>
          </w:rPr>
          <w:fldChar w:fldCharType="end"/>
        </w:r>
      </w:hyperlink>
    </w:p>
    <w:p w14:paraId="641EF0E9" w14:textId="082B85EE" w:rsidR="00542ABC" w:rsidRDefault="00542ABC">
      <w:pPr>
        <w:pStyle w:val="TableofFigures"/>
        <w:tabs>
          <w:tab w:val="right" w:leader="dot" w:pos="9016"/>
        </w:tabs>
        <w:rPr>
          <w:rFonts w:eastAsiaTheme="minorEastAsia" w:cstheme="minorBidi"/>
          <w:smallCaps w:val="0"/>
          <w:noProof/>
          <w:sz w:val="22"/>
          <w:szCs w:val="22"/>
        </w:rPr>
      </w:pPr>
      <w:hyperlink w:anchor="_Toc132810328" w:history="1">
        <w:r w:rsidRPr="005F343F">
          <w:rPr>
            <w:rStyle w:val="Hyperlink"/>
            <w:noProof/>
          </w:rPr>
          <w:t xml:space="preserve">Figure 6.8 HYP assay showing the quantity of denatured collagen in caries lesions following SDF and SDF+KI application measured after 12 weeks incubation in natural saliva. </w:t>
        </w:r>
        <w:r>
          <w:rPr>
            <w:noProof/>
            <w:webHidden/>
          </w:rPr>
          <w:tab/>
        </w:r>
        <w:r>
          <w:rPr>
            <w:noProof/>
            <w:webHidden/>
          </w:rPr>
          <w:fldChar w:fldCharType="begin"/>
        </w:r>
        <w:r>
          <w:rPr>
            <w:noProof/>
            <w:webHidden/>
          </w:rPr>
          <w:instrText xml:space="preserve"> PAGEREF _Toc132810328 \h </w:instrText>
        </w:r>
        <w:r>
          <w:rPr>
            <w:noProof/>
            <w:webHidden/>
          </w:rPr>
        </w:r>
        <w:r>
          <w:rPr>
            <w:noProof/>
            <w:webHidden/>
          </w:rPr>
          <w:fldChar w:fldCharType="separate"/>
        </w:r>
        <w:r>
          <w:rPr>
            <w:noProof/>
            <w:webHidden/>
          </w:rPr>
          <w:t>208</w:t>
        </w:r>
        <w:r>
          <w:rPr>
            <w:noProof/>
            <w:webHidden/>
          </w:rPr>
          <w:fldChar w:fldCharType="end"/>
        </w:r>
      </w:hyperlink>
    </w:p>
    <w:p w14:paraId="120D13CF" w14:textId="08BDBE3A" w:rsidR="00542ABC" w:rsidRDefault="00542ABC">
      <w:pPr>
        <w:pStyle w:val="TableofFigures"/>
        <w:tabs>
          <w:tab w:val="right" w:leader="dot" w:pos="9016"/>
        </w:tabs>
        <w:rPr>
          <w:rFonts w:eastAsiaTheme="minorEastAsia" w:cstheme="minorBidi"/>
          <w:smallCaps w:val="0"/>
          <w:noProof/>
          <w:sz w:val="22"/>
          <w:szCs w:val="22"/>
        </w:rPr>
      </w:pPr>
      <w:hyperlink w:anchor="_Toc132810329" w:history="1">
        <w:r w:rsidRPr="005F343F">
          <w:rPr>
            <w:rStyle w:val="Hyperlink"/>
            <w:b/>
            <w:bCs/>
            <w:noProof/>
          </w:rPr>
          <w:t>Figure 6.9</w:t>
        </w:r>
        <w:r w:rsidRPr="005F343F">
          <w:rPr>
            <w:rStyle w:val="Hyperlink"/>
            <w:noProof/>
          </w:rPr>
          <w:t xml:space="preserve"> Bar graph showing total MMP residual activity in caries lesions after two application times (1 min and 3 mins) of SDF</w:t>
        </w:r>
        <w:r>
          <w:rPr>
            <w:noProof/>
            <w:webHidden/>
          </w:rPr>
          <w:tab/>
        </w:r>
        <w:r>
          <w:rPr>
            <w:noProof/>
            <w:webHidden/>
          </w:rPr>
          <w:fldChar w:fldCharType="begin"/>
        </w:r>
        <w:r>
          <w:rPr>
            <w:noProof/>
            <w:webHidden/>
          </w:rPr>
          <w:instrText xml:space="preserve"> PAGEREF _Toc132810329 \h </w:instrText>
        </w:r>
        <w:r>
          <w:rPr>
            <w:noProof/>
            <w:webHidden/>
          </w:rPr>
        </w:r>
        <w:r>
          <w:rPr>
            <w:noProof/>
            <w:webHidden/>
          </w:rPr>
          <w:fldChar w:fldCharType="separate"/>
        </w:r>
        <w:r>
          <w:rPr>
            <w:noProof/>
            <w:webHidden/>
          </w:rPr>
          <w:t>210</w:t>
        </w:r>
        <w:r>
          <w:rPr>
            <w:noProof/>
            <w:webHidden/>
          </w:rPr>
          <w:fldChar w:fldCharType="end"/>
        </w:r>
      </w:hyperlink>
    </w:p>
    <w:p w14:paraId="1ABD94AA" w14:textId="72376479" w:rsidR="00542ABC" w:rsidRDefault="00542ABC">
      <w:pPr>
        <w:pStyle w:val="TableofFigures"/>
        <w:tabs>
          <w:tab w:val="right" w:leader="dot" w:pos="9016"/>
        </w:tabs>
        <w:rPr>
          <w:rFonts w:eastAsiaTheme="minorEastAsia" w:cstheme="minorBidi"/>
          <w:smallCaps w:val="0"/>
          <w:noProof/>
          <w:sz w:val="22"/>
          <w:szCs w:val="22"/>
        </w:rPr>
      </w:pPr>
      <w:hyperlink w:anchor="_Toc132810330" w:history="1">
        <w:r w:rsidRPr="005F343F">
          <w:rPr>
            <w:rStyle w:val="Hyperlink"/>
            <w:b/>
            <w:bCs/>
            <w:noProof/>
          </w:rPr>
          <w:t>Figure 6.10</w:t>
        </w:r>
        <w:r w:rsidRPr="005F343F">
          <w:rPr>
            <w:rStyle w:val="Hyperlink"/>
            <w:noProof/>
          </w:rPr>
          <w:t xml:space="preserve"> Bar graph showing Vickers micro-hardness numbers (VHN) of enamel surfaces of non-cavitated caries lesion (ICDAS 2) at baseline and following treatment with SDF.</w:t>
        </w:r>
        <w:r>
          <w:rPr>
            <w:noProof/>
            <w:webHidden/>
          </w:rPr>
          <w:tab/>
        </w:r>
        <w:r>
          <w:rPr>
            <w:noProof/>
            <w:webHidden/>
          </w:rPr>
          <w:fldChar w:fldCharType="begin"/>
        </w:r>
        <w:r>
          <w:rPr>
            <w:noProof/>
            <w:webHidden/>
          </w:rPr>
          <w:instrText xml:space="preserve"> PAGEREF _Toc132810330 \h </w:instrText>
        </w:r>
        <w:r>
          <w:rPr>
            <w:noProof/>
            <w:webHidden/>
          </w:rPr>
        </w:r>
        <w:r>
          <w:rPr>
            <w:noProof/>
            <w:webHidden/>
          </w:rPr>
          <w:fldChar w:fldCharType="separate"/>
        </w:r>
        <w:r>
          <w:rPr>
            <w:noProof/>
            <w:webHidden/>
          </w:rPr>
          <w:t>214</w:t>
        </w:r>
        <w:r>
          <w:rPr>
            <w:noProof/>
            <w:webHidden/>
          </w:rPr>
          <w:fldChar w:fldCharType="end"/>
        </w:r>
      </w:hyperlink>
    </w:p>
    <w:p w14:paraId="75FCF487" w14:textId="52167901" w:rsidR="00542ABC" w:rsidRDefault="00542ABC">
      <w:pPr>
        <w:pStyle w:val="TableofFigures"/>
        <w:tabs>
          <w:tab w:val="right" w:leader="dot" w:pos="9016"/>
        </w:tabs>
        <w:rPr>
          <w:rFonts w:eastAsiaTheme="minorEastAsia" w:cstheme="minorBidi"/>
          <w:smallCaps w:val="0"/>
          <w:noProof/>
          <w:sz w:val="22"/>
          <w:szCs w:val="22"/>
        </w:rPr>
      </w:pPr>
      <w:hyperlink w:anchor="_Toc132810331" w:history="1">
        <w:r w:rsidRPr="005F343F">
          <w:rPr>
            <w:rStyle w:val="Hyperlink"/>
            <w:b/>
            <w:bCs/>
            <w:noProof/>
          </w:rPr>
          <w:t>Figure 6.11</w:t>
        </w:r>
        <w:r w:rsidRPr="005F343F">
          <w:rPr>
            <w:rStyle w:val="Hyperlink"/>
            <w:noProof/>
          </w:rPr>
          <w:t xml:space="preserve"> Bar graph showing Vickers micro-hardness numbers (VHN) of enamel surfaces of non-cavitated caries lesion (ICDAS 2) at baseline and following treatment with SDF + KI.</w:t>
        </w:r>
        <w:r>
          <w:rPr>
            <w:noProof/>
            <w:webHidden/>
          </w:rPr>
          <w:tab/>
        </w:r>
        <w:r>
          <w:rPr>
            <w:noProof/>
            <w:webHidden/>
          </w:rPr>
          <w:fldChar w:fldCharType="begin"/>
        </w:r>
        <w:r>
          <w:rPr>
            <w:noProof/>
            <w:webHidden/>
          </w:rPr>
          <w:instrText xml:space="preserve"> PAGEREF _Toc132810331 \h </w:instrText>
        </w:r>
        <w:r>
          <w:rPr>
            <w:noProof/>
            <w:webHidden/>
          </w:rPr>
        </w:r>
        <w:r>
          <w:rPr>
            <w:noProof/>
            <w:webHidden/>
          </w:rPr>
          <w:fldChar w:fldCharType="separate"/>
        </w:r>
        <w:r>
          <w:rPr>
            <w:noProof/>
            <w:webHidden/>
          </w:rPr>
          <w:t>215</w:t>
        </w:r>
        <w:r>
          <w:rPr>
            <w:noProof/>
            <w:webHidden/>
          </w:rPr>
          <w:fldChar w:fldCharType="end"/>
        </w:r>
      </w:hyperlink>
    </w:p>
    <w:p w14:paraId="043DD6C8" w14:textId="432D0FBA" w:rsidR="00542ABC" w:rsidRDefault="00542ABC">
      <w:pPr>
        <w:pStyle w:val="TableofFigures"/>
        <w:tabs>
          <w:tab w:val="right" w:leader="dot" w:pos="9016"/>
        </w:tabs>
        <w:rPr>
          <w:rFonts w:eastAsiaTheme="minorEastAsia" w:cstheme="minorBidi"/>
          <w:smallCaps w:val="0"/>
          <w:noProof/>
          <w:sz w:val="22"/>
          <w:szCs w:val="22"/>
        </w:rPr>
      </w:pPr>
      <w:hyperlink w:anchor="_Toc132810332" w:history="1">
        <w:r w:rsidRPr="005F343F">
          <w:rPr>
            <w:rStyle w:val="Hyperlink"/>
            <w:b/>
            <w:bCs/>
            <w:noProof/>
          </w:rPr>
          <w:t>Figure 6.12</w:t>
        </w:r>
        <w:r w:rsidRPr="005F343F">
          <w:rPr>
            <w:rStyle w:val="Hyperlink"/>
            <w:noProof/>
          </w:rPr>
          <w:t xml:space="preserve"> Bar graph showing Vickers micro-hardness numbers (VHN) of enamel surfaces of non-cavitated caries lesion (ICDAS 2) following treatment with SDF and SDF + KI.</w:t>
        </w:r>
        <w:r>
          <w:rPr>
            <w:noProof/>
            <w:webHidden/>
          </w:rPr>
          <w:tab/>
        </w:r>
        <w:r>
          <w:rPr>
            <w:noProof/>
            <w:webHidden/>
          </w:rPr>
          <w:fldChar w:fldCharType="begin"/>
        </w:r>
        <w:r>
          <w:rPr>
            <w:noProof/>
            <w:webHidden/>
          </w:rPr>
          <w:instrText xml:space="preserve"> PAGEREF _Toc132810332 \h </w:instrText>
        </w:r>
        <w:r>
          <w:rPr>
            <w:noProof/>
            <w:webHidden/>
          </w:rPr>
        </w:r>
        <w:r>
          <w:rPr>
            <w:noProof/>
            <w:webHidden/>
          </w:rPr>
          <w:fldChar w:fldCharType="separate"/>
        </w:r>
        <w:r>
          <w:rPr>
            <w:noProof/>
            <w:webHidden/>
          </w:rPr>
          <w:t>216</w:t>
        </w:r>
        <w:r>
          <w:rPr>
            <w:noProof/>
            <w:webHidden/>
          </w:rPr>
          <w:fldChar w:fldCharType="end"/>
        </w:r>
      </w:hyperlink>
    </w:p>
    <w:p w14:paraId="53657452" w14:textId="32C12FC8" w:rsidR="00542ABC" w:rsidRDefault="00542ABC">
      <w:pPr>
        <w:pStyle w:val="TableofFigures"/>
        <w:tabs>
          <w:tab w:val="right" w:leader="dot" w:pos="9016"/>
        </w:tabs>
        <w:rPr>
          <w:rFonts w:eastAsiaTheme="minorEastAsia" w:cstheme="minorBidi"/>
          <w:smallCaps w:val="0"/>
          <w:noProof/>
          <w:sz w:val="22"/>
          <w:szCs w:val="22"/>
        </w:rPr>
      </w:pPr>
      <w:hyperlink w:anchor="_Toc132810333" w:history="1">
        <w:r w:rsidRPr="005F343F">
          <w:rPr>
            <w:rStyle w:val="Hyperlink"/>
            <w:b/>
            <w:bCs/>
            <w:noProof/>
          </w:rPr>
          <w:t>Figure 6.13</w:t>
        </w:r>
        <w:r w:rsidRPr="005F343F">
          <w:rPr>
            <w:rStyle w:val="Hyperlink"/>
            <w:noProof/>
          </w:rPr>
          <w:t xml:space="preserve"> Bar graph showing Vickers micro-hardness numbers (VHN) of the enamel surfaces of sound teeth (ICDAS 0) and non-cavitated caries lesion (ICDAS 2).</w:t>
        </w:r>
        <w:r>
          <w:rPr>
            <w:noProof/>
            <w:webHidden/>
          </w:rPr>
          <w:tab/>
        </w:r>
        <w:r>
          <w:rPr>
            <w:noProof/>
            <w:webHidden/>
          </w:rPr>
          <w:fldChar w:fldCharType="begin"/>
        </w:r>
        <w:r>
          <w:rPr>
            <w:noProof/>
            <w:webHidden/>
          </w:rPr>
          <w:instrText xml:space="preserve"> PAGEREF _Toc132810333 \h </w:instrText>
        </w:r>
        <w:r>
          <w:rPr>
            <w:noProof/>
            <w:webHidden/>
          </w:rPr>
        </w:r>
        <w:r>
          <w:rPr>
            <w:noProof/>
            <w:webHidden/>
          </w:rPr>
          <w:fldChar w:fldCharType="separate"/>
        </w:r>
        <w:r>
          <w:rPr>
            <w:noProof/>
            <w:webHidden/>
          </w:rPr>
          <w:t>218</w:t>
        </w:r>
        <w:r>
          <w:rPr>
            <w:noProof/>
            <w:webHidden/>
          </w:rPr>
          <w:fldChar w:fldCharType="end"/>
        </w:r>
      </w:hyperlink>
    </w:p>
    <w:p w14:paraId="762C5A6F" w14:textId="3852E3FF" w:rsidR="00542ABC" w:rsidRDefault="00542ABC">
      <w:pPr>
        <w:pStyle w:val="TableofFigures"/>
        <w:tabs>
          <w:tab w:val="right" w:leader="dot" w:pos="9016"/>
        </w:tabs>
        <w:rPr>
          <w:rFonts w:eastAsiaTheme="minorEastAsia" w:cstheme="minorBidi"/>
          <w:smallCaps w:val="0"/>
          <w:noProof/>
          <w:sz w:val="22"/>
          <w:szCs w:val="22"/>
        </w:rPr>
      </w:pPr>
      <w:hyperlink w:anchor="_Toc132810334" w:history="1">
        <w:r w:rsidRPr="005F343F">
          <w:rPr>
            <w:rStyle w:val="Hyperlink"/>
            <w:b/>
            <w:bCs/>
            <w:noProof/>
          </w:rPr>
          <w:t xml:space="preserve">Figure 6.14 </w:t>
        </w:r>
        <w:r w:rsidRPr="005F343F">
          <w:rPr>
            <w:rStyle w:val="Hyperlink"/>
            <w:noProof/>
          </w:rPr>
          <w:t>Bar graph showing Vickers micro-hardness numbers (VHN) of the dentine bordering sound enamel (ICDAS 0) and dentine bordering non-cavitated enamel surfaces (ICDAS 2).</w:t>
        </w:r>
        <w:r>
          <w:rPr>
            <w:noProof/>
            <w:webHidden/>
          </w:rPr>
          <w:tab/>
        </w:r>
        <w:r>
          <w:rPr>
            <w:noProof/>
            <w:webHidden/>
          </w:rPr>
          <w:fldChar w:fldCharType="begin"/>
        </w:r>
        <w:r>
          <w:rPr>
            <w:noProof/>
            <w:webHidden/>
          </w:rPr>
          <w:instrText xml:space="preserve"> PAGEREF _Toc132810334 \h </w:instrText>
        </w:r>
        <w:r>
          <w:rPr>
            <w:noProof/>
            <w:webHidden/>
          </w:rPr>
        </w:r>
        <w:r>
          <w:rPr>
            <w:noProof/>
            <w:webHidden/>
          </w:rPr>
          <w:fldChar w:fldCharType="separate"/>
        </w:r>
        <w:r>
          <w:rPr>
            <w:noProof/>
            <w:webHidden/>
          </w:rPr>
          <w:t>220</w:t>
        </w:r>
        <w:r>
          <w:rPr>
            <w:noProof/>
            <w:webHidden/>
          </w:rPr>
          <w:fldChar w:fldCharType="end"/>
        </w:r>
      </w:hyperlink>
    </w:p>
    <w:p w14:paraId="1E963CB4" w14:textId="5F018D65" w:rsidR="00542ABC" w:rsidRDefault="00542ABC">
      <w:pPr>
        <w:pStyle w:val="TableofFigures"/>
        <w:tabs>
          <w:tab w:val="right" w:leader="dot" w:pos="9016"/>
        </w:tabs>
        <w:rPr>
          <w:rFonts w:eastAsiaTheme="minorEastAsia" w:cstheme="minorBidi"/>
          <w:smallCaps w:val="0"/>
          <w:noProof/>
          <w:sz w:val="22"/>
          <w:szCs w:val="22"/>
        </w:rPr>
      </w:pPr>
      <w:hyperlink w:anchor="_Toc132810335" w:history="1">
        <w:r w:rsidRPr="005F343F">
          <w:rPr>
            <w:rStyle w:val="Hyperlink"/>
            <w:b/>
            <w:bCs/>
            <w:noProof/>
          </w:rPr>
          <w:t>Figure 7.1</w:t>
        </w:r>
        <w:r w:rsidRPr="005F343F">
          <w:rPr>
            <w:rStyle w:val="Hyperlink"/>
            <w:noProof/>
          </w:rPr>
          <w:t xml:space="preserve"> Summary of main thesis findings and their significance. Annotation:.</w:t>
        </w:r>
        <w:r>
          <w:rPr>
            <w:noProof/>
            <w:webHidden/>
          </w:rPr>
          <w:tab/>
        </w:r>
        <w:r>
          <w:rPr>
            <w:noProof/>
            <w:webHidden/>
          </w:rPr>
          <w:fldChar w:fldCharType="begin"/>
        </w:r>
        <w:r>
          <w:rPr>
            <w:noProof/>
            <w:webHidden/>
          </w:rPr>
          <w:instrText xml:space="preserve"> PAGEREF _Toc132810335 \h </w:instrText>
        </w:r>
        <w:r>
          <w:rPr>
            <w:noProof/>
            <w:webHidden/>
          </w:rPr>
        </w:r>
        <w:r>
          <w:rPr>
            <w:noProof/>
            <w:webHidden/>
          </w:rPr>
          <w:fldChar w:fldCharType="separate"/>
        </w:r>
        <w:r>
          <w:rPr>
            <w:noProof/>
            <w:webHidden/>
          </w:rPr>
          <w:t>249</w:t>
        </w:r>
        <w:r>
          <w:rPr>
            <w:noProof/>
            <w:webHidden/>
          </w:rPr>
          <w:fldChar w:fldCharType="end"/>
        </w:r>
      </w:hyperlink>
    </w:p>
    <w:p w14:paraId="660B2375" w14:textId="04A379EB" w:rsidR="009D333A" w:rsidRPr="002F0314" w:rsidRDefault="00542ABC" w:rsidP="000724CB">
      <w:pPr>
        <w:spacing w:line="276" w:lineRule="auto"/>
        <w:rPr>
          <w:rFonts w:ascii="Arial" w:hAnsi="Arial" w:cs="Arial"/>
          <w:sz w:val="32"/>
          <w:szCs w:val="32"/>
        </w:rPr>
      </w:pPr>
      <w:r>
        <w:rPr>
          <w:rFonts w:ascii="Arial" w:hAnsi="Arial" w:cs="Arial"/>
          <w:sz w:val="32"/>
          <w:szCs w:val="32"/>
        </w:rPr>
        <w:fldChar w:fldCharType="end"/>
      </w:r>
      <w:r w:rsidR="009D333A" w:rsidRPr="002F0314">
        <w:rPr>
          <w:rFonts w:ascii="Arial" w:hAnsi="Arial" w:cs="Arial"/>
          <w:sz w:val="32"/>
          <w:szCs w:val="32"/>
        </w:rPr>
        <w:br w:type="page"/>
      </w:r>
    </w:p>
    <w:p w14:paraId="7DDF3561" w14:textId="0C5AFE5D" w:rsidR="009D333A" w:rsidRPr="002F0314" w:rsidRDefault="009D333A" w:rsidP="009D0D92">
      <w:pPr>
        <w:pStyle w:val="Title"/>
        <w:rPr>
          <w:rFonts w:ascii="Arial" w:hAnsi="Arial" w:cs="Arial"/>
        </w:rPr>
      </w:pPr>
      <w:bookmarkStart w:id="5" w:name="_Toc132810811"/>
      <w:r w:rsidRPr="002F0314">
        <w:rPr>
          <w:rFonts w:ascii="Arial" w:hAnsi="Arial" w:cs="Arial"/>
        </w:rPr>
        <w:lastRenderedPageBreak/>
        <w:t>List of tables</w:t>
      </w:r>
      <w:bookmarkEnd w:id="5"/>
    </w:p>
    <w:p w14:paraId="7EDC3F11" w14:textId="64824666" w:rsidR="000724CB" w:rsidRPr="002F0314" w:rsidRDefault="000724CB"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r w:rsidRPr="002F0314">
        <w:rPr>
          <w:rFonts w:ascii="Arial" w:hAnsi="Arial" w:cs="Arial"/>
          <w:sz w:val="32"/>
          <w:szCs w:val="32"/>
        </w:rPr>
        <w:fldChar w:fldCharType="begin"/>
      </w:r>
      <w:r w:rsidRPr="002F0314">
        <w:rPr>
          <w:rFonts w:ascii="Arial" w:hAnsi="Arial" w:cs="Arial"/>
          <w:sz w:val="32"/>
          <w:szCs w:val="32"/>
        </w:rPr>
        <w:instrText xml:space="preserve"> TOC \h \z \c "Table" </w:instrText>
      </w:r>
      <w:r w:rsidRPr="002F0314">
        <w:rPr>
          <w:rFonts w:ascii="Arial" w:hAnsi="Arial" w:cs="Arial"/>
          <w:sz w:val="32"/>
          <w:szCs w:val="32"/>
        </w:rPr>
        <w:fldChar w:fldCharType="separate"/>
      </w:r>
      <w:hyperlink w:anchor="_Toc122079718" w:history="1">
        <w:r w:rsidRPr="002F0314">
          <w:rPr>
            <w:rStyle w:val="Hyperlink"/>
            <w:rFonts w:ascii="Arial" w:hAnsi="Arial" w:cs="Arial"/>
            <w:b/>
            <w:bCs/>
            <w:noProof/>
          </w:rPr>
          <w:t xml:space="preserve">Table </w:t>
        </w:r>
        <w:r w:rsidRPr="002F0314">
          <w:rPr>
            <w:rStyle w:val="Hyperlink"/>
            <w:rFonts w:ascii="Arial" w:hAnsi="Arial" w:cs="Arial"/>
            <w:b/>
            <w:bCs/>
            <w:noProof/>
            <w:cs/>
          </w:rPr>
          <w:t>‎</w:t>
        </w:r>
        <w:r w:rsidRPr="002F0314">
          <w:rPr>
            <w:rStyle w:val="Hyperlink"/>
            <w:rFonts w:ascii="Arial" w:hAnsi="Arial" w:cs="Arial"/>
            <w:b/>
            <w:bCs/>
            <w:noProof/>
          </w:rPr>
          <w:t>1.1</w:t>
        </w:r>
        <w:r w:rsidRPr="002F0314">
          <w:rPr>
            <w:rStyle w:val="Hyperlink"/>
            <w:rFonts w:ascii="Arial" w:hAnsi="Arial" w:cs="Arial"/>
            <w:noProof/>
          </w:rPr>
          <w:t xml:space="preserve">  ICDAS score for restorative and caries severity (Ismail et al., 2007).</w:t>
        </w:r>
        <w:r w:rsidRPr="002F0314">
          <w:rPr>
            <w:rFonts w:ascii="Arial" w:hAnsi="Arial" w:cs="Arial"/>
            <w:noProof/>
            <w:webHidden/>
          </w:rPr>
          <w:tab/>
        </w:r>
        <w:r w:rsidRPr="002F0314">
          <w:rPr>
            <w:rFonts w:ascii="Arial" w:hAnsi="Arial" w:cs="Arial"/>
            <w:noProof/>
            <w:webHidden/>
          </w:rPr>
          <w:fldChar w:fldCharType="begin"/>
        </w:r>
        <w:r w:rsidRPr="002F0314">
          <w:rPr>
            <w:rFonts w:ascii="Arial" w:hAnsi="Arial" w:cs="Arial"/>
            <w:noProof/>
            <w:webHidden/>
          </w:rPr>
          <w:instrText xml:space="preserve"> PAGEREF _Toc122079718 \h </w:instrText>
        </w:r>
        <w:r w:rsidRPr="002F0314">
          <w:rPr>
            <w:rFonts w:ascii="Arial" w:hAnsi="Arial" w:cs="Arial"/>
            <w:noProof/>
            <w:webHidden/>
          </w:rPr>
        </w:r>
        <w:r w:rsidRPr="002F0314">
          <w:rPr>
            <w:rFonts w:ascii="Arial" w:hAnsi="Arial" w:cs="Arial"/>
            <w:noProof/>
            <w:webHidden/>
          </w:rPr>
          <w:fldChar w:fldCharType="separate"/>
        </w:r>
        <w:r w:rsidRPr="002F0314">
          <w:rPr>
            <w:rFonts w:ascii="Arial" w:hAnsi="Arial" w:cs="Arial"/>
            <w:noProof/>
            <w:webHidden/>
          </w:rPr>
          <w:t>8</w:t>
        </w:r>
        <w:r w:rsidRPr="002F0314">
          <w:rPr>
            <w:rFonts w:ascii="Arial" w:hAnsi="Arial" w:cs="Arial"/>
            <w:noProof/>
            <w:webHidden/>
          </w:rPr>
          <w:fldChar w:fldCharType="end"/>
        </w:r>
      </w:hyperlink>
    </w:p>
    <w:p w14:paraId="626C6A22" w14:textId="3A6380C9"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19"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1.2</w:t>
        </w:r>
        <w:r w:rsidR="000724CB" w:rsidRPr="002F0314">
          <w:rPr>
            <w:rStyle w:val="Hyperlink"/>
            <w:rFonts w:ascii="Arial" w:hAnsi="Arial" w:cs="Arial"/>
            <w:noProof/>
          </w:rPr>
          <w:t xml:space="preserve">  Summary of the presence of MMPs in dental tissue, caries lesions and saliva from individuals with caries.</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_Toc122079719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29</w:t>
        </w:r>
        <w:r w:rsidR="000724CB" w:rsidRPr="002F0314">
          <w:rPr>
            <w:rFonts w:ascii="Arial" w:hAnsi="Arial" w:cs="Arial"/>
            <w:noProof/>
            <w:webHidden/>
          </w:rPr>
          <w:fldChar w:fldCharType="end"/>
        </w:r>
      </w:hyperlink>
    </w:p>
    <w:p w14:paraId="74307709" w14:textId="7B587993"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0"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 xml:space="preserve">1.3 </w:t>
        </w:r>
        <w:r w:rsidR="000724CB" w:rsidRPr="002F0314">
          <w:rPr>
            <w:rStyle w:val="Hyperlink"/>
            <w:rFonts w:ascii="Arial" w:hAnsi="Arial" w:cs="Arial"/>
            <w:noProof/>
          </w:rPr>
          <w:t>Summary of studies studying the effect of SDF on cariogenic bacteria and remineralisation effect in enamel and dentine.</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_Toc122079720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40</w:t>
        </w:r>
        <w:r w:rsidR="000724CB" w:rsidRPr="002F0314">
          <w:rPr>
            <w:rFonts w:ascii="Arial" w:hAnsi="Arial" w:cs="Arial"/>
            <w:noProof/>
            <w:webHidden/>
          </w:rPr>
          <w:fldChar w:fldCharType="end"/>
        </w:r>
      </w:hyperlink>
    </w:p>
    <w:p w14:paraId="02538890" w14:textId="571736F0"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1"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1.4</w:t>
        </w:r>
        <w:r w:rsidR="000724CB" w:rsidRPr="002F0314">
          <w:rPr>
            <w:rStyle w:val="Hyperlink"/>
            <w:rFonts w:ascii="Arial" w:hAnsi="Arial" w:cs="Arial"/>
            <w:noProof/>
          </w:rPr>
          <w:t xml:space="preserve">  Summary of studies investigated the SDF inhibitory effect on endogenous enzymes and collagen degradation.</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_Toc122079721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41</w:t>
        </w:r>
        <w:r w:rsidR="000724CB" w:rsidRPr="002F0314">
          <w:rPr>
            <w:rFonts w:ascii="Arial" w:hAnsi="Arial" w:cs="Arial"/>
            <w:noProof/>
            <w:webHidden/>
          </w:rPr>
          <w:fldChar w:fldCharType="end"/>
        </w:r>
      </w:hyperlink>
    </w:p>
    <w:p w14:paraId="59AAAC31" w14:textId="6E563E0E"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2"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1.5</w:t>
        </w:r>
        <w:r w:rsidR="000724CB" w:rsidRPr="002F0314">
          <w:rPr>
            <w:rStyle w:val="Hyperlink"/>
            <w:rFonts w:ascii="Arial" w:hAnsi="Arial" w:cs="Arial"/>
            <w:noProof/>
          </w:rPr>
          <w:t xml:space="preserve"> Studies investigated the potential influence of SDF application time on mineral density.</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_Toc122079722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44</w:t>
        </w:r>
        <w:r w:rsidR="000724CB" w:rsidRPr="002F0314">
          <w:rPr>
            <w:rFonts w:ascii="Arial" w:hAnsi="Arial" w:cs="Arial"/>
            <w:noProof/>
            <w:webHidden/>
          </w:rPr>
          <w:fldChar w:fldCharType="end"/>
        </w:r>
      </w:hyperlink>
    </w:p>
    <w:p w14:paraId="039CB045" w14:textId="4AED8D2E"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3"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3.1</w:t>
        </w:r>
        <w:r w:rsidR="000724CB" w:rsidRPr="002F0314">
          <w:rPr>
            <w:rStyle w:val="Hyperlink"/>
            <w:rFonts w:ascii="Arial" w:hAnsi="Arial" w:cs="Arial"/>
            <w:noProof/>
          </w:rPr>
          <w:t xml:space="preserve"> Table showing the total number of teeth included in the study and the distribution of tooth samples (surfaces) according to ICDAS scores.</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_Toc122079723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62</w:t>
        </w:r>
        <w:r w:rsidR="000724CB" w:rsidRPr="002F0314">
          <w:rPr>
            <w:rFonts w:ascii="Arial" w:hAnsi="Arial" w:cs="Arial"/>
            <w:noProof/>
            <w:webHidden/>
          </w:rPr>
          <w:fldChar w:fldCharType="end"/>
        </w:r>
      </w:hyperlink>
    </w:p>
    <w:p w14:paraId="2D22F0BA" w14:textId="26545C66"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4"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3.2</w:t>
        </w:r>
        <w:r w:rsidR="000724CB" w:rsidRPr="002F0314">
          <w:rPr>
            <w:rStyle w:val="Hyperlink"/>
            <w:rFonts w:ascii="Arial" w:hAnsi="Arial" w:cs="Arial"/>
            <w:noProof/>
          </w:rPr>
          <w:t xml:space="preserve"> Primary antibodies used in the immunohistochemistry experiments.</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_Toc122079724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77</w:t>
        </w:r>
        <w:r w:rsidR="000724CB" w:rsidRPr="002F0314">
          <w:rPr>
            <w:rFonts w:ascii="Arial" w:hAnsi="Arial" w:cs="Arial"/>
            <w:noProof/>
            <w:webHidden/>
          </w:rPr>
          <w:fldChar w:fldCharType="end"/>
        </w:r>
      </w:hyperlink>
    </w:p>
    <w:p w14:paraId="3079E91C" w14:textId="45DE6BEB"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5"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3.3</w:t>
        </w:r>
        <w:r w:rsidR="000724CB" w:rsidRPr="002F0314">
          <w:rPr>
            <w:rStyle w:val="Hyperlink"/>
            <w:rFonts w:ascii="Arial" w:hAnsi="Arial" w:cs="Arial"/>
            <w:noProof/>
          </w:rPr>
          <w:t xml:space="preserve"> Immunohistochemical reagents and kits used in this study.</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_Toc122079725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78</w:t>
        </w:r>
        <w:r w:rsidR="000724CB" w:rsidRPr="002F0314">
          <w:rPr>
            <w:rFonts w:ascii="Arial" w:hAnsi="Arial" w:cs="Arial"/>
            <w:noProof/>
            <w:webHidden/>
          </w:rPr>
          <w:fldChar w:fldCharType="end"/>
        </w:r>
      </w:hyperlink>
    </w:p>
    <w:p w14:paraId="4FF0B355" w14:textId="6E199EAF"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6"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3.4</w:t>
        </w:r>
        <w:r w:rsidR="000724CB" w:rsidRPr="002F0314">
          <w:rPr>
            <w:rStyle w:val="Hyperlink"/>
            <w:rFonts w:ascii="Arial" w:hAnsi="Arial" w:cs="Arial"/>
            <w:noProof/>
          </w:rPr>
          <w:t xml:space="preserve"> Components of ImmPRESS® Duet Double Staining Polymer Kit.</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_Toc122079726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88</w:t>
        </w:r>
        <w:r w:rsidR="000724CB" w:rsidRPr="002F0314">
          <w:rPr>
            <w:rFonts w:ascii="Arial" w:hAnsi="Arial" w:cs="Arial"/>
            <w:noProof/>
            <w:webHidden/>
          </w:rPr>
          <w:fldChar w:fldCharType="end"/>
        </w:r>
      </w:hyperlink>
    </w:p>
    <w:p w14:paraId="601CADC0" w14:textId="1F2A68B1"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7"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3.5</w:t>
        </w:r>
        <w:r w:rsidR="000724CB" w:rsidRPr="002F0314">
          <w:rPr>
            <w:rStyle w:val="Hyperlink"/>
            <w:rFonts w:ascii="Arial" w:hAnsi="Arial" w:cs="Arial"/>
            <w:noProof/>
          </w:rPr>
          <w:t xml:space="preserve"> Primary antibodies used in the immunofluorescence experiments.</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_Toc122079727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91</w:t>
        </w:r>
        <w:r w:rsidR="000724CB" w:rsidRPr="002F0314">
          <w:rPr>
            <w:rFonts w:ascii="Arial" w:hAnsi="Arial" w:cs="Arial"/>
            <w:noProof/>
            <w:webHidden/>
          </w:rPr>
          <w:fldChar w:fldCharType="end"/>
        </w:r>
      </w:hyperlink>
    </w:p>
    <w:p w14:paraId="474291D7" w14:textId="05915B00"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8"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3.6</w:t>
        </w:r>
        <w:r w:rsidR="000724CB" w:rsidRPr="002F0314">
          <w:rPr>
            <w:rStyle w:val="Hyperlink"/>
            <w:rFonts w:ascii="Arial" w:hAnsi="Arial" w:cs="Arial"/>
            <w:noProof/>
          </w:rPr>
          <w:t xml:space="preserve"> Immunofluorescence reagents and kit used in this study.</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_Toc122079728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91</w:t>
        </w:r>
        <w:r w:rsidR="000724CB" w:rsidRPr="002F0314">
          <w:rPr>
            <w:rFonts w:ascii="Arial" w:hAnsi="Arial" w:cs="Arial"/>
            <w:noProof/>
            <w:webHidden/>
          </w:rPr>
          <w:fldChar w:fldCharType="end"/>
        </w:r>
      </w:hyperlink>
    </w:p>
    <w:p w14:paraId="5FE1BEF1" w14:textId="54B3FDED"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29"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3.7</w:t>
        </w:r>
        <w:r w:rsidR="000724CB" w:rsidRPr="002F0314">
          <w:rPr>
            <w:rStyle w:val="Hyperlink"/>
            <w:rFonts w:ascii="Arial" w:hAnsi="Arial" w:cs="Arial"/>
            <w:noProof/>
          </w:rPr>
          <w:t xml:space="preserve"> Component of VectaFluor™ Duet Double Labelling Kit.</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_Toc122079729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92</w:t>
        </w:r>
        <w:r w:rsidR="000724CB" w:rsidRPr="002F0314">
          <w:rPr>
            <w:rFonts w:ascii="Arial" w:hAnsi="Arial" w:cs="Arial"/>
            <w:noProof/>
            <w:webHidden/>
          </w:rPr>
          <w:fldChar w:fldCharType="end"/>
        </w:r>
      </w:hyperlink>
    </w:p>
    <w:p w14:paraId="72671B95" w14:textId="53E305B4"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0"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3.8</w:t>
        </w:r>
        <w:r w:rsidR="000724CB" w:rsidRPr="002F0314">
          <w:rPr>
            <w:rStyle w:val="Hyperlink"/>
            <w:rFonts w:ascii="Arial" w:hAnsi="Arial" w:cs="Arial"/>
            <w:noProof/>
          </w:rPr>
          <w:t xml:space="preserve"> Number of samples in each ICDAS subgroup according to dental arch variable.</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_Toc122079730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93</w:t>
        </w:r>
        <w:r w:rsidR="000724CB" w:rsidRPr="002F0314">
          <w:rPr>
            <w:rFonts w:ascii="Arial" w:hAnsi="Arial" w:cs="Arial"/>
            <w:noProof/>
            <w:webHidden/>
          </w:rPr>
          <w:fldChar w:fldCharType="end"/>
        </w:r>
      </w:hyperlink>
    </w:p>
    <w:p w14:paraId="789A22E1" w14:textId="1C8E6E21"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1"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3.9</w:t>
        </w:r>
        <w:r w:rsidR="000724CB" w:rsidRPr="002F0314">
          <w:rPr>
            <w:rStyle w:val="Hyperlink"/>
            <w:rFonts w:ascii="Arial" w:hAnsi="Arial" w:cs="Arial"/>
            <w:noProof/>
          </w:rPr>
          <w:t xml:space="preserve"> Number of samples in each ICDAS subgroup according to teeth variable.</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_Toc122079731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94</w:t>
        </w:r>
        <w:r w:rsidR="000724CB" w:rsidRPr="002F0314">
          <w:rPr>
            <w:rFonts w:ascii="Arial" w:hAnsi="Arial" w:cs="Arial"/>
            <w:noProof/>
            <w:webHidden/>
          </w:rPr>
          <w:fldChar w:fldCharType="end"/>
        </w:r>
      </w:hyperlink>
    </w:p>
    <w:p w14:paraId="4C390667" w14:textId="4496695F"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2"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3.10</w:t>
        </w:r>
        <w:r w:rsidR="000724CB" w:rsidRPr="002F0314">
          <w:rPr>
            <w:rStyle w:val="Hyperlink"/>
            <w:rFonts w:ascii="Arial" w:hAnsi="Arial" w:cs="Arial"/>
            <w:noProof/>
          </w:rPr>
          <w:t xml:space="preserve"> Kit and Reagents used in hydroxyproline assay.</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_Toc122079732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99</w:t>
        </w:r>
        <w:r w:rsidR="000724CB" w:rsidRPr="002F0314">
          <w:rPr>
            <w:rFonts w:ascii="Arial" w:hAnsi="Arial" w:cs="Arial"/>
            <w:noProof/>
            <w:webHidden/>
          </w:rPr>
          <w:fldChar w:fldCharType="end"/>
        </w:r>
      </w:hyperlink>
    </w:p>
    <w:p w14:paraId="42B77037" w14:textId="7660FA0F"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3"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3.11</w:t>
        </w:r>
        <w:r w:rsidR="000724CB" w:rsidRPr="002F0314">
          <w:rPr>
            <w:rStyle w:val="Hyperlink"/>
            <w:rFonts w:ascii="Arial" w:hAnsi="Arial" w:cs="Arial"/>
            <w:noProof/>
          </w:rPr>
          <w:t xml:space="preserve"> Component of hydroxyproline (HYP) assay Kit.</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_Toc122079733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100</w:t>
        </w:r>
        <w:r w:rsidR="000724CB" w:rsidRPr="002F0314">
          <w:rPr>
            <w:rFonts w:ascii="Arial" w:hAnsi="Arial" w:cs="Arial"/>
            <w:noProof/>
            <w:webHidden/>
          </w:rPr>
          <w:fldChar w:fldCharType="end"/>
        </w:r>
      </w:hyperlink>
    </w:p>
    <w:p w14:paraId="1258BCCF" w14:textId="0F5D236D"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4"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3.12</w:t>
        </w:r>
        <w:r w:rsidR="000724CB" w:rsidRPr="002F0314">
          <w:rPr>
            <w:rStyle w:val="Hyperlink"/>
            <w:rFonts w:ascii="Arial" w:hAnsi="Arial" w:cs="Arial"/>
            <w:noProof/>
          </w:rPr>
          <w:t xml:space="preserve"> Kit and reagents used generic MMP assay.</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_Toc122079734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105</w:t>
        </w:r>
        <w:r w:rsidR="000724CB" w:rsidRPr="002F0314">
          <w:rPr>
            <w:rFonts w:ascii="Arial" w:hAnsi="Arial" w:cs="Arial"/>
            <w:noProof/>
            <w:webHidden/>
          </w:rPr>
          <w:fldChar w:fldCharType="end"/>
        </w:r>
      </w:hyperlink>
    </w:p>
    <w:p w14:paraId="715007F8" w14:textId="22CBB624"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5"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3.13</w:t>
        </w:r>
        <w:r w:rsidR="000724CB" w:rsidRPr="002F0314">
          <w:rPr>
            <w:rStyle w:val="Hyperlink"/>
            <w:rFonts w:ascii="Arial" w:hAnsi="Arial" w:cs="Arial"/>
            <w:noProof/>
          </w:rPr>
          <w:t xml:space="preserve"> Component of The SensoLyte® Generic MMP Assay Kit.</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_Toc122079735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105</w:t>
        </w:r>
        <w:r w:rsidR="000724CB" w:rsidRPr="002F0314">
          <w:rPr>
            <w:rFonts w:ascii="Arial" w:hAnsi="Arial" w:cs="Arial"/>
            <w:noProof/>
            <w:webHidden/>
          </w:rPr>
          <w:fldChar w:fldCharType="end"/>
        </w:r>
      </w:hyperlink>
    </w:p>
    <w:p w14:paraId="264EACD5" w14:textId="174E3995"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6"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3.14</w:t>
        </w:r>
        <w:r w:rsidR="000724CB" w:rsidRPr="002F0314">
          <w:rPr>
            <w:rStyle w:val="Hyperlink"/>
            <w:rFonts w:ascii="Arial" w:hAnsi="Arial" w:cs="Arial"/>
            <w:noProof/>
          </w:rPr>
          <w:t xml:space="preserve"> Interpreting the Size of a Correlation Coefficient (Mukaka, 2012).</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_Toc122079736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122</w:t>
        </w:r>
        <w:r w:rsidR="000724CB" w:rsidRPr="002F0314">
          <w:rPr>
            <w:rFonts w:ascii="Arial" w:hAnsi="Arial" w:cs="Arial"/>
            <w:noProof/>
            <w:webHidden/>
          </w:rPr>
          <w:fldChar w:fldCharType="end"/>
        </w:r>
      </w:hyperlink>
    </w:p>
    <w:p w14:paraId="3349250C" w14:textId="5DB38A51"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7"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5.1</w:t>
        </w:r>
        <w:r w:rsidR="000724CB" w:rsidRPr="002F0314">
          <w:rPr>
            <w:rStyle w:val="Hyperlink"/>
            <w:rFonts w:ascii="Arial" w:hAnsi="Arial" w:cs="Arial"/>
            <w:noProof/>
          </w:rPr>
          <w:t xml:space="preserve"> data for initial and repeat measurements of the mean intensity of areas with positive expression according to ICDAS score and field.</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_Toc122079737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157</w:t>
        </w:r>
        <w:r w:rsidR="000724CB" w:rsidRPr="002F0314">
          <w:rPr>
            <w:rFonts w:ascii="Arial" w:hAnsi="Arial" w:cs="Arial"/>
            <w:noProof/>
            <w:webHidden/>
          </w:rPr>
          <w:fldChar w:fldCharType="end"/>
        </w:r>
      </w:hyperlink>
    </w:p>
    <w:p w14:paraId="181F03A5" w14:textId="0E07AF98"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8"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5.2</w:t>
        </w:r>
        <w:r w:rsidR="000724CB" w:rsidRPr="002F0314">
          <w:rPr>
            <w:rStyle w:val="Hyperlink"/>
            <w:rFonts w:ascii="Arial" w:hAnsi="Arial" w:cs="Arial"/>
            <w:noProof/>
          </w:rPr>
          <w:t xml:space="preserve"> immunolabelling results for MMP2 and MMP9 in dentine and Dentine-pulpal region according to positivity in each cares lesion assessed by ICDAS.</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_Toc122079738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158</w:t>
        </w:r>
        <w:r w:rsidR="000724CB" w:rsidRPr="002F0314">
          <w:rPr>
            <w:rFonts w:ascii="Arial" w:hAnsi="Arial" w:cs="Arial"/>
            <w:noProof/>
            <w:webHidden/>
          </w:rPr>
          <w:fldChar w:fldCharType="end"/>
        </w:r>
      </w:hyperlink>
    </w:p>
    <w:p w14:paraId="78DB92F3" w14:textId="148B0A53"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39"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5.3</w:t>
        </w:r>
        <w:r w:rsidR="000724CB" w:rsidRPr="002F0314">
          <w:rPr>
            <w:rStyle w:val="Hyperlink"/>
            <w:rFonts w:ascii="Arial" w:hAnsi="Arial" w:cs="Arial"/>
            <w:noProof/>
          </w:rPr>
          <w:t xml:space="preserve"> Mean (</w:t>
        </w:r>
        <w:r w:rsidR="000724CB" w:rsidRPr="002F0314">
          <w:rPr>
            <w:rStyle w:val="Hyperlink"/>
            <w:rFonts w:ascii="Arial" w:hAnsi="Arial" w:cs="Arial"/>
            <w:noProof/>
            <w:sz w:val="24"/>
          </w:rPr>
          <w:sym w:font="Symbol" w:char="F0B1"/>
        </w:r>
        <w:r w:rsidR="000724CB" w:rsidRPr="002F0314">
          <w:rPr>
            <w:rStyle w:val="Hyperlink"/>
            <w:rFonts w:ascii="Arial" w:hAnsi="Arial" w:cs="Arial"/>
            <w:noProof/>
          </w:rPr>
          <w:t>SD) intensity of areas of staining for MMP2 according to ICDAS score and field.</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_Toc122079739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161</w:t>
        </w:r>
        <w:r w:rsidR="000724CB" w:rsidRPr="002F0314">
          <w:rPr>
            <w:rFonts w:ascii="Arial" w:hAnsi="Arial" w:cs="Arial"/>
            <w:noProof/>
            <w:webHidden/>
          </w:rPr>
          <w:fldChar w:fldCharType="end"/>
        </w:r>
      </w:hyperlink>
    </w:p>
    <w:p w14:paraId="1AA17575" w14:textId="0CB252BE"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0"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5.4</w:t>
        </w:r>
        <w:r w:rsidR="000724CB" w:rsidRPr="002F0314">
          <w:rPr>
            <w:rStyle w:val="Hyperlink"/>
            <w:rFonts w:ascii="Arial" w:hAnsi="Arial" w:cs="Arial"/>
            <w:noProof/>
          </w:rPr>
          <w:t xml:space="preserve"> Mean (</w:t>
        </w:r>
        <w:r w:rsidR="000724CB" w:rsidRPr="002F0314">
          <w:rPr>
            <w:rStyle w:val="Hyperlink"/>
            <w:rFonts w:ascii="Arial" w:hAnsi="Arial" w:cs="Arial"/>
            <w:noProof/>
            <w:sz w:val="24"/>
          </w:rPr>
          <w:sym w:font="Symbol" w:char="F0B1"/>
        </w:r>
        <w:r w:rsidR="000724CB" w:rsidRPr="002F0314">
          <w:rPr>
            <w:rStyle w:val="Hyperlink"/>
            <w:rFonts w:ascii="Arial" w:hAnsi="Arial" w:cs="Arial"/>
            <w:noProof/>
          </w:rPr>
          <w:t>SD) intensity of areas of staining for MMP9 according to ICDAS score and field.</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_Toc122079740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162</w:t>
        </w:r>
        <w:r w:rsidR="000724CB" w:rsidRPr="002F0314">
          <w:rPr>
            <w:rFonts w:ascii="Arial" w:hAnsi="Arial" w:cs="Arial"/>
            <w:noProof/>
            <w:webHidden/>
          </w:rPr>
          <w:fldChar w:fldCharType="end"/>
        </w:r>
      </w:hyperlink>
    </w:p>
    <w:p w14:paraId="3F23C2AD" w14:textId="12C6F544"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1"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6.1</w:t>
        </w:r>
        <w:r w:rsidR="000724CB" w:rsidRPr="002F0314">
          <w:rPr>
            <w:rStyle w:val="Hyperlink"/>
            <w:rFonts w:ascii="Arial" w:hAnsi="Arial" w:cs="Arial"/>
            <w:noProof/>
          </w:rPr>
          <w:t xml:space="preserve"> End-point values of the MMP activity in three serial carious dentine blocks (P= 0.825).</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_Toc122079741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207</w:t>
        </w:r>
        <w:r w:rsidR="000724CB" w:rsidRPr="002F0314">
          <w:rPr>
            <w:rFonts w:ascii="Arial" w:hAnsi="Arial" w:cs="Arial"/>
            <w:noProof/>
            <w:webHidden/>
          </w:rPr>
          <w:fldChar w:fldCharType="end"/>
        </w:r>
      </w:hyperlink>
    </w:p>
    <w:p w14:paraId="59F03107" w14:textId="3C462944"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2"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6.2</w:t>
        </w:r>
        <w:r w:rsidR="000724CB" w:rsidRPr="002F0314">
          <w:rPr>
            <w:rStyle w:val="Hyperlink"/>
            <w:rFonts w:ascii="Arial" w:hAnsi="Arial" w:cs="Arial"/>
            <w:noProof/>
          </w:rPr>
          <w:t xml:space="preserve"> End-point values of the residual MMP activity at baseline, following SDF and SDF+KI.</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_Toc122079742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209</w:t>
        </w:r>
        <w:r w:rsidR="000724CB" w:rsidRPr="002F0314">
          <w:rPr>
            <w:rFonts w:ascii="Arial" w:hAnsi="Arial" w:cs="Arial"/>
            <w:noProof/>
            <w:webHidden/>
          </w:rPr>
          <w:fldChar w:fldCharType="end"/>
        </w:r>
      </w:hyperlink>
    </w:p>
    <w:p w14:paraId="6E95ACA3" w14:textId="45EC286C"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3"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6.3</w:t>
        </w:r>
        <w:r w:rsidR="000724CB" w:rsidRPr="002F0314">
          <w:rPr>
            <w:rStyle w:val="Hyperlink"/>
            <w:rFonts w:ascii="Arial" w:hAnsi="Arial" w:cs="Arial"/>
            <w:noProof/>
          </w:rPr>
          <w:t xml:space="preserve"> End-point values of the residual MMP activity after 1- and 3- minutes of SDF application.</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_Toc122079743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218</w:t>
        </w:r>
        <w:r w:rsidR="000724CB" w:rsidRPr="002F0314">
          <w:rPr>
            <w:rFonts w:ascii="Arial" w:hAnsi="Arial" w:cs="Arial"/>
            <w:noProof/>
            <w:webHidden/>
          </w:rPr>
          <w:fldChar w:fldCharType="end"/>
        </w:r>
      </w:hyperlink>
    </w:p>
    <w:p w14:paraId="7F0CD3E9" w14:textId="23FF64DE"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4"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6.4</w:t>
        </w:r>
        <w:r w:rsidR="000724CB" w:rsidRPr="002F0314">
          <w:rPr>
            <w:rStyle w:val="Hyperlink"/>
            <w:rFonts w:ascii="Arial" w:hAnsi="Arial" w:cs="Arial"/>
            <w:noProof/>
          </w:rPr>
          <w:t xml:space="preserve"> Vickers micro-hardness numbers (VHN) of enamel surfaces of non-cavitated caries lesion (ICDAS 2) at baseline and following treatment with SDF.</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_Toc122079744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221</w:t>
        </w:r>
        <w:r w:rsidR="000724CB" w:rsidRPr="002F0314">
          <w:rPr>
            <w:rFonts w:ascii="Arial" w:hAnsi="Arial" w:cs="Arial"/>
            <w:noProof/>
            <w:webHidden/>
          </w:rPr>
          <w:fldChar w:fldCharType="end"/>
        </w:r>
      </w:hyperlink>
    </w:p>
    <w:p w14:paraId="2A2A84A9" w14:textId="17CD5C9C"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5"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6.5</w:t>
        </w:r>
        <w:r w:rsidR="000724CB" w:rsidRPr="002F0314">
          <w:rPr>
            <w:rStyle w:val="Hyperlink"/>
            <w:rFonts w:ascii="Arial" w:hAnsi="Arial" w:cs="Arial"/>
            <w:noProof/>
          </w:rPr>
          <w:t xml:space="preserve"> Vickers micro-hardness numbers (VHN) of enamel surfaces of non-cavitated caries lesion (ICDAS 2) at baseline and following treatment with SDF+KI</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_Toc122079745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222</w:t>
        </w:r>
        <w:r w:rsidR="000724CB" w:rsidRPr="002F0314">
          <w:rPr>
            <w:rFonts w:ascii="Arial" w:hAnsi="Arial" w:cs="Arial"/>
            <w:noProof/>
            <w:webHidden/>
          </w:rPr>
          <w:fldChar w:fldCharType="end"/>
        </w:r>
      </w:hyperlink>
    </w:p>
    <w:p w14:paraId="3C301A57" w14:textId="5E10DD1B"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6"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6.6</w:t>
        </w:r>
        <w:r w:rsidR="000724CB" w:rsidRPr="002F0314">
          <w:rPr>
            <w:rStyle w:val="Hyperlink"/>
            <w:rFonts w:ascii="Arial" w:hAnsi="Arial" w:cs="Arial"/>
            <w:noProof/>
          </w:rPr>
          <w:t xml:space="preserve"> Vickers micro-hardness numbers (VHN) (mean± SD: Percentage decrease) of the enamel surfaces of sound teeth (ICDAS 0) and non-cavitated caries lesion (ICDAS 2).</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_Toc122079746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226</w:t>
        </w:r>
        <w:r w:rsidR="000724CB" w:rsidRPr="002F0314">
          <w:rPr>
            <w:rFonts w:ascii="Arial" w:hAnsi="Arial" w:cs="Arial"/>
            <w:noProof/>
            <w:webHidden/>
          </w:rPr>
          <w:fldChar w:fldCharType="end"/>
        </w:r>
      </w:hyperlink>
    </w:p>
    <w:p w14:paraId="1C6F585F" w14:textId="6C765815" w:rsidR="000724CB" w:rsidRPr="002F0314" w:rsidRDefault="00735006" w:rsidP="000724CB">
      <w:pPr>
        <w:pStyle w:val="TableofFigures"/>
        <w:tabs>
          <w:tab w:val="right" w:leader="dot" w:pos="9016"/>
        </w:tabs>
        <w:spacing w:line="276" w:lineRule="auto"/>
        <w:rPr>
          <w:rFonts w:ascii="Arial" w:eastAsiaTheme="minorEastAsia" w:hAnsi="Arial" w:cs="Arial"/>
          <w:smallCaps w:val="0"/>
          <w:noProof/>
          <w:sz w:val="22"/>
          <w:szCs w:val="22"/>
          <w:lang w:eastAsia="zh-CN"/>
        </w:rPr>
      </w:pPr>
      <w:hyperlink w:anchor="_Toc122079747" w:history="1">
        <w:r w:rsidR="000724CB" w:rsidRPr="002F0314">
          <w:rPr>
            <w:rStyle w:val="Hyperlink"/>
            <w:rFonts w:ascii="Arial" w:hAnsi="Arial" w:cs="Arial"/>
            <w:b/>
            <w:bCs/>
            <w:noProof/>
          </w:rPr>
          <w:t xml:space="preserve">Table </w:t>
        </w:r>
        <w:r w:rsidR="000724CB" w:rsidRPr="002F0314">
          <w:rPr>
            <w:rStyle w:val="Hyperlink"/>
            <w:rFonts w:ascii="Arial" w:hAnsi="Arial" w:cs="Arial"/>
            <w:b/>
            <w:bCs/>
            <w:noProof/>
            <w:cs/>
          </w:rPr>
          <w:t>‎</w:t>
        </w:r>
        <w:r w:rsidR="000724CB" w:rsidRPr="002F0314">
          <w:rPr>
            <w:rStyle w:val="Hyperlink"/>
            <w:rFonts w:ascii="Arial" w:hAnsi="Arial" w:cs="Arial"/>
            <w:b/>
            <w:bCs/>
            <w:noProof/>
          </w:rPr>
          <w:t>6.7</w:t>
        </w:r>
        <w:r w:rsidR="000724CB" w:rsidRPr="002F0314">
          <w:rPr>
            <w:rStyle w:val="Hyperlink"/>
            <w:rFonts w:ascii="Arial" w:hAnsi="Arial" w:cs="Arial"/>
            <w:noProof/>
          </w:rPr>
          <w:t xml:space="preserve"> Vickers micro-hardness numbers (VHN) (mean± SD: Percentage decrease) of the dentine bordering sound enamel (ICDAS 0) and dentine bordering non-cavitated enamel surfaces (ICDAS 2).</w:t>
        </w:r>
        <w:r w:rsidR="000724CB" w:rsidRPr="002F0314">
          <w:rPr>
            <w:rFonts w:ascii="Arial" w:hAnsi="Arial" w:cs="Arial"/>
            <w:noProof/>
            <w:webHidden/>
          </w:rPr>
          <w:tab/>
        </w:r>
        <w:r w:rsidR="000724CB" w:rsidRPr="002F0314">
          <w:rPr>
            <w:rFonts w:ascii="Arial" w:hAnsi="Arial" w:cs="Arial"/>
            <w:noProof/>
            <w:webHidden/>
          </w:rPr>
          <w:fldChar w:fldCharType="begin"/>
        </w:r>
        <w:r w:rsidR="000724CB" w:rsidRPr="002F0314">
          <w:rPr>
            <w:rFonts w:ascii="Arial" w:hAnsi="Arial" w:cs="Arial"/>
            <w:noProof/>
            <w:webHidden/>
          </w:rPr>
          <w:instrText xml:space="preserve"> PAGEREF _Toc122079747 \h </w:instrText>
        </w:r>
        <w:r w:rsidR="000724CB" w:rsidRPr="002F0314">
          <w:rPr>
            <w:rFonts w:ascii="Arial" w:hAnsi="Arial" w:cs="Arial"/>
            <w:noProof/>
            <w:webHidden/>
          </w:rPr>
        </w:r>
        <w:r w:rsidR="000724CB" w:rsidRPr="002F0314">
          <w:rPr>
            <w:rFonts w:ascii="Arial" w:hAnsi="Arial" w:cs="Arial"/>
            <w:noProof/>
            <w:webHidden/>
          </w:rPr>
          <w:fldChar w:fldCharType="separate"/>
        </w:r>
        <w:r w:rsidR="000724CB" w:rsidRPr="002F0314">
          <w:rPr>
            <w:rFonts w:ascii="Arial" w:hAnsi="Arial" w:cs="Arial"/>
            <w:noProof/>
            <w:webHidden/>
          </w:rPr>
          <w:t>228</w:t>
        </w:r>
        <w:r w:rsidR="000724CB" w:rsidRPr="002F0314">
          <w:rPr>
            <w:rFonts w:ascii="Arial" w:hAnsi="Arial" w:cs="Arial"/>
            <w:noProof/>
            <w:webHidden/>
          </w:rPr>
          <w:fldChar w:fldCharType="end"/>
        </w:r>
      </w:hyperlink>
    </w:p>
    <w:p w14:paraId="1756B65A" w14:textId="6D143C62" w:rsidR="00D54827" w:rsidRPr="000724CB" w:rsidRDefault="000724CB" w:rsidP="000724CB">
      <w:pPr>
        <w:spacing w:line="276" w:lineRule="auto"/>
        <w:rPr>
          <w:rFonts w:asciiTheme="minorBidi" w:hAnsiTheme="minorBidi" w:cstheme="minorBidi"/>
          <w:b/>
          <w:bCs/>
          <w:sz w:val="32"/>
          <w:szCs w:val="32"/>
        </w:rPr>
      </w:pPr>
      <w:r w:rsidRPr="002F0314">
        <w:rPr>
          <w:rFonts w:ascii="Arial" w:hAnsi="Arial" w:cs="Arial"/>
          <w:sz w:val="32"/>
          <w:szCs w:val="32"/>
        </w:rPr>
        <w:fldChar w:fldCharType="end"/>
      </w:r>
      <w:r w:rsidR="009D333A" w:rsidRPr="000724CB">
        <w:rPr>
          <w:rFonts w:asciiTheme="minorBidi" w:hAnsiTheme="minorBidi" w:cstheme="minorBidi"/>
          <w:sz w:val="32"/>
          <w:szCs w:val="32"/>
        </w:rPr>
        <w:br w:type="page"/>
      </w:r>
      <w:r w:rsidR="00D54827" w:rsidRPr="000724CB">
        <w:rPr>
          <w:rFonts w:asciiTheme="minorBidi" w:hAnsiTheme="minorBidi" w:cstheme="minorBidi"/>
          <w:b/>
          <w:bCs/>
          <w:sz w:val="32"/>
          <w:szCs w:val="32"/>
        </w:rPr>
        <w:lastRenderedPageBreak/>
        <w:t>List of 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753"/>
      </w:tblGrid>
      <w:tr w:rsidR="002E1BF1" w14:paraId="694C1C4E" w14:textId="77777777" w:rsidTr="008E1C09">
        <w:tc>
          <w:tcPr>
            <w:tcW w:w="2263" w:type="dxa"/>
          </w:tcPr>
          <w:p w14:paraId="28665ACF" w14:textId="77777777" w:rsidR="002E1BF1" w:rsidRDefault="002E1BF1" w:rsidP="00AB2E9E">
            <w:pPr>
              <w:rPr>
                <w:sz w:val="32"/>
                <w:szCs w:val="32"/>
              </w:rPr>
            </w:pPr>
          </w:p>
        </w:tc>
        <w:tc>
          <w:tcPr>
            <w:tcW w:w="6753" w:type="dxa"/>
          </w:tcPr>
          <w:p w14:paraId="79B67FA7" w14:textId="77777777" w:rsidR="002E1BF1" w:rsidRDefault="002E1BF1" w:rsidP="00AB2E9E">
            <w:pPr>
              <w:rPr>
                <w:sz w:val="32"/>
                <w:szCs w:val="32"/>
              </w:rPr>
            </w:pPr>
          </w:p>
        </w:tc>
      </w:tr>
      <w:tr w:rsidR="002E1BF1" w14:paraId="63C56409" w14:textId="77777777" w:rsidTr="008E1C09">
        <w:tc>
          <w:tcPr>
            <w:tcW w:w="2263" w:type="dxa"/>
          </w:tcPr>
          <w:p w14:paraId="27E6D93E" w14:textId="07355309" w:rsidR="002E1BF1" w:rsidRPr="002E1BF1" w:rsidRDefault="002E1BF1" w:rsidP="002E1BF1">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ABC</w:t>
            </w:r>
            <w:r>
              <w:rPr>
                <w:rFonts w:ascii="Arial" w:hAnsi="Arial" w:cs="Arial"/>
                <w:color w:val="222222"/>
                <w:sz w:val="22"/>
                <w:szCs w:val="22"/>
              </w:rPr>
              <w:t xml:space="preserve"> </w:t>
            </w:r>
          </w:p>
        </w:tc>
        <w:tc>
          <w:tcPr>
            <w:tcW w:w="6753" w:type="dxa"/>
          </w:tcPr>
          <w:p w14:paraId="5E28F17E" w14:textId="0BC7B347" w:rsidR="002E1BF1" w:rsidRDefault="002E1BF1" w:rsidP="00AB2E9E">
            <w:pPr>
              <w:rPr>
                <w:sz w:val="32"/>
                <w:szCs w:val="32"/>
              </w:rPr>
            </w:pPr>
            <w:r>
              <w:rPr>
                <w:rFonts w:ascii="Arial" w:hAnsi="Arial" w:cs="Arial"/>
                <w:color w:val="222222"/>
                <w:sz w:val="22"/>
                <w:szCs w:val="22"/>
              </w:rPr>
              <w:t>Avidin-biotin complex</w:t>
            </w:r>
          </w:p>
        </w:tc>
      </w:tr>
      <w:tr w:rsidR="002E1BF1" w14:paraId="5643F8E1" w14:textId="77777777" w:rsidTr="008E1C09">
        <w:tc>
          <w:tcPr>
            <w:tcW w:w="2263" w:type="dxa"/>
          </w:tcPr>
          <w:p w14:paraId="269B9160" w14:textId="157E6B05" w:rsidR="002E1BF1" w:rsidRPr="002E1BF1" w:rsidRDefault="002E1BF1" w:rsidP="002E1BF1">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ANOVA</w:t>
            </w:r>
          </w:p>
        </w:tc>
        <w:tc>
          <w:tcPr>
            <w:tcW w:w="6753" w:type="dxa"/>
          </w:tcPr>
          <w:p w14:paraId="3924DD20" w14:textId="245741C0" w:rsidR="002E1BF1" w:rsidRDefault="002E1BF1" w:rsidP="00AB2E9E">
            <w:pPr>
              <w:rPr>
                <w:sz w:val="32"/>
                <w:szCs w:val="32"/>
              </w:rPr>
            </w:pPr>
            <w:r>
              <w:rPr>
                <w:rFonts w:ascii="Arial" w:hAnsi="Arial" w:cs="Arial"/>
                <w:color w:val="222222"/>
                <w:sz w:val="22"/>
                <w:szCs w:val="22"/>
              </w:rPr>
              <w:t>Analysis of variance</w:t>
            </w:r>
          </w:p>
        </w:tc>
      </w:tr>
      <w:tr w:rsidR="002E1BF1" w14:paraId="0252681D" w14:textId="77777777" w:rsidTr="008E1C09">
        <w:tc>
          <w:tcPr>
            <w:tcW w:w="2263" w:type="dxa"/>
          </w:tcPr>
          <w:p w14:paraId="08AFAAEE" w14:textId="00FEF671" w:rsidR="002E1BF1" w:rsidRPr="002E1BF1" w:rsidRDefault="002E1BF1" w:rsidP="002E1BF1">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AOI</w:t>
            </w:r>
          </w:p>
        </w:tc>
        <w:tc>
          <w:tcPr>
            <w:tcW w:w="6753" w:type="dxa"/>
          </w:tcPr>
          <w:p w14:paraId="563D221C" w14:textId="5040F9EF" w:rsidR="002E1BF1" w:rsidRDefault="002E1BF1" w:rsidP="00AB2E9E">
            <w:pPr>
              <w:rPr>
                <w:sz w:val="32"/>
                <w:szCs w:val="32"/>
              </w:rPr>
            </w:pPr>
            <w:r>
              <w:rPr>
                <w:rFonts w:ascii="Arial" w:hAnsi="Arial" w:cs="Arial"/>
                <w:color w:val="222222"/>
                <w:sz w:val="22"/>
                <w:szCs w:val="22"/>
              </w:rPr>
              <w:t>Area of interest</w:t>
            </w:r>
          </w:p>
        </w:tc>
      </w:tr>
      <w:tr w:rsidR="002E1BF1" w14:paraId="564D6E57" w14:textId="77777777" w:rsidTr="008E1C09">
        <w:tc>
          <w:tcPr>
            <w:tcW w:w="2263" w:type="dxa"/>
          </w:tcPr>
          <w:p w14:paraId="2E70CF24" w14:textId="416F10E6" w:rsidR="002E1BF1" w:rsidRPr="002E1BF1" w:rsidRDefault="002E1BF1" w:rsidP="002E1BF1">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AP</w:t>
            </w:r>
          </w:p>
        </w:tc>
        <w:tc>
          <w:tcPr>
            <w:tcW w:w="6753" w:type="dxa"/>
          </w:tcPr>
          <w:p w14:paraId="38C7712C" w14:textId="5BF5BD22" w:rsidR="002E1BF1" w:rsidRDefault="002E1BF1" w:rsidP="00AB2E9E">
            <w:pPr>
              <w:rPr>
                <w:sz w:val="32"/>
                <w:szCs w:val="32"/>
              </w:rPr>
            </w:pPr>
            <w:r>
              <w:rPr>
                <w:rFonts w:ascii="Arial" w:hAnsi="Arial" w:cs="Arial"/>
                <w:color w:val="222222"/>
                <w:sz w:val="22"/>
                <w:szCs w:val="22"/>
              </w:rPr>
              <w:t>Alkaline phosphatase</w:t>
            </w:r>
          </w:p>
        </w:tc>
      </w:tr>
      <w:tr w:rsidR="002E1BF1" w14:paraId="2719A130" w14:textId="77777777" w:rsidTr="008E1C09">
        <w:tc>
          <w:tcPr>
            <w:tcW w:w="2263" w:type="dxa"/>
          </w:tcPr>
          <w:p w14:paraId="738ED2C6" w14:textId="4C781C2B" w:rsidR="002E1BF1" w:rsidRPr="002E1BF1" w:rsidRDefault="002E1BF1" w:rsidP="002E1BF1">
            <w:pPr>
              <w:shd w:val="clear" w:color="auto" w:fill="FFFFFF"/>
              <w:spacing w:after="160" w:line="235" w:lineRule="atLeast"/>
              <w:rPr>
                <w:rFonts w:ascii="Calibri" w:hAnsi="Calibri" w:cs="Calibri"/>
                <w:color w:val="222222"/>
                <w:sz w:val="22"/>
                <w:szCs w:val="22"/>
              </w:rPr>
            </w:pPr>
            <w:r w:rsidRPr="00735491">
              <w:rPr>
                <w:rFonts w:ascii="Arial" w:hAnsi="Arial" w:cs="Arial"/>
                <w:b/>
                <w:bCs/>
                <w:color w:val="222222"/>
                <w:sz w:val="22"/>
                <w:szCs w:val="22"/>
              </w:rPr>
              <w:t>BASCD</w:t>
            </w:r>
          </w:p>
        </w:tc>
        <w:tc>
          <w:tcPr>
            <w:tcW w:w="6753" w:type="dxa"/>
          </w:tcPr>
          <w:p w14:paraId="4938E798" w14:textId="2866B9E6" w:rsidR="002E1BF1" w:rsidRDefault="002E1BF1" w:rsidP="00AB2E9E">
            <w:pPr>
              <w:rPr>
                <w:sz w:val="32"/>
                <w:szCs w:val="32"/>
              </w:rPr>
            </w:pPr>
            <w:r>
              <w:rPr>
                <w:rFonts w:ascii="Arial" w:hAnsi="Arial" w:cs="Arial"/>
                <w:color w:val="222222"/>
                <w:sz w:val="22"/>
                <w:szCs w:val="22"/>
              </w:rPr>
              <w:t>The British association for the study of community dentistry</w:t>
            </w:r>
          </w:p>
        </w:tc>
      </w:tr>
      <w:tr w:rsidR="002E1BF1" w14:paraId="55860912" w14:textId="77777777" w:rsidTr="008E1C09">
        <w:tc>
          <w:tcPr>
            <w:tcW w:w="2263" w:type="dxa"/>
          </w:tcPr>
          <w:p w14:paraId="1D4988A7" w14:textId="20273D23" w:rsidR="002E1BF1" w:rsidRDefault="002E1BF1" w:rsidP="002E1BF1">
            <w:pPr>
              <w:shd w:val="clear" w:color="auto" w:fill="FFFFFF"/>
              <w:spacing w:after="160" w:line="235" w:lineRule="atLeast"/>
              <w:rPr>
                <w:sz w:val="32"/>
                <w:szCs w:val="32"/>
              </w:rPr>
            </w:pPr>
            <w:r w:rsidRPr="00735491">
              <w:rPr>
                <w:rFonts w:ascii="Arial" w:hAnsi="Arial" w:cs="Arial"/>
                <w:b/>
                <w:bCs/>
                <w:color w:val="222222"/>
                <w:sz w:val="22"/>
                <w:szCs w:val="22"/>
                <w:lang w:val="it-IT"/>
              </w:rPr>
              <w:t>BSP</w:t>
            </w:r>
          </w:p>
        </w:tc>
        <w:tc>
          <w:tcPr>
            <w:tcW w:w="6753" w:type="dxa"/>
          </w:tcPr>
          <w:p w14:paraId="290C3CD2" w14:textId="1C613438" w:rsidR="002E1BF1" w:rsidRPr="002E1BF1" w:rsidRDefault="002E1BF1" w:rsidP="002E1BF1">
            <w:pPr>
              <w:shd w:val="clear" w:color="auto" w:fill="FFFFFF"/>
              <w:spacing w:after="160" w:line="235" w:lineRule="atLeast"/>
              <w:rPr>
                <w:rFonts w:ascii="Calibri" w:hAnsi="Calibri" w:cs="Calibri"/>
                <w:color w:val="222222"/>
                <w:sz w:val="22"/>
                <w:szCs w:val="22"/>
                <w:lang w:val="it-IT"/>
              </w:rPr>
            </w:pPr>
            <w:r>
              <w:rPr>
                <w:rFonts w:ascii="Arial" w:hAnsi="Arial" w:cs="Arial"/>
                <w:color w:val="222222"/>
                <w:sz w:val="22"/>
                <w:szCs w:val="22"/>
                <w:lang w:val="it-IT"/>
              </w:rPr>
              <w:t>B</w:t>
            </w:r>
            <w:r w:rsidRPr="00735491">
              <w:rPr>
                <w:rFonts w:ascii="Arial" w:hAnsi="Arial" w:cs="Arial"/>
                <w:color w:val="222222"/>
                <w:sz w:val="22"/>
                <w:szCs w:val="22"/>
                <w:lang w:val="it-IT"/>
              </w:rPr>
              <w:t>one sialoprotein</w:t>
            </w:r>
          </w:p>
        </w:tc>
      </w:tr>
      <w:tr w:rsidR="002E1BF1" w14:paraId="0BC49145" w14:textId="77777777" w:rsidTr="008E1C09">
        <w:tc>
          <w:tcPr>
            <w:tcW w:w="2263" w:type="dxa"/>
          </w:tcPr>
          <w:p w14:paraId="1216EE01" w14:textId="1542E370" w:rsidR="002E1BF1" w:rsidRDefault="00402AC5" w:rsidP="00402AC5">
            <w:pPr>
              <w:shd w:val="clear" w:color="auto" w:fill="FFFFFF"/>
              <w:spacing w:after="160" w:line="235" w:lineRule="atLeast"/>
              <w:rPr>
                <w:sz w:val="32"/>
                <w:szCs w:val="32"/>
              </w:rPr>
            </w:pPr>
            <w:r w:rsidRPr="00735491">
              <w:rPr>
                <w:rFonts w:ascii="Arial" w:hAnsi="Arial" w:cs="Arial"/>
                <w:b/>
                <w:bCs/>
                <w:color w:val="222222"/>
                <w:sz w:val="22"/>
                <w:szCs w:val="22"/>
                <w:lang w:val="it-IT"/>
              </w:rPr>
              <w:t>CaF</w:t>
            </w:r>
            <w:r w:rsidRPr="00735491">
              <w:rPr>
                <w:rFonts w:ascii="Arial" w:hAnsi="Arial" w:cs="Arial"/>
                <w:b/>
                <w:bCs/>
                <w:color w:val="222222"/>
                <w:sz w:val="22"/>
                <w:szCs w:val="22"/>
                <w:vertAlign w:val="subscript"/>
                <w:lang w:val="it-IT"/>
              </w:rPr>
              <w:t>2</w:t>
            </w:r>
            <w:r w:rsidRPr="00735491">
              <w:rPr>
                <w:rFonts w:ascii="Arial" w:hAnsi="Arial" w:cs="Arial"/>
                <w:color w:val="222222"/>
                <w:sz w:val="22"/>
                <w:szCs w:val="22"/>
                <w:lang w:val="it-IT"/>
              </w:rPr>
              <w:t> </w:t>
            </w:r>
          </w:p>
        </w:tc>
        <w:tc>
          <w:tcPr>
            <w:tcW w:w="6753" w:type="dxa"/>
          </w:tcPr>
          <w:p w14:paraId="14B55683" w14:textId="421BF3D6" w:rsidR="002E1BF1" w:rsidRPr="00402AC5" w:rsidRDefault="00402AC5" w:rsidP="00402AC5">
            <w:pPr>
              <w:shd w:val="clear" w:color="auto" w:fill="FFFFFF"/>
              <w:spacing w:after="160" w:line="235" w:lineRule="atLeast"/>
              <w:rPr>
                <w:rFonts w:ascii="Arial" w:hAnsi="Arial" w:cs="Arial"/>
                <w:color w:val="222222"/>
                <w:sz w:val="22"/>
                <w:szCs w:val="22"/>
                <w:lang w:val="it-IT"/>
              </w:rPr>
            </w:pPr>
            <w:r w:rsidRPr="00735491">
              <w:rPr>
                <w:rFonts w:ascii="Arial" w:hAnsi="Arial" w:cs="Arial"/>
                <w:color w:val="222222"/>
                <w:sz w:val="22"/>
                <w:szCs w:val="22"/>
                <w:lang w:val="it-IT"/>
              </w:rPr>
              <w:t>Calcium fluoride</w:t>
            </w:r>
          </w:p>
        </w:tc>
      </w:tr>
      <w:tr w:rsidR="00402AC5" w14:paraId="13F624FE" w14:textId="77777777" w:rsidTr="008E1C09">
        <w:tc>
          <w:tcPr>
            <w:tcW w:w="2263" w:type="dxa"/>
          </w:tcPr>
          <w:p w14:paraId="77FE9D3E" w14:textId="6B29E5A6" w:rsidR="00402AC5" w:rsidRPr="00402AC5" w:rsidRDefault="00402AC5" w:rsidP="00402AC5">
            <w:pPr>
              <w:shd w:val="clear" w:color="auto" w:fill="FFFFFF"/>
              <w:spacing w:after="160" w:line="235" w:lineRule="atLeast"/>
              <w:rPr>
                <w:rFonts w:ascii="Arial" w:hAnsi="Arial" w:cs="Arial"/>
                <w:color w:val="222222"/>
                <w:sz w:val="22"/>
                <w:szCs w:val="22"/>
                <w:lang w:val="it-IT"/>
              </w:rPr>
            </w:pPr>
            <w:r w:rsidRPr="00735491">
              <w:rPr>
                <w:rFonts w:ascii="Arial" w:hAnsi="Arial" w:cs="Arial"/>
                <w:b/>
                <w:bCs/>
                <w:color w:val="222222"/>
                <w:sz w:val="22"/>
                <w:szCs w:val="22"/>
                <w:lang w:val="it-IT"/>
              </w:rPr>
              <w:t>CHX</w:t>
            </w:r>
          </w:p>
        </w:tc>
        <w:tc>
          <w:tcPr>
            <w:tcW w:w="6753" w:type="dxa"/>
          </w:tcPr>
          <w:p w14:paraId="7DE34C61" w14:textId="746225F2" w:rsidR="00402AC5" w:rsidRPr="00735491" w:rsidRDefault="00402AC5"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lang w:val="it-IT"/>
              </w:rPr>
              <w:t>C</w:t>
            </w:r>
            <w:r w:rsidRPr="00735491">
              <w:rPr>
                <w:rFonts w:ascii="Arial" w:hAnsi="Arial" w:cs="Arial"/>
                <w:color w:val="222222"/>
                <w:sz w:val="22"/>
                <w:szCs w:val="22"/>
                <w:lang w:val="it-IT"/>
              </w:rPr>
              <w:t>hlorhexidine</w:t>
            </w:r>
          </w:p>
        </w:tc>
      </w:tr>
      <w:tr w:rsidR="00402AC5" w14:paraId="13C4E08D" w14:textId="77777777" w:rsidTr="008E1C09">
        <w:tc>
          <w:tcPr>
            <w:tcW w:w="2263" w:type="dxa"/>
          </w:tcPr>
          <w:p w14:paraId="09DBC77C" w14:textId="5B946AA0" w:rsidR="00402AC5" w:rsidRPr="00735491" w:rsidRDefault="00402AC5" w:rsidP="00402AC5">
            <w:pPr>
              <w:shd w:val="clear" w:color="auto" w:fill="FFFFFF"/>
              <w:spacing w:after="160" w:line="235" w:lineRule="atLeast"/>
              <w:rPr>
                <w:rFonts w:ascii="Arial" w:hAnsi="Arial" w:cs="Arial"/>
                <w:b/>
                <w:bCs/>
                <w:color w:val="222222"/>
                <w:sz w:val="22"/>
                <w:szCs w:val="22"/>
                <w:lang w:val="it-IT"/>
              </w:rPr>
            </w:pPr>
            <w:r w:rsidRPr="00735491">
              <w:rPr>
                <w:rFonts w:ascii="Arial" w:hAnsi="Arial" w:cs="Arial"/>
                <w:b/>
                <w:bCs/>
                <w:color w:val="222222"/>
                <w:sz w:val="22"/>
                <w:szCs w:val="22"/>
                <w:lang w:val="it-IT"/>
              </w:rPr>
              <w:t>DGP</w:t>
            </w:r>
          </w:p>
        </w:tc>
        <w:tc>
          <w:tcPr>
            <w:tcW w:w="6753" w:type="dxa"/>
          </w:tcPr>
          <w:p w14:paraId="4F809AF1" w14:textId="67CB65C6" w:rsidR="00402AC5" w:rsidRPr="00402AC5" w:rsidRDefault="00402AC5" w:rsidP="00402AC5">
            <w:pPr>
              <w:shd w:val="clear" w:color="auto" w:fill="FFFFFF"/>
              <w:spacing w:after="160" w:line="235" w:lineRule="atLeast"/>
              <w:rPr>
                <w:rFonts w:ascii="Calibri" w:hAnsi="Calibri" w:cs="Calibri"/>
                <w:color w:val="222222"/>
                <w:sz w:val="22"/>
                <w:szCs w:val="22"/>
                <w:lang w:val="it-IT"/>
              </w:rPr>
            </w:pPr>
            <w:r>
              <w:rPr>
                <w:rFonts w:ascii="Arial" w:hAnsi="Arial" w:cs="Arial"/>
                <w:color w:val="222222"/>
                <w:sz w:val="22"/>
                <w:szCs w:val="22"/>
                <w:lang w:val="it-IT"/>
              </w:rPr>
              <w:t>D</w:t>
            </w:r>
            <w:r w:rsidRPr="00735491">
              <w:rPr>
                <w:rFonts w:ascii="Arial" w:hAnsi="Arial" w:cs="Arial"/>
                <w:color w:val="222222"/>
                <w:sz w:val="22"/>
                <w:szCs w:val="22"/>
                <w:lang w:val="it-IT"/>
              </w:rPr>
              <w:t>entine glycoprotein</w:t>
            </w:r>
          </w:p>
        </w:tc>
      </w:tr>
      <w:tr w:rsidR="00402AC5" w14:paraId="7057F7CA" w14:textId="77777777" w:rsidTr="008E1C09">
        <w:tc>
          <w:tcPr>
            <w:tcW w:w="2263" w:type="dxa"/>
          </w:tcPr>
          <w:p w14:paraId="179AF2A2" w14:textId="7E2CE976" w:rsidR="00402AC5" w:rsidRPr="00402AC5" w:rsidRDefault="00402AC5" w:rsidP="00402AC5">
            <w:pPr>
              <w:shd w:val="clear" w:color="auto" w:fill="FFFFFF"/>
              <w:spacing w:after="160" w:line="235" w:lineRule="atLeast"/>
              <w:rPr>
                <w:rFonts w:ascii="Arial" w:hAnsi="Arial" w:cs="Arial"/>
                <w:color w:val="222222"/>
                <w:sz w:val="22"/>
                <w:szCs w:val="22"/>
                <w:lang w:val="it-IT"/>
              </w:rPr>
            </w:pPr>
            <w:r w:rsidRPr="00735491">
              <w:rPr>
                <w:rFonts w:ascii="Arial" w:hAnsi="Arial" w:cs="Arial"/>
                <w:b/>
                <w:bCs/>
                <w:color w:val="222222"/>
                <w:sz w:val="22"/>
                <w:szCs w:val="22"/>
                <w:lang w:val="it-IT"/>
              </w:rPr>
              <w:t>DMFT</w:t>
            </w:r>
            <w:r w:rsidRPr="00735491">
              <w:rPr>
                <w:lang w:val="it-IT"/>
              </w:rPr>
              <w:t xml:space="preserve"> </w:t>
            </w:r>
          </w:p>
        </w:tc>
        <w:tc>
          <w:tcPr>
            <w:tcW w:w="6753" w:type="dxa"/>
          </w:tcPr>
          <w:p w14:paraId="2E5AE6E0" w14:textId="1A9EE026" w:rsidR="00402AC5" w:rsidRPr="009F4140" w:rsidRDefault="00402AC5" w:rsidP="00402AC5">
            <w:pPr>
              <w:shd w:val="clear" w:color="auto" w:fill="FFFFFF"/>
              <w:spacing w:after="160" w:line="235" w:lineRule="atLeast"/>
              <w:rPr>
                <w:rFonts w:ascii="Arial" w:hAnsi="Arial" w:cs="Arial"/>
                <w:color w:val="222222"/>
                <w:sz w:val="22"/>
                <w:szCs w:val="22"/>
              </w:rPr>
            </w:pPr>
            <w:r w:rsidRPr="009F4140">
              <w:rPr>
                <w:rFonts w:ascii="Arial" w:hAnsi="Arial" w:cs="Arial"/>
                <w:color w:val="222222"/>
                <w:sz w:val="22"/>
                <w:szCs w:val="22"/>
              </w:rPr>
              <w:t>Decayed, Missing due to caries, and Filled Teeth index</w:t>
            </w:r>
          </w:p>
        </w:tc>
      </w:tr>
      <w:tr w:rsidR="00402AC5" w14:paraId="662FD3CB" w14:textId="77777777" w:rsidTr="008E1C09">
        <w:tc>
          <w:tcPr>
            <w:tcW w:w="2263" w:type="dxa"/>
          </w:tcPr>
          <w:p w14:paraId="0045FDC6" w14:textId="4A901BD2" w:rsidR="00402AC5" w:rsidRPr="00402AC5" w:rsidRDefault="00402AC5" w:rsidP="00402AC5">
            <w:pPr>
              <w:shd w:val="clear" w:color="auto" w:fill="FFFFFF"/>
              <w:spacing w:after="160" w:line="235" w:lineRule="atLeast"/>
              <w:rPr>
                <w:rFonts w:ascii="Calibri" w:hAnsi="Calibri" w:cs="Calibri"/>
                <w:color w:val="222222"/>
                <w:sz w:val="22"/>
                <w:szCs w:val="22"/>
                <w:lang w:val="fr-FR"/>
              </w:rPr>
            </w:pPr>
            <w:r w:rsidRPr="00735491">
              <w:rPr>
                <w:rFonts w:ascii="Arial" w:hAnsi="Arial" w:cs="Arial"/>
                <w:b/>
                <w:bCs/>
                <w:color w:val="222222"/>
                <w:sz w:val="22"/>
                <w:szCs w:val="22"/>
                <w:lang w:val="fr-FR"/>
              </w:rPr>
              <w:t xml:space="preserve">DMP1 </w:t>
            </w:r>
          </w:p>
        </w:tc>
        <w:tc>
          <w:tcPr>
            <w:tcW w:w="6753" w:type="dxa"/>
          </w:tcPr>
          <w:p w14:paraId="1825335A" w14:textId="06D23D8E" w:rsidR="00402AC5" w:rsidRPr="00735491" w:rsidRDefault="00402AC5"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lang w:val="fr-FR"/>
              </w:rPr>
              <w:t>D</w:t>
            </w:r>
            <w:r w:rsidRPr="00F17C20">
              <w:rPr>
                <w:rFonts w:ascii="Arial" w:hAnsi="Arial" w:cs="Arial"/>
                <w:color w:val="222222"/>
                <w:sz w:val="22"/>
                <w:szCs w:val="22"/>
                <w:lang w:val="fr-FR"/>
              </w:rPr>
              <w:t>entine matrix protein</w:t>
            </w:r>
          </w:p>
        </w:tc>
      </w:tr>
      <w:tr w:rsidR="00402AC5" w14:paraId="0E59140F" w14:textId="77777777" w:rsidTr="008E1C09">
        <w:tc>
          <w:tcPr>
            <w:tcW w:w="2263" w:type="dxa"/>
          </w:tcPr>
          <w:p w14:paraId="2A98656C" w14:textId="72C86B8F" w:rsidR="00402AC5" w:rsidRPr="00402AC5" w:rsidRDefault="00402AC5" w:rsidP="00402AC5">
            <w:pPr>
              <w:shd w:val="clear" w:color="auto" w:fill="FFFFFF"/>
              <w:spacing w:after="160" w:line="235" w:lineRule="atLeast"/>
              <w:rPr>
                <w:rFonts w:ascii="Calibri" w:hAnsi="Calibri" w:cs="Calibri"/>
                <w:color w:val="222222"/>
                <w:sz w:val="22"/>
                <w:szCs w:val="22"/>
                <w:lang w:val="fr-FR"/>
              </w:rPr>
            </w:pPr>
            <w:r w:rsidRPr="00735491">
              <w:rPr>
                <w:rFonts w:ascii="Arial" w:hAnsi="Arial" w:cs="Arial"/>
                <w:b/>
                <w:bCs/>
                <w:color w:val="222222"/>
                <w:sz w:val="22"/>
                <w:szCs w:val="22"/>
                <w:lang w:val="fr-FR"/>
              </w:rPr>
              <w:t>DPP</w:t>
            </w:r>
            <w:r w:rsidRPr="00F17C20">
              <w:rPr>
                <w:rFonts w:ascii="Arial" w:hAnsi="Arial" w:cs="Arial"/>
                <w:color w:val="222222"/>
                <w:sz w:val="22"/>
                <w:szCs w:val="22"/>
                <w:lang w:val="fr-FR"/>
              </w:rPr>
              <w:t xml:space="preserve"> </w:t>
            </w:r>
          </w:p>
        </w:tc>
        <w:tc>
          <w:tcPr>
            <w:tcW w:w="6753" w:type="dxa"/>
          </w:tcPr>
          <w:p w14:paraId="337799EE" w14:textId="2A9BDCB1" w:rsidR="00402AC5" w:rsidRPr="00735491" w:rsidRDefault="00402AC5"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lang w:val="fr-FR"/>
              </w:rPr>
              <w:t>D</w:t>
            </w:r>
            <w:r w:rsidRPr="00F17C20">
              <w:rPr>
                <w:rFonts w:ascii="Arial" w:hAnsi="Arial" w:cs="Arial"/>
                <w:color w:val="222222"/>
                <w:sz w:val="22"/>
                <w:szCs w:val="22"/>
                <w:lang w:val="fr-FR"/>
              </w:rPr>
              <w:t>entine phosphoprotein</w:t>
            </w:r>
          </w:p>
        </w:tc>
      </w:tr>
      <w:tr w:rsidR="00402AC5" w14:paraId="07CCA1D8" w14:textId="77777777" w:rsidTr="008E1C09">
        <w:tc>
          <w:tcPr>
            <w:tcW w:w="2263" w:type="dxa"/>
          </w:tcPr>
          <w:p w14:paraId="4947F3E9" w14:textId="742048D6" w:rsidR="00402AC5" w:rsidRPr="00402AC5" w:rsidRDefault="00402AC5" w:rsidP="00402AC5">
            <w:pPr>
              <w:shd w:val="clear" w:color="auto" w:fill="FFFFFF"/>
              <w:spacing w:after="160" w:line="235" w:lineRule="atLeast"/>
              <w:rPr>
                <w:rFonts w:ascii="Calibri" w:hAnsi="Calibri" w:cs="Calibri"/>
                <w:color w:val="222222"/>
                <w:sz w:val="22"/>
                <w:szCs w:val="22"/>
              </w:rPr>
            </w:pPr>
            <w:r w:rsidRPr="00735491">
              <w:rPr>
                <w:rFonts w:ascii="Arial" w:hAnsi="Arial" w:cs="Arial"/>
                <w:b/>
                <w:bCs/>
                <w:color w:val="222222"/>
                <w:sz w:val="22"/>
                <w:szCs w:val="22"/>
              </w:rPr>
              <w:t>DSPP</w:t>
            </w:r>
          </w:p>
        </w:tc>
        <w:tc>
          <w:tcPr>
            <w:tcW w:w="6753" w:type="dxa"/>
          </w:tcPr>
          <w:p w14:paraId="68650DBB" w14:textId="658D3494" w:rsidR="00402AC5" w:rsidRPr="00735491" w:rsidRDefault="00402AC5"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rPr>
              <w:t>D</w:t>
            </w:r>
            <w:r w:rsidRPr="00735491">
              <w:rPr>
                <w:rFonts w:ascii="Arial" w:hAnsi="Arial" w:cs="Arial"/>
                <w:color w:val="222222"/>
                <w:sz w:val="22"/>
                <w:szCs w:val="22"/>
              </w:rPr>
              <w:t>entine sialo phosphoprotein</w:t>
            </w:r>
          </w:p>
        </w:tc>
      </w:tr>
      <w:tr w:rsidR="00402AC5" w14:paraId="2AE34BDC" w14:textId="77777777" w:rsidTr="008E1C09">
        <w:tc>
          <w:tcPr>
            <w:tcW w:w="2263" w:type="dxa"/>
          </w:tcPr>
          <w:p w14:paraId="16CAD001" w14:textId="4CAED51F" w:rsidR="00402AC5" w:rsidRPr="00402AC5" w:rsidRDefault="00402AC5" w:rsidP="00402AC5">
            <w:pPr>
              <w:shd w:val="clear" w:color="auto" w:fill="FFFFFF"/>
              <w:spacing w:after="160" w:line="235" w:lineRule="atLeast"/>
              <w:rPr>
                <w:rFonts w:ascii="Calibri" w:hAnsi="Calibri" w:cs="Calibri"/>
                <w:color w:val="222222"/>
                <w:sz w:val="22"/>
                <w:szCs w:val="22"/>
              </w:rPr>
            </w:pPr>
            <w:r w:rsidRPr="00735491">
              <w:rPr>
                <w:rFonts w:ascii="Arial" w:hAnsi="Arial" w:cs="Arial"/>
                <w:b/>
                <w:bCs/>
                <w:color w:val="222222"/>
                <w:sz w:val="22"/>
                <w:szCs w:val="22"/>
              </w:rPr>
              <w:t>ECM</w:t>
            </w:r>
          </w:p>
        </w:tc>
        <w:tc>
          <w:tcPr>
            <w:tcW w:w="6753" w:type="dxa"/>
          </w:tcPr>
          <w:p w14:paraId="7D9A7E11" w14:textId="3F5B6C9C" w:rsidR="00402AC5" w:rsidRPr="00735491" w:rsidRDefault="00402AC5" w:rsidP="00402AC5">
            <w:pPr>
              <w:shd w:val="clear" w:color="auto" w:fill="FFFFFF"/>
              <w:spacing w:after="160" w:line="235" w:lineRule="atLeast"/>
              <w:rPr>
                <w:rFonts w:ascii="Arial" w:hAnsi="Arial" w:cs="Arial"/>
                <w:color w:val="222222"/>
                <w:sz w:val="22"/>
                <w:szCs w:val="22"/>
                <w:lang w:val="it-IT"/>
              </w:rPr>
            </w:pPr>
            <w:r w:rsidRPr="00F17C20">
              <w:rPr>
                <w:rFonts w:ascii="Arial" w:hAnsi="Arial" w:cs="Arial"/>
                <w:color w:val="222222"/>
                <w:sz w:val="22"/>
                <w:szCs w:val="22"/>
              </w:rPr>
              <w:t> </w:t>
            </w:r>
            <w:r>
              <w:rPr>
                <w:rFonts w:ascii="Arial" w:hAnsi="Arial" w:cs="Arial"/>
                <w:color w:val="222222"/>
                <w:sz w:val="22"/>
                <w:szCs w:val="22"/>
              </w:rPr>
              <w:t>Extracellular matrix</w:t>
            </w:r>
          </w:p>
        </w:tc>
      </w:tr>
      <w:tr w:rsidR="00402AC5" w14:paraId="63088BB9" w14:textId="77777777" w:rsidTr="008E1C09">
        <w:tc>
          <w:tcPr>
            <w:tcW w:w="2263" w:type="dxa"/>
          </w:tcPr>
          <w:p w14:paraId="17FD5E02" w14:textId="69727303" w:rsidR="00402AC5" w:rsidRPr="00402AC5" w:rsidRDefault="00402AC5" w:rsidP="00402AC5">
            <w:pPr>
              <w:shd w:val="clear" w:color="auto" w:fill="FFFFFF"/>
              <w:spacing w:after="160" w:line="235" w:lineRule="atLeast"/>
              <w:rPr>
                <w:rFonts w:ascii="Calibri" w:hAnsi="Calibri" w:cs="Calibri"/>
                <w:color w:val="222222"/>
                <w:sz w:val="22"/>
                <w:szCs w:val="22"/>
              </w:rPr>
            </w:pPr>
            <w:r w:rsidRPr="00735491">
              <w:rPr>
                <w:rFonts w:ascii="Arial" w:hAnsi="Arial" w:cs="Arial"/>
                <w:b/>
                <w:bCs/>
                <w:color w:val="222222"/>
                <w:sz w:val="22"/>
                <w:szCs w:val="22"/>
              </w:rPr>
              <w:t>EDJ</w:t>
            </w:r>
          </w:p>
        </w:tc>
        <w:tc>
          <w:tcPr>
            <w:tcW w:w="6753" w:type="dxa"/>
          </w:tcPr>
          <w:p w14:paraId="6E0C2587" w14:textId="26E99128" w:rsidR="00402AC5" w:rsidRPr="00735491" w:rsidRDefault="00402AC5"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rPr>
              <w:t>Enamel-dentine junction</w:t>
            </w:r>
          </w:p>
        </w:tc>
      </w:tr>
      <w:tr w:rsidR="00402AC5" w14:paraId="45F7194D" w14:textId="77777777" w:rsidTr="008E1C09">
        <w:tc>
          <w:tcPr>
            <w:tcW w:w="2263" w:type="dxa"/>
          </w:tcPr>
          <w:p w14:paraId="4EBD42B8" w14:textId="5F1D2CC5" w:rsidR="00402AC5" w:rsidRPr="00402AC5" w:rsidRDefault="00402AC5" w:rsidP="00402AC5">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EDTA</w:t>
            </w:r>
            <w:r>
              <w:rPr>
                <w:rFonts w:ascii="Arial" w:hAnsi="Arial" w:cs="Arial"/>
                <w:color w:val="222222"/>
                <w:sz w:val="22"/>
                <w:szCs w:val="22"/>
              </w:rPr>
              <w:t xml:space="preserve"> </w:t>
            </w:r>
          </w:p>
        </w:tc>
        <w:tc>
          <w:tcPr>
            <w:tcW w:w="6753" w:type="dxa"/>
          </w:tcPr>
          <w:p w14:paraId="4DB57931" w14:textId="399794DE" w:rsidR="00402AC5" w:rsidRPr="00735491" w:rsidRDefault="00402AC5"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rPr>
              <w:t>Ethylenediaminetetraacetic acid</w:t>
            </w:r>
          </w:p>
        </w:tc>
      </w:tr>
      <w:tr w:rsidR="00402AC5" w14:paraId="33E8A57D" w14:textId="77777777" w:rsidTr="008E1C09">
        <w:tc>
          <w:tcPr>
            <w:tcW w:w="2263" w:type="dxa"/>
          </w:tcPr>
          <w:p w14:paraId="084D58B7" w14:textId="03878AFD" w:rsidR="00402AC5" w:rsidRPr="00402AC5" w:rsidRDefault="00402AC5" w:rsidP="00402AC5">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ELISA</w:t>
            </w:r>
          </w:p>
        </w:tc>
        <w:tc>
          <w:tcPr>
            <w:tcW w:w="6753" w:type="dxa"/>
          </w:tcPr>
          <w:p w14:paraId="1A5116E9" w14:textId="3E239C0B" w:rsidR="00402AC5" w:rsidRPr="00735491" w:rsidRDefault="00402AC5" w:rsidP="00402AC5">
            <w:pPr>
              <w:shd w:val="clear" w:color="auto" w:fill="FFFFFF"/>
              <w:spacing w:after="160" w:line="235" w:lineRule="atLeast"/>
              <w:rPr>
                <w:rFonts w:ascii="Arial" w:hAnsi="Arial" w:cs="Arial"/>
                <w:color w:val="222222"/>
                <w:sz w:val="22"/>
                <w:szCs w:val="22"/>
                <w:lang w:val="it-IT"/>
              </w:rPr>
            </w:pPr>
            <w:r w:rsidRPr="00735491">
              <w:rPr>
                <w:rFonts w:ascii="Arial" w:hAnsi="Arial" w:cs="Arial"/>
                <w:color w:val="222222"/>
                <w:sz w:val="22"/>
                <w:szCs w:val="22"/>
              </w:rPr>
              <w:t>Enzyme-linked immunosorbent assay</w:t>
            </w:r>
          </w:p>
        </w:tc>
      </w:tr>
      <w:tr w:rsidR="00402AC5" w14:paraId="70E8C0CA" w14:textId="77777777" w:rsidTr="008E1C09">
        <w:tc>
          <w:tcPr>
            <w:tcW w:w="2263" w:type="dxa"/>
          </w:tcPr>
          <w:p w14:paraId="5180A9B3" w14:textId="610A2B61" w:rsidR="00402AC5" w:rsidRPr="00735491" w:rsidRDefault="00413EFE" w:rsidP="00413EFE">
            <w:pPr>
              <w:shd w:val="clear" w:color="auto" w:fill="FFFFFF"/>
              <w:spacing w:after="160" w:line="235" w:lineRule="atLeast"/>
              <w:rPr>
                <w:rFonts w:ascii="Arial" w:hAnsi="Arial" w:cs="Arial"/>
                <w:b/>
                <w:bCs/>
                <w:color w:val="222222"/>
                <w:sz w:val="22"/>
                <w:szCs w:val="22"/>
                <w:lang w:val="it-IT"/>
              </w:rPr>
            </w:pPr>
            <w:r w:rsidRPr="00735491">
              <w:rPr>
                <w:rFonts w:ascii="Arial" w:hAnsi="Arial" w:cs="Arial"/>
                <w:b/>
                <w:bCs/>
                <w:color w:val="222222"/>
                <w:sz w:val="22"/>
                <w:szCs w:val="22"/>
              </w:rPr>
              <w:t>GA</w:t>
            </w:r>
          </w:p>
        </w:tc>
        <w:tc>
          <w:tcPr>
            <w:tcW w:w="6753" w:type="dxa"/>
          </w:tcPr>
          <w:p w14:paraId="4FFB25DF" w14:textId="5E2F1F5F" w:rsidR="00402AC5" w:rsidRPr="00413EFE" w:rsidRDefault="00413EFE"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General anaesthesia</w:t>
            </w:r>
          </w:p>
        </w:tc>
      </w:tr>
      <w:tr w:rsidR="00402AC5" w14:paraId="08D6902B" w14:textId="77777777" w:rsidTr="008E1C09">
        <w:tc>
          <w:tcPr>
            <w:tcW w:w="2263" w:type="dxa"/>
          </w:tcPr>
          <w:p w14:paraId="54FED676" w14:textId="2E32EDF4" w:rsidR="00402AC5" w:rsidRPr="00413EFE" w:rsidRDefault="00413EFE" w:rsidP="00402AC5">
            <w:pPr>
              <w:shd w:val="clear" w:color="auto" w:fill="FFFFFF"/>
              <w:spacing w:after="160" w:line="235" w:lineRule="atLeast"/>
              <w:rPr>
                <w:rFonts w:ascii="Calibri" w:hAnsi="Calibri" w:cs="Calibri"/>
                <w:color w:val="222222"/>
                <w:sz w:val="22"/>
                <w:szCs w:val="22"/>
              </w:rPr>
            </w:pPr>
            <w:r w:rsidRPr="00735491">
              <w:rPr>
                <w:rFonts w:ascii="Arial" w:hAnsi="Arial" w:cs="Arial"/>
                <w:b/>
                <w:bCs/>
                <w:color w:val="222222"/>
                <w:sz w:val="22"/>
                <w:szCs w:val="22"/>
              </w:rPr>
              <w:t>GAGs</w:t>
            </w:r>
          </w:p>
        </w:tc>
        <w:tc>
          <w:tcPr>
            <w:tcW w:w="6753" w:type="dxa"/>
          </w:tcPr>
          <w:p w14:paraId="4F764F8C" w14:textId="262FC1F1" w:rsidR="00402AC5" w:rsidRPr="00735491" w:rsidRDefault="00413EFE"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rPr>
              <w:t>G</w:t>
            </w:r>
            <w:r w:rsidRPr="00F17C20">
              <w:rPr>
                <w:rFonts w:ascii="Arial" w:hAnsi="Arial" w:cs="Arial"/>
                <w:color w:val="222222"/>
                <w:sz w:val="22"/>
                <w:szCs w:val="22"/>
              </w:rPr>
              <w:t>lycosaminoglycan</w:t>
            </w:r>
          </w:p>
        </w:tc>
      </w:tr>
      <w:tr w:rsidR="00402AC5" w14:paraId="3B6C9226" w14:textId="77777777" w:rsidTr="008E1C09">
        <w:tc>
          <w:tcPr>
            <w:tcW w:w="2263" w:type="dxa"/>
          </w:tcPr>
          <w:p w14:paraId="4D9A2102" w14:textId="1F916FEE" w:rsidR="00402AC5" w:rsidRPr="00413EFE" w:rsidRDefault="00413EFE" w:rsidP="00402AC5">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GCF</w:t>
            </w:r>
          </w:p>
        </w:tc>
        <w:tc>
          <w:tcPr>
            <w:tcW w:w="6753" w:type="dxa"/>
          </w:tcPr>
          <w:p w14:paraId="2CF12D88" w14:textId="07313032" w:rsidR="00402AC5" w:rsidRPr="00735491" w:rsidRDefault="00413EFE" w:rsidP="00402AC5">
            <w:pPr>
              <w:shd w:val="clear" w:color="auto" w:fill="FFFFFF"/>
              <w:spacing w:after="160" w:line="235" w:lineRule="atLeast"/>
              <w:rPr>
                <w:rFonts w:ascii="Arial" w:hAnsi="Arial" w:cs="Arial"/>
                <w:color w:val="222222"/>
                <w:sz w:val="22"/>
                <w:szCs w:val="22"/>
                <w:lang w:val="it-IT"/>
              </w:rPr>
            </w:pPr>
            <w:r w:rsidRPr="00F17C20">
              <w:rPr>
                <w:rFonts w:ascii="Arial" w:hAnsi="Arial" w:cs="Arial"/>
                <w:color w:val="222222"/>
                <w:sz w:val="22"/>
                <w:szCs w:val="22"/>
              </w:rPr>
              <w:t>Gingiva-crevicular fluids</w:t>
            </w:r>
          </w:p>
        </w:tc>
      </w:tr>
      <w:tr w:rsidR="00413EFE" w14:paraId="71439DA7" w14:textId="77777777" w:rsidTr="008E1C09">
        <w:tc>
          <w:tcPr>
            <w:tcW w:w="2263" w:type="dxa"/>
          </w:tcPr>
          <w:p w14:paraId="462A2339" w14:textId="76CE3139" w:rsidR="00413EFE" w:rsidRPr="00413EFE" w:rsidRDefault="00413EFE" w:rsidP="00402AC5">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GIC</w:t>
            </w:r>
          </w:p>
        </w:tc>
        <w:tc>
          <w:tcPr>
            <w:tcW w:w="6753" w:type="dxa"/>
          </w:tcPr>
          <w:p w14:paraId="59962CDA" w14:textId="1FDDB0A2" w:rsidR="00413EFE" w:rsidRPr="00735491" w:rsidRDefault="00413EFE"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rPr>
              <w:t>Glass ionomer cement</w:t>
            </w:r>
          </w:p>
        </w:tc>
      </w:tr>
      <w:tr w:rsidR="00413EFE" w14:paraId="5152DCAC" w14:textId="77777777" w:rsidTr="008E1C09">
        <w:tc>
          <w:tcPr>
            <w:tcW w:w="2263" w:type="dxa"/>
          </w:tcPr>
          <w:p w14:paraId="7B98763B" w14:textId="2317FE87" w:rsidR="00413EFE" w:rsidRPr="00413EFE" w:rsidRDefault="00413EFE" w:rsidP="00402AC5">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H</w:t>
            </w:r>
            <w:r w:rsidRPr="00735491">
              <w:rPr>
                <w:rFonts w:ascii="Arial" w:hAnsi="Arial" w:cs="Arial"/>
                <w:b/>
                <w:bCs/>
                <w:color w:val="222222"/>
                <w:sz w:val="22"/>
                <w:szCs w:val="22"/>
                <w:vertAlign w:val="subscript"/>
              </w:rPr>
              <w:t>2</w:t>
            </w:r>
            <w:r w:rsidRPr="00735491">
              <w:rPr>
                <w:rFonts w:ascii="Arial" w:hAnsi="Arial" w:cs="Arial"/>
                <w:b/>
                <w:bCs/>
                <w:color w:val="222222"/>
                <w:sz w:val="22"/>
                <w:szCs w:val="22"/>
              </w:rPr>
              <w:t>O</w:t>
            </w:r>
          </w:p>
        </w:tc>
        <w:tc>
          <w:tcPr>
            <w:tcW w:w="6753" w:type="dxa"/>
          </w:tcPr>
          <w:p w14:paraId="22FCA501" w14:textId="063A3F11" w:rsidR="00413EFE" w:rsidRPr="00735491" w:rsidRDefault="00413EFE"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rPr>
              <w:t>Water</w:t>
            </w:r>
          </w:p>
        </w:tc>
      </w:tr>
      <w:tr w:rsidR="00413EFE" w14:paraId="26723FD3" w14:textId="77777777" w:rsidTr="008E1C09">
        <w:tc>
          <w:tcPr>
            <w:tcW w:w="2263" w:type="dxa"/>
          </w:tcPr>
          <w:p w14:paraId="6F6ABA21" w14:textId="58AB4CA6" w:rsidR="00413EFE" w:rsidRPr="00413EFE" w:rsidRDefault="00413EFE" w:rsidP="00402AC5">
            <w:pPr>
              <w:shd w:val="clear" w:color="auto" w:fill="FFFFFF"/>
              <w:spacing w:after="160" w:line="235" w:lineRule="atLeast"/>
              <w:rPr>
                <w:rFonts w:ascii="Arial" w:hAnsi="Arial" w:cs="Arial"/>
                <w:color w:val="222222"/>
                <w:sz w:val="22"/>
                <w:szCs w:val="22"/>
                <w:lang w:val="es-ES"/>
              </w:rPr>
            </w:pPr>
            <w:r w:rsidRPr="007C1585">
              <w:rPr>
                <w:rFonts w:ascii="Arial" w:hAnsi="Arial" w:cs="Arial"/>
                <w:b/>
                <w:bCs/>
                <w:color w:val="222222"/>
                <w:sz w:val="22"/>
                <w:szCs w:val="22"/>
                <w:lang w:val="es-ES"/>
              </w:rPr>
              <w:t>H</w:t>
            </w:r>
            <w:r w:rsidRPr="007C1585">
              <w:rPr>
                <w:rFonts w:ascii="Arial" w:hAnsi="Arial" w:cs="Arial"/>
                <w:b/>
                <w:bCs/>
                <w:color w:val="222222"/>
                <w:sz w:val="22"/>
                <w:szCs w:val="22"/>
                <w:vertAlign w:val="subscript"/>
                <w:lang w:val="es-ES"/>
              </w:rPr>
              <w:t>2</w:t>
            </w:r>
            <w:r w:rsidRPr="007C1585">
              <w:rPr>
                <w:rFonts w:ascii="Arial" w:hAnsi="Arial" w:cs="Arial"/>
                <w:b/>
                <w:bCs/>
                <w:color w:val="222222"/>
                <w:sz w:val="22"/>
                <w:szCs w:val="22"/>
                <w:lang w:val="es-ES"/>
              </w:rPr>
              <w:t>O</w:t>
            </w:r>
            <w:r w:rsidRPr="007C1585">
              <w:rPr>
                <w:rFonts w:ascii="Arial" w:hAnsi="Arial" w:cs="Arial"/>
                <w:b/>
                <w:bCs/>
                <w:color w:val="222222"/>
                <w:sz w:val="22"/>
                <w:szCs w:val="22"/>
                <w:vertAlign w:val="subscript"/>
                <w:lang w:val="es-ES"/>
              </w:rPr>
              <w:t>2</w:t>
            </w:r>
          </w:p>
        </w:tc>
        <w:tc>
          <w:tcPr>
            <w:tcW w:w="6753" w:type="dxa"/>
          </w:tcPr>
          <w:p w14:paraId="6C7382EA" w14:textId="6D7C1D18" w:rsidR="00413EFE" w:rsidRPr="00735491" w:rsidRDefault="00413EFE" w:rsidP="00402AC5">
            <w:pPr>
              <w:shd w:val="clear" w:color="auto" w:fill="FFFFFF"/>
              <w:spacing w:after="160" w:line="235" w:lineRule="atLeast"/>
              <w:rPr>
                <w:rFonts w:ascii="Arial" w:hAnsi="Arial" w:cs="Arial"/>
                <w:color w:val="222222"/>
                <w:sz w:val="22"/>
                <w:szCs w:val="22"/>
                <w:lang w:val="it-IT"/>
              </w:rPr>
            </w:pPr>
            <w:r w:rsidRPr="007C1585">
              <w:rPr>
                <w:rFonts w:ascii="Arial" w:hAnsi="Arial" w:cs="Arial"/>
                <w:color w:val="222222"/>
                <w:sz w:val="22"/>
                <w:szCs w:val="22"/>
                <w:lang w:val="es-ES"/>
              </w:rPr>
              <w:t>Hydrogen peroxide</w:t>
            </w:r>
            <w:r w:rsidRPr="007C1585">
              <w:rPr>
                <w:rFonts w:ascii="Arial" w:hAnsi="Arial" w:cs="Arial"/>
                <w:color w:val="222222"/>
                <w:sz w:val="22"/>
                <w:szCs w:val="22"/>
                <w:vertAlign w:val="subscript"/>
                <w:lang w:val="es-ES"/>
              </w:rPr>
              <w:t xml:space="preserve">  </w:t>
            </w:r>
          </w:p>
        </w:tc>
      </w:tr>
      <w:tr w:rsidR="00413EFE" w14:paraId="43045B96" w14:textId="77777777" w:rsidTr="008E1C09">
        <w:tc>
          <w:tcPr>
            <w:tcW w:w="2263" w:type="dxa"/>
          </w:tcPr>
          <w:p w14:paraId="5FA3AEB9" w14:textId="24C78FFF" w:rsidR="00413EFE" w:rsidRPr="00413EFE" w:rsidRDefault="00413EFE" w:rsidP="00402AC5">
            <w:pPr>
              <w:shd w:val="clear" w:color="auto" w:fill="FFFFFF"/>
              <w:spacing w:after="160" w:line="235" w:lineRule="atLeast"/>
              <w:rPr>
                <w:rFonts w:ascii="Calibri" w:hAnsi="Calibri" w:cs="Calibri"/>
                <w:color w:val="222222"/>
                <w:sz w:val="22"/>
                <w:szCs w:val="22"/>
                <w:lang w:val="es-ES"/>
              </w:rPr>
            </w:pPr>
            <w:r w:rsidRPr="007C1585">
              <w:rPr>
                <w:rFonts w:ascii="Arial" w:hAnsi="Arial" w:cs="Arial"/>
                <w:b/>
                <w:bCs/>
                <w:color w:val="222222"/>
                <w:sz w:val="22"/>
                <w:szCs w:val="22"/>
                <w:lang w:val="es-ES"/>
              </w:rPr>
              <w:t>HAP</w:t>
            </w:r>
          </w:p>
        </w:tc>
        <w:tc>
          <w:tcPr>
            <w:tcW w:w="6753" w:type="dxa"/>
          </w:tcPr>
          <w:p w14:paraId="2572DFE7" w14:textId="24A695CF" w:rsidR="00413EFE" w:rsidRPr="00735491" w:rsidRDefault="00413EFE" w:rsidP="00402AC5">
            <w:pPr>
              <w:shd w:val="clear" w:color="auto" w:fill="FFFFFF"/>
              <w:spacing w:after="160" w:line="235" w:lineRule="atLeast"/>
              <w:rPr>
                <w:rFonts w:ascii="Arial" w:hAnsi="Arial" w:cs="Arial"/>
                <w:color w:val="222222"/>
                <w:sz w:val="22"/>
                <w:szCs w:val="22"/>
                <w:lang w:val="it-IT"/>
              </w:rPr>
            </w:pPr>
            <w:r w:rsidRPr="007C1585">
              <w:rPr>
                <w:rFonts w:ascii="Arial" w:hAnsi="Arial" w:cs="Arial"/>
                <w:color w:val="222222"/>
                <w:sz w:val="22"/>
                <w:szCs w:val="22"/>
                <w:lang w:val="es-ES"/>
              </w:rPr>
              <w:t>Hydroxyl apatite</w:t>
            </w:r>
          </w:p>
        </w:tc>
      </w:tr>
      <w:tr w:rsidR="00413EFE" w14:paraId="3E575987" w14:textId="77777777" w:rsidTr="008E1C09">
        <w:tc>
          <w:tcPr>
            <w:tcW w:w="2263" w:type="dxa"/>
          </w:tcPr>
          <w:p w14:paraId="0F0EDD0B" w14:textId="41B8DFB9" w:rsidR="00413EFE" w:rsidRPr="00735491" w:rsidRDefault="00413EFE" w:rsidP="00413EFE">
            <w:pPr>
              <w:shd w:val="clear" w:color="auto" w:fill="FFFFFF"/>
              <w:spacing w:after="160" w:line="235" w:lineRule="atLeast"/>
              <w:rPr>
                <w:rFonts w:ascii="Arial" w:hAnsi="Arial" w:cs="Arial"/>
                <w:b/>
                <w:bCs/>
                <w:color w:val="222222"/>
                <w:sz w:val="22"/>
                <w:szCs w:val="22"/>
                <w:lang w:val="it-IT"/>
              </w:rPr>
            </w:pPr>
            <w:r w:rsidRPr="00735491">
              <w:rPr>
                <w:rFonts w:ascii="Arial" w:hAnsi="Arial" w:cs="Arial"/>
                <w:b/>
                <w:bCs/>
                <w:color w:val="222222"/>
                <w:sz w:val="22"/>
                <w:szCs w:val="22"/>
              </w:rPr>
              <w:t>HCI</w:t>
            </w:r>
          </w:p>
        </w:tc>
        <w:tc>
          <w:tcPr>
            <w:tcW w:w="6753" w:type="dxa"/>
          </w:tcPr>
          <w:p w14:paraId="48429B94" w14:textId="4E1E22C0" w:rsidR="00413EFE" w:rsidRPr="00413EFE" w:rsidRDefault="00413EFE"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Hydrochloric acid</w:t>
            </w:r>
          </w:p>
        </w:tc>
      </w:tr>
      <w:tr w:rsidR="00413EFE" w14:paraId="77BF2800" w14:textId="77777777" w:rsidTr="008E1C09">
        <w:tc>
          <w:tcPr>
            <w:tcW w:w="2263" w:type="dxa"/>
          </w:tcPr>
          <w:p w14:paraId="6FEC3C88" w14:textId="702E45B6" w:rsidR="00413EFE" w:rsidRPr="00413EFE" w:rsidRDefault="00413EFE" w:rsidP="00402AC5">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HIAR</w:t>
            </w:r>
          </w:p>
        </w:tc>
        <w:tc>
          <w:tcPr>
            <w:tcW w:w="6753" w:type="dxa"/>
          </w:tcPr>
          <w:p w14:paraId="54DB2FA1" w14:textId="7C3AAFDE" w:rsidR="00413EFE" w:rsidRPr="00735491" w:rsidRDefault="00413EFE" w:rsidP="00402AC5">
            <w:pPr>
              <w:shd w:val="clear" w:color="auto" w:fill="FFFFFF"/>
              <w:spacing w:after="160" w:line="235" w:lineRule="atLeast"/>
              <w:rPr>
                <w:rFonts w:ascii="Arial" w:hAnsi="Arial" w:cs="Arial"/>
                <w:color w:val="222222"/>
                <w:sz w:val="22"/>
                <w:szCs w:val="22"/>
                <w:lang w:val="it-IT"/>
              </w:rPr>
            </w:pPr>
            <w:r>
              <w:rPr>
                <w:rFonts w:ascii="Arial" w:hAnsi="Arial" w:cs="Arial"/>
                <w:color w:val="222222"/>
                <w:sz w:val="22"/>
                <w:szCs w:val="22"/>
              </w:rPr>
              <w:t>Heat-induced antigen retrieval</w:t>
            </w:r>
          </w:p>
        </w:tc>
      </w:tr>
      <w:tr w:rsidR="00413EFE" w14:paraId="0D3110EA" w14:textId="77777777" w:rsidTr="008E1C09">
        <w:tc>
          <w:tcPr>
            <w:tcW w:w="2263" w:type="dxa"/>
          </w:tcPr>
          <w:p w14:paraId="71B3663D" w14:textId="27AB4B78" w:rsidR="00413EFE" w:rsidRPr="00413EFE" w:rsidRDefault="00413EFE" w:rsidP="00413EFE">
            <w:pPr>
              <w:shd w:val="clear" w:color="auto" w:fill="FFFFFF"/>
              <w:spacing w:after="160" w:line="235" w:lineRule="atLeast"/>
              <w:rPr>
                <w:rFonts w:ascii="Arial" w:hAnsi="Arial" w:cs="Arial"/>
                <w:b/>
                <w:bCs/>
                <w:color w:val="222222"/>
                <w:sz w:val="22"/>
                <w:szCs w:val="22"/>
              </w:rPr>
            </w:pPr>
            <w:r w:rsidRPr="00735491">
              <w:rPr>
                <w:rFonts w:ascii="Arial" w:hAnsi="Arial" w:cs="Arial"/>
                <w:b/>
                <w:bCs/>
                <w:color w:val="222222"/>
                <w:sz w:val="22"/>
                <w:szCs w:val="22"/>
              </w:rPr>
              <w:t>HNSCC</w:t>
            </w:r>
          </w:p>
        </w:tc>
        <w:tc>
          <w:tcPr>
            <w:tcW w:w="6753" w:type="dxa"/>
          </w:tcPr>
          <w:p w14:paraId="0A662F4B" w14:textId="6CB7D418" w:rsidR="00413EFE" w:rsidRPr="00173741" w:rsidRDefault="00413EFE" w:rsidP="00402AC5">
            <w:pPr>
              <w:shd w:val="clear" w:color="auto" w:fill="FFFFFF"/>
              <w:spacing w:after="160" w:line="235" w:lineRule="atLeast"/>
              <w:rPr>
                <w:rFonts w:ascii="Calibri" w:hAnsi="Calibri" w:cs="Calibri"/>
                <w:color w:val="222222"/>
                <w:sz w:val="22"/>
                <w:szCs w:val="22"/>
              </w:rPr>
            </w:pPr>
            <w:r>
              <w:rPr>
                <w:rFonts w:ascii="Arial" w:hAnsi="Arial" w:cs="Arial"/>
                <w:color w:val="222222"/>
                <w:sz w:val="22"/>
                <w:szCs w:val="22"/>
              </w:rPr>
              <w:t>Head and neck squamous cell carcinoma</w:t>
            </w:r>
          </w:p>
        </w:tc>
      </w:tr>
      <w:tr w:rsidR="00173741" w14:paraId="6789DD7F" w14:textId="77777777" w:rsidTr="008E1C09">
        <w:tc>
          <w:tcPr>
            <w:tcW w:w="2263" w:type="dxa"/>
          </w:tcPr>
          <w:p w14:paraId="2D54F3B0" w14:textId="5DA7E576" w:rsidR="00173741" w:rsidRPr="00173741" w:rsidRDefault="00173741" w:rsidP="00413EFE">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HRP</w:t>
            </w:r>
          </w:p>
        </w:tc>
        <w:tc>
          <w:tcPr>
            <w:tcW w:w="6753" w:type="dxa"/>
          </w:tcPr>
          <w:p w14:paraId="2F158486" w14:textId="0B9BB82C" w:rsidR="00173741" w:rsidRDefault="00173741"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Horseradish peroxidase</w:t>
            </w:r>
          </w:p>
        </w:tc>
      </w:tr>
      <w:tr w:rsidR="00173741" w14:paraId="42FED367" w14:textId="77777777" w:rsidTr="008E1C09">
        <w:tc>
          <w:tcPr>
            <w:tcW w:w="2263" w:type="dxa"/>
          </w:tcPr>
          <w:p w14:paraId="277C929D" w14:textId="455E9642" w:rsidR="00173741" w:rsidRPr="00735491" w:rsidRDefault="00173741" w:rsidP="00173741">
            <w:pPr>
              <w:shd w:val="clear" w:color="auto" w:fill="FFFFFF"/>
              <w:spacing w:after="160" w:line="235" w:lineRule="atLeast"/>
              <w:rPr>
                <w:rFonts w:ascii="Arial" w:hAnsi="Arial" w:cs="Arial"/>
                <w:b/>
                <w:bCs/>
                <w:color w:val="222222"/>
                <w:sz w:val="22"/>
                <w:szCs w:val="22"/>
              </w:rPr>
            </w:pPr>
            <w:r w:rsidRPr="00735491">
              <w:rPr>
                <w:rFonts w:ascii="Arial" w:hAnsi="Arial" w:cs="Arial"/>
                <w:b/>
                <w:bCs/>
                <w:color w:val="222222"/>
                <w:sz w:val="22"/>
                <w:szCs w:val="22"/>
              </w:rPr>
              <w:t>HYP</w:t>
            </w:r>
          </w:p>
        </w:tc>
        <w:tc>
          <w:tcPr>
            <w:tcW w:w="6753" w:type="dxa"/>
          </w:tcPr>
          <w:p w14:paraId="7111628E" w14:textId="58B73825" w:rsidR="00173741" w:rsidRDefault="00173741"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Hydroxy proline</w:t>
            </w:r>
          </w:p>
        </w:tc>
      </w:tr>
      <w:tr w:rsidR="00173741" w14:paraId="0C5DFE59" w14:textId="77777777" w:rsidTr="008E1C09">
        <w:tc>
          <w:tcPr>
            <w:tcW w:w="2263" w:type="dxa"/>
          </w:tcPr>
          <w:p w14:paraId="21C354D5" w14:textId="5D9A3549" w:rsidR="00173741" w:rsidRPr="00735491" w:rsidRDefault="00173741" w:rsidP="00173741">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ICCMS</w:t>
            </w:r>
            <w:r w:rsidRPr="00735491">
              <w:rPr>
                <w:rFonts w:ascii="Arial" w:hAnsi="Arial" w:cs="Arial"/>
                <w:color w:val="222222"/>
                <w:sz w:val="22"/>
                <w:szCs w:val="22"/>
              </w:rPr>
              <w:t xml:space="preserve"> </w:t>
            </w:r>
          </w:p>
          <w:p w14:paraId="4C15B781" w14:textId="2E31A455" w:rsidR="00173741" w:rsidRPr="00173741" w:rsidRDefault="00173741" w:rsidP="00173741">
            <w:pPr>
              <w:shd w:val="clear" w:color="auto" w:fill="FFFFFF"/>
              <w:spacing w:after="160" w:line="235" w:lineRule="atLeast"/>
              <w:rPr>
                <w:rFonts w:ascii="Calibri" w:hAnsi="Calibri" w:cs="Calibri"/>
                <w:color w:val="222222"/>
                <w:sz w:val="22"/>
                <w:szCs w:val="22"/>
              </w:rPr>
            </w:pPr>
            <w:r w:rsidRPr="00735491">
              <w:rPr>
                <w:rFonts w:ascii="Arial" w:hAnsi="Arial" w:cs="Arial"/>
                <w:b/>
                <w:bCs/>
                <w:color w:val="222222"/>
                <w:sz w:val="22"/>
                <w:szCs w:val="22"/>
              </w:rPr>
              <w:lastRenderedPageBreak/>
              <w:t>ICDAS</w:t>
            </w:r>
          </w:p>
        </w:tc>
        <w:tc>
          <w:tcPr>
            <w:tcW w:w="6753" w:type="dxa"/>
          </w:tcPr>
          <w:p w14:paraId="03D1A888" w14:textId="77777777" w:rsidR="00173741" w:rsidRDefault="00173741" w:rsidP="00402AC5">
            <w:pPr>
              <w:shd w:val="clear" w:color="auto" w:fill="FFFFFF"/>
              <w:spacing w:after="160" w:line="235" w:lineRule="atLeast"/>
              <w:rPr>
                <w:rFonts w:ascii="Arial" w:hAnsi="Arial" w:cs="Arial"/>
                <w:color w:val="222222"/>
                <w:sz w:val="22"/>
                <w:szCs w:val="22"/>
              </w:rPr>
            </w:pPr>
            <w:r w:rsidRPr="00735491">
              <w:rPr>
                <w:rFonts w:ascii="Arial" w:hAnsi="Arial" w:cs="Arial"/>
                <w:color w:val="222222"/>
                <w:sz w:val="22"/>
                <w:szCs w:val="22"/>
              </w:rPr>
              <w:lastRenderedPageBreak/>
              <w:t>International caries classification and management system</w:t>
            </w:r>
          </w:p>
          <w:p w14:paraId="782DB3F7" w14:textId="01316BDF" w:rsidR="00173741" w:rsidRPr="00173741" w:rsidRDefault="00173741" w:rsidP="00402AC5">
            <w:pPr>
              <w:shd w:val="clear" w:color="auto" w:fill="FFFFFF"/>
              <w:spacing w:after="160" w:line="235" w:lineRule="atLeast"/>
              <w:rPr>
                <w:rFonts w:ascii="Calibri" w:hAnsi="Calibri" w:cs="Calibri"/>
                <w:color w:val="222222"/>
                <w:sz w:val="22"/>
                <w:szCs w:val="22"/>
              </w:rPr>
            </w:pPr>
            <w:r>
              <w:rPr>
                <w:rFonts w:ascii="Arial" w:hAnsi="Arial" w:cs="Arial"/>
                <w:color w:val="222222"/>
                <w:sz w:val="22"/>
                <w:szCs w:val="22"/>
              </w:rPr>
              <w:lastRenderedPageBreak/>
              <w:t>The International Caries Detection and Assessment system</w:t>
            </w:r>
          </w:p>
        </w:tc>
      </w:tr>
      <w:tr w:rsidR="00173741" w14:paraId="016D673A" w14:textId="77777777" w:rsidTr="008E1C09">
        <w:tc>
          <w:tcPr>
            <w:tcW w:w="2263" w:type="dxa"/>
          </w:tcPr>
          <w:p w14:paraId="07BCF219" w14:textId="4610DA30" w:rsidR="00173741" w:rsidRPr="00173741" w:rsidRDefault="00173741" w:rsidP="00413EFE">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lastRenderedPageBreak/>
              <w:t>IHC</w:t>
            </w:r>
          </w:p>
        </w:tc>
        <w:tc>
          <w:tcPr>
            <w:tcW w:w="6753" w:type="dxa"/>
          </w:tcPr>
          <w:p w14:paraId="76A05F1A" w14:textId="32881696" w:rsidR="00173741" w:rsidRDefault="00173741"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Immunohistochemistry</w:t>
            </w:r>
          </w:p>
        </w:tc>
      </w:tr>
      <w:tr w:rsidR="00173741" w14:paraId="57D210BB" w14:textId="77777777" w:rsidTr="008E1C09">
        <w:tc>
          <w:tcPr>
            <w:tcW w:w="2263" w:type="dxa"/>
          </w:tcPr>
          <w:p w14:paraId="213A0E75" w14:textId="2E89A554" w:rsidR="00173741" w:rsidRPr="00173741" w:rsidRDefault="00173741" w:rsidP="00413EFE">
            <w:pPr>
              <w:shd w:val="clear" w:color="auto" w:fill="FFFFFF"/>
              <w:spacing w:after="160" w:line="235" w:lineRule="atLeast"/>
              <w:rPr>
                <w:rFonts w:ascii="Arial" w:hAnsi="Arial" w:cs="Arial"/>
                <w:color w:val="222222"/>
                <w:sz w:val="22"/>
                <w:szCs w:val="22"/>
              </w:rPr>
            </w:pPr>
            <w:r w:rsidRPr="00735491">
              <w:rPr>
                <w:rFonts w:ascii="Arial" w:hAnsi="Arial" w:cs="Arial"/>
                <w:b/>
                <w:bCs/>
                <w:color w:val="222222"/>
                <w:sz w:val="22"/>
                <w:szCs w:val="22"/>
              </w:rPr>
              <w:t>KI</w:t>
            </w:r>
          </w:p>
        </w:tc>
        <w:tc>
          <w:tcPr>
            <w:tcW w:w="6753" w:type="dxa"/>
          </w:tcPr>
          <w:p w14:paraId="4B49586C" w14:textId="7BF87C30" w:rsidR="00173741" w:rsidRDefault="00173741"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Potassium Iodide</w:t>
            </w:r>
          </w:p>
        </w:tc>
      </w:tr>
      <w:tr w:rsidR="00173741" w14:paraId="0CF7870B" w14:textId="77777777" w:rsidTr="008E1C09">
        <w:tc>
          <w:tcPr>
            <w:tcW w:w="2263" w:type="dxa"/>
          </w:tcPr>
          <w:p w14:paraId="1614935A" w14:textId="6E5A90FD" w:rsidR="00173741" w:rsidRPr="00173741" w:rsidRDefault="00173741" w:rsidP="00413EFE">
            <w:pPr>
              <w:shd w:val="clear" w:color="auto" w:fill="FFFFFF"/>
              <w:spacing w:after="160" w:line="235" w:lineRule="atLeast"/>
              <w:rPr>
                <w:rFonts w:ascii="Calibri" w:hAnsi="Calibri" w:cs="Calibri"/>
                <w:color w:val="222222"/>
                <w:sz w:val="22"/>
                <w:szCs w:val="22"/>
              </w:rPr>
            </w:pPr>
            <w:r w:rsidRPr="00735491">
              <w:rPr>
                <w:rFonts w:ascii="Arial" w:hAnsi="Arial" w:cs="Arial"/>
                <w:b/>
                <w:bCs/>
                <w:color w:val="222222"/>
                <w:sz w:val="22"/>
                <w:szCs w:val="22"/>
              </w:rPr>
              <w:t>MEPE</w:t>
            </w:r>
          </w:p>
        </w:tc>
        <w:tc>
          <w:tcPr>
            <w:tcW w:w="6753" w:type="dxa"/>
          </w:tcPr>
          <w:p w14:paraId="2E65A855" w14:textId="43494EA3" w:rsidR="00173741" w:rsidRDefault="00173741"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M</w:t>
            </w:r>
            <w:r w:rsidRPr="00F17C20">
              <w:rPr>
                <w:rFonts w:ascii="Arial" w:hAnsi="Arial" w:cs="Arial"/>
                <w:color w:val="222222"/>
                <w:sz w:val="22"/>
                <w:szCs w:val="22"/>
              </w:rPr>
              <w:t>atrix extracellular phosphorylated glycoprotein</w:t>
            </w:r>
          </w:p>
        </w:tc>
      </w:tr>
      <w:tr w:rsidR="00173741" w14:paraId="71FE6EE9" w14:textId="77777777" w:rsidTr="008E1C09">
        <w:tc>
          <w:tcPr>
            <w:tcW w:w="2263" w:type="dxa"/>
          </w:tcPr>
          <w:p w14:paraId="6A78151E" w14:textId="438B68E5" w:rsidR="00173741" w:rsidRPr="00173741" w:rsidRDefault="00173741" w:rsidP="00413EFE">
            <w:pPr>
              <w:shd w:val="clear" w:color="auto" w:fill="FFFFFF"/>
              <w:spacing w:after="160" w:line="235" w:lineRule="atLeast"/>
              <w:rPr>
                <w:rFonts w:ascii="Calibri" w:hAnsi="Calibri" w:cs="Calibri"/>
                <w:color w:val="222222"/>
                <w:sz w:val="22"/>
                <w:szCs w:val="22"/>
                <w:lang w:val="fr-FR" w:eastAsia="zh-CN"/>
              </w:rPr>
            </w:pPr>
            <w:r w:rsidRPr="007C1585">
              <w:rPr>
                <w:rFonts w:ascii="Arial" w:hAnsi="Arial" w:cs="Arial"/>
                <w:b/>
                <w:bCs/>
                <w:color w:val="222222"/>
                <w:sz w:val="22"/>
                <w:szCs w:val="22"/>
                <w:lang w:val="fr-FR"/>
              </w:rPr>
              <w:t>MMPs</w:t>
            </w:r>
          </w:p>
        </w:tc>
        <w:tc>
          <w:tcPr>
            <w:tcW w:w="6753" w:type="dxa"/>
          </w:tcPr>
          <w:p w14:paraId="1BCF1251" w14:textId="7121BD1D" w:rsidR="00173741" w:rsidRDefault="00173741" w:rsidP="00402AC5">
            <w:pPr>
              <w:shd w:val="clear" w:color="auto" w:fill="FFFFFF"/>
              <w:spacing w:after="160" w:line="235" w:lineRule="atLeast"/>
              <w:rPr>
                <w:rFonts w:ascii="Arial" w:hAnsi="Arial" w:cs="Arial"/>
                <w:color w:val="222222"/>
                <w:sz w:val="22"/>
                <w:szCs w:val="22"/>
              </w:rPr>
            </w:pPr>
            <w:r w:rsidRPr="007C1585">
              <w:rPr>
                <w:rFonts w:ascii="Arial" w:hAnsi="Arial" w:cs="Arial"/>
                <w:color w:val="222222"/>
                <w:sz w:val="22"/>
                <w:szCs w:val="22"/>
                <w:lang w:val="fr-FR"/>
              </w:rPr>
              <w:t>Matrix Metalloproteinases</w:t>
            </w:r>
          </w:p>
        </w:tc>
      </w:tr>
      <w:tr w:rsidR="00173741" w14:paraId="1F068A09" w14:textId="77777777" w:rsidTr="008E1C09">
        <w:tc>
          <w:tcPr>
            <w:tcW w:w="2263" w:type="dxa"/>
          </w:tcPr>
          <w:p w14:paraId="67000DE6" w14:textId="47E61D48" w:rsidR="00173741" w:rsidRPr="00173741" w:rsidRDefault="00173741" w:rsidP="00413EFE">
            <w:pPr>
              <w:shd w:val="clear" w:color="auto" w:fill="FFFFFF"/>
              <w:spacing w:after="160" w:line="235" w:lineRule="atLeast"/>
              <w:rPr>
                <w:rFonts w:ascii="Arial" w:hAnsi="Arial" w:cs="Arial"/>
                <w:color w:val="222222"/>
                <w:sz w:val="22"/>
                <w:szCs w:val="22"/>
                <w:lang w:val="fr-FR"/>
              </w:rPr>
            </w:pPr>
            <w:r w:rsidRPr="007C1585">
              <w:rPr>
                <w:rFonts w:ascii="Arial" w:hAnsi="Arial" w:cs="Arial"/>
                <w:b/>
                <w:bCs/>
                <w:color w:val="222222"/>
                <w:sz w:val="22"/>
                <w:szCs w:val="22"/>
                <w:lang w:val="fr-FR"/>
              </w:rPr>
              <w:t>NaOH</w:t>
            </w:r>
          </w:p>
        </w:tc>
        <w:tc>
          <w:tcPr>
            <w:tcW w:w="6753" w:type="dxa"/>
          </w:tcPr>
          <w:p w14:paraId="0822182F" w14:textId="7F6F2B06" w:rsidR="00173741" w:rsidRDefault="00173741" w:rsidP="00402AC5">
            <w:pPr>
              <w:shd w:val="clear" w:color="auto" w:fill="FFFFFF"/>
              <w:spacing w:after="160" w:line="235" w:lineRule="atLeast"/>
              <w:rPr>
                <w:rFonts w:ascii="Arial" w:hAnsi="Arial" w:cs="Arial"/>
                <w:color w:val="222222"/>
                <w:sz w:val="22"/>
                <w:szCs w:val="22"/>
              </w:rPr>
            </w:pPr>
            <w:r w:rsidRPr="007C1585">
              <w:rPr>
                <w:rFonts w:ascii="Arial" w:hAnsi="Arial" w:cs="Arial"/>
                <w:color w:val="222222"/>
                <w:sz w:val="22"/>
                <w:szCs w:val="22"/>
                <w:lang w:val="fr-FR"/>
              </w:rPr>
              <w:t>Sodium hydroxide</w:t>
            </w:r>
          </w:p>
        </w:tc>
      </w:tr>
      <w:tr w:rsidR="00173741" w14:paraId="3E193537" w14:textId="77777777" w:rsidTr="008E1C09">
        <w:tc>
          <w:tcPr>
            <w:tcW w:w="2263" w:type="dxa"/>
          </w:tcPr>
          <w:p w14:paraId="29A42913" w14:textId="6FFDF574" w:rsidR="00173741" w:rsidRPr="00173741" w:rsidRDefault="00173741" w:rsidP="00413EFE">
            <w:pPr>
              <w:shd w:val="clear" w:color="auto" w:fill="FFFFFF"/>
              <w:spacing w:after="160" w:line="235" w:lineRule="atLeast"/>
              <w:rPr>
                <w:rFonts w:ascii="Calibri" w:hAnsi="Calibri" w:cs="Calibri"/>
                <w:color w:val="222222"/>
                <w:sz w:val="22"/>
                <w:szCs w:val="22"/>
                <w:lang w:val="fr-FR"/>
              </w:rPr>
            </w:pPr>
            <w:r w:rsidRPr="00735491">
              <w:rPr>
                <w:rFonts w:ascii="Arial" w:hAnsi="Arial" w:cs="Arial"/>
                <w:b/>
                <w:bCs/>
                <w:color w:val="222222"/>
                <w:sz w:val="22"/>
                <w:szCs w:val="22"/>
                <w:lang w:val="fr-FR"/>
              </w:rPr>
              <w:t>NCPs</w:t>
            </w:r>
          </w:p>
        </w:tc>
        <w:tc>
          <w:tcPr>
            <w:tcW w:w="6753" w:type="dxa"/>
          </w:tcPr>
          <w:p w14:paraId="19C88EC1" w14:textId="566FFABD" w:rsidR="00173741" w:rsidRDefault="00173741" w:rsidP="00402AC5">
            <w:pPr>
              <w:shd w:val="clear" w:color="auto" w:fill="FFFFFF"/>
              <w:spacing w:after="160" w:line="235" w:lineRule="atLeast"/>
              <w:rPr>
                <w:rFonts w:ascii="Arial" w:hAnsi="Arial" w:cs="Arial"/>
                <w:color w:val="222222"/>
                <w:sz w:val="22"/>
                <w:szCs w:val="22"/>
              </w:rPr>
            </w:pPr>
            <w:r w:rsidRPr="00F17C20">
              <w:rPr>
                <w:rFonts w:ascii="Arial" w:hAnsi="Arial" w:cs="Arial"/>
                <w:color w:val="222222"/>
                <w:sz w:val="22"/>
                <w:szCs w:val="22"/>
                <w:lang w:val="fr-FR"/>
              </w:rPr>
              <w:t>Non-collagenous protéines</w:t>
            </w:r>
          </w:p>
        </w:tc>
      </w:tr>
      <w:tr w:rsidR="00173741" w14:paraId="37B30736" w14:textId="77777777" w:rsidTr="008E1C09">
        <w:tc>
          <w:tcPr>
            <w:tcW w:w="2263" w:type="dxa"/>
          </w:tcPr>
          <w:p w14:paraId="6D80AE88" w14:textId="61106882" w:rsidR="00173741" w:rsidRPr="00173741" w:rsidRDefault="00173741" w:rsidP="00413EFE">
            <w:pPr>
              <w:shd w:val="clear" w:color="auto" w:fill="FFFFFF"/>
              <w:spacing w:after="160" w:line="235" w:lineRule="atLeast"/>
              <w:rPr>
                <w:rFonts w:ascii="Calibri" w:hAnsi="Calibri" w:cs="Calibri"/>
                <w:color w:val="222222"/>
                <w:sz w:val="22"/>
                <w:szCs w:val="22"/>
                <w:lang w:val="fr-FR"/>
              </w:rPr>
            </w:pPr>
            <w:r w:rsidRPr="00735B1C">
              <w:rPr>
                <w:rFonts w:ascii="Arial" w:hAnsi="Arial" w:cs="Arial"/>
                <w:b/>
                <w:bCs/>
                <w:color w:val="222222"/>
                <w:sz w:val="22"/>
                <w:szCs w:val="22"/>
                <w:lang w:val="fr-FR"/>
              </w:rPr>
              <w:t>OPN</w:t>
            </w:r>
          </w:p>
        </w:tc>
        <w:tc>
          <w:tcPr>
            <w:tcW w:w="6753" w:type="dxa"/>
          </w:tcPr>
          <w:p w14:paraId="7CB49B34" w14:textId="1193D276" w:rsidR="00173741" w:rsidRDefault="00173741" w:rsidP="00402AC5">
            <w:pPr>
              <w:shd w:val="clear" w:color="auto" w:fill="FFFFFF"/>
              <w:spacing w:after="160" w:line="235" w:lineRule="atLeast"/>
              <w:rPr>
                <w:rFonts w:ascii="Arial" w:hAnsi="Arial" w:cs="Arial"/>
                <w:color w:val="222222"/>
                <w:sz w:val="22"/>
                <w:szCs w:val="22"/>
              </w:rPr>
            </w:pPr>
            <w:r w:rsidRPr="00F17C20">
              <w:rPr>
                <w:rFonts w:ascii="Arial" w:hAnsi="Arial" w:cs="Arial"/>
                <w:color w:val="222222"/>
                <w:sz w:val="22"/>
                <w:szCs w:val="22"/>
                <w:lang w:val="fr-FR"/>
              </w:rPr>
              <w:t>Osteopontin</w:t>
            </w:r>
          </w:p>
        </w:tc>
      </w:tr>
      <w:tr w:rsidR="00173741" w14:paraId="6BD26B3C" w14:textId="77777777" w:rsidTr="008E1C09">
        <w:tc>
          <w:tcPr>
            <w:tcW w:w="2263" w:type="dxa"/>
          </w:tcPr>
          <w:p w14:paraId="2AC2D49C" w14:textId="492121BF" w:rsidR="00173741" w:rsidRPr="00173741" w:rsidRDefault="00173741" w:rsidP="00413EFE">
            <w:pPr>
              <w:shd w:val="clear" w:color="auto" w:fill="FFFFFF"/>
              <w:spacing w:after="160" w:line="235" w:lineRule="atLeast"/>
              <w:rPr>
                <w:rFonts w:ascii="Calibri" w:hAnsi="Calibri" w:cs="Calibri"/>
                <w:color w:val="222222"/>
                <w:sz w:val="22"/>
                <w:szCs w:val="22"/>
              </w:rPr>
            </w:pPr>
            <w:r w:rsidRPr="00735B1C">
              <w:rPr>
                <w:rFonts w:ascii="Arial" w:hAnsi="Arial" w:cs="Arial"/>
                <w:b/>
                <w:bCs/>
                <w:color w:val="222222"/>
                <w:sz w:val="22"/>
                <w:szCs w:val="22"/>
              </w:rPr>
              <w:t>OSCC</w:t>
            </w:r>
          </w:p>
        </w:tc>
        <w:tc>
          <w:tcPr>
            <w:tcW w:w="6753" w:type="dxa"/>
          </w:tcPr>
          <w:p w14:paraId="0F633419" w14:textId="5B9CD96B" w:rsidR="00173741" w:rsidRPr="00F17C20" w:rsidRDefault="00173741" w:rsidP="00402AC5">
            <w:pPr>
              <w:shd w:val="clear" w:color="auto" w:fill="FFFFFF"/>
              <w:spacing w:after="160" w:line="235" w:lineRule="atLeast"/>
              <w:rPr>
                <w:rFonts w:ascii="Arial" w:hAnsi="Arial" w:cs="Arial"/>
                <w:color w:val="222222"/>
                <w:sz w:val="22"/>
                <w:szCs w:val="22"/>
                <w:lang w:val="fr-FR"/>
              </w:rPr>
            </w:pPr>
            <w:r>
              <w:rPr>
                <w:rFonts w:ascii="Arial" w:hAnsi="Arial" w:cs="Arial"/>
                <w:color w:val="222222"/>
                <w:sz w:val="22"/>
                <w:szCs w:val="22"/>
              </w:rPr>
              <w:t>Oral squamous cell carcinoma</w:t>
            </w:r>
          </w:p>
        </w:tc>
      </w:tr>
      <w:tr w:rsidR="00173741" w14:paraId="6323FA42" w14:textId="77777777" w:rsidTr="008E1C09">
        <w:tc>
          <w:tcPr>
            <w:tcW w:w="2263" w:type="dxa"/>
          </w:tcPr>
          <w:p w14:paraId="5F11DC19" w14:textId="122EB709" w:rsidR="00173741" w:rsidRPr="00735B1C" w:rsidRDefault="00173741" w:rsidP="00C7734A">
            <w:pPr>
              <w:shd w:val="clear" w:color="auto" w:fill="FFFFFF"/>
              <w:spacing w:after="160" w:line="235" w:lineRule="atLeast"/>
              <w:rPr>
                <w:rFonts w:ascii="Arial" w:hAnsi="Arial" w:cs="Arial"/>
                <w:b/>
                <w:bCs/>
                <w:color w:val="222222"/>
                <w:sz w:val="22"/>
                <w:szCs w:val="22"/>
                <w:lang w:val="fr-FR"/>
              </w:rPr>
            </w:pPr>
            <w:r w:rsidRPr="00735B1C">
              <w:rPr>
                <w:rFonts w:ascii="Arial" w:hAnsi="Arial" w:cs="Arial"/>
                <w:b/>
                <w:bCs/>
                <w:color w:val="222222"/>
                <w:sz w:val="22"/>
                <w:szCs w:val="22"/>
              </w:rPr>
              <w:t>PBS</w:t>
            </w:r>
          </w:p>
        </w:tc>
        <w:tc>
          <w:tcPr>
            <w:tcW w:w="6753" w:type="dxa"/>
          </w:tcPr>
          <w:p w14:paraId="4B359F10" w14:textId="37C91C55" w:rsidR="00173741" w:rsidRPr="00F17C20" w:rsidRDefault="00C7734A" w:rsidP="00402AC5">
            <w:pPr>
              <w:shd w:val="clear" w:color="auto" w:fill="FFFFFF"/>
              <w:spacing w:after="160" w:line="235" w:lineRule="atLeast"/>
              <w:rPr>
                <w:rFonts w:ascii="Arial" w:hAnsi="Arial" w:cs="Arial"/>
                <w:color w:val="222222"/>
                <w:sz w:val="22"/>
                <w:szCs w:val="22"/>
                <w:lang w:val="fr-FR"/>
              </w:rPr>
            </w:pPr>
            <w:r>
              <w:rPr>
                <w:rFonts w:ascii="Arial" w:hAnsi="Arial" w:cs="Arial"/>
                <w:color w:val="222222"/>
                <w:sz w:val="22"/>
                <w:szCs w:val="22"/>
              </w:rPr>
              <w:t>Phosphate buffered saline</w:t>
            </w:r>
          </w:p>
        </w:tc>
      </w:tr>
      <w:tr w:rsidR="00173741" w14:paraId="0DB031FC" w14:textId="77777777" w:rsidTr="008E1C09">
        <w:tc>
          <w:tcPr>
            <w:tcW w:w="2263" w:type="dxa"/>
          </w:tcPr>
          <w:p w14:paraId="7A35AA39" w14:textId="188329DB" w:rsidR="00173741" w:rsidRPr="00C7734A" w:rsidRDefault="00C7734A" w:rsidP="00413EFE">
            <w:pPr>
              <w:shd w:val="clear" w:color="auto" w:fill="FFFFFF"/>
              <w:spacing w:after="160" w:line="235" w:lineRule="atLeast"/>
              <w:rPr>
                <w:rFonts w:ascii="Arial" w:hAnsi="Arial" w:cs="Arial"/>
                <w:color w:val="222222"/>
                <w:sz w:val="22"/>
                <w:szCs w:val="22"/>
              </w:rPr>
            </w:pPr>
            <w:r w:rsidRPr="00735B1C">
              <w:rPr>
                <w:rFonts w:ascii="Arial" w:hAnsi="Arial" w:cs="Arial"/>
                <w:b/>
                <w:bCs/>
                <w:color w:val="222222"/>
                <w:sz w:val="22"/>
                <w:szCs w:val="22"/>
              </w:rPr>
              <w:t>PCR</w:t>
            </w:r>
          </w:p>
        </w:tc>
        <w:tc>
          <w:tcPr>
            <w:tcW w:w="6753" w:type="dxa"/>
          </w:tcPr>
          <w:p w14:paraId="77D05094" w14:textId="1C12F5B0" w:rsidR="00173741" w:rsidRPr="00F17C20" w:rsidRDefault="00C7734A" w:rsidP="00402AC5">
            <w:pPr>
              <w:shd w:val="clear" w:color="auto" w:fill="FFFFFF"/>
              <w:spacing w:after="160" w:line="235" w:lineRule="atLeast"/>
              <w:rPr>
                <w:rFonts w:ascii="Arial" w:hAnsi="Arial" w:cs="Arial"/>
                <w:color w:val="222222"/>
                <w:sz w:val="22"/>
                <w:szCs w:val="22"/>
                <w:lang w:val="fr-FR"/>
              </w:rPr>
            </w:pPr>
            <w:r>
              <w:rPr>
                <w:rFonts w:ascii="Arial" w:hAnsi="Arial" w:cs="Arial"/>
                <w:color w:val="222222"/>
                <w:sz w:val="22"/>
                <w:szCs w:val="22"/>
              </w:rPr>
              <w:t>Polymerase chain reaction</w:t>
            </w:r>
          </w:p>
        </w:tc>
      </w:tr>
      <w:tr w:rsidR="00173741" w14:paraId="544E79F0" w14:textId="77777777" w:rsidTr="008E1C09">
        <w:tc>
          <w:tcPr>
            <w:tcW w:w="2263" w:type="dxa"/>
          </w:tcPr>
          <w:p w14:paraId="5D047AE4" w14:textId="28AA6CFA" w:rsidR="00173741" w:rsidRPr="00C7734A" w:rsidRDefault="00C7734A" w:rsidP="00413EFE">
            <w:pPr>
              <w:shd w:val="clear" w:color="auto" w:fill="FFFFFF"/>
              <w:spacing w:after="160" w:line="235" w:lineRule="atLeast"/>
              <w:rPr>
                <w:rFonts w:ascii="Arial" w:hAnsi="Arial" w:cs="Arial"/>
                <w:color w:val="222222"/>
                <w:sz w:val="22"/>
                <w:szCs w:val="22"/>
              </w:rPr>
            </w:pPr>
            <w:r w:rsidRPr="00735B1C">
              <w:rPr>
                <w:rFonts w:ascii="Arial" w:hAnsi="Arial" w:cs="Arial"/>
                <w:b/>
                <w:bCs/>
                <w:color w:val="222222"/>
                <w:sz w:val="22"/>
                <w:szCs w:val="22"/>
              </w:rPr>
              <w:t>PMNs</w:t>
            </w:r>
          </w:p>
        </w:tc>
        <w:tc>
          <w:tcPr>
            <w:tcW w:w="6753" w:type="dxa"/>
          </w:tcPr>
          <w:p w14:paraId="0FEB6355" w14:textId="7B253325" w:rsidR="00173741" w:rsidRPr="00F17C20" w:rsidRDefault="00C7734A" w:rsidP="00402AC5">
            <w:pPr>
              <w:shd w:val="clear" w:color="auto" w:fill="FFFFFF"/>
              <w:spacing w:after="160" w:line="235" w:lineRule="atLeast"/>
              <w:rPr>
                <w:rFonts w:ascii="Arial" w:hAnsi="Arial" w:cs="Arial"/>
                <w:color w:val="222222"/>
                <w:sz w:val="22"/>
                <w:szCs w:val="22"/>
                <w:lang w:val="fr-FR"/>
              </w:rPr>
            </w:pPr>
            <w:r>
              <w:rPr>
                <w:rFonts w:ascii="Arial" w:hAnsi="Arial" w:cs="Arial"/>
                <w:color w:val="222222"/>
                <w:sz w:val="22"/>
                <w:szCs w:val="22"/>
              </w:rPr>
              <w:t>P</w:t>
            </w:r>
            <w:r w:rsidRPr="007003C5">
              <w:rPr>
                <w:rFonts w:ascii="Arial" w:hAnsi="Arial" w:cs="Arial"/>
                <w:color w:val="222222"/>
                <w:sz w:val="22"/>
                <w:szCs w:val="22"/>
              </w:rPr>
              <w:t xml:space="preserve">oly-morphonuclear </w:t>
            </w:r>
            <w:r>
              <w:rPr>
                <w:rFonts w:ascii="Arial" w:hAnsi="Arial" w:cs="Arial"/>
                <w:color w:val="222222"/>
                <w:sz w:val="22"/>
                <w:szCs w:val="22"/>
              </w:rPr>
              <w:t>leukocytes</w:t>
            </w:r>
          </w:p>
        </w:tc>
      </w:tr>
      <w:tr w:rsidR="00173741" w14:paraId="7BC3490B" w14:textId="77777777" w:rsidTr="008E1C09">
        <w:tc>
          <w:tcPr>
            <w:tcW w:w="2263" w:type="dxa"/>
          </w:tcPr>
          <w:p w14:paraId="62630AA9" w14:textId="7EA37FF7" w:rsidR="00173741" w:rsidRPr="00C7734A" w:rsidRDefault="00C7734A" w:rsidP="00413EFE">
            <w:pPr>
              <w:shd w:val="clear" w:color="auto" w:fill="FFFFFF"/>
              <w:spacing w:after="160" w:line="235" w:lineRule="atLeast"/>
              <w:rPr>
                <w:rFonts w:ascii="Calibri" w:hAnsi="Calibri" w:cs="Calibri"/>
                <w:color w:val="222222"/>
                <w:sz w:val="22"/>
                <w:szCs w:val="22"/>
              </w:rPr>
            </w:pPr>
            <w:r w:rsidRPr="00735B1C">
              <w:rPr>
                <w:rFonts w:ascii="Arial" w:hAnsi="Arial" w:cs="Arial"/>
                <w:b/>
                <w:bCs/>
                <w:color w:val="222222"/>
                <w:sz w:val="22"/>
                <w:szCs w:val="22"/>
              </w:rPr>
              <w:t>PRPs</w:t>
            </w:r>
          </w:p>
        </w:tc>
        <w:tc>
          <w:tcPr>
            <w:tcW w:w="6753" w:type="dxa"/>
          </w:tcPr>
          <w:p w14:paraId="0C9CF081" w14:textId="347EC6F5" w:rsidR="00173741" w:rsidRPr="00F17C20" w:rsidRDefault="00C7734A" w:rsidP="00402AC5">
            <w:pPr>
              <w:shd w:val="clear" w:color="auto" w:fill="FFFFFF"/>
              <w:spacing w:after="160" w:line="235" w:lineRule="atLeast"/>
              <w:rPr>
                <w:rFonts w:ascii="Arial" w:hAnsi="Arial" w:cs="Arial"/>
                <w:color w:val="222222"/>
                <w:sz w:val="22"/>
                <w:szCs w:val="22"/>
                <w:lang w:val="fr-FR"/>
              </w:rPr>
            </w:pPr>
            <w:r>
              <w:rPr>
                <w:rFonts w:ascii="Arial" w:hAnsi="Arial" w:cs="Arial"/>
                <w:color w:val="222222"/>
                <w:sz w:val="22"/>
                <w:szCs w:val="22"/>
              </w:rPr>
              <w:t>Proline- rich proteins</w:t>
            </w:r>
          </w:p>
        </w:tc>
      </w:tr>
      <w:tr w:rsidR="00173741" w14:paraId="44F999E3" w14:textId="77777777" w:rsidTr="008E1C09">
        <w:tc>
          <w:tcPr>
            <w:tcW w:w="2263" w:type="dxa"/>
          </w:tcPr>
          <w:p w14:paraId="28330A64" w14:textId="17C29618" w:rsidR="00173741" w:rsidRPr="00C7734A" w:rsidRDefault="00C7734A" w:rsidP="00413EFE">
            <w:pPr>
              <w:shd w:val="clear" w:color="auto" w:fill="FFFFFF"/>
              <w:spacing w:after="160" w:line="235" w:lineRule="atLeast"/>
              <w:rPr>
                <w:rFonts w:ascii="Arial" w:hAnsi="Arial" w:cs="Arial"/>
                <w:color w:val="222222"/>
                <w:sz w:val="22"/>
                <w:szCs w:val="22"/>
              </w:rPr>
            </w:pPr>
            <w:r w:rsidRPr="00735B1C">
              <w:rPr>
                <w:rFonts w:ascii="Arial" w:hAnsi="Arial" w:cs="Arial"/>
                <w:b/>
                <w:bCs/>
                <w:color w:val="222222"/>
                <w:sz w:val="22"/>
                <w:szCs w:val="22"/>
              </w:rPr>
              <w:t>PVPA</w:t>
            </w:r>
          </w:p>
        </w:tc>
        <w:tc>
          <w:tcPr>
            <w:tcW w:w="6753" w:type="dxa"/>
          </w:tcPr>
          <w:p w14:paraId="492253E7" w14:textId="2F84E143" w:rsidR="00173741" w:rsidRPr="00F17C20" w:rsidRDefault="00C7734A" w:rsidP="00402AC5">
            <w:pPr>
              <w:shd w:val="clear" w:color="auto" w:fill="FFFFFF"/>
              <w:spacing w:after="160" w:line="235" w:lineRule="atLeast"/>
              <w:rPr>
                <w:rFonts w:ascii="Arial" w:hAnsi="Arial" w:cs="Arial"/>
                <w:color w:val="222222"/>
                <w:sz w:val="22"/>
                <w:szCs w:val="22"/>
                <w:lang w:val="fr-FR"/>
              </w:rPr>
            </w:pPr>
            <w:r>
              <w:rPr>
                <w:rFonts w:ascii="Arial" w:hAnsi="Arial" w:cs="Arial"/>
                <w:color w:val="222222"/>
                <w:sz w:val="22"/>
                <w:szCs w:val="22"/>
              </w:rPr>
              <w:t>Polyvinylphosphoric acid</w:t>
            </w:r>
          </w:p>
        </w:tc>
      </w:tr>
      <w:tr w:rsidR="00173741" w14:paraId="50EF69B0" w14:textId="77777777" w:rsidTr="008E1C09">
        <w:tc>
          <w:tcPr>
            <w:tcW w:w="2263" w:type="dxa"/>
          </w:tcPr>
          <w:p w14:paraId="4E9A8835" w14:textId="30E2F925" w:rsidR="00173741" w:rsidRPr="00C7734A" w:rsidRDefault="00C7734A" w:rsidP="00413EFE">
            <w:pPr>
              <w:shd w:val="clear" w:color="auto" w:fill="FFFFFF"/>
              <w:spacing w:after="160" w:line="235" w:lineRule="atLeast"/>
              <w:rPr>
                <w:rFonts w:ascii="Arial" w:hAnsi="Arial" w:cs="Arial"/>
                <w:color w:val="222222"/>
                <w:sz w:val="22"/>
                <w:szCs w:val="22"/>
              </w:rPr>
            </w:pPr>
            <w:r w:rsidRPr="00735B1C">
              <w:rPr>
                <w:rFonts w:ascii="Arial" w:hAnsi="Arial" w:cs="Arial"/>
                <w:b/>
                <w:bCs/>
                <w:color w:val="222222"/>
                <w:sz w:val="22"/>
                <w:szCs w:val="22"/>
              </w:rPr>
              <w:t>SDF</w:t>
            </w:r>
          </w:p>
        </w:tc>
        <w:tc>
          <w:tcPr>
            <w:tcW w:w="6753" w:type="dxa"/>
          </w:tcPr>
          <w:p w14:paraId="19684A19" w14:textId="5DB3EEBF" w:rsidR="00173741" w:rsidRPr="00F17C20" w:rsidRDefault="00C7734A" w:rsidP="00402AC5">
            <w:pPr>
              <w:shd w:val="clear" w:color="auto" w:fill="FFFFFF"/>
              <w:spacing w:after="160" w:line="235" w:lineRule="atLeast"/>
              <w:rPr>
                <w:rFonts w:ascii="Arial" w:hAnsi="Arial" w:cs="Arial"/>
                <w:color w:val="222222"/>
                <w:sz w:val="22"/>
                <w:szCs w:val="22"/>
                <w:lang w:val="fr-FR"/>
              </w:rPr>
            </w:pPr>
            <w:r>
              <w:rPr>
                <w:rFonts w:ascii="Arial" w:hAnsi="Arial" w:cs="Arial"/>
                <w:color w:val="222222"/>
                <w:sz w:val="22"/>
                <w:szCs w:val="22"/>
              </w:rPr>
              <w:t>Silver diamine fluoride</w:t>
            </w:r>
          </w:p>
        </w:tc>
      </w:tr>
      <w:tr w:rsidR="00C7734A" w:rsidRPr="009133E8" w14:paraId="64271E3F" w14:textId="77777777" w:rsidTr="008E1C09">
        <w:tc>
          <w:tcPr>
            <w:tcW w:w="2263" w:type="dxa"/>
          </w:tcPr>
          <w:p w14:paraId="10F57EF5" w14:textId="62A485F1" w:rsidR="00C7734A" w:rsidRPr="00C7734A" w:rsidRDefault="00C7734A" w:rsidP="00413EFE">
            <w:pPr>
              <w:shd w:val="clear" w:color="auto" w:fill="FFFFFF"/>
              <w:spacing w:after="160" w:line="235" w:lineRule="atLeast"/>
              <w:rPr>
                <w:rFonts w:ascii="Arial" w:hAnsi="Arial" w:cs="Arial"/>
                <w:color w:val="222222"/>
                <w:sz w:val="22"/>
                <w:szCs w:val="22"/>
              </w:rPr>
            </w:pPr>
            <w:r w:rsidRPr="00735B1C">
              <w:rPr>
                <w:rFonts w:ascii="Arial" w:hAnsi="Arial" w:cs="Arial"/>
                <w:b/>
                <w:bCs/>
                <w:color w:val="222222"/>
                <w:sz w:val="22"/>
                <w:szCs w:val="22"/>
              </w:rPr>
              <w:t>SIBLING</w:t>
            </w:r>
          </w:p>
        </w:tc>
        <w:tc>
          <w:tcPr>
            <w:tcW w:w="6753" w:type="dxa"/>
          </w:tcPr>
          <w:p w14:paraId="35143AF8" w14:textId="4506C01D" w:rsidR="00C7734A" w:rsidRPr="009F4140" w:rsidRDefault="00C7734A" w:rsidP="00402AC5">
            <w:pPr>
              <w:shd w:val="clear" w:color="auto" w:fill="FFFFFF"/>
              <w:spacing w:after="160" w:line="235" w:lineRule="atLeast"/>
              <w:rPr>
                <w:rFonts w:ascii="Arial" w:hAnsi="Arial" w:cs="Arial"/>
                <w:color w:val="222222"/>
                <w:sz w:val="22"/>
                <w:szCs w:val="22"/>
                <w:lang w:val="sv-SE"/>
              </w:rPr>
            </w:pPr>
            <w:r w:rsidRPr="009F4140">
              <w:rPr>
                <w:rFonts w:ascii="Arial" w:hAnsi="Arial" w:cs="Arial"/>
                <w:color w:val="222222"/>
                <w:sz w:val="22"/>
                <w:szCs w:val="22"/>
                <w:lang w:val="sv-SE"/>
              </w:rPr>
              <w:t>Small Integrin Binding Ligand N-linked Glycoprotein</w:t>
            </w:r>
          </w:p>
        </w:tc>
      </w:tr>
      <w:tr w:rsidR="00C7734A" w14:paraId="456FC9E2" w14:textId="77777777" w:rsidTr="008E1C09">
        <w:tc>
          <w:tcPr>
            <w:tcW w:w="2263" w:type="dxa"/>
          </w:tcPr>
          <w:p w14:paraId="0A2727C7" w14:textId="64991FC4" w:rsidR="00C7734A" w:rsidRPr="00C7734A" w:rsidRDefault="00C7734A" w:rsidP="00413EFE">
            <w:pPr>
              <w:shd w:val="clear" w:color="auto" w:fill="FFFFFF"/>
              <w:spacing w:after="160" w:line="235" w:lineRule="atLeast"/>
              <w:rPr>
                <w:rFonts w:ascii="Arial" w:hAnsi="Arial" w:cs="Arial"/>
                <w:color w:val="222222"/>
                <w:sz w:val="22"/>
                <w:szCs w:val="22"/>
              </w:rPr>
            </w:pPr>
            <w:r w:rsidRPr="00735B1C">
              <w:rPr>
                <w:rFonts w:ascii="Arial" w:hAnsi="Arial" w:cs="Arial"/>
                <w:b/>
                <w:bCs/>
                <w:color w:val="222222"/>
                <w:sz w:val="22"/>
                <w:szCs w:val="22"/>
              </w:rPr>
              <w:t>SMART</w:t>
            </w:r>
            <w:r>
              <w:rPr>
                <w:rFonts w:ascii="Arial" w:hAnsi="Arial" w:cs="Arial"/>
                <w:color w:val="222222"/>
                <w:sz w:val="22"/>
                <w:szCs w:val="22"/>
              </w:rPr>
              <w:t xml:space="preserve"> </w:t>
            </w:r>
          </w:p>
        </w:tc>
        <w:tc>
          <w:tcPr>
            <w:tcW w:w="6753" w:type="dxa"/>
          </w:tcPr>
          <w:p w14:paraId="1B2DC1C8" w14:textId="32C14050" w:rsidR="00C7734A" w:rsidRDefault="00C7734A"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Silver-modified atraumatic restorative technique</w:t>
            </w:r>
          </w:p>
        </w:tc>
      </w:tr>
      <w:tr w:rsidR="00C7734A" w14:paraId="56F2084E" w14:textId="77777777" w:rsidTr="008E1C09">
        <w:tc>
          <w:tcPr>
            <w:tcW w:w="2263" w:type="dxa"/>
          </w:tcPr>
          <w:p w14:paraId="067FDB5F" w14:textId="6F8A7A3F" w:rsidR="00C7734A" w:rsidRPr="00735B1C" w:rsidRDefault="00C7734A" w:rsidP="00C7734A">
            <w:pPr>
              <w:shd w:val="clear" w:color="auto" w:fill="FFFFFF"/>
              <w:spacing w:after="160" w:line="235" w:lineRule="atLeast"/>
              <w:rPr>
                <w:rFonts w:ascii="Arial" w:hAnsi="Arial" w:cs="Arial"/>
                <w:b/>
                <w:bCs/>
                <w:color w:val="222222"/>
                <w:sz w:val="22"/>
                <w:szCs w:val="22"/>
              </w:rPr>
            </w:pPr>
            <w:r w:rsidRPr="00735B1C">
              <w:rPr>
                <w:rFonts w:ascii="Arial" w:hAnsi="Arial" w:cs="Arial"/>
                <w:b/>
                <w:bCs/>
                <w:color w:val="222222"/>
                <w:sz w:val="22"/>
                <w:szCs w:val="22"/>
              </w:rPr>
              <w:t>TIMP</w:t>
            </w:r>
          </w:p>
        </w:tc>
        <w:tc>
          <w:tcPr>
            <w:tcW w:w="6753" w:type="dxa"/>
          </w:tcPr>
          <w:p w14:paraId="720F7B17" w14:textId="2E80BB00" w:rsidR="00C7734A" w:rsidRDefault="00C7734A"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T</w:t>
            </w:r>
            <w:r w:rsidRPr="00735491">
              <w:rPr>
                <w:rFonts w:ascii="Arial" w:hAnsi="Arial" w:cs="Arial"/>
                <w:color w:val="222222"/>
                <w:sz w:val="22"/>
                <w:szCs w:val="22"/>
              </w:rPr>
              <w:t>issue inhibitor metalloproteases</w:t>
            </w:r>
          </w:p>
        </w:tc>
      </w:tr>
      <w:tr w:rsidR="00C7734A" w14:paraId="08FFA5AA" w14:textId="77777777" w:rsidTr="008E1C09">
        <w:tc>
          <w:tcPr>
            <w:tcW w:w="2263" w:type="dxa"/>
          </w:tcPr>
          <w:p w14:paraId="1513DAD8" w14:textId="717E98A5" w:rsidR="00C7734A" w:rsidRPr="00C7734A" w:rsidRDefault="00C7734A" w:rsidP="00413EFE">
            <w:pPr>
              <w:shd w:val="clear" w:color="auto" w:fill="FFFFFF"/>
              <w:spacing w:after="160" w:line="235" w:lineRule="atLeast"/>
              <w:rPr>
                <w:rFonts w:ascii="Arial" w:hAnsi="Arial" w:cs="Arial"/>
                <w:color w:val="222222"/>
                <w:sz w:val="22"/>
                <w:szCs w:val="22"/>
              </w:rPr>
            </w:pPr>
            <w:r w:rsidRPr="00735B1C">
              <w:rPr>
                <w:rFonts w:ascii="Arial" w:hAnsi="Arial" w:cs="Arial"/>
                <w:b/>
                <w:bCs/>
                <w:color w:val="222222"/>
                <w:sz w:val="22"/>
                <w:szCs w:val="22"/>
              </w:rPr>
              <w:t>VHN</w:t>
            </w:r>
          </w:p>
        </w:tc>
        <w:tc>
          <w:tcPr>
            <w:tcW w:w="6753" w:type="dxa"/>
          </w:tcPr>
          <w:p w14:paraId="35BF5A80" w14:textId="65F412C5" w:rsidR="00C7734A" w:rsidRDefault="00C7734A" w:rsidP="00402AC5">
            <w:pPr>
              <w:shd w:val="clear" w:color="auto" w:fill="FFFFFF"/>
              <w:spacing w:after="160" w:line="235" w:lineRule="atLeast"/>
              <w:rPr>
                <w:rFonts w:ascii="Arial" w:hAnsi="Arial" w:cs="Arial"/>
                <w:color w:val="222222"/>
                <w:sz w:val="22"/>
                <w:szCs w:val="22"/>
              </w:rPr>
            </w:pPr>
            <w:r>
              <w:rPr>
                <w:rFonts w:ascii="Arial" w:hAnsi="Arial" w:cs="Arial"/>
                <w:color w:val="222222"/>
                <w:sz w:val="22"/>
                <w:szCs w:val="22"/>
              </w:rPr>
              <w:t>Vickers hardness number</w:t>
            </w:r>
          </w:p>
        </w:tc>
      </w:tr>
    </w:tbl>
    <w:p w14:paraId="1DAD1AC2" w14:textId="77777777" w:rsidR="00735491" w:rsidRPr="007C1585" w:rsidRDefault="00735491" w:rsidP="007003C5">
      <w:pPr>
        <w:shd w:val="clear" w:color="auto" w:fill="FFFFFF"/>
        <w:spacing w:after="160" w:line="235" w:lineRule="atLeast"/>
        <w:rPr>
          <w:rFonts w:ascii="Calibri" w:hAnsi="Calibri" w:cs="Calibri"/>
          <w:color w:val="222222"/>
          <w:sz w:val="22"/>
          <w:szCs w:val="22"/>
        </w:rPr>
      </w:pPr>
    </w:p>
    <w:p w14:paraId="3031017C" w14:textId="77777777" w:rsidR="000724CB" w:rsidRPr="007C1585" w:rsidRDefault="000724CB" w:rsidP="00AB2E9E">
      <w:pPr>
        <w:rPr>
          <w:sz w:val="32"/>
          <w:szCs w:val="32"/>
        </w:rPr>
      </w:pPr>
    </w:p>
    <w:p w14:paraId="6297BB79" w14:textId="77777777" w:rsidR="000724CB" w:rsidRPr="007C1585" w:rsidRDefault="000724CB" w:rsidP="00AB2E9E">
      <w:pPr>
        <w:rPr>
          <w:sz w:val="32"/>
          <w:szCs w:val="32"/>
        </w:rPr>
      </w:pPr>
    </w:p>
    <w:p w14:paraId="0352351A" w14:textId="77777777" w:rsidR="000724CB" w:rsidRPr="007C1585" w:rsidRDefault="000724CB" w:rsidP="00AB2E9E">
      <w:pPr>
        <w:rPr>
          <w:sz w:val="32"/>
          <w:szCs w:val="32"/>
        </w:rPr>
      </w:pPr>
    </w:p>
    <w:p w14:paraId="3F377B9D" w14:textId="77777777" w:rsidR="000724CB" w:rsidRPr="007C1585" w:rsidRDefault="000724CB" w:rsidP="00AB2E9E">
      <w:pPr>
        <w:rPr>
          <w:sz w:val="32"/>
          <w:szCs w:val="32"/>
        </w:rPr>
      </w:pPr>
    </w:p>
    <w:p w14:paraId="3CA44748" w14:textId="77777777" w:rsidR="000724CB" w:rsidRPr="007C1585" w:rsidRDefault="000724CB" w:rsidP="00AB2E9E">
      <w:pPr>
        <w:rPr>
          <w:sz w:val="32"/>
          <w:szCs w:val="32"/>
        </w:rPr>
      </w:pPr>
    </w:p>
    <w:p w14:paraId="557006A4" w14:textId="77777777" w:rsidR="000724CB" w:rsidRPr="007C1585" w:rsidRDefault="000724CB" w:rsidP="00AB2E9E">
      <w:pPr>
        <w:rPr>
          <w:sz w:val="32"/>
          <w:szCs w:val="32"/>
        </w:rPr>
      </w:pPr>
    </w:p>
    <w:p w14:paraId="4B2BF3B0" w14:textId="77777777" w:rsidR="000724CB" w:rsidRPr="007C1585" w:rsidRDefault="000724CB" w:rsidP="00AB2E9E">
      <w:pPr>
        <w:rPr>
          <w:sz w:val="32"/>
          <w:szCs w:val="32"/>
        </w:rPr>
      </w:pPr>
    </w:p>
    <w:p w14:paraId="0ED4CEF6" w14:textId="77777777" w:rsidR="000724CB" w:rsidRPr="007C1585" w:rsidRDefault="000724CB" w:rsidP="00AB2E9E">
      <w:pPr>
        <w:rPr>
          <w:sz w:val="32"/>
          <w:szCs w:val="32"/>
        </w:rPr>
      </w:pPr>
    </w:p>
    <w:p w14:paraId="4B6C761F" w14:textId="77777777" w:rsidR="000724CB" w:rsidRPr="007C1585" w:rsidRDefault="000724CB" w:rsidP="00AB2E9E">
      <w:pPr>
        <w:rPr>
          <w:sz w:val="32"/>
          <w:szCs w:val="32"/>
        </w:rPr>
      </w:pPr>
    </w:p>
    <w:p w14:paraId="606F6A64" w14:textId="77777777" w:rsidR="000724CB" w:rsidRPr="007C1585" w:rsidRDefault="000724CB" w:rsidP="00AB2E9E">
      <w:pPr>
        <w:rPr>
          <w:sz w:val="32"/>
          <w:szCs w:val="32"/>
        </w:rPr>
      </w:pPr>
    </w:p>
    <w:p w14:paraId="2459FF2D" w14:textId="77777777" w:rsidR="000724CB" w:rsidRPr="007C1585" w:rsidRDefault="000724CB" w:rsidP="00AB2E9E">
      <w:pPr>
        <w:rPr>
          <w:sz w:val="32"/>
          <w:szCs w:val="32"/>
        </w:rPr>
      </w:pPr>
    </w:p>
    <w:p w14:paraId="1AA6A58F" w14:textId="77777777" w:rsidR="000724CB" w:rsidRPr="007C1585" w:rsidRDefault="000724CB" w:rsidP="00AB2E9E">
      <w:pPr>
        <w:rPr>
          <w:sz w:val="32"/>
          <w:szCs w:val="32"/>
        </w:rPr>
      </w:pPr>
    </w:p>
    <w:p w14:paraId="16487A53" w14:textId="77777777" w:rsidR="000724CB" w:rsidRPr="007C1585" w:rsidRDefault="000724CB" w:rsidP="00AB2E9E">
      <w:pPr>
        <w:rPr>
          <w:sz w:val="32"/>
          <w:szCs w:val="32"/>
        </w:rPr>
      </w:pPr>
    </w:p>
    <w:p w14:paraId="385DD189" w14:textId="77777777" w:rsidR="000724CB" w:rsidRPr="007C1585" w:rsidRDefault="000724CB" w:rsidP="00AB2E9E">
      <w:pPr>
        <w:rPr>
          <w:sz w:val="32"/>
          <w:szCs w:val="32"/>
        </w:rPr>
      </w:pPr>
    </w:p>
    <w:p w14:paraId="5D881B68" w14:textId="77777777" w:rsidR="000724CB" w:rsidRDefault="00847225" w:rsidP="00AB2E9E">
      <w:pPr>
        <w:rPr>
          <w:rFonts w:asciiTheme="minorBidi" w:hAnsiTheme="minorBidi" w:cstheme="minorBidi"/>
          <w:b/>
          <w:bCs/>
          <w:sz w:val="32"/>
          <w:szCs w:val="32"/>
        </w:rPr>
      </w:pPr>
      <w:r w:rsidRPr="000724CB">
        <w:rPr>
          <w:rFonts w:asciiTheme="minorBidi" w:hAnsiTheme="minorBidi" w:cstheme="minorBidi"/>
          <w:b/>
          <w:bCs/>
          <w:sz w:val="32"/>
          <w:szCs w:val="32"/>
        </w:rPr>
        <w:lastRenderedPageBreak/>
        <w:t xml:space="preserve">List of </w:t>
      </w:r>
      <w:r>
        <w:rPr>
          <w:rFonts w:asciiTheme="minorBidi" w:hAnsiTheme="minorBidi" w:cstheme="minorBidi"/>
          <w:b/>
          <w:bCs/>
          <w:sz w:val="32"/>
          <w:szCs w:val="32"/>
        </w:rPr>
        <w:t>appendices</w:t>
      </w:r>
    </w:p>
    <w:p w14:paraId="5BD4E2AE" w14:textId="77777777" w:rsidR="00847225" w:rsidRDefault="00847225" w:rsidP="00AB2E9E">
      <w:pPr>
        <w:rPr>
          <w:rFonts w:asciiTheme="minorBidi" w:hAnsiTheme="minorBidi" w:cstheme="minorBidi"/>
          <w:b/>
          <w:bCs/>
          <w:sz w:val="32"/>
          <w:szCs w:val="32"/>
        </w:rPr>
      </w:pPr>
    </w:p>
    <w:p w14:paraId="26D85BED" w14:textId="77777777" w:rsidR="00847225" w:rsidRDefault="00847225" w:rsidP="00AB2E9E">
      <w:pPr>
        <w:rPr>
          <w:rFonts w:asciiTheme="minorBidi" w:hAnsiTheme="minorBidi" w:cstheme="minorBidi"/>
          <w:b/>
          <w:bCs/>
          <w:sz w:val="32"/>
          <w:szCs w:val="32"/>
        </w:rPr>
      </w:pPr>
    </w:p>
    <w:p w14:paraId="4538378E" w14:textId="0BC59FA8" w:rsidR="00847225" w:rsidRPr="006865F6" w:rsidRDefault="00847225" w:rsidP="005A38BE">
      <w:pPr>
        <w:spacing w:line="360" w:lineRule="auto"/>
        <w:rPr>
          <w:rFonts w:asciiTheme="minorBidi" w:hAnsiTheme="minorBidi"/>
          <w:sz w:val="22"/>
          <w:szCs w:val="22"/>
        </w:rPr>
      </w:pPr>
      <w:r w:rsidRPr="006865F6">
        <w:rPr>
          <w:rFonts w:asciiTheme="minorBidi" w:hAnsiTheme="minorBidi"/>
          <w:b/>
          <w:bCs/>
          <w:sz w:val="22"/>
          <w:szCs w:val="22"/>
        </w:rPr>
        <w:t>Appendix 1:</w:t>
      </w:r>
      <w:r w:rsidRPr="006865F6">
        <w:rPr>
          <w:rFonts w:asciiTheme="minorBidi" w:hAnsiTheme="minorBidi"/>
          <w:sz w:val="22"/>
          <w:szCs w:val="22"/>
        </w:rPr>
        <w:t xml:space="preserve"> The original ethical approval (Authorisation of the project, 14/09/2012)</w:t>
      </w:r>
      <w:r w:rsidR="006865F6">
        <w:rPr>
          <w:rFonts w:asciiTheme="minorBidi" w:hAnsiTheme="minorBidi"/>
          <w:sz w:val="22"/>
          <w:szCs w:val="22"/>
        </w:rPr>
        <w:t>……………………………………………………………………………</w:t>
      </w:r>
      <w:r w:rsidR="005A38BE">
        <w:rPr>
          <w:rFonts w:asciiTheme="minorBidi" w:hAnsiTheme="minorBidi"/>
          <w:sz w:val="22"/>
          <w:szCs w:val="22"/>
        </w:rPr>
        <w:t>……………267</w:t>
      </w:r>
    </w:p>
    <w:p w14:paraId="21DB46F5" w14:textId="52E11E1E" w:rsidR="00847225" w:rsidRPr="006865F6" w:rsidRDefault="00847225" w:rsidP="005A38BE">
      <w:pPr>
        <w:rPr>
          <w:rFonts w:asciiTheme="minorBidi" w:hAnsiTheme="minorBidi"/>
          <w:sz w:val="22"/>
          <w:szCs w:val="22"/>
        </w:rPr>
      </w:pPr>
      <w:r w:rsidRPr="006865F6">
        <w:rPr>
          <w:rFonts w:asciiTheme="minorBidi" w:hAnsiTheme="minorBidi"/>
          <w:b/>
          <w:bCs/>
          <w:sz w:val="22"/>
          <w:szCs w:val="22"/>
        </w:rPr>
        <w:t>Appendix 2:</w:t>
      </w:r>
      <w:r w:rsidRPr="006865F6">
        <w:rPr>
          <w:rFonts w:asciiTheme="minorBidi" w:hAnsiTheme="minorBidi"/>
          <w:sz w:val="22"/>
          <w:szCs w:val="22"/>
        </w:rPr>
        <w:t xml:space="preserve"> List of samples retrieved from Biobank and used in the current study</w:t>
      </w:r>
      <w:r w:rsidR="005A38BE">
        <w:rPr>
          <w:rFonts w:asciiTheme="minorBidi" w:hAnsiTheme="minorBidi"/>
          <w:sz w:val="22"/>
          <w:szCs w:val="22"/>
        </w:rPr>
        <w:t>………………………………………………………………………………………………...269</w:t>
      </w:r>
    </w:p>
    <w:p w14:paraId="3B44548D" w14:textId="77777777" w:rsidR="006865F6" w:rsidRPr="006865F6" w:rsidRDefault="006865F6" w:rsidP="005A38BE">
      <w:pPr>
        <w:rPr>
          <w:rFonts w:asciiTheme="minorBidi" w:hAnsiTheme="minorBidi"/>
          <w:sz w:val="22"/>
          <w:szCs w:val="22"/>
        </w:rPr>
      </w:pPr>
    </w:p>
    <w:p w14:paraId="265C511E" w14:textId="0476AA12" w:rsidR="006865F6" w:rsidRPr="006865F6" w:rsidRDefault="00847225" w:rsidP="005A38BE">
      <w:pPr>
        <w:spacing w:line="360" w:lineRule="auto"/>
        <w:rPr>
          <w:rFonts w:asciiTheme="minorBidi" w:hAnsiTheme="minorBidi"/>
          <w:sz w:val="22"/>
          <w:szCs w:val="22"/>
        </w:rPr>
      </w:pPr>
      <w:r w:rsidRPr="006865F6">
        <w:rPr>
          <w:rFonts w:asciiTheme="minorBidi" w:hAnsiTheme="minorBidi"/>
          <w:b/>
          <w:bCs/>
          <w:sz w:val="22"/>
          <w:szCs w:val="22"/>
        </w:rPr>
        <w:t>Appendix 3:</w:t>
      </w:r>
      <w:r w:rsidRPr="006865F6">
        <w:rPr>
          <w:rFonts w:asciiTheme="minorBidi" w:hAnsiTheme="minorBidi"/>
          <w:sz w:val="22"/>
          <w:szCs w:val="22"/>
        </w:rPr>
        <w:t xml:space="preserve"> Substantial amendments (30/06/2016)</w:t>
      </w:r>
      <w:r w:rsidR="005A38BE">
        <w:rPr>
          <w:rFonts w:asciiTheme="minorBidi" w:hAnsiTheme="minorBidi"/>
          <w:sz w:val="22"/>
          <w:szCs w:val="22"/>
        </w:rPr>
        <w:t>………………………………………………………………………………………..270</w:t>
      </w:r>
    </w:p>
    <w:p w14:paraId="425E2950" w14:textId="3254BE9C" w:rsidR="006865F6" w:rsidRPr="006865F6" w:rsidRDefault="006865F6" w:rsidP="005A38BE">
      <w:pPr>
        <w:spacing w:line="360" w:lineRule="auto"/>
        <w:rPr>
          <w:rFonts w:asciiTheme="minorBidi" w:hAnsiTheme="minorBidi"/>
          <w:sz w:val="22"/>
          <w:szCs w:val="22"/>
        </w:rPr>
      </w:pPr>
      <w:r w:rsidRPr="006865F6">
        <w:rPr>
          <w:rFonts w:asciiTheme="minorBidi" w:hAnsiTheme="minorBidi"/>
          <w:b/>
          <w:bCs/>
          <w:sz w:val="22"/>
          <w:szCs w:val="22"/>
        </w:rPr>
        <w:t>Appendix 4:</w:t>
      </w:r>
      <w:r w:rsidRPr="006865F6">
        <w:rPr>
          <w:rFonts w:ascii="Arial" w:eastAsia="Arial" w:hAnsi="Arial" w:cs="Arial"/>
          <w:sz w:val="22"/>
          <w:szCs w:val="22"/>
        </w:rPr>
        <w:t xml:space="preserve"> Approval from the University Research Ethics Committee</w:t>
      </w:r>
      <w:r w:rsidRPr="006865F6">
        <w:rPr>
          <w:rFonts w:asciiTheme="minorBidi" w:hAnsiTheme="minorBidi"/>
          <w:sz w:val="22"/>
          <w:szCs w:val="22"/>
        </w:rPr>
        <w:t xml:space="preserve"> (01/10/2020)</w:t>
      </w:r>
      <w:r w:rsidR="005A38BE">
        <w:rPr>
          <w:rFonts w:asciiTheme="minorBidi" w:hAnsiTheme="minorBidi"/>
          <w:sz w:val="22"/>
          <w:szCs w:val="22"/>
        </w:rPr>
        <w:t>………………………………………………………………………………………..273</w:t>
      </w:r>
    </w:p>
    <w:p w14:paraId="6B6B0235" w14:textId="47543BAE" w:rsidR="00847225" w:rsidRPr="00847225" w:rsidRDefault="00847225" w:rsidP="00847225">
      <w:pPr>
        <w:rPr>
          <w:sz w:val="32"/>
          <w:szCs w:val="32"/>
        </w:rPr>
        <w:sectPr w:rsidR="00847225" w:rsidRPr="00847225" w:rsidSect="00FE10B3">
          <w:pgSz w:w="11906" w:h="16838"/>
          <w:pgMar w:top="1440" w:right="1440" w:bottom="1440" w:left="1440" w:header="709" w:footer="709" w:gutter="0"/>
          <w:pgNumType w:fmt="upperRoman" w:start="1"/>
          <w:cols w:space="708"/>
          <w:docGrid w:linePitch="360"/>
        </w:sectPr>
      </w:pPr>
    </w:p>
    <w:p w14:paraId="63D267B0" w14:textId="77777777" w:rsidR="00EB1996" w:rsidRDefault="00EB1996" w:rsidP="00EB1996">
      <w:pPr>
        <w:pStyle w:val="Heading1"/>
        <w:numPr>
          <w:ilvl w:val="0"/>
          <w:numId w:val="0"/>
        </w:numPr>
        <w:ind w:left="431" w:hanging="431"/>
        <w:rPr>
          <w:rFonts w:cstheme="minorBidi"/>
        </w:rPr>
      </w:pPr>
      <w:bookmarkStart w:id="6" w:name="_Toc31294926"/>
      <w:bookmarkStart w:id="7" w:name="_Hlk104286089"/>
    </w:p>
    <w:p w14:paraId="5A51F5A3" w14:textId="77777777" w:rsidR="00EB1996" w:rsidRDefault="00EB1996" w:rsidP="00EB1996">
      <w:pPr>
        <w:pStyle w:val="Heading1"/>
        <w:numPr>
          <w:ilvl w:val="0"/>
          <w:numId w:val="0"/>
        </w:numPr>
        <w:ind w:left="431" w:hanging="431"/>
        <w:rPr>
          <w:rFonts w:cstheme="minorBidi"/>
        </w:rPr>
      </w:pPr>
    </w:p>
    <w:p w14:paraId="37AE8F23" w14:textId="7B0A61C8" w:rsidR="00EB1996" w:rsidRDefault="00EB1996" w:rsidP="00EB1996">
      <w:pPr>
        <w:pStyle w:val="Heading1"/>
        <w:numPr>
          <w:ilvl w:val="0"/>
          <w:numId w:val="0"/>
        </w:numPr>
        <w:ind w:left="431" w:hanging="431"/>
        <w:rPr>
          <w:rFonts w:cstheme="minorBidi"/>
        </w:rPr>
      </w:pPr>
    </w:p>
    <w:p w14:paraId="68C9598D" w14:textId="05B99DFD" w:rsidR="00EB1996" w:rsidRDefault="00EB1996" w:rsidP="00EB1996">
      <w:pPr>
        <w:pStyle w:val="Heading1"/>
        <w:numPr>
          <w:ilvl w:val="0"/>
          <w:numId w:val="0"/>
        </w:numPr>
        <w:ind w:left="431" w:hanging="431"/>
        <w:rPr>
          <w:rFonts w:cstheme="minorBidi"/>
        </w:rPr>
      </w:pPr>
    </w:p>
    <w:p w14:paraId="55D14358" w14:textId="1313727D" w:rsidR="00EB1996" w:rsidRDefault="00EB1996" w:rsidP="00EB1996">
      <w:pPr>
        <w:pStyle w:val="Heading1"/>
        <w:numPr>
          <w:ilvl w:val="0"/>
          <w:numId w:val="0"/>
        </w:numPr>
        <w:ind w:left="431" w:hanging="431"/>
        <w:rPr>
          <w:rFonts w:cstheme="minorBidi"/>
        </w:rPr>
      </w:pPr>
    </w:p>
    <w:p w14:paraId="30E65267" w14:textId="14B0535C" w:rsidR="00EB1996" w:rsidRDefault="00EB1996" w:rsidP="00EB1996">
      <w:pPr>
        <w:pStyle w:val="Heading1"/>
        <w:numPr>
          <w:ilvl w:val="0"/>
          <w:numId w:val="0"/>
        </w:numPr>
        <w:ind w:left="431" w:hanging="431"/>
        <w:rPr>
          <w:rFonts w:cstheme="minorBidi"/>
        </w:rPr>
      </w:pPr>
    </w:p>
    <w:p w14:paraId="42D330D3" w14:textId="3F3B8AA6" w:rsidR="00EB1996" w:rsidRDefault="00EB1996" w:rsidP="00EB1996">
      <w:pPr>
        <w:pStyle w:val="Heading1"/>
        <w:numPr>
          <w:ilvl w:val="0"/>
          <w:numId w:val="0"/>
        </w:numPr>
        <w:ind w:left="431" w:hanging="431"/>
        <w:rPr>
          <w:rFonts w:cstheme="minorBidi"/>
        </w:rPr>
      </w:pPr>
    </w:p>
    <w:bookmarkStart w:id="8" w:name="_Toc132810812"/>
    <w:p w14:paraId="042051BE" w14:textId="6A42E3EF" w:rsidR="00EB1996" w:rsidRPr="002A2C13" w:rsidRDefault="002A2C13" w:rsidP="002A2C13">
      <w:pPr>
        <w:pStyle w:val="Heading1"/>
        <w:numPr>
          <w:ilvl w:val="0"/>
          <w:numId w:val="0"/>
        </w:numPr>
        <w:rPr>
          <w:rFonts w:asciiTheme="majorBidi" w:hAnsiTheme="majorBidi"/>
          <w:sz w:val="72"/>
          <w:szCs w:val="72"/>
        </w:rPr>
      </w:pPr>
      <w:r>
        <w:rPr>
          <w:rFonts w:cstheme="minorBidi"/>
          <w:noProof/>
          <w:lang w:eastAsia="zh-CN"/>
        </w:rPr>
        <mc:AlternateContent>
          <mc:Choice Requires="wps">
            <w:drawing>
              <wp:anchor distT="0" distB="0" distL="114300" distR="114300" simplePos="0" relativeHeight="251659264" behindDoc="0" locked="0" layoutInCell="1" allowOverlap="1" wp14:anchorId="3850190F" wp14:editId="1D278234">
                <wp:simplePos x="0" y="0"/>
                <wp:positionH relativeFrom="column">
                  <wp:posOffset>360948</wp:posOffset>
                </wp:positionH>
                <wp:positionV relativeFrom="paragraph">
                  <wp:posOffset>591452</wp:posOffset>
                </wp:positionV>
                <wp:extent cx="4235116" cy="0"/>
                <wp:effectExtent l="0" t="0" r="6985" b="12700"/>
                <wp:wrapNone/>
                <wp:docPr id="3" name="Straight Connector 3"/>
                <wp:cNvGraphicFramePr/>
                <a:graphic xmlns:a="http://schemas.openxmlformats.org/drawingml/2006/main">
                  <a:graphicData uri="http://schemas.microsoft.com/office/word/2010/wordprocessingShape">
                    <wps:wsp>
                      <wps:cNvCnPr/>
                      <wps:spPr>
                        <a:xfrm flipV="1">
                          <a:off x="0" y="0"/>
                          <a:ext cx="423511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5D60D" id="Straight Connector 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pt,46.55pt" to="361.8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" strokecolor="#4579b8 [3044]"/>
            </w:pict>
          </mc:Fallback>
        </mc:AlternateContent>
      </w:r>
      <w:r>
        <w:rPr>
          <w:rFonts w:cstheme="minorBidi"/>
        </w:rPr>
        <w:t xml:space="preserve">      </w:t>
      </w:r>
      <w:r w:rsidRPr="002A2C13">
        <w:rPr>
          <w:rFonts w:asciiTheme="majorBidi" w:hAnsiTheme="majorBidi"/>
          <w:sz w:val="72"/>
          <w:szCs w:val="72"/>
        </w:rPr>
        <w:t>CHAPTER 1</w:t>
      </w:r>
      <w:bookmarkEnd w:id="8"/>
    </w:p>
    <w:p w14:paraId="4872E2BE" w14:textId="08D284BD" w:rsidR="00EB1996" w:rsidRDefault="002A2C13" w:rsidP="002A2C13">
      <w:pPr>
        <w:rPr>
          <w:rFonts w:asciiTheme="majorBidi" w:hAnsiTheme="majorBidi" w:cstheme="majorBidi"/>
          <w:sz w:val="52"/>
          <w:szCs w:val="52"/>
          <w:lang w:eastAsia="en-US"/>
        </w:rPr>
      </w:pPr>
      <w:r w:rsidRPr="002A2C13">
        <w:rPr>
          <w:rFonts w:asciiTheme="majorBidi" w:hAnsiTheme="majorBidi" w:cstheme="majorBidi"/>
          <w:sz w:val="52"/>
          <w:szCs w:val="52"/>
          <w:lang w:eastAsia="en-US"/>
        </w:rPr>
        <w:t xml:space="preserve">    LITERATURE REVIEW</w:t>
      </w:r>
    </w:p>
    <w:p w14:paraId="0F3AFCD6" w14:textId="65025DBB" w:rsidR="002A2C13" w:rsidRDefault="002A2C13" w:rsidP="002A2C13">
      <w:pPr>
        <w:rPr>
          <w:rFonts w:asciiTheme="majorBidi" w:hAnsiTheme="majorBidi" w:cstheme="majorBidi"/>
          <w:sz w:val="52"/>
          <w:szCs w:val="52"/>
          <w:lang w:eastAsia="en-US"/>
        </w:rPr>
      </w:pPr>
    </w:p>
    <w:p w14:paraId="26D2AD6C" w14:textId="7B53BD94" w:rsidR="002A2C13" w:rsidRDefault="002A2C13" w:rsidP="002A2C13">
      <w:pPr>
        <w:rPr>
          <w:rFonts w:asciiTheme="majorBidi" w:hAnsiTheme="majorBidi" w:cstheme="majorBidi"/>
          <w:sz w:val="52"/>
          <w:szCs w:val="52"/>
          <w:lang w:eastAsia="en-US"/>
        </w:rPr>
      </w:pPr>
    </w:p>
    <w:p w14:paraId="66E1EA66" w14:textId="77777777" w:rsidR="00A6484A" w:rsidRDefault="00A6484A" w:rsidP="002A2C13">
      <w:pPr>
        <w:rPr>
          <w:rFonts w:asciiTheme="majorBidi" w:hAnsiTheme="majorBidi" w:cstheme="majorBidi"/>
          <w:sz w:val="52"/>
          <w:szCs w:val="52"/>
          <w:lang w:eastAsia="en-US"/>
        </w:rPr>
        <w:sectPr w:rsidR="00A6484A" w:rsidSect="00DD4AF3">
          <w:headerReference w:type="default" r:id="rId11"/>
          <w:footerReference w:type="default" r:id="rId12"/>
          <w:pgSz w:w="11906" w:h="16838"/>
          <w:pgMar w:top="1440" w:right="1440" w:bottom="1440" w:left="1440" w:header="709" w:footer="709" w:gutter="0"/>
          <w:cols w:space="708"/>
          <w:docGrid w:linePitch="360"/>
        </w:sectPr>
      </w:pPr>
    </w:p>
    <w:p w14:paraId="31481F15" w14:textId="77777777" w:rsidR="00F32374" w:rsidRDefault="00F32374" w:rsidP="002A2C13">
      <w:pPr>
        <w:rPr>
          <w:rFonts w:asciiTheme="majorBidi" w:hAnsiTheme="majorBidi" w:cstheme="majorBidi"/>
          <w:sz w:val="52"/>
          <w:szCs w:val="52"/>
          <w:lang w:eastAsia="en-US"/>
        </w:rPr>
        <w:sectPr w:rsidR="00F32374" w:rsidSect="006A1F5D">
          <w:headerReference w:type="default" r:id="rId13"/>
          <w:footerReference w:type="default" r:id="rId14"/>
          <w:pgSz w:w="11906" w:h="16838"/>
          <w:pgMar w:top="1440" w:right="1440" w:bottom="1440" w:left="1440" w:header="709" w:footer="709" w:gutter="0"/>
          <w:pgNumType w:start="2"/>
          <w:cols w:space="708"/>
          <w:docGrid w:linePitch="360"/>
        </w:sectPr>
      </w:pPr>
    </w:p>
    <w:p w14:paraId="5D320293" w14:textId="77777777" w:rsidR="002A2C13" w:rsidRPr="002A2C13" w:rsidRDefault="002A2C13" w:rsidP="002A2C13">
      <w:pPr>
        <w:rPr>
          <w:rFonts w:asciiTheme="majorBidi" w:hAnsiTheme="majorBidi" w:cstheme="majorBidi"/>
          <w:sz w:val="52"/>
          <w:szCs w:val="52"/>
          <w:lang w:eastAsia="en-US"/>
        </w:rPr>
      </w:pPr>
    </w:p>
    <w:p w14:paraId="1AB2C701" w14:textId="593D525F" w:rsidR="00604C3D" w:rsidRPr="007768FC" w:rsidRDefault="00604C3D" w:rsidP="00EB1996">
      <w:pPr>
        <w:pStyle w:val="Heading1"/>
      </w:pPr>
      <w:bookmarkStart w:id="9" w:name="_Toc132810813"/>
      <w:r w:rsidRPr="007768FC">
        <w:t xml:space="preserve">Chapter </w:t>
      </w:r>
      <w:r w:rsidR="005779B5" w:rsidRPr="007768FC">
        <w:t>1</w:t>
      </w:r>
      <w:r w:rsidRPr="007768FC">
        <w:t xml:space="preserve">: </w:t>
      </w:r>
      <w:r w:rsidR="0076575E">
        <w:t>Literature Review</w:t>
      </w:r>
      <w:bookmarkEnd w:id="9"/>
    </w:p>
    <w:p w14:paraId="44887CE3" w14:textId="769A64FD" w:rsidR="00604C3D" w:rsidRPr="00097382" w:rsidRDefault="00BF4C5D" w:rsidP="00003025">
      <w:pPr>
        <w:pStyle w:val="Heading2"/>
        <w:rPr>
          <w:rFonts w:asciiTheme="minorBidi" w:hAnsiTheme="minorBidi" w:cstheme="minorBidi"/>
        </w:rPr>
      </w:pPr>
      <w:bookmarkStart w:id="10" w:name="_Toc31294928"/>
      <w:bookmarkStart w:id="11" w:name="_Toc132810814"/>
      <w:bookmarkEnd w:id="6"/>
      <w:r w:rsidRPr="00097382">
        <w:rPr>
          <w:rFonts w:asciiTheme="minorBidi" w:hAnsiTheme="minorBidi" w:cstheme="minorBidi"/>
        </w:rPr>
        <w:t>Anatomy of the tooth</w:t>
      </w:r>
      <w:bookmarkEnd w:id="11"/>
      <w:r w:rsidRPr="00097382">
        <w:rPr>
          <w:rFonts w:asciiTheme="minorBidi" w:hAnsiTheme="minorBidi" w:cstheme="minorBidi"/>
        </w:rPr>
        <w:t xml:space="preserve"> </w:t>
      </w:r>
      <w:bookmarkEnd w:id="10"/>
    </w:p>
    <w:p w14:paraId="13BC3276" w14:textId="03D79892" w:rsidR="00BF4C5D" w:rsidRDefault="00BF4C5D" w:rsidP="00BF4C5D">
      <w:pPr>
        <w:spacing w:after="160" w:line="360" w:lineRule="auto"/>
        <w:jc w:val="mediumKashida"/>
        <w:rPr>
          <w:rFonts w:ascii="Arial" w:hAnsi="Arial" w:cs="Arial"/>
          <w:color w:val="000000"/>
        </w:rPr>
      </w:pPr>
      <w:r>
        <w:rPr>
          <w:rFonts w:ascii="Arial" w:hAnsi="Arial" w:cs="Arial"/>
          <w:color w:val="000000"/>
        </w:rPr>
        <w:t xml:space="preserve">  </w:t>
      </w:r>
      <w:r w:rsidRPr="00BF4C5D">
        <w:rPr>
          <w:rFonts w:ascii="Arial" w:hAnsi="Arial" w:cs="Arial"/>
          <w:color w:val="000000"/>
        </w:rPr>
        <w:t>Teeth are made of four major tissues: enamel, dentine, pulp and cementum. The crown of the tooth is covered by enamel; the root of the tooth is covered by cementum.</w:t>
      </w:r>
    </w:p>
    <w:p w14:paraId="0104BA9C" w14:textId="77777777" w:rsidR="008664DB" w:rsidRPr="00BF4C5D" w:rsidRDefault="008664DB" w:rsidP="00BF4C5D">
      <w:pPr>
        <w:spacing w:after="160" w:line="360" w:lineRule="auto"/>
        <w:jc w:val="mediumKashida"/>
      </w:pPr>
    </w:p>
    <w:p w14:paraId="35E89C9A" w14:textId="77777777" w:rsidR="00BF4C5D" w:rsidRPr="00097382" w:rsidRDefault="00BF4C5D" w:rsidP="00097382">
      <w:pPr>
        <w:pStyle w:val="Heading3"/>
        <w:rPr>
          <w:rFonts w:asciiTheme="minorBidi" w:hAnsiTheme="minorBidi" w:cstheme="minorBidi"/>
        </w:rPr>
      </w:pPr>
      <w:r w:rsidRPr="00097382">
        <w:rPr>
          <w:rFonts w:asciiTheme="minorBidi" w:hAnsiTheme="minorBidi" w:cstheme="minorBidi"/>
        </w:rPr>
        <w:t> </w:t>
      </w:r>
      <w:bookmarkStart w:id="12" w:name="_Toc132810815"/>
      <w:r w:rsidRPr="00097382">
        <w:rPr>
          <w:rFonts w:asciiTheme="minorBidi" w:hAnsiTheme="minorBidi" w:cstheme="minorBidi"/>
        </w:rPr>
        <w:t>Enamel</w:t>
      </w:r>
      <w:bookmarkEnd w:id="12"/>
    </w:p>
    <w:p w14:paraId="37CCA194" w14:textId="342BBF4D" w:rsidR="00BF4C5D" w:rsidRPr="00097382" w:rsidRDefault="00BF4C5D" w:rsidP="00354E17">
      <w:pPr>
        <w:spacing w:after="160" w:line="360" w:lineRule="auto"/>
        <w:jc w:val="mediumKashida"/>
        <w:rPr>
          <w:rFonts w:asciiTheme="minorBidi" w:hAnsiTheme="minorBidi" w:cstheme="minorBidi"/>
        </w:rPr>
      </w:pPr>
      <w:r w:rsidRPr="00097382">
        <w:rPr>
          <w:rFonts w:asciiTheme="minorBidi" w:hAnsiTheme="minorBidi" w:cstheme="minorBidi"/>
          <w:color w:val="000000"/>
          <w:sz w:val="28"/>
          <w:szCs w:val="28"/>
        </w:rPr>
        <w:t>  </w:t>
      </w:r>
      <w:r w:rsidRPr="00097382">
        <w:rPr>
          <w:rFonts w:asciiTheme="minorBidi" w:hAnsiTheme="minorBidi" w:cstheme="minorBidi"/>
          <w:color w:val="000000"/>
        </w:rPr>
        <w:t>Tooth enamel is a hard and mineralised structure (9</w:t>
      </w:r>
      <w:r w:rsidR="002A3295">
        <w:rPr>
          <w:rFonts w:asciiTheme="minorBidi" w:hAnsiTheme="minorBidi" w:cstheme="minorBidi"/>
          <w:color w:val="000000"/>
        </w:rPr>
        <w:t>5</w:t>
      </w:r>
      <w:r w:rsidRPr="00097382">
        <w:rPr>
          <w:rFonts w:asciiTheme="minorBidi" w:hAnsiTheme="minorBidi" w:cstheme="minorBidi"/>
          <w:color w:val="000000"/>
        </w:rPr>
        <w:t xml:space="preserve">% by weight), and only 5% of its weight consists of organic matrix and water </w:t>
      </w:r>
      <w:r w:rsidR="00354E17" w:rsidRPr="00097382">
        <w:rPr>
          <w:rFonts w:asciiTheme="minorBidi" w:hAnsiTheme="minorBidi" w:cstheme="minorBidi"/>
          <w:color w:val="000000"/>
        </w:rPr>
        <w:fldChar w:fldCharType="begin"/>
      </w:r>
      <w:r w:rsidR="00DB3BC4">
        <w:rPr>
          <w:rFonts w:asciiTheme="minorBidi" w:hAnsiTheme="minorBidi" w:cstheme="minorBidi"/>
          <w:color w:val="000000"/>
        </w:rPr>
        <w:instrText xml:space="preserve"> ADDIN ZOTERO_ITEM CSL_CITATION {"citationID":"DzQiZpMh","properties":{"formattedCitation":"(Ten Cate, 1994)","plainCitation":"(Ten Cate, 1994)","noteIndex":0},"citationItems":[{"id":"srZcCeru/VrDGZ31v","uris":["http://zotero.org/users/local/bqUhfu3d/items/SX4LKBS4"],"itemData":{"id":437,"type":"book","abstract":"Intended for dental students, this book provides up-to-date information on dental histology, and emphasizes clinical application. Topics covered include: enamel, dental pulp, peridontal ligament, cementum, alveolar bone, oral mucosa, salivary glands and the TMJ.","edition":"4th ed","event-place":"St. Louis","ISBN":"978-0-8016-7966-7","language":"eng","note":"OCLC: 28968065","number-of-pages":"532","publisher":"Mosby","publisher-place":"St. Louis","source":"Open WorldCat","title":"Oral histology: development, structure, and function","title-short":"Oral histology","author":[{"family":"Ten Cate","given":"A. R."}],"issued":{"date-parts":[["1994"]]}},"label":"page"}],"schema":"https://github.com/citation-style-language/schema/raw/master/csl-citation.json"} </w:instrText>
      </w:r>
      <w:r w:rsidR="00354E17" w:rsidRPr="00097382">
        <w:rPr>
          <w:rFonts w:asciiTheme="minorBidi" w:hAnsiTheme="minorBidi" w:cstheme="minorBidi"/>
          <w:color w:val="000000"/>
        </w:rPr>
        <w:fldChar w:fldCharType="separate"/>
      </w:r>
      <w:r w:rsidR="00354E17" w:rsidRPr="00097382">
        <w:rPr>
          <w:rFonts w:asciiTheme="minorBidi" w:hAnsiTheme="minorBidi" w:cstheme="minorBidi"/>
          <w:noProof/>
          <w:color w:val="000000"/>
        </w:rPr>
        <w:t>(Ten Cate, 1994)</w:t>
      </w:r>
      <w:r w:rsidR="00354E17" w:rsidRPr="00097382">
        <w:rPr>
          <w:rFonts w:asciiTheme="minorBidi" w:hAnsiTheme="minorBidi" w:cstheme="minorBidi"/>
          <w:color w:val="000000"/>
        </w:rPr>
        <w:fldChar w:fldCharType="end"/>
      </w:r>
      <w:r w:rsidR="00354E17" w:rsidRPr="00097382">
        <w:rPr>
          <w:rFonts w:asciiTheme="minorBidi" w:hAnsiTheme="minorBidi" w:cstheme="minorBidi"/>
          <w:color w:val="000000"/>
        </w:rPr>
        <w:t>.</w:t>
      </w:r>
      <w:r w:rsidRPr="00097382">
        <w:rPr>
          <w:rFonts w:asciiTheme="minorBidi" w:hAnsiTheme="minorBidi" w:cstheme="minorBidi"/>
          <w:color w:val="000000"/>
        </w:rPr>
        <w:t xml:space="preserve"> As a result, enamel acts as an insulating barrier that protects the tooth from physical, chemical and thermal forces that would otherwise damage vital tissues in the underlying pulp. Hydroxyapatite crystals (HAP) are the main mineral in tooth enamel. These crystals are densely packed in an ordered pattern and form enamel rods [enamel prism]. The intercrystalline spaces between the hydroxyapatite crystals form a network of diffusion pathways in the enamel called "microspores" </w:t>
      </w:r>
      <w:r w:rsidR="00354E17" w:rsidRPr="00097382">
        <w:rPr>
          <w:rFonts w:asciiTheme="minorBidi" w:hAnsiTheme="minorBidi" w:cstheme="minorBidi"/>
          <w:color w:val="000000"/>
        </w:rPr>
        <w:t xml:space="preserve"> </w:t>
      </w:r>
      <w:r w:rsidR="00354E17" w:rsidRPr="00097382">
        <w:rPr>
          <w:rFonts w:asciiTheme="minorBidi" w:hAnsiTheme="minorBidi" w:cstheme="minorBidi"/>
          <w:color w:val="000000"/>
        </w:rPr>
        <w:fldChar w:fldCharType="begin"/>
      </w:r>
      <w:r w:rsidR="00DB3BC4">
        <w:rPr>
          <w:rFonts w:asciiTheme="minorBidi" w:hAnsiTheme="minorBidi" w:cstheme="minorBidi"/>
          <w:color w:val="000000"/>
        </w:rPr>
        <w:instrText xml:space="preserve"> ADDIN ZOTERO_ITEM CSL_CITATION {"citationID":"nEF4zy8D","properties":{"formattedCitation":"(Fejerskov and Kidd, 2009)","plainCitation":"(Fejerskov and Kidd, 2009)","noteIndex":0},"citationItems":[{"id":"srZcCeru/EwbOuYSK","uris":["http://zotero.org/users/local/bqUhfu3d/items/ZVEE3Y96"],"itemData":{"id":438,"type":"book","abstract":"The second edition of Dental Caries: the Disease and its Clinical Management builds on the success of the prestigious first edition to present an unrivaled resource on cariology. The clinical thrust of the first edition is widened and strengthened to include coverage of the disease in all its variety, from eruption of the first primary tooth to the prevalent forms of the disease in older patients. The centrality of caries control and management to the dental health of all populations is further emphasized, as the book goes beyond the successful treatment of carious lesions to demonstrate the l","collection-title":"STAT!Ref electronic medical library","edition":"2nd ed","event-place":"Oxford","ISBN":"978-1-4443-0928-7","language":"eng","note":"OCLC: 656593866","number-of-pages":"616","publisher":"Blackwell Munksgaard","publisher-place":"Oxford","source":"Open WorldCat","title":"Dental caries: the disease and its clinical management","title-short":"Dental caries","URL":"http://www.dawsonera.com/depp/reader/protected/external/AbstractView/S9781444309287","author":[{"family":"Fejerskov","given":"Ole"},{"family":"Kidd","given":"Edwina A. M."}],"accessed":{"date-parts":[["2022",12,5]]},"issued":{"date-parts":[["2009"]]}}}],"schema":"https://github.com/citation-style-language/schema/raw/master/csl-citation.json"} </w:instrText>
      </w:r>
      <w:r w:rsidR="00354E17" w:rsidRPr="00097382">
        <w:rPr>
          <w:rFonts w:asciiTheme="minorBidi" w:hAnsiTheme="minorBidi" w:cstheme="minorBidi"/>
          <w:color w:val="000000"/>
        </w:rPr>
        <w:fldChar w:fldCharType="separate"/>
      </w:r>
      <w:r w:rsidR="00354E17" w:rsidRPr="00097382">
        <w:rPr>
          <w:rFonts w:asciiTheme="minorBidi" w:hAnsiTheme="minorBidi" w:cstheme="minorBidi"/>
          <w:noProof/>
          <w:color w:val="000000"/>
        </w:rPr>
        <w:t>(Fejerskov and Kidd, 2009)</w:t>
      </w:r>
      <w:r w:rsidR="00354E17" w:rsidRPr="00097382">
        <w:rPr>
          <w:rFonts w:asciiTheme="minorBidi" w:hAnsiTheme="minorBidi" w:cstheme="minorBidi"/>
          <w:color w:val="000000"/>
        </w:rPr>
        <w:fldChar w:fldCharType="end"/>
      </w:r>
      <w:r w:rsidR="00354E17" w:rsidRPr="00097382">
        <w:rPr>
          <w:rFonts w:asciiTheme="minorBidi" w:hAnsiTheme="minorBidi" w:cstheme="minorBidi"/>
          <w:color w:val="000000"/>
        </w:rPr>
        <w:t>.</w:t>
      </w:r>
    </w:p>
    <w:p w14:paraId="405F783E" w14:textId="77777777" w:rsidR="00BF4C5D" w:rsidRPr="00097382" w:rsidRDefault="00BF4C5D" w:rsidP="00BF4C5D">
      <w:pPr>
        <w:spacing w:line="360" w:lineRule="auto"/>
        <w:jc w:val="mediumKashida"/>
        <w:rPr>
          <w:rFonts w:asciiTheme="minorBidi" w:hAnsiTheme="minorBidi" w:cstheme="minorBidi"/>
        </w:rPr>
      </w:pPr>
    </w:p>
    <w:p w14:paraId="5BB2176D" w14:textId="77777777" w:rsidR="00BF4C5D" w:rsidRPr="00097382" w:rsidRDefault="00BF4C5D" w:rsidP="00097382">
      <w:pPr>
        <w:pStyle w:val="Heading3"/>
        <w:rPr>
          <w:rFonts w:asciiTheme="minorBidi" w:hAnsiTheme="minorBidi" w:cstheme="minorBidi"/>
        </w:rPr>
      </w:pPr>
      <w:bookmarkStart w:id="13" w:name="_Toc132810816"/>
      <w:r w:rsidRPr="00097382">
        <w:rPr>
          <w:rFonts w:asciiTheme="minorBidi" w:hAnsiTheme="minorBidi" w:cstheme="minorBidi"/>
        </w:rPr>
        <w:t>Dentine</w:t>
      </w:r>
      <w:bookmarkEnd w:id="13"/>
    </w:p>
    <w:p w14:paraId="283D6424" w14:textId="1A32C639" w:rsidR="00C77168" w:rsidRDefault="00BF4C5D" w:rsidP="008D1F54">
      <w:pPr>
        <w:spacing w:after="160" w:line="360" w:lineRule="auto"/>
        <w:jc w:val="mediumKashida"/>
        <w:rPr>
          <w:rFonts w:ascii="Arial" w:hAnsi="Arial" w:cs="Arial"/>
          <w:color w:val="000000"/>
        </w:rPr>
      </w:pPr>
      <w:r w:rsidRPr="00BF4C5D">
        <w:rPr>
          <w:rFonts w:ascii="Arial" w:hAnsi="Arial" w:cs="Arial"/>
          <w:color w:val="000000"/>
        </w:rPr>
        <w:t>  Dentine is a calcified tissue that makes up most of the tooth. Unlike enamel, dentine is a vital and sensitive tissue that forms throughout life</w:t>
      </w:r>
      <w:r w:rsidR="00354E17">
        <w:rPr>
          <w:rFonts w:ascii="Arial" w:hAnsi="Arial" w:cs="Arial"/>
          <w:color w:val="000000"/>
        </w:rPr>
        <w:t xml:space="preserve"> </w:t>
      </w:r>
      <w:r w:rsidR="00354E17">
        <w:rPr>
          <w:rFonts w:ascii="Arial" w:hAnsi="Arial" w:cs="Arial"/>
          <w:color w:val="000000"/>
        </w:rPr>
        <w:fldChar w:fldCharType="begin"/>
      </w:r>
      <w:r w:rsidR="00DB3BC4">
        <w:rPr>
          <w:rFonts w:ascii="Arial" w:hAnsi="Arial" w:cs="Arial"/>
          <w:color w:val="000000"/>
        </w:rPr>
        <w:instrText xml:space="preserve"> ADDIN ZOTERO_ITEM CSL_CITATION {"citationID":"VNhPKl3N","properties":{"formattedCitation":"(Ten Cate, 1994)","plainCitation":"(Ten Cate, 1994)","noteIndex":0},"citationItems":[{"id":"srZcCeru/VrDGZ31v","uris":["http://zotero.org/users/local/bqUhfu3d/items/SX4LKBS4"],"itemData":{"id":437,"type":"book","abstract":"Intended for dental students, this book provides up-to-date information on dental histology, and emphasizes clinical application. Topics covered include: enamel, dental pulp, peridontal ligament, cementum, alveolar bone, oral mucosa, salivary glands and the TMJ.","edition":"4th ed","event-place":"St. Louis","ISBN":"978-0-8016-7966-7","language":"eng","note":"OCLC: 28968065","number-of-pages":"532","publisher":"Mosby","publisher-place":"St. Louis","source":"Open WorldCat","title":"Oral histology: development, structure, and function","title-short":"Oral histology","author":[{"family":"Ten Cate","given":"A. R."}],"issued":{"date-parts":[["1994"]]}}}],"schema":"https://github.com/citation-style-language/schema/raw/master/csl-citation.json"} </w:instrText>
      </w:r>
      <w:r w:rsidR="00354E17">
        <w:rPr>
          <w:rFonts w:ascii="Arial" w:hAnsi="Arial" w:cs="Arial"/>
          <w:color w:val="000000"/>
        </w:rPr>
        <w:fldChar w:fldCharType="separate"/>
      </w:r>
      <w:r w:rsidR="00354E17">
        <w:rPr>
          <w:rFonts w:ascii="Arial" w:hAnsi="Arial" w:cs="Arial"/>
          <w:noProof/>
          <w:color w:val="000000"/>
        </w:rPr>
        <w:t>(Ten Cate, 1994)</w:t>
      </w:r>
      <w:r w:rsidR="00354E17">
        <w:rPr>
          <w:rFonts w:ascii="Arial" w:hAnsi="Arial" w:cs="Arial"/>
          <w:color w:val="000000"/>
        </w:rPr>
        <w:fldChar w:fldCharType="end"/>
      </w:r>
      <w:r w:rsidR="00354E17">
        <w:rPr>
          <w:rFonts w:ascii="Arial" w:hAnsi="Arial" w:cs="Arial"/>
          <w:color w:val="000000"/>
        </w:rPr>
        <w:t xml:space="preserve">. </w:t>
      </w:r>
      <w:r w:rsidRPr="00BF4C5D">
        <w:rPr>
          <w:rFonts w:ascii="Arial" w:hAnsi="Arial" w:cs="Arial"/>
          <w:color w:val="000000"/>
        </w:rPr>
        <w:t xml:space="preserve">Dentine is softer than enamel, less brittle and less mineralised. It is made up of 70% minerals by weight, 20% collagen and 10% water and non-collagenous proteins (NCPs) </w:t>
      </w:r>
      <w:r w:rsidR="00C4315F">
        <w:rPr>
          <w:rFonts w:ascii="Arial" w:hAnsi="Arial" w:cs="Arial"/>
          <w:color w:val="000000"/>
        </w:rPr>
        <w:fldChar w:fldCharType="begin"/>
      </w:r>
      <w:r w:rsidR="00DB3BC4">
        <w:rPr>
          <w:rFonts w:ascii="Arial" w:hAnsi="Arial" w:cs="Arial"/>
          <w:color w:val="000000"/>
        </w:rPr>
        <w:instrText xml:space="preserve"> ADDIN ZOTERO_ITEM CSL_CITATION {"citationID":"Uzocg0g0","properties":{"formattedCitation":"(Nanci, 2008)","plainCitation":"(Nanci, 2008)","noteIndex":0},"citationItems":[{"id":"srZcCeru/6QdkQksX","uris":["http://zotero.org/users/local/bqUhfu3d/items/2VP7PAYQ"],"itemData":{"id":443,"type":"book","abstract":"Accompanying CD-ROM contains ... \"150 color images with legends, 472 book figures with legends, 438 multiple choice test questions, and 119 interactive drag-and-drop exercises.\" -- from CD-ROM Welcome screen.","edition":"7th ed. / Antonio Nanci.","event-place":"St. Louis, Mo","ISBN":"978-0-323-04557-5","language":"eng","number-of-pages":"411","publisher":"Mosby Elsevier","publisher-place":"St. Louis, Mo","source":"utk.primo.exlibrisgroup.com","title":"Ten Cate's oral histology: development, structure, and function.","title-short":"Ten Cate's oral histology","author":[{"family":"Nanci","given":"Antonio"}],"contributor":[{"family":"Ten Cate","given":"A. R."}],"issued":{"date-parts":[["2008"]]}}}],"schema":"https://github.com/citation-style-language/schema/raw/master/csl-citation.json"} </w:instrText>
      </w:r>
      <w:r w:rsidR="00C4315F">
        <w:rPr>
          <w:rFonts w:ascii="Arial" w:hAnsi="Arial" w:cs="Arial"/>
          <w:color w:val="000000"/>
        </w:rPr>
        <w:fldChar w:fldCharType="separate"/>
      </w:r>
      <w:r w:rsidR="00C4315F">
        <w:rPr>
          <w:rFonts w:ascii="Arial" w:hAnsi="Arial" w:cs="Arial"/>
          <w:noProof/>
          <w:color w:val="000000"/>
        </w:rPr>
        <w:t>(Nanci, 2008</w:t>
      </w:r>
      <w:r w:rsidR="00154AFE">
        <w:rPr>
          <w:rFonts w:ascii="Arial" w:hAnsi="Arial" w:cs="Arial"/>
          <w:noProof/>
          <w:color w:val="000000"/>
        </w:rPr>
        <w:t>; Fe</w:t>
      </w:r>
      <w:r w:rsidR="00381CB4">
        <w:rPr>
          <w:rFonts w:ascii="Arial" w:hAnsi="Arial" w:cs="Arial"/>
          <w:noProof/>
          <w:color w:val="000000"/>
        </w:rPr>
        <w:t>jerskov et al., 2015</w:t>
      </w:r>
      <w:r w:rsidR="00C4315F">
        <w:rPr>
          <w:rFonts w:ascii="Arial" w:hAnsi="Arial" w:cs="Arial"/>
          <w:noProof/>
          <w:color w:val="000000"/>
        </w:rPr>
        <w:t>)</w:t>
      </w:r>
      <w:r w:rsidR="00C4315F">
        <w:rPr>
          <w:rFonts w:ascii="Arial" w:hAnsi="Arial" w:cs="Arial"/>
          <w:color w:val="000000"/>
        </w:rPr>
        <w:fldChar w:fldCharType="end"/>
      </w:r>
      <w:r w:rsidR="00C4315F">
        <w:rPr>
          <w:rFonts w:ascii="Arial" w:hAnsi="Arial" w:cs="Arial"/>
          <w:color w:val="000000"/>
        </w:rPr>
        <w:t>.</w:t>
      </w:r>
      <w:r w:rsidRPr="00BF4C5D">
        <w:rPr>
          <w:rFonts w:ascii="Arial" w:hAnsi="Arial" w:cs="Arial"/>
          <w:color w:val="000000"/>
        </w:rPr>
        <w:t xml:space="preserve"> Of the 20% collagen, 90% is type I collagen. Type III and V collagen have also been found in smaller amounts</w:t>
      </w:r>
      <w:r w:rsidR="00C4315F">
        <w:rPr>
          <w:rFonts w:ascii="Arial" w:hAnsi="Arial" w:cs="Arial"/>
          <w:color w:val="000000"/>
        </w:rPr>
        <w:t xml:space="preserve"> </w:t>
      </w:r>
      <w:r w:rsidR="00C4315F">
        <w:rPr>
          <w:rFonts w:ascii="Arial" w:hAnsi="Arial" w:cs="Arial"/>
          <w:color w:val="000000"/>
        </w:rPr>
        <w:fldChar w:fldCharType="begin"/>
      </w:r>
      <w:r w:rsidR="00C4315F">
        <w:rPr>
          <w:rFonts w:ascii="Arial" w:hAnsi="Arial" w:cs="Arial"/>
          <w:color w:val="000000"/>
        </w:rPr>
        <w:instrText xml:space="preserve"> ADDIN ZOTERO_TEMP </w:instrText>
      </w:r>
      <w:r w:rsidR="00C4315F">
        <w:rPr>
          <w:rFonts w:ascii="Arial" w:hAnsi="Arial" w:cs="Arial"/>
          <w:color w:val="000000"/>
        </w:rPr>
        <w:fldChar w:fldCharType="separate"/>
      </w:r>
      <w:r w:rsidR="00C4315F">
        <w:rPr>
          <w:rFonts w:ascii="Arial" w:hAnsi="Arial" w:cs="Arial"/>
          <w:noProof/>
          <w:color w:val="000000"/>
        </w:rPr>
        <w:t>(Goldberg and Smith, 2004)</w:t>
      </w:r>
      <w:r w:rsidR="00C4315F">
        <w:rPr>
          <w:rFonts w:ascii="Arial" w:hAnsi="Arial" w:cs="Arial"/>
          <w:color w:val="000000"/>
        </w:rPr>
        <w:fldChar w:fldCharType="end"/>
      </w:r>
      <w:r w:rsidR="00C4315F">
        <w:rPr>
          <w:rFonts w:ascii="Arial" w:hAnsi="Arial" w:cs="Arial"/>
          <w:color w:val="000000"/>
        </w:rPr>
        <w:t>.</w:t>
      </w:r>
      <w:r w:rsidRPr="00BF4C5D">
        <w:rPr>
          <w:rFonts w:ascii="Arial" w:hAnsi="Arial" w:cs="Arial"/>
          <w:color w:val="000000"/>
        </w:rPr>
        <w:t xml:space="preserve"> Collagen </w:t>
      </w:r>
      <w:r w:rsidRPr="00BF4C5D">
        <w:rPr>
          <w:rFonts w:ascii="Arial" w:hAnsi="Arial" w:cs="Arial"/>
          <w:color w:val="000000"/>
        </w:rPr>
        <w:lastRenderedPageBreak/>
        <w:t xml:space="preserve">molecules contain an intertwined triple helix of 2 ἀ-1 polypeptide chains and one ἀ-polypeptide chain. These chains are twisted together to form a right-handed superhelix molecule joined together to form a fibre. The spaces between the collagen fibres are called the "gab zone" </w:t>
      </w:r>
      <w:r w:rsidR="00C017E9">
        <w:rPr>
          <w:rFonts w:ascii="Arial" w:hAnsi="Arial" w:cs="Arial"/>
          <w:color w:val="000000"/>
        </w:rPr>
        <w:fldChar w:fldCharType="begin"/>
      </w:r>
      <w:r w:rsidR="00DB3BC4">
        <w:rPr>
          <w:rFonts w:ascii="Arial" w:hAnsi="Arial" w:cs="Arial"/>
          <w:color w:val="000000"/>
        </w:rPr>
        <w:instrText xml:space="preserve"> ADDIN ZOTERO_ITEM CSL_CITATION {"citationID":"071Px3Sw","properties":{"formattedCitation":"(Butler, 1987)","plainCitation":"(Butler, 1987)","noteIndex":0},"citationItems":[{"id":"srZcCeru/oxr237yg","uris":["http://zotero.org/users/local/bqUhfu3d/items/4A4U5VNA"],"itemData":{"id":452,"type":"chapter","abstract":"A number of commercially available matrix filter supports have been designed for the immobilization of proteins following either electrotransfer from sodium dodecyl sulfate (SDS) polyacrylamide gels or direct application during dot blotting assays. These matrices differ with respect to chemical composition, charge, pore size, and degree of hydrophobicity. It follows that the properties of the protein(s) of interest will greatly influence the degree to which they interact with and ultimately bind to various filters. Acidic bone proteins contain diverse post-translational modifications that influence their interactions with solid phase matrices such as those used in immunoblotting (Western or dot blotting) or ion binding (overlay) procedures. This communication describes the results of a study comparing binding of various mixtures of non-collagenous acidic bone matrix phosphoproteins as well as purified osteopontin and osteocalcin to various filters including nitrocellulose and cationized paper or nylon. Based on our findings, we recommed the use of cationized filters for solid phase assays requiring the binding of these acidic macromolecules to background supports.","collection-title":"Structural and Contractile Proteins Part E: Extracellular Matrix","container-title":"Methods in Enzymology","language":"en","note":"DOI: 10.1016/0076-6879(87)45014-3","page":"255-261","publisher":"Academic Press","source":"ScienceDirect","title":"Mineralized tissues: An overview","title-short":"Mineralized tissues","URL":"https://www.sciencedirect.com/science/article/pii/0076687987450143","volume":"145","author":[{"family":"Butler","given":"William T."}],"accessed":{"date-parts":[["2022",12,5]]},"issued":{"date-parts":[["1987",1,1]]}}}],"schema":"https://github.com/citation-style-language/schema/raw/master/csl-citation.json"} </w:instrText>
      </w:r>
      <w:r w:rsidR="00C017E9">
        <w:rPr>
          <w:rFonts w:ascii="Arial" w:hAnsi="Arial" w:cs="Arial"/>
          <w:color w:val="000000"/>
        </w:rPr>
        <w:fldChar w:fldCharType="separate"/>
      </w:r>
      <w:r w:rsidR="00C017E9">
        <w:rPr>
          <w:rFonts w:ascii="Arial" w:hAnsi="Arial" w:cs="Arial"/>
          <w:noProof/>
          <w:color w:val="000000"/>
        </w:rPr>
        <w:t>(Butler, 1987)</w:t>
      </w:r>
      <w:r w:rsidR="00C017E9">
        <w:rPr>
          <w:rFonts w:ascii="Arial" w:hAnsi="Arial" w:cs="Arial"/>
          <w:color w:val="000000"/>
        </w:rPr>
        <w:fldChar w:fldCharType="end"/>
      </w:r>
      <w:r w:rsidR="00C017E9">
        <w:rPr>
          <w:rFonts w:ascii="Arial" w:hAnsi="Arial" w:cs="Arial"/>
          <w:color w:val="000000"/>
        </w:rPr>
        <w:t>.</w:t>
      </w:r>
      <w:r w:rsidRPr="00BF4C5D">
        <w:rPr>
          <w:rFonts w:ascii="Arial" w:hAnsi="Arial" w:cs="Arial"/>
          <w:color w:val="000000"/>
        </w:rPr>
        <w:t xml:space="preserve"> The fibres are stabilised by cross-links that form within and between the helical units, giving the collagen its stiffness and strength</w:t>
      </w:r>
      <w:r w:rsidR="00C6326C">
        <w:rPr>
          <w:rFonts w:ascii="Arial" w:hAnsi="Arial" w:cs="Arial"/>
          <w:color w:val="000000"/>
        </w:rPr>
        <w:t>.</w:t>
      </w:r>
      <w:r w:rsidRPr="00BF4C5D">
        <w:rPr>
          <w:rFonts w:ascii="Arial" w:hAnsi="Arial" w:cs="Arial"/>
          <w:color w:val="000000"/>
        </w:rPr>
        <w:t xml:space="preserve"> The collagen network provides the plastic, tensile properties of the dentine, while the mineral component provides the hardness of the dentine. These properties give the enamel the necessary support </w:t>
      </w:r>
      <w:r w:rsidR="00C6326C">
        <w:rPr>
          <w:rFonts w:ascii="Arial" w:hAnsi="Arial" w:cs="Arial"/>
          <w:color w:val="000000"/>
        </w:rPr>
        <w:fldChar w:fldCharType="begin"/>
      </w:r>
      <w:r w:rsidR="00DB3BC4">
        <w:rPr>
          <w:rFonts w:ascii="Arial" w:hAnsi="Arial" w:cs="Arial"/>
          <w:color w:val="000000"/>
        </w:rPr>
        <w:instrText xml:space="preserve"> ADDIN ZOTERO_ITEM CSL_CITATION {"citationID":"yseAvTFy","properties":{"formattedCitation":"(Nanci, 2008)","plainCitation":"(Nanci, 2008)","noteIndex":0},"citationItems":[{"id":"srZcCeru/6QdkQksX","uris":["http://zotero.org/users/local/bqUhfu3d/items/2VP7PAYQ"],"itemData":{"id":443,"type":"book","abstract":"Accompanying CD-ROM contains ... \"150 color images with legends, 472 book figures with legends, 438 multiple choice test questions, and 119 interactive drag-and-drop exercises.\" -- from CD-ROM Welcome screen.","edition":"7th ed. / Antonio Nanci.","event-place":"St. Louis, Mo","ISBN":"978-0-323-04557-5","language":"eng","number-of-pages":"411","publisher":"Mosby Elsevier","publisher-place":"St. Louis, Mo","source":"utk.primo.exlibrisgroup.com","title":"Ten Cate's oral histology: development, structure, and function.","title-short":"Ten Cate's oral histology","author":[{"family":"Nanci","given":"Antonio"}],"contributor":[{"family":"Ten Cate","given":"A. R."}],"issued":{"date-parts":[["2008"]]}}}],"schema":"https://github.com/citation-style-language/schema/raw/master/csl-citation.json"} </w:instrText>
      </w:r>
      <w:r w:rsidR="00C6326C">
        <w:rPr>
          <w:rFonts w:ascii="Arial" w:hAnsi="Arial" w:cs="Arial"/>
          <w:color w:val="000000"/>
        </w:rPr>
        <w:fldChar w:fldCharType="separate"/>
      </w:r>
      <w:r w:rsidR="00C6326C">
        <w:rPr>
          <w:rFonts w:ascii="Arial" w:hAnsi="Arial" w:cs="Arial"/>
          <w:noProof/>
          <w:color w:val="000000"/>
        </w:rPr>
        <w:t>(Nanci, 2008</w:t>
      </w:r>
      <w:r w:rsidR="00381CB4">
        <w:rPr>
          <w:rFonts w:ascii="Arial" w:hAnsi="Arial" w:cs="Arial"/>
          <w:noProof/>
          <w:color w:val="000000"/>
        </w:rPr>
        <w:t xml:space="preserve">; </w:t>
      </w:r>
      <w:r w:rsidR="00381CB4" w:rsidRPr="00381CB4">
        <w:rPr>
          <w:rFonts w:ascii="Arial" w:hAnsi="Arial" w:cs="Arial"/>
          <w:noProof/>
          <w:color w:val="000000"/>
        </w:rPr>
        <w:t>Fejerskov et al., 2015</w:t>
      </w:r>
      <w:r w:rsidR="00C6326C">
        <w:rPr>
          <w:rFonts w:ascii="Arial" w:hAnsi="Arial" w:cs="Arial"/>
          <w:noProof/>
          <w:color w:val="000000"/>
        </w:rPr>
        <w:t>)</w:t>
      </w:r>
      <w:r w:rsidR="00C6326C">
        <w:rPr>
          <w:rFonts w:ascii="Arial" w:hAnsi="Arial" w:cs="Arial"/>
          <w:color w:val="000000"/>
        </w:rPr>
        <w:fldChar w:fldCharType="end"/>
      </w:r>
      <w:r w:rsidR="00C6326C">
        <w:rPr>
          <w:rFonts w:ascii="Arial" w:hAnsi="Arial" w:cs="Arial"/>
          <w:color w:val="000000"/>
        </w:rPr>
        <w:t>.</w:t>
      </w:r>
    </w:p>
    <w:p w14:paraId="426A9993" w14:textId="77777777" w:rsidR="00BF4C5D" w:rsidRPr="00BF4C5D" w:rsidRDefault="00BF4C5D" w:rsidP="00BF4C5D">
      <w:pPr>
        <w:spacing w:after="160" w:line="360" w:lineRule="auto"/>
        <w:jc w:val="mediumKashida"/>
      </w:pPr>
    </w:p>
    <w:p w14:paraId="203EB1F0" w14:textId="3A02415C" w:rsidR="007768FC" w:rsidRPr="00003025" w:rsidRDefault="00BF4C5D" w:rsidP="007768FC">
      <w:pPr>
        <w:pStyle w:val="Heading2"/>
        <w:rPr>
          <w:rFonts w:ascii="Arial" w:hAnsi="Arial" w:cs="Arial"/>
          <w:color w:val="000000"/>
          <w:szCs w:val="28"/>
        </w:rPr>
      </w:pPr>
      <w:bookmarkStart w:id="14" w:name="_Toc132810817"/>
      <w:r w:rsidRPr="00003025">
        <w:rPr>
          <w:rFonts w:ascii="Arial" w:hAnsi="Arial" w:cs="Arial"/>
          <w:color w:val="000000"/>
          <w:szCs w:val="28"/>
        </w:rPr>
        <w:t>Dentine matrix proteins</w:t>
      </w:r>
      <w:bookmarkEnd w:id="14"/>
    </w:p>
    <w:p w14:paraId="303BE478" w14:textId="6864C7B9" w:rsidR="00BF4C5D" w:rsidRPr="00BF4C5D" w:rsidRDefault="00BF4C5D" w:rsidP="00BF4C5D">
      <w:pPr>
        <w:spacing w:after="160" w:line="360" w:lineRule="auto"/>
        <w:jc w:val="mediumKashida"/>
      </w:pPr>
      <w:r>
        <w:rPr>
          <w:rFonts w:ascii="Arial" w:hAnsi="Arial" w:cs="Arial"/>
          <w:color w:val="000000"/>
        </w:rPr>
        <w:t xml:space="preserve">  </w:t>
      </w:r>
      <w:r w:rsidRPr="00BF4C5D">
        <w:rPr>
          <w:rFonts w:ascii="Arial" w:hAnsi="Arial" w:cs="Arial"/>
          <w:color w:val="000000"/>
        </w:rPr>
        <w:t>Pre-dentine, a non-minerali</w:t>
      </w:r>
      <w:r w:rsidR="00EC265D">
        <w:rPr>
          <w:rFonts w:ascii="Arial" w:hAnsi="Arial" w:cs="Arial"/>
          <w:color w:val="000000"/>
        </w:rPr>
        <w:t>s</w:t>
      </w:r>
      <w:r w:rsidRPr="00BF4C5D">
        <w:rPr>
          <w:rFonts w:ascii="Arial" w:hAnsi="Arial" w:cs="Arial"/>
          <w:color w:val="000000"/>
        </w:rPr>
        <w:t>ed dentine, is formed by the secretion of thin collagen fibrils at the apical pole of odontoblasts</w:t>
      </w:r>
      <w:r w:rsidR="00C6326C">
        <w:rPr>
          <w:rFonts w:ascii="Arial" w:hAnsi="Arial" w:cs="Arial"/>
          <w:color w:val="000000"/>
        </w:rPr>
        <w:t xml:space="preserve"> </w:t>
      </w:r>
      <w:r w:rsidR="00C6326C">
        <w:rPr>
          <w:rFonts w:ascii="Arial" w:hAnsi="Arial" w:cs="Arial"/>
          <w:color w:val="000000"/>
        </w:rPr>
        <w:fldChar w:fldCharType="begin"/>
      </w:r>
      <w:r w:rsidR="00DB3BC4">
        <w:rPr>
          <w:rFonts w:ascii="Arial" w:hAnsi="Arial" w:cs="Arial"/>
          <w:color w:val="000000"/>
        </w:rPr>
        <w:instrText xml:space="preserve"> ADDIN ZOTERO_ITEM CSL_CITATION {"citationID":"TQMs2ygL","properties":{"formattedCitation":"(Fejerskov and Kidd, 2009)","plainCitation":"(Fejerskov and Kidd, 2009)","noteIndex":0},"citationItems":[{"id":"srZcCeru/EwbOuYSK","uris":["http://zotero.org/users/local/bqUhfu3d/items/ZVEE3Y96"],"itemData":{"id":438,"type":"book","abstract":"The second edition of Dental Caries: the Disease and its Clinical Management builds on the success of the prestigious first edition to present an unrivaled resource on cariology. The clinical thrust of the first edition is widened and strengthened to include coverage of the disease in all its variety, from eruption of the first primary tooth to the prevalent forms of the disease in older patients. The centrality of caries control and management to the dental health of all populations is further emphasized, as the book goes beyond the successful treatment of carious lesions to demonstrate the l","collection-title":"STAT!Ref electronic medical library","edition":"2nd ed","event-place":"Oxford","ISBN":"978-1-4443-0928-7","language":"eng","note":"OCLC: 656593866","number-of-pages":"616","publisher":"Blackwell Munksgaard","publisher-place":"Oxford","source":"Open WorldCat","title":"Dental caries: the disease and its clinical management","title-short":"Dental caries","URL":"http://www.dawsonera.com/depp/reader/protected/external/AbstractView/S9781444309287","author":[{"family":"Fejerskov","given":"Ole"},{"family":"Kidd","given":"Edwina A. M."}],"accessed":{"date-parts":[["2022",12,5]]},"issued":{"date-parts":[["2009"]]}}}],"schema":"https://github.com/citation-style-language/schema/raw/master/csl-citation.json"} </w:instrText>
      </w:r>
      <w:r w:rsidR="00C6326C">
        <w:rPr>
          <w:rFonts w:ascii="Arial" w:hAnsi="Arial" w:cs="Arial"/>
          <w:color w:val="000000"/>
        </w:rPr>
        <w:fldChar w:fldCharType="separate"/>
      </w:r>
      <w:r w:rsidR="00C6326C">
        <w:rPr>
          <w:rFonts w:ascii="Arial" w:hAnsi="Arial" w:cs="Arial"/>
          <w:noProof/>
          <w:color w:val="000000"/>
        </w:rPr>
        <w:t>(Fejerskov and Kidd, 2009)</w:t>
      </w:r>
      <w:r w:rsidR="00C6326C">
        <w:rPr>
          <w:rFonts w:ascii="Arial" w:hAnsi="Arial" w:cs="Arial"/>
          <w:color w:val="000000"/>
        </w:rPr>
        <w:fldChar w:fldCharType="end"/>
      </w:r>
      <w:r w:rsidR="00C6326C">
        <w:rPr>
          <w:rFonts w:ascii="Arial" w:hAnsi="Arial" w:cs="Arial"/>
          <w:color w:val="000000"/>
        </w:rPr>
        <w:t xml:space="preserve">. </w:t>
      </w:r>
      <w:r w:rsidRPr="00BF4C5D">
        <w:rPr>
          <w:rFonts w:ascii="Arial" w:hAnsi="Arial" w:cs="Arial"/>
          <w:color w:val="000000"/>
        </w:rPr>
        <w:t>These collagen fibrils form a template through fibrinogenesis and cross-linking, which is mineralised.</w:t>
      </w:r>
    </w:p>
    <w:p w14:paraId="04B89ECC" w14:textId="77777777" w:rsidR="00BF4C5D" w:rsidRPr="00BF4C5D" w:rsidRDefault="00BF4C5D" w:rsidP="00BF4C5D">
      <w:pPr>
        <w:spacing w:line="360" w:lineRule="auto"/>
        <w:jc w:val="mediumKashida"/>
      </w:pPr>
    </w:p>
    <w:p w14:paraId="51489C41" w14:textId="17EB1AFE" w:rsidR="00BF4C5D" w:rsidRPr="00BF4C5D" w:rsidRDefault="00BF4C5D" w:rsidP="00BF4C5D">
      <w:pPr>
        <w:pStyle w:val="NormalWeb"/>
        <w:spacing w:before="0" w:beforeAutospacing="0" w:after="160" w:afterAutospacing="0"/>
        <w:jc w:val="mediumKashida"/>
        <w:rPr>
          <w:rFonts w:ascii="Arial" w:hAnsi="Arial" w:cs="Arial"/>
          <w:color w:val="000000"/>
          <w:sz w:val="24"/>
          <w:szCs w:val="24"/>
        </w:rPr>
      </w:pPr>
      <w:r>
        <w:rPr>
          <w:rFonts w:ascii="Arial" w:hAnsi="Arial" w:cs="Arial"/>
          <w:color w:val="000000"/>
        </w:rPr>
        <w:t xml:space="preserve">  </w:t>
      </w:r>
      <w:r w:rsidRPr="00BF4C5D">
        <w:rPr>
          <w:rFonts w:ascii="Arial" w:hAnsi="Arial" w:cs="Arial"/>
          <w:color w:val="000000"/>
          <w:sz w:val="24"/>
          <w:szCs w:val="24"/>
        </w:rPr>
        <w:t xml:space="preserve">Non-collagenous proteins (NCPs) are distributed between the collagen fibrils and accumulate on the tubule walls, which have been associated with the regulation of dentine mineralisation, growth and nucleation of HAP </w:t>
      </w:r>
      <w:r w:rsidR="00C6326C">
        <w:rPr>
          <w:rFonts w:ascii="Arial" w:hAnsi="Arial" w:cs="Arial"/>
          <w:color w:val="000000"/>
          <w:sz w:val="24"/>
          <w:szCs w:val="24"/>
        </w:rPr>
        <w:fldChar w:fldCharType="begin"/>
      </w:r>
      <w:r w:rsidR="00DB3BC4">
        <w:rPr>
          <w:rFonts w:ascii="Arial" w:hAnsi="Arial" w:cs="Arial"/>
          <w:color w:val="000000"/>
          <w:sz w:val="24"/>
          <w:szCs w:val="24"/>
        </w:rPr>
        <w:instrText xml:space="preserve"> ADDIN ZOTERO_ITEM CSL_CITATION {"citationID":"q8SRFAcK","properties":{"formattedCitation":"(Nanci, 2008)","plainCitation":"(Nanci, 2008)","noteIndex":0},"citationItems":[{"id":"srZcCeru/6QdkQksX","uris":["http://zotero.org/users/local/bqUhfu3d/items/2VP7PAYQ"],"itemData":{"id":443,"type":"book","abstract":"Accompanying CD-ROM contains ... \"150 color images with legends, 472 book figures with legends, 438 multiple choice test questions, and 119 interactive drag-and-drop exercises.\" -- from CD-ROM Welcome screen.","edition":"7th ed. / Antonio Nanci.","event-place":"St. Louis, Mo","ISBN":"978-0-323-04557-5","language":"eng","number-of-pages":"411","publisher":"Mosby Elsevier","publisher-place":"St. Louis, Mo","source":"utk.primo.exlibrisgroup.com","title":"Ten Cate's oral histology: development, structure, and function.","title-short":"Ten Cate's oral histology","author":[{"family":"Nanci","given":"Antonio"}],"contributor":[{"family":"Ten Cate","given":"A. R."}],"issued":{"date-parts":[["2008"]]}}}],"schema":"https://github.com/citation-style-language/schema/raw/master/csl-citation.json"} </w:instrText>
      </w:r>
      <w:r w:rsidR="00C6326C">
        <w:rPr>
          <w:rFonts w:ascii="Arial" w:hAnsi="Arial" w:cs="Arial"/>
          <w:color w:val="000000"/>
          <w:sz w:val="24"/>
          <w:szCs w:val="24"/>
        </w:rPr>
        <w:fldChar w:fldCharType="separate"/>
      </w:r>
      <w:r w:rsidR="00C6326C">
        <w:rPr>
          <w:rFonts w:ascii="Arial" w:hAnsi="Arial" w:cs="Arial"/>
          <w:noProof/>
          <w:color w:val="000000"/>
          <w:sz w:val="24"/>
          <w:szCs w:val="24"/>
        </w:rPr>
        <w:t>(Nanci, 2008</w:t>
      </w:r>
      <w:r w:rsidR="00502DE4">
        <w:rPr>
          <w:rFonts w:ascii="Arial" w:hAnsi="Arial" w:cs="Arial"/>
          <w:noProof/>
          <w:color w:val="000000"/>
          <w:sz w:val="24"/>
          <w:szCs w:val="24"/>
        </w:rPr>
        <w:t xml:space="preserve">; </w:t>
      </w:r>
      <w:r w:rsidR="00502DE4" w:rsidRPr="00502DE4">
        <w:rPr>
          <w:rFonts w:ascii="Arial" w:hAnsi="Arial" w:cs="Arial"/>
          <w:noProof/>
          <w:color w:val="000000"/>
          <w:sz w:val="24"/>
          <w:szCs w:val="24"/>
        </w:rPr>
        <w:t>Fejerskov et al., 2015</w:t>
      </w:r>
      <w:r w:rsidR="00C6326C">
        <w:rPr>
          <w:rFonts w:ascii="Arial" w:hAnsi="Arial" w:cs="Arial"/>
          <w:noProof/>
          <w:color w:val="000000"/>
          <w:sz w:val="24"/>
          <w:szCs w:val="24"/>
        </w:rPr>
        <w:t>)</w:t>
      </w:r>
      <w:r w:rsidR="00C6326C">
        <w:rPr>
          <w:rFonts w:ascii="Arial" w:hAnsi="Arial" w:cs="Arial"/>
          <w:color w:val="000000"/>
          <w:sz w:val="24"/>
          <w:szCs w:val="24"/>
        </w:rPr>
        <w:fldChar w:fldCharType="end"/>
      </w:r>
      <w:r w:rsidRPr="00BF4C5D">
        <w:rPr>
          <w:rFonts w:ascii="Arial" w:hAnsi="Arial" w:cs="Arial"/>
          <w:color w:val="000000"/>
          <w:sz w:val="24"/>
          <w:szCs w:val="24"/>
        </w:rPr>
        <w:t>. The importance of NCPs in dentine mineralisation and the growth and nucleation of HAP is associated with the mineralisation of members of the Small Integrin Binding Ligand N-linked Glycoprotein (SIBLING) family. This family includes dentine matrix protein 1 (DMP1), dentine sialo-phosphoprotein (DSPP), bone sialoprotein (BSP), osteopontin (OPN) and extracellular phosphorylated matrix glycoprotein (MEPE)</w:t>
      </w:r>
      <w:r w:rsidR="00C6326C">
        <w:rPr>
          <w:rFonts w:ascii="Arial" w:hAnsi="Arial" w:cs="Arial"/>
          <w:color w:val="000000"/>
          <w:sz w:val="24"/>
          <w:szCs w:val="24"/>
        </w:rPr>
        <w:t xml:space="preserve"> </w:t>
      </w:r>
      <w:r w:rsidR="00C6326C">
        <w:rPr>
          <w:rFonts w:ascii="Arial" w:hAnsi="Arial" w:cs="Arial"/>
          <w:color w:val="000000"/>
          <w:sz w:val="24"/>
          <w:szCs w:val="24"/>
        </w:rPr>
        <w:fldChar w:fldCharType="begin"/>
      </w:r>
      <w:r w:rsidR="00DB3BC4">
        <w:rPr>
          <w:rFonts w:ascii="Arial" w:hAnsi="Arial" w:cs="Arial"/>
          <w:color w:val="000000"/>
          <w:sz w:val="24"/>
          <w:szCs w:val="24"/>
        </w:rPr>
        <w:instrText xml:space="preserve"> ADDIN ZOTERO_ITEM CSL_CITATION {"citationID":"NBxnfy2f","properties":{"unsorted":true,"formattedCitation":"(Qin et al., 2004; Opsahl Vital et al., 2012)","plainCitation":"(Qin et al., 2004; Opsahl Vital et al., 2012)","noteIndex":0},"citationItems":[{"id":"srZcCeru/XDgxyXKP","uris":["http://zotero.org/users/local/bqUhfu3d/items/Q6KPNX5V"],"itemData":{"id":433,"type":"article-journal","abstract":"The extracellular matrix (ECM) of bone and dentin contains several non-collagenous proteins. One category of non-collagenous protein is termed the SIBLING (Small Integrin-Binding LIgand, N-linked Glycoprotein) family, that includes osteopontin (OPN), bone sialoprotein (BSP), dentin matrix protein 1 (DMP1), dentin sialophosphoprotein (DSPP), and matrix extracellular phosphoglycoprotein (MEPE). These polyanionic SIBLING proteins are believed to play key biological roles in the mineralization of bone and dentin. Although the specific mechanisms involved in controlling bone and dentin formation are still unknown, it is clear that some functions of the SIBLING family members are dependent on the nature and extent of post-translational modifications (PTMs), such as phosphorylation, glycosylation, and proteolytic processing, since these PTMs would have significant effects on their structure. OPN and BSP are present in the ECM of bone and dentin as full-length forms, whereas amino acid sequencing indicates that DMP1 and DSPP exist as proteolytically processed fragments that result from scission of X-Asp bonds. We hypothesized that the processing of DMP1 and DSPP is catalyzed by the PHEX enzyme, since this protein, an endopeptidase that is predominantly expressed in bone and tooth, has a strong preference for cleavage at the NH2-terminus of aspartyl residue. We envision that the proteolytic processing of DMP1 and DSPP may be an activation process that plays a significant, crucial role in osteogenesis and dentinogenesis, and that a failure in this processing would cause defective mineralization in bone and dentin, as observed in X-linked hypophosphatemic rickets.","container-title":"Critical Reviews in Oral Biology &amp; Medicine","DOI":"10.1177/154411130401500302","ISSN":"1045-4411","issue":"3","language":"en","note":"publisher: SAGE Publications Inc","page":"126-136","source":"SAGE Journals","title":"Post-translational Modifications of SIBLING Proteins and Their Roles in Osteogenesis and Dentinogenesis","volume":"15","author":[{"family":"Qin","given":"C."},{"family":"Baba","given":"O."},{"family":"Butler","given":"W.T."}],"issued":{"date-parts":[["2004",5,1]]}}},{"id":"srZcCeru/hykhnz5Z","uris":["http://zotero.org/users/local/bqUhfu3d/items/WJPA5L3Y"],"itemData":{"id":460,"type":"article-journal","abstract":"Several genetic disorders affecting bone mineralization may manifest during dentin mineralization. Dentin and bone are similar in several aspects, especially pertaining to the composition of the extracellular matrix (ECM) which is secreted by well-differentiated odontoblasts and osteoblasts, respectively. However, unlike bone, dentin is not remodelled and is not involved in the regulation of calcium and phosphate metabolism. In contrast to bone, teeth are accessible tissues with the shedding of deciduous teeth and the extractions of premolars and third molars for orthodontic treatment. The feasibility of obtaining dentin makes this a good model to study biomineralization in physiological and pathological conditions. In this review, we focus on two genetic diseases that disrupt both bone and dentin mineralization. Hypophosphatemic rickets is related to abnormal secretory proteins involved in the ECM organization of both bone and dentin, as well as in the calcium and phosphate metabolism. Osteogenesis imperfecta affects proteins involved in the local organization of the ECM. In addition, dentin examination permits evaluation of the effects of the systemic treatment prescribed to hypophosphatemic patients during growth. In conclusion, dentin constitutes a valuable tool for better understanding of the pathological processes affecting biomineralization.","container-title":"Bone","DOI":"10.1016/j.bone.2012.01.010","ISSN":"1873-2763","issue":"4","journalAbbreviation":"Bone","language":"eng","note":"PMID: 22296718\nPMCID: PMC3345892","page":"989-997","source":"PubMed","title":"Tooth dentin defects reflect genetic disorders affecting bone mineralization","volume":"50","author":[{"family":"Opsahl Vital","given":"S."},{"family":"Gaucher","given":"C."},{"family":"Bardet","given":"C."},{"family":"Rowe","given":"P. S."},{"family":"George","given":"A."},{"family":"Linglart","given":"A."},{"family":"Chaussain","given":"C."}],"issued":{"date-parts":[["2012",4]]}}}],"schema":"https://github.com/citation-style-language/schema/raw/master/csl-citation.json"} </w:instrText>
      </w:r>
      <w:r w:rsidR="00C6326C">
        <w:rPr>
          <w:rFonts w:ascii="Arial" w:hAnsi="Arial" w:cs="Arial"/>
          <w:color w:val="000000"/>
          <w:sz w:val="24"/>
          <w:szCs w:val="24"/>
        </w:rPr>
        <w:fldChar w:fldCharType="separate"/>
      </w:r>
      <w:r w:rsidR="000D7658">
        <w:rPr>
          <w:rFonts w:ascii="Arial" w:hAnsi="Arial" w:cs="Arial"/>
          <w:noProof/>
          <w:color w:val="000000"/>
          <w:sz w:val="24"/>
          <w:szCs w:val="24"/>
        </w:rPr>
        <w:t>(Qin et al., 2004; Opsahl Vital et al., 2012)</w:t>
      </w:r>
      <w:r w:rsidR="00C6326C">
        <w:rPr>
          <w:rFonts w:ascii="Arial" w:hAnsi="Arial" w:cs="Arial"/>
          <w:color w:val="000000"/>
          <w:sz w:val="24"/>
          <w:szCs w:val="24"/>
        </w:rPr>
        <w:fldChar w:fldCharType="end"/>
      </w:r>
      <w:r w:rsidRPr="00BF4C5D">
        <w:rPr>
          <w:rFonts w:ascii="Arial" w:hAnsi="Arial" w:cs="Arial"/>
          <w:color w:val="000000"/>
          <w:sz w:val="24"/>
          <w:szCs w:val="24"/>
        </w:rPr>
        <w:t xml:space="preserve">. Members of the SIBLING family have been identified in both the ECM of bone and dentine; however, DSPP has been identified as specific to </w:t>
      </w:r>
      <w:r w:rsidR="00D765C1">
        <w:rPr>
          <w:rFonts w:ascii="Arial" w:hAnsi="Arial" w:cs="Arial"/>
          <w:color w:val="000000"/>
          <w:sz w:val="24"/>
          <w:szCs w:val="24"/>
        </w:rPr>
        <w:t xml:space="preserve">the </w:t>
      </w:r>
      <w:r w:rsidRPr="00BF4C5D">
        <w:rPr>
          <w:rFonts w:ascii="Arial" w:hAnsi="Arial" w:cs="Arial"/>
          <w:color w:val="000000"/>
          <w:sz w:val="24"/>
          <w:szCs w:val="24"/>
        </w:rPr>
        <w:t xml:space="preserve">dentine </w:t>
      </w:r>
      <w:r w:rsidR="00D765C1">
        <w:rPr>
          <w:rFonts w:ascii="Arial" w:hAnsi="Arial" w:cs="Arial"/>
          <w:color w:val="000000"/>
          <w:sz w:val="24"/>
          <w:szCs w:val="24"/>
        </w:rPr>
        <w:fldChar w:fldCharType="begin"/>
      </w:r>
      <w:r w:rsidR="00DB3BC4">
        <w:rPr>
          <w:rFonts w:ascii="Arial" w:hAnsi="Arial" w:cs="Arial"/>
          <w:color w:val="000000"/>
          <w:sz w:val="24"/>
          <w:szCs w:val="24"/>
        </w:rPr>
        <w:instrText xml:space="preserve"> ADDIN ZOTERO_ITEM CSL_CITATION {"citationID":"uEusMcyG","properties":{"formattedCitation":"(Fisher and Fedarko, 2003)","plainCitation":"(Fisher and Fedarko, 2003)","noteIndex":0},"citationItems":[{"id":"srZcCeru/zpGcop0B","uris":["http://zotero.org/users/local/bqUhfu3d/items/SN88ASCI"],"itemData":{"id":463,"type":"article-journal","abstract":"Bone sialoprotein (BSP), dentin matrix protein 1 (DMP1), dentin sialophosphoprotein (DSPP), enamelin (ENAM), matrix extracellular phosphoglycoprotein (MEPE), and osteopontin (OPN) are glycophosphoproteins expressed in bones and/or teeth. Direct comparison of their amino acid sequences do not suggest that they belong to a single genetic family, but a detailed analysis of their chromosomal location and gene structure does. Analysis of human brain mRNA by RT-PCR has led to the discovery of two additional exons thereby making it more convincing that MEPE is a member of the SIBLING (Small Integrin-Binding LIgand, N-linked Glycoprotein) family. We propose that the members of this SIBLING family are extended, flexible proteins in solution that can facilitate the formation of a number of different complexes. For example, OPN can bridge complement Factor H to either an RGD-dependent integrin or to CD44 forming a membrane-bound complex that actively suppresses the alternate complement pathway. Two possible mechanisms for inhibiting the lytic pathway of alternate complement are presented.","container-title":"Connective Tissue Research","ISSN":"0300-8207","journalAbbreviation":"Connect Tissue Res","language":"eng","note":"PMID: 12952171","page":"33-40","source":"PubMed","title":"Six genes expressed in bones and teeth encode the current members of the SIBLING family of proteins","volume":"44 Suppl 1","author":[{"family":"Fisher","given":"Larry W."},{"family":"Fedarko","given":"Neal S."}],"issued":{"date-parts":[["2003"]]}}}],"schema":"https://github.com/citation-style-language/schema/raw/master/csl-citation.json"} </w:instrText>
      </w:r>
      <w:r w:rsidR="00D765C1">
        <w:rPr>
          <w:rFonts w:ascii="Arial" w:hAnsi="Arial" w:cs="Arial"/>
          <w:color w:val="000000"/>
          <w:sz w:val="24"/>
          <w:szCs w:val="24"/>
        </w:rPr>
        <w:fldChar w:fldCharType="separate"/>
      </w:r>
      <w:r w:rsidR="00D765C1">
        <w:rPr>
          <w:rFonts w:ascii="Arial" w:hAnsi="Arial" w:cs="Arial"/>
          <w:noProof/>
          <w:color w:val="000000"/>
          <w:sz w:val="24"/>
          <w:szCs w:val="24"/>
        </w:rPr>
        <w:t>(Fisher and Fedarko, 2003)</w:t>
      </w:r>
      <w:r w:rsidR="00D765C1">
        <w:rPr>
          <w:rFonts w:ascii="Arial" w:hAnsi="Arial" w:cs="Arial"/>
          <w:color w:val="000000"/>
          <w:sz w:val="24"/>
          <w:szCs w:val="24"/>
        </w:rPr>
        <w:fldChar w:fldCharType="end"/>
      </w:r>
      <w:r w:rsidR="00D765C1">
        <w:rPr>
          <w:rFonts w:ascii="Arial" w:hAnsi="Arial" w:cs="Arial"/>
          <w:color w:val="000000"/>
          <w:sz w:val="24"/>
          <w:szCs w:val="24"/>
        </w:rPr>
        <w:t>.</w:t>
      </w:r>
      <w:r w:rsidRPr="00BF4C5D">
        <w:rPr>
          <w:rFonts w:ascii="Arial" w:hAnsi="Arial" w:cs="Arial"/>
          <w:color w:val="000000"/>
          <w:sz w:val="24"/>
          <w:szCs w:val="24"/>
        </w:rPr>
        <w:t xml:space="preserve"> </w:t>
      </w:r>
    </w:p>
    <w:p w14:paraId="1DD76BB8" w14:textId="3BA316C1" w:rsidR="00BF4C5D" w:rsidRDefault="00BF4C5D" w:rsidP="00BF4C5D">
      <w:pPr>
        <w:pStyle w:val="NormalWeb"/>
        <w:spacing w:before="0" w:beforeAutospacing="0" w:after="160" w:afterAutospacing="0"/>
        <w:rPr>
          <w:rFonts w:ascii="Arial" w:hAnsi="Arial" w:cs="Arial"/>
          <w:color w:val="000000"/>
        </w:rPr>
      </w:pPr>
    </w:p>
    <w:p w14:paraId="6AE08411" w14:textId="37A1FA0B" w:rsidR="00BF4C5D" w:rsidRPr="00BF4C5D" w:rsidRDefault="00BF4C5D" w:rsidP="00BF4C5D">
      <w:pPr>
        <w:pStyle w:val="NormalWeb"/>
        <w:spacing w:before="0" w:beforeAutospacing="0" w:after="160" w:afterAutospacing="0"/>
        <w:rPr>
          <w:rFonts w:ascii="Times New Roman" w:hAnsi="Times New Roman"/>
          <w:sz w:val="24"/>
          <w:szCs w:val="24"/>
        </w:rPr>
      </w:pPr>
      <w:r>
        <w:rPr>
          <w:rFonts w:ascii="Arial" w:hAnsi="Arial" w:cs="Arial"/>
          <w:color w:val="000000"/>
        </w:rPr>
        <w:lastRenderedPageBreak/>
        <w:t xml:space="preserve">  </w:t>
      </w:r>
      <w:r w:rsidRPr="00BF4C5D">
        <w:rPr>
          <w:rFonts w:ascii="Arial" w:hAnsi="Arial" w:cs="Arial"/>
          <w:color w:val="000000"/>
          <w:sz w:val="24"/>
          <w:szCs w:val="24"/>
        </w:rPr>
        <w:t>During tooth development, DSPP is cleaved into three proteins: Dentin</w:t>
      </w:r>
      <w:r w:rsidR="00EC265D">
        <w:rPr>
          <w:rFonts w:ascii="Arial" w:hAnsi="Arial" w:cs="Arial"/>
          <w:color w:val="000000"/>
          <w:sz w:val="24"/>
          <w:szCs w:val="24"/>
        </w:rPr>
        <w:t>e</w:t>
      </w:r>
      <w:r w:rsidRPr="00BF4C5D">
        <w:rPr>
          <w:rFonts w:ascii="Arial" w:hAnsi="Arial" w:cs="Arial"/>
          <w:color w:val="000000"/>
          <w:sz w:val="24"/>
          <w:szCs w:val="24"/>
        </w:rPr>
        <w:t xml:space="preserve"> sialoprotein (DSP), Dentin</w:t>
      </w:r>
      <w:r w:rsidR="00EC265D">
        <w:rPr>
          <w:rFonts w:ascii="Arial" w:hAnsi="Arial" w:cs="Arial"/>
          <w:color w:val="000000"/>
          <w:sz w:val="24"/>
          <w:szCs w:val="24"/>
        </w:rPr>
        <w:t>e</w:t>
      </w:r>
      <w:r w:rsidRPr="00BF4C5D">
        <w:rPr>
          <w:rFonts w:ascii="Arial" w:hAnsi="Arial" w:cs="Arial"/>
          <w:color w:val="000000"/>
          <w:sz w:val="24"/>
          <w:szCs w:val="24"/>
        </w:rPr>
        <w:t xml:space="preserve"> phosphoprotein (DPP) and Dentin</w:t>
      </w:r>
      <w:r w:rsidR="00EC265D">
        <w:rPr>
          <w:rFonts w:ascii="Arial" w:hAnsi="Arial" w:cs="Arial"/>
          <w:color w:val="000000"/>
          <w:sz w:val="24"/>
          <w:szCs w:val="24"/>
        </w:rPr>
        <w:t>e</w:t>
      </w:r>
      <w:r w:rsidRPr="00BF4C5D">
        <w:rPr>
          <w:rFonts w:ascii="Arial" w:hAnsi="Arial" w:cs="Arial"/>
          <w:color w:val="000000"/>
          <w:sz w:val="24"/>
          <w:szCs w:val="24"/>
        </w:rPr>
        <w:t xml:space="preserve"> glycoprotein (DGP) (Yamamoto et al., 2015), with DPP being most abundant in dentine and considered key to the formation of dentine hydroxyapatite</w:t>
      </w:r>
      <w:r w:rsidR="00D765C1">
        <w:rPr>
          <w:rFonts w:ascii="Arial" w:hAnsi="Arial" w:cs="Arial"/>
          <w:color w:val="000000"/>
          <w:sz w:val="24"/>
          <w:szCs w:val="24"/>
        </w:rPr>
        <w:t xml:space="preserve"> </w:t>
      </w:r>
      <w:r w:rsidR="00D765C1">
        <w:rPr>
          <w:rFonts w:ascii="Arial" w:hAnsi="Arial" w:cs="Arial"/>
          <w:color w:val="000000"/>
          <w:sz w:val="24"/>
          <w:szCs w:val="24"/>
        </w:rPr>
        <w:fldChar w:fldCharType="begin"/>
      </w:r>
      <w:r w:rsidR="00DB3BC4">
        <w:rPr>
          <w:rFonts w:ascii="Arial" w:hAnsi="Arial" w:cs="Arial"/>
          <w:color w:val="000000"/>
          <w:sz w:val="24"/>
          <w:szCs w:val="24"/>
        </w:rPr>
        <w:instrText xml:space="preserve"> ADDIN ZOTERO_ITEM CSL_CITATION {"citationID":"pSPOlfiT","properties":{"formattedCitation":"(Lussi and Linde, 1993)","plainCitation":"(Lussi and Linde, 1993)","noteIndex":0},"citationItems":[{"id":"srZcCeru/NVSmOtC2","uris":["http://zotero.org/users/local/bqUhfu3d/items/ZKDBTJC4"],"itemData":{"id":467,"type":"article-journal","abstract":"The mineral-inductive capacity of polyanionic noncollagenous proteins, isolated from calcified tissues, has earlier been demonstrated in vitro. These macromolecules possess this capacity, provided that they are immobilized on a solid support, whereas in solution they inhibit crystal mineral induction and growth. The present study demonstrates this capacity also in vivo. Phosphoprotein, proteoglycan and gamma-carboxyglutamate-containing protein (Gla-protein) of the osteocalcin type were covalently coupled to AH-Sepharose beads, and these were implanted subcutaneously in minipigs for periods between 3 and 24 weeks. Similarly, demineralized rat incisor dentine was implanted for 3 weeks, as was predentine dissected from dentinogenically active bovine incisors. The results were analyzed by scanning electron microscopy and energy dispersive X-ray analysis. Dentine proteoglycan and phosphoprotein coupled to beads were found to be inducers of calcium/phosphate-containing mineral, whereas the efficacy of Gla-protein was negligible. Dissected predentine did not induce any mineral, but demineralized dentine preparations, still containing some noncollagenous anionic components, were found to induce mineral. The results indicate that macromolecules such as proteoglycan and phosphoprotein may be responsible for mineral induction during mineralization of calcified tissues. The results further imply that such molecules may be of importance for the remineralization of dentine in conjunction with the caries process.","container-title":"Caries Research","DOI":"10.1159/000261544","ISSN":"0008-6568","issue":"4","journalAbbreviation":"Caries Res","language":"eng","note":"PMID: 8402795","page":"241-248","source":"PubMed","title":"Mineral induction in vivo by dentine proteins","volume":"27","author":[{"family":"Lussi","given":"A."},{"family":"Linde","given":"A."}],"issued":{"date-parts":[["1993"]]}}}],"schema":"https://github.com/citation-style-language/schema/raw/master/csl-citation.json"} </w:instrText>
      </w:r>
      <w:r w:rsidR="00D765C1">
        <w:rPr>
          <w:rFonts w:ascii="Arial" w:hAnsi="Arial" w:cs="Arial"/>
          <w:color w:val="000000"/>
          <w:sz w:val="24"/>
          <w:szCs w:val="24"/>
        </w:rPr>
        <w:fldChar w:fldCharType="separate"/>
      </w:r>
      <w:r w:rsidR="00D765C1">
        <w:rPr>
          <w:rFonts w:ascii="Arial" w:hAnsi="Arial" w:cs="Arial"/>
          <w:noProof/>
          <w:color w:val="000000"/>
          <w:sz w:val="24"/>
          <w:szCs w:val="24"/>
        </w:rPr>
        <w:t>(Lussi and Linde, 1993)</w:t>
      </w:r>
      <w:r w:rsidR="00D765C1">
        <w:rPr>
          <w:rFonts w:ascii="Arial" w:hAnsi="Arial" w:cs="Arial"/>
          <w:color w:val="000000"/>
          <w:sz w:val="24"/>
          <w:szCs w:val="24"/>
        </w:rPr>
        <w:fldChar w:fldCharType="end"/>
      </w:r>
      <w:r w:rsidRPr="00BF4C5D">
        <w:rPr>
          <w:rFonts w:ascii="Arial" w:hAnsi="Arial" w:cs="Arial"/>
          <w:color w:val="000000"/>
          <w:sz w:val="24"/>
          <w:szCs w:val="24"/>
        </w:rPr>
        <w:t xml:space="preserve">. Proteoglycans, one of the NCP components of dentine, are concentrated in the gap zone and play an essential role in the mineralisation of dentine as they contain the core </w:t>
      </w:r>
      <w:r w:rsidR="00D765C1">
        <w:rPr>
          <w:rFonts w:ascii="Arial" w:hAnsi="Arial" w:cs="Arial"/>
          <w:color w:val="000000"/>
          <w:sz w:val="24"/>
          <w:szCs w:val="24"/>
        </w:rPr>
        <w:t xml:space="preserve">protein </w:t>
      </w:r>
      <w:r w:rsidRPr="00BF4C5D">
        <w:rPr>
          <w:rFonts w:ascii="Arial" w:hAnsi="Arial" w:cs="Arial"/>
          <w:color w:val="000000"/>
          <w:sz w:val="24"/>
          <w:szCs w:val="24"/>
        </w:rPr>
        <w:t xml:space="preserve">glycosaminoglycan' (GAGs). They play a role in preventing premature mineralisation, regulating the mineralisation </w:t>
      </w:r>
      <w:r w:rsidR="00FD0E76" w:rsidRPr="00BF4C5D">
        <w:rPr>
          <w:rFonts w:ascii="Arial" w:hAnsi="Arial" w:cs="Arial"/>
          <w:color w:val="000000"/>
          <w:sz w:val="24"/>
          <w:szCs w:val="24"/>
        </w:rPr>
        <w:t>process,</w:t>
      </w:r>
      <w:r w:rsidRPr="00BF4C5D">
        <w:rPr>
          <w:rFonts w:ascii="Arial" w:hAnsi="Arial" w:cs="Arial"/>
          <w:color w:val="000000"/>
          <w:sz w:val="24"/>
          <w:szCs w:val="24"/>
        </w:rPr>
        <w:t xml:space="preserve"> and controlling the growth of HAP </w:t>
      </w:r>
      <w:r w:rsidR="003E1191">
        <w:rPr>
          <w:rFonts w:ascii="Arial" w:hAnsi="Arial" w:cs="Arial"/>
          <w:color w:val="000000"/>
          <w:sz w:val="24"/>
          <w:szCs w:val="24"/>
        </w:rPr>
        <w:fldChar w:fldCharType="begin"/>
      </w:r>
      <w:r w:rsidR="00DB3BC4">
        <w:rPr>
          <w:rFonts w:ascii="Arial" w:hAnsi="Arial" w:cs="Arial"/>
          <w:color w:val="000000"/>
          <w:sz w:val="24"/>
          <w:szCs w:val="24"/>
        </w:rPr>
        <w:instrText xml:space="preserve"> ADDIN ZOTERO_ITEM CSL_CITATION {"citationID":"XKwX1KMW","properties":{"formattedCitation":"(Waddington et al., 2003)","plainCitation":"(Waddington et al., 2003)","noteIndex":0},"citationItems":[{"id":"srZcCeru/e6omrHxv","uris":["http://zotero.org/users/local/bqUhfu3d/items/5H23QGGX"],"itemData":{"id":469,"type":"article-journal","abstract":"Proteoglycans and their constituent glycosaminoglycans have been proposed to play important roles in matrix mediated formation of mineralised tissues, such as dentine. This study has examined the changing profile of proteoglycan species during the transition of unmineralised predentine to mineralised dentine. Three-week-old calves teeth were collected and proteoglycans purified from the predentine, the predentine/dentine interface and dentine. Decorin and biglycan, together with related degradation products, were identified in the predentine fraction, alongside degradation products of versican, indicating metabolism of the proteoglycan components within this tissue. Decorin and biglycan were also identified as major proteoglycan species within extracts from the predentine/dentine interface and dentine. Analysis of the glycosaminoglycan constituents within each fraction demonstrated significant changes in their composition. Predentine contained a high proportion of dermatan sulfate (DS) (51.5%), with chondroitin sulfate (CS) (17.8%) and hyaluronan (HA) (30.7%) additionally identified. Within the predentine/dentine interface the proportion of CS increased greatly (62.5%), with corresponding decrease in the proportion of DS (21.4%) and HA (16.1%) also evident. CS only was identifiable within the dentine matrix. A four-fold increase in the level of sulfation was identified for glycosaminoglycans extracted from the predentine/dentine interface compared with the predentine and dentine fraction. The ratio of DeltaDi4S:DeltaDi6S was higher for glycosaminoglycans isolated from the predentine fraction. Glycosaminoglycans extracted from the dentine fraction possessed longer chain lengths than those present in the predentine and predentine/dentine fractions. The results indicate that the proteoglycans within each fraction undergo subtle structural modification, particularly at the onset of mineralisation, indicating an active involvement of these macromolecules in the overall mineralisation process.","container-title":"Matrix Biology: Journal of the International Society for Matrix Biology","DOI":"10.1016/s0945-053x(03)00019-2","ISSN":"0945-053X","issue":"2","journalAbbreviation":"Matrix Biol","language":"eng","note":"PMID: 12782142","page":"153-161","source":"PubMed","title":"Changing profiles of proteoglycans in the transition of predentine to dentine","volume":"22","author":[{"family":"Waddington","given":"R. J."},{"family":"Hall","given":"R. C."},{"family":"Embery","given":"G."},{"family":"Lloyd","given":"D. M."}],"issued":{"date-parts":[["2003",4]]}}}],"schema":"https://github.com/citation-style-language/schema/raw/master/csl-citation.json"} </w:instrText>
      </w:r>
      <w:r w:rsidR="003E1191">
        <w:rPr>
          <w:rFonts w:ascii="Arial" w:hAnsi="Arial" w:cs="Arial"/>
          <w:color w:val="000000"/>
          <w:sz w:val="24"/>
          <w:szCs w:val="24"/>
        </w:rPr>
        <w:fldChar w:fldCharType="separate"/>
      </w:r>
      <w:r w:rsidR="003E1191">
        <w:rPr>
          <w:rFonts w:ascii="Arial" w:hAnsi="Arial" w:cs="Arial"/>
          <w:noProof/>
          <w:color w:val="000000"/>
          <w:sz w:val="24"/>
          <w:szCs w:val="24"/>
        </w:rPr>
        <w:t>(Waddington et al., 2003)</w:t>
      </w:r>
      <w:r w:rsidR="003E1191">
        <w:rPr>
          <w:rFonts w:ascii="Arial" w:hAnsi="Arial" w:cs="Arial"/>
          <w:color w:val="000000"/>
          <w:sz w:val="24"/>
          <w:szCs w:val="24"/>
        </w:rPr>
        <w:fldChar w:fldCharType="end"/>
      </w:r>
      <w:r w:rsidR="003E1191">
        <w:rPr>
          <w:rFonts w:ascii="Arial" w:hAnsi="Arial" w:cs="Arial"/>
          <w:color w:val="000000"/>
          <w:sz w:val="24"/>
          <w:szCs w:val="24"/>
        </w:rPr>
        <w:t>.</w:t>
      </w:r>
      <w:r w:rsidRPr="00BF4C5D">
        <w:rPr>
          <w:rFonts w:ascii="Arial" w:hAnsi="Arial" w:cs="Arial"/>
          <w:color w:val="000000"/>
          <w:sz w:val="24"/>
          <w:szCs w:val="24"/>
        </w:rPr>
        <w:t xml:space="preserve"> </w:t>
      </w:r>
    </w:p>
    <w:p w14:paraId="42376481" w14:textId="77777777" w:rsidR="00BF4C5D" w:rsidRPr="00BF4C5D" w:rsidRDefault="00BF4C5D" w:rsidP="00BF4C5D"/>
    <w:p w14:paraId="39B0AB5C" w14:textId="279A6C2B" w:rsidR="00BF4C5D" w:rsidRPr="00097382" w:rsidRDefault="00BF4C5D" w:rsidP="00BF4C5D">
      <w:pPr>
        <w:pStyle w:val="Heading2"/>
        <w:rPr>
          <w:szCs w:val="28"/>
        </w:rPr>
      </w:pPr>
      <w:bookmarkStart w:id="15" w:name="_Toc132810818"/>
      <w:r w:rsidRPr="00097382">
        <w:rPr>
          <w:rFonts w:ascii="Arial" w:hAnsi="Arial" w:cs="Arial"/>
          <w:color w:val="000000"/>
          <w:szCs w:val="28"/>
        </w:rPr>
        <w:t>Deminerali</w:t>
      </w:r>
      <w:r w:rsidR="00EC265D">
        <w:rPr>
          <w:rFonts w:ascii="Arial" w:hAnsi="Arial" w:cs="Arial"/>
          <w:color w:val="000000"/>
          <w:szCs w:val="28"/>
        </w:rPr>
        <w:t>s</w:t>
      </w:r>
      <w:r w:rsidRPr="00097382">
        <w:rPr>
          <w:rFonts w:ascii="Arial" w:hAnsi="Arial" w:cs="Arial"/>
          <w:color w:val="000000"/>
          <w:szCs w:val="28"/>
        </w:rPr>
        <w:t>ation of dentine</w:t>
      </w:r>
      <w:bookmarkEnd w:id="15"/>
    </w:p>
    <w:p w14:paraId="49AACB8D" w14:textId="6D8BE90A" w:rsidR="00BF4C5D" w:rsidRPr="00BF4C5D" w:rsidRDefault="00BF4C5D" w:rsidP="00BF4C5D">
      <w:pPr>
        <w:spacing w:line="360" w:lineRule="auto"/>
        <w:jc w:val="mediumKashida"/>
      </w:pPr>
      <w:r>
        <w:rPr>
          <w:rFonts w:ascii="Arial" w:hAnsi="Arial" w:cs="Arial"/>
          <w:color w:val="000000"/>
        </w:rPr>
        <w:t xml:space="preserve">  When the tooth is exposed to acidic conditions, deminerali</w:t>
      </w:r>
      <w:r w:rsidR="00EC265D">
        <w:rPr>
          <w:rFonts w:ascii="Arial" w:hAnsi="Arial" w:cs="Arial"/>
          <w:color w:val="000000"/>
        </w:rPr>
        <w:t>s</w:t>
      </w:r>
      <w:r>
        <w:rPr>
          <w:rFonts w:ascii="Arial" w:hAnsi="Arial" w:cs="Arial"/>
          <w:color w:val="000000"/>
        </w:rPr>
        <w:t>ation occurs. Deminerali</w:t>
      </w:r>
      <w:r w:rsidR="00EC265D">
        <w:rPr>
          <w:rFonts w:ascii="Arial" w:hAnsi="Arial" w:cs="Arial"/>
          <w:color w:val="000000"/>
        </w:rPr>
        <w:t>s</w:t>
      </w:r>
      <w:r>
        <w:rPr>
          <w:rFonts w:ascii="Arial" w:hAnsi="Arial" w:cs="Arial"/>
          <w:color w:val="000000"/>
        </w:rPr>
        <w:t>ation involves the dissolution of HAP, which destroys the tooth structure</w:t>
      </w:r>
      <w:r w:rsidR="00184E75">
        <w:rPr>
          <w:rFonts w:ascii="Arial" w:hAnsi="Arial" w:cs="Arial"/>
          <w:color w:val="000000"/>
        </w:rPr>
        <w:t xml:space="preserve"> </w:t>
      </w:r>
      <w:r w:rsidR="00184E75">
        <w:rPr>
          <w:rFonts w:ascii="Arial" w:hAnsi="Arial" w:cs="Arial"/>
          <w:color w:val="000000"/>
        </w:rPr>
        <w:fldChar w:fldCharType="begin"/>
      </w:r>
      <w:r w:rsidR="00DB3BC4">
        <w:rPr>
          <w:rFonts w:ascii="Arial" w:hAnsi="Arial" w:cs="Arial"/>
          <w:color w:val="000000"/>
        </w:rPr>
        <w:instrText xml:space="preserve"> ADDIN ZOTERO_ITEM CSL_CITATION {"citationID":"RrcfJO4F","properties":{"formattedCitation":"(Fejerskov and Kidd, 2009)","plainCitation":"(Fejerskov and Kidd, 2009)","noteIndex":0},"citationItems":[{"id":"srZcCeru/EwbOuYSK","uris":["http://zotero.org/users/local/bqUhfu3d/items/ZVEE3Y96"],"itemData":{"id":438,"type":"book","abstract":"The second edition of Dental Caries: the Disease and its Clinical Management builds on the success of the prestigious first edition to present an unrivaled resource on cariology. The clinical thrust of the first edition is widened and strengthened to include coverage of the disease in all its variety, from eruption of the first primary tooth to the prevalent forms of the disease in older patients. The centrality of caries control and management to the dental health of all populations is further emphasized, as the book goes beyond the successful treatment of carious lesions to demonstrate the l","collection-title":"STAT!Ref electronic medical library","edition":"2nd ed","event-place":"Oxford","ISBN":"978-1-4443-0928-7","language":"eng","note":"OCLC: 656593866","number-of-pages":"616","publisher":"Blackwell Munksgaard","publisher-place":"Oxford","source":"Open WorldCat","title":"Dental caries: the disease and its clinical management","title-short":"Dental caries","URL":"http://www.dawsonera.com/depp/reader/protected/external/AbstractView/S9781444309287","author":[{"family":"Fejerskov","given":"Ole"},{"family":"Kidd","given":"Edwina A. M."}],"accessed":{"date-parts":[["2022",12,5]]},"issued":{"date-parts":[["2009"]]}}}],"schema":"https://github.com/citation-style-language/schema/raw/master/csl-citation.json"} </w:instrText>
      </w:r>
      <w:r w:rsidR="00184E75">
        <w:rPr>
          <w:rFonts w:ascii="Arial" w:hAnsi="Arial" w:cs="Arial"/>
          <w:color w:val="000000"/>
        </w:rPr>
        <w:fldChar w:fldCharType="separate"/>
      </w:r>
      <w:r w:rsidR="00184E75">
        <w:rPr>
          <w:rFonts w:ascii="Arial" w:hAnsi="Arial" w:cs="Arial"/>
          <w:noProof/>
          <w:color w:val="000000"/>
        </w:rPr>
        <w:t>(Fejerskov and Kidd, 2009)</w:t>
      </w:r>
      <w:r w:rsidR="00184E75">
        <w:rPr>
          <w:rFonts w:ascii="Arial" w:hAnsi="Arial" w:cs="Arial"/>
          <w:color w:val="000000"/>
        </w:rPr>
        <w:fldChar w:fldCharType="end"/>
      </w:r>
      <w:r w:rsidR="00184E75">
        <w:rPr>
          <w:rFonts w:ascii="Arial" w:hAnsi="Arial" w:cs="Arial"/>
          <w:color w:val="000000"/>
        </w:rPr>
        <w:t>.</w:t>
      </w:r>
      <w:r>
        <w:rPr>
          <w:rFonts w:ascii="Arial" w:hAnsi="Arial" w:cs="Arial"/>
          <w:color w:val="000000"/>
        </w:rPr>
        <w:t xml:space="preserve"> This can happen through three different processes: Caries, tooth erosion or the formation of the hybrid layer, which is necessary for the bonding of restorative materials.</w:t>
      </w:r>
    </w:p>
    <w:p w14:paraId="1F1324FB" w14:textId="67699903" w:rsidR="00BF4C5D" w:rsidRDefault="00BF4C5D" w:rsidP="00BF4C5D">
      <w:pPr>
        <w:rPr>
          <w:lang w:eastAsia="en-US"/>
        </w:rPr>
      </w:pPr>
    </w:p>
    <w:p w14:paraId="591FE599" w14:textId="77777777" w:rsidR="00097382" w:rsidRDefault="00097382" w:rsidP="00BF4C5D">
      <w:pPr>
        <w:rPr>
          <w:lang w:eastAsia="en-US"/>
        </w:rPr>
      </w:pPr>
    </w:p>
    <w:p w14:paraId="5B01D55F" w14:textId="74A9E1EE" w:rsidR="00BF4C5D" w:rsidRPr="00003025" w:rsidRDefault="00BF4C5D" w:rsidP="00BF4C5D">
      <w:pPr>
        <w:pStyle w:val="Heading2"/>
        <w:rPr>
          <w:rFonts w:ascii="Arial" w:hAnsi="Arial" w:cs="Arial"/>
          <w:color w:val="000000"/>
          <w:szCs w:val="28"/>
        </w:rPr>
      </w:pPr>
      <w:bookmarkStart w:id="16" w:name="_Toc132810819"/>
      <w:r w:rsidRPr="00003025">
        <w:rPr>
          <w:rFonts w:ascii="Arial" w:hAnsi="Arial" w:cs="Arial"/>
          <w:color w:val="000000"/>
          <w:szCs w:val="28"/>
        </w:rPr>
        <w:t>Dental caries</w:t>
      </w:r>
      <w:bookmarkEnd w:id="16"/>
    </w:p>
    <w:p w14:paraId="344D5A67" w14:textId="266BA197" w:rsidR="00BF4C5D" w:rsidRDefault="00BF4C5D" w:rsidP="00BF4C5D">
      <w:pPr>
        <w:spacing w:line="360" w:lineRule="auto"/>
        <w:jc w:val="mediumKashida"/>
        <w:rPr>
          <w:rFonts w:ascii="Arial" w:hAnsi="Arial" w:cs="Arial"/>
          <w:color w:val="000000"/>
        </w:rPr>
      </w:pPr>
      <w:r>
        <w:rPr>
          <w:rFonts w:ascii="Arial" w:hAnsi="Arial" w:cs="Arial"/>
          <w:color w:val="000000"/>
        </w:rPr>
        <w:t xml:space="preserve">  Dental caries is the result of an imbalance in the biofilm. Certain bacteria in the oral cavity cause local destruction of minerali</w:t>
      </w:r>
      <w:r w:rsidR="00EC265D">
        <w:rPr>
          <w:rFonts w:ascii="Arial" w:hAnsi="Arial" w:cs="Arial"/>
          <w:color w:val="000000"/>
        </w:rPr>
        <w:t>s</w:t>
      </w:r>
      <w:r>
        <w:rPr>
          <w:rFonts w:ascii="Arial" w:hAnsi="Arial" w:cs="Arial"/>
          <w:color w:val="000000"/>
        </w:rPr>
        <w:t>ed dental tissue</w:t>
      </w:r>
      <w:r w:rsidR="00184E75">
        <w:rPr>
          <w:rFonts w:ascii="Arial" w:hAnsi="Arial" w:cs="Arial"/>
          <w:color w:val="000000"/>
        </w:rPr>
        <w:t xml:space="preserve"> </w:t>
      </w:r>
      <w:r w:rsidR="00184E75">
        <w:rPr>
          <w:rFonts w:ascii="Arial" w:hAnsi="Arial" w:cs="Arial"/>
          <w:color w:val="000000"/>
        </w:rPr>
        <w:fldChar w:fldCharType="begin"/>
      </w:r>
      <w:r w:rsidR="00DB3BC4">
        <w:rPr>
          <w:rFonts w:ascii="Arial" w:hAnsi="Arial" w:cs="Arial"/>
          <w:color w:val="000000"/>
        </w:rPr>
        <w:instrText xml:space="preserve"> ADDIN ZOTERO_ITEM CSL_CITATION {"citationID":"1wnb6UY1","properties":{"unsorted":true,"formattedCitation":"(Fusayama, 1979; Caufield and Griffen, 2000)","plainCitation":"(Fusayama, 1979; Caufield and Griffen, 2000)","noteIndex":0},"citationItems":[{"id":"srZcCeru/x2vxK2aa","uris":["http://zotero.org/users/local/bqUhfu3d/items/RESVZ6Q3"],"itemData":{"id":473,"type":"article-journal","container-title":"Operative Dentistry","ISSN":"0361-7734","issue":"2","journalAbbreviation":"Oper Dent","language":"eng","note":"PMID: 296808","page":"63-70","source":"PubMed","title":"Two layers of carious dentin; diagnosis and treatment","volume":"4","author":[{"family":"Fusayama","given":"T."}],"issued":{"date-parts":[["1979"]]}}},{"id":"srZcCeru/ysv8I0W1","uris":["http://zotero.org/users/local/bqUhfu3d/items/2AP8TD6L"],"itemData":{"id":475,"type":"article-journal","abstract":"Of the infectious diseases that affect humans, dental caries may be the most prevalent. Pediatric primary medical care providers are usually the first health care providers to examine the oral cavity of a child and so need to be able to recognize suspicious dental lesions. This article provides information on recognizing caries and reviews the epidemiology, pathogenesis, and treatment of caries and odontogenic infections.","container-title":"Pediatric Clinics of North America","DOI":"10.1016/s0031-3955(05)70255-8","ISSN":"0031-3955","issue":"5","journalAbbreviation":"Pediatr Clin North Am","language":"eng","note":"PMID: 11059347","page":"1001-1019, v","source":"PubMed","title":"Dental caries. An infectious and transmissible disease","volume":"47","author":[{"family":"Caufield","given":"P. W."},{"family":"Griffen","given":"A. L."}],"issued":{"date-parts":[["2000",10]]}}}],"schema":"https://github.com/citation-style-language/schema/raw/master/csl-citation.json"} </w:instrText>
      </w:r>
      <w:r w:rsidR="00184E75">
        <w:rPr>
          <w:rFonts w:ascii="Arial" w:hAnsi="Arial" w:cs="Arial"/>
          <w:color w:val="000000"/>
        </w:rPr>
        <w:fldChar w:fldCharType="separate"/>
      </w:r>
      <w:r w:rsidR="00184E75">
        <w:rPr>
          <w:rFonts w:ascii="Arial" w:hAnsi="Arial" w:cs="Arial"/>
          <w:noProof/>
          <w:color w:val="000000"/>
        </w:rPr>
        <w:t>(Fusayama, 1979; Caufield and Griffen, 2000)</w:t>
      </w:r>
      <w:r w:rsidR="00184E75">
        <w:rPr>
          <w:rFonts w:ascii="Arial" w:hAnsi="Arial" w:cs="Arial"/>
          <w:color w:val="000000"/>
        </w:rPr>
        <w:fldChar w:fldCharType="end"/>
      </w:r>
      <w:r w:rsidR="00184E75">
        <w:rPr>
          <w:rFonts w:ascii="Arial" w:hAnsi="Arial" w:cs="Arial"/>
          <w:color w:val="000000"/>
        </w:rPr>
        <w:t xml:space="preserve">. </w:t>
      </w:r>
      <w:r>
        <w:rPr>
          <w:rFonts w:ascii="Arial" w:hAnsi="Arial" w:cs="Arial"/>
          <w:color w:val="000000"/>
        </w:rPr>
        <w:t xml:space="preserve">This can occur at any time during life and plays a significant role in the development of pulp inflammation and infection </w:t>
      </w:r>
      <w:r w:rsidR="00184E75">
        <w:rPr>
          <w:rFonts w:ascii="Arial" w:hAnsi="Arial" w:cs="Arial"/>
          <w:color w:val="000000"/>
        </w:rPr>
        <w:t xml:space="preserve"> </w:t>
      </w:r>
      <w:r w:rsidR="00184E75">
        <w:rPr>
          <w:rFonts w:ascii="Arial" w:hAnsi="Arial" w:cs="Arial"/>
          <w:color w:val="000000"/>
        </w:rPr>
        <w:fldChar w:fldCharType="begin"/>
      </w:r>
      <w:r w:rsidR="00FD3569">
        <w:rPr>
          <w:rFonts w:ascii="Arial" w:hAnsi="Arial" w:cs="Arial"/>
          <w:color w:val="000000"/>
        </w:rPr>
        <w:instrText xml:space="preserve"> ADDIN ZOTERO_ITEM CSL_CITATION {"citationID":"LbiebyuH","properties":{"formattedCitation":"(Pitts, 2004a)","plainCitation":"(Pitts, 2004a)","dontUpdate":true,"noteIndex":0},"citationItems":[{"id":"srZcCeru/TKP6iRqE","uris":["http://zotero.org/users/local/bqUhfu3d/items/N2TRA8TQ"],"itemData":{"id":477,"type":"article-journal","abstract":"This review focuses on the clinical interactions between patients and the dental team, not on caries prevention at a public health level. Many dentists no longer take a narrow surgical view seeking to apply interventive treatment as a one-off event at a certain trigger point of disease severity and the evidence that caries is an initially reversible, chronic disease with a known multi-factorial aetiology is being appreciated more widely. The caries process should be managed over time in an individualized way for each patient. Very few individuals can be considered to be truly 'caries free' when initial lesions as well as more advanced dentine lesions are considered. It is now very clear that, by itself, restorative treatment of the disease does not 'cure' caries. The caries process needs to be managed, in partnership with patients, over the changing challenges of a lifetime. The answer to the question posed in the title should be, in many cases, that we are ready to move to non-operative/preventive care (if we have not done so already). However, this should be for appropriate stages of lesion extent and in patients who respond to advice on recall frequency and preventive behaviours.","container-title":"Caries Research","DOI":"10.1159/000077769","ISSN":"0008-6568","issue":"3","journalAbbreviation":"Caries Res","language":"eng","note":"PMID: 15153703","page":"294-304","source":"PubMed","title":"Are we ready to move from operative to non-operative/preventive treatment of dental caries in clinical practice?","volume":"38","author":[{"family":"Pitts","given":"N. B."}],"issued":{"date-parts":[["2004"]]}}}],"schema":"https://github.com/citation-style-language/schema/raw/master/csl-citation.json"} </w:instrText>
      </w:r>
      <w:r w:rsidR="00184E75">
        <w:rPr>
          <w:rFonts w:ascii="Arial" w:hAnsi="Arial" w:cs="Arial"/>
          <w:color w:val="000000"/>
        </w:rPr>
        <w:fldChar w:fldCharType="separate"/>
      </w:r>
      <w:r w:rsidR="00DB3BC4" w:rsidRPr="00DB3BC4">
        <w:rPr>
          <w:rFonts w:ascii="Arial" w:hAnsi="Arial" w:cs="Arial"/>
        </w:rPr>
        <w:t>(Pitts, 2004)</w:t>
      </w:r>
      <w:r w:rsidR="00184E75">
        <w:rPr>
          <w:rFonts w:ascii="Arial" w:hAnsi="Arial" w:cs="Arial"/>
          <w:color w:val="000000"/>
        </w:rPr>
        <w:fldChar w:fldCharType="end"/>
      </w:r>
      <w:r>
        <w:rPr>
          <w:rFonts w:ascii="Arial" w:hAnsi="Arial" w:cs="Arial"/>
          <w:color w:val="000000"/>
        </w:rPr>
        <w:t>.</w:t>
      </w:r>
    </w:p>
    <w:p w14:paraId="6A26818F" w14:textId="62453E43" w:rsidR="00BF4C5D" w:rsidRDefault="00BF4C5D" w:rsidP="00BF4C5D">
      <w:pPr>
        <w:spacing w:line="360" w:lineRule="auto"/>
        <w:jc w:val="mediumKashida"/>
        <w:rPr>
          <w:rFonts w:ascii="Arial" w:hAnsi="Arial" w:cs="Arial"/>
          <w:color w:val="000000"/>
        </w:rPr>
      </w:pPr>
    </w:p>
    <w:p w14:paraId="15727F16" w14:textId="2021AAA8" w:rsidR="00BF4C5D" w:rsidRDefault="00BF4C5D" w:rsidP="00BF4C5D">
      <w:pPr>
        <w:pStyle w:val="Heading3"/>
        <w:rPr>
          <w:rFonts w:ascii="Arial" w:hAnsi="Arial" w:cs="Arial"/>
          <w:color w:val="000000"/>
        </w:rPr>
      </w:pPr>
      <w:bookmarkStart w:id="17" w:name="_Toc132810820"/>
      <w:r w:rsidRPr="00BF4C5D">
        <w:rPr>
          <w:rFonts w:ascii="Arial" w:hAnsi="Arial" w:cs="Arial"/>
          <w:color w:val="000000"/>
        </w:rPr>
        <w:t>Prevalence of dental caries</w:t>
      </w:r>
      <w:bookmarkEnd w:id="17"/>
    </w:p>
    <w:p w14:paraId="15D9D6E4" w14:textId="1A64AA47" w:rsidR="00BF4C5D" w:rsidRPr="00C02306" w:rsidRDefault="00BF4C5D" w:rsidP="00D23F55">
      <w:pPr>
        <w:spacing w:after="160" w:line="360" w:lineRule="auto"/>
        <w:jc w:val="mediumKashida"/>
      </w:pPr>
      <w:r>
        <w:rPr>
          <w:rFonts w:ascii="Arial" w:hAnsi="Arial" w:cs="Arial"/>
          <w:color w:val="000000"/>
        </w:rPr>
        <w:t xml:space="preserve">  </w:t>
      </w:r>
      <w:r w:rsidRPr="00BF4C5D">
        <w:rPr>
          <w:rFonts w:ascii="Arial" w:hAnsi="Arial" w:cs="Arial"/>
          <w:color w:val="000000"/>
        </w:rPr>
        <w:t>Dental caries is a widespread disease worldwide. Its severity and prevalence vary from region to region and country to country and h</w:t>
      </w:r>
      <w:r w:rsidR="00E71EFE">
        <w:rPr>
          <w:rFonts w:ascii="Arial" w:hAnsi="Arial" w:cs="Arial"/>
          <w:color w:val="000000"/>
        </w:rPr>
        <w:t>as</w:t>
      </w:r>
      <w:r w:rsidRPr="00BF4C5D">
        <w:rPr>
          <w:rFonts w:ascii="Arial" w:hAnsi="Arial" w:cs="Arial"/>
          <w:color w:val="000000"/>
        </w:rPr>
        <w:t xml:space="preserve"> been shown to have a negative impact on health-related quality of life</w:t>
      </w:r>
      <w:r w:rsidR="00443C58">
        <w:rPr>
          <w:rFonts w:ascii="Arial" w:hAnsi="Arial" w:cs="Arial"/>
          <w:color w:val="000000"/>
        </w:rPr>
        <w:t xml:space="preserve"> </w:t>
      </w:r>
      <w:r w:rsidR="00443C58">
        <w:rPr>
          <w:rFonts w:ascii="Arial" w:hAnsi="Arial" w:cs="Arial"/>
          <w:color w:val="000000"/>
        </w:rPr>
        <w:fldChar w:fldCharType="begin"/>
      </w:r>
      <w:r w:rsidR="00DB3BC4">
        <w:rPr>
          <w:rFonts w:ascii="Arial" w:hAnsi="Arial" w:cs="Arial"/>
          <w:color w:val="000000"/>
        </w:rPr>
        <w:instrText xml:space="preserve"> ADDIN ZOTERO_ITEM CSL_CITATION {"citationID":"jN6gFB48","properties":{"formattedCitation":"(Baghdadi, 2015; Gilchrist et al., 2015)","plainCitation":"(Baghdadi, 2015; Gilchrist et al., 2015)","noteIndex":0},"citationItems":[{"id":"srZcCeru/WwtMXegq","uris":["http://zotero.org/users/local/bqUhfu3d/items/GCUSR74K"],"itemData":{"id":482,"type":"article-journal","abstract":"Objectives: This study aimed to document the mid-term effects of comprehensive dental treatment under general anesthesia (DTGA) on parent-assessed children’s oral health-related quality of life (COHRQoL). A second aim was to examine some epidemiological factors associated with COHRQoL and treatment outcome.\nStudy Design: A pretest-posttest design was followed in which parents were surveyed using the Child Oral Health Quality of Life Questionnaire before and 6-9 months after their children (age ranges 3-10 years) underwent DTGA. Some clinical conditions and epidemiological factors were examined to assess their association with COHRQoL and changes resulting from treatment.\nResults: The clinical sample consisted of 80 children-parent dyads. The effect sizes of change following DTGA were large for both the child impact section and family impact section of the COHRQoL. COHRQoL scores after treatment were comparable or lower than those of a cross-matched group of children with no complaints related to oral health. Child’s age, pain and number of teeth with pulpal involvement showed significant association with both pretreatment scores and change scores.\nConclusions: Children’s OHRQoL improved after DTGA as assessed by parents 6-9 months postoperatively. Child’s age, pain and number of pulpally-involved teeth can be used as predictors for COHRQoL and change scores.\n, \n Key words:Quality of life, children, oral health, reliability.","container-title":"Journal of Clinical and Experimental Dentistry","DOI":"10.4317/jced.51906","ISSN":"1989-5488","issue":"1","journalAbbreviation":"J Clin Exp Dent","note":"PMID: 25810820\nPMCID: PMC4367996","page":"e106-e113","source":"PubMed Central","title":"Children’s oral health-related quality of life and associated factors:  Mid-term changes after dental treatment under general anesthesia","title-short":"Children’s oral health-related quality of life and associated factors","volume":"7","author":[{"family":"Baghdadi","given":"Ziad D."}],"issued":{"date-parts":[["2015",2,1]]}}},{"id":"srZcCeru/oXehWI7y","uris":["http://zotero.org/users/local/bqUhfu3d/items/FJHZPVGP"],"itemData":{"id":485,"type":"article-journal","abstract":"BACKGROUND: Dental caries affects 60-90% of children across the world and is associated with a variety of negative impacts. Despite its ubiquity, there has been surprisingly little exploration of these impacts from the child's perspective.\nAIM: The aim was to allow children to describe the impact of dental caries on their daily lives and to describe the terminology they used.\nDESIGN: Children, aged 5-15 years, with caries experience were purposively sampled from primary and secondary care dental clinics. Focus groups (n = 5) and in-depth interviews (n = 16) were recorded and transcribed verbatim. Data analysis took a narrative approach, and themes were derived from the data using framework analysis.\nRESULTS: Pain was the main theme to emerge. Within this, three subthemes were identified: impacts related to pain, strategies adopted to reduce pain, and emotional aspects resulting from pain. A second theme was also identified relating to the aesthetic aspects of caries.\nCONCLUSION: Children as young as 5 years of age were able to competently discuss their experiences of dental caries. Participants reported a number of impacts affecting various aspects of their lives. These will be incorporated into the future development of a caries-specific measure of oral health-related quality of life.","container-title":"International Journal of Paediatric Dentistry","DOI":"10.1111/ipd.12186","ISSN":"1365-263X","issue":"5","journalAbbreviation":"Int J Paediatr Dent","language":"eng","note":"PMID: 26153526","page":"327-338","source":"PubMed","title":"The impact of dental caries on children and young people: what they have to say?","title-short":"The impact of dental caries on children and young people","volume":"25","author":[{"family":"Gilchrist","given":"Fiona"},{"family":"Marshman","given":"Zoe"},{"family":"Deery","given":"Chris"},{"family":"Rodd","given":"Helen D."}],"issued":{"date-parts":[["2015",9]]}}}],"schema":"https://github.com/citation-style-language/schema/raw/master/csl-citation.json"} </w:instrText>
      </w:r>
      <w:r w:rsidR="00443C58">
        <w:rPr>
          <w:rFonts w:ascii="Arial" w:hAnsi="Arial" w:cs="Arial"/>
          <w:color w:val="000000"/>
        </w:rPr>
        <w:fldChar w:fldCharType="separate"/>
      </w:r>
      <w:r w:rsidR="00443C58">
        <w:rPr>
          <w:rFonts w:ascii="Arial" w:hAnsi="Arial" w:cs="Arial"/>
          <w:noProof/>
          <w:color w:val="000000"/>
        </w:rPr>
        <w:t>(Baghdadi, 2015; Gilchrist et al., 2015)</w:t>
      </w:r>
      <w:r w:rsidR="00443C58">
        <w:rPr>
          <w:rFonts w:ascii="Arial" w:hAnsi="Arial" w:cs="Arial"/>
          <w:color w:val="000000"/>
        </w:rPr>
        <w:fldChar w:fldCharType="end"/>
      </w:r>
      <w:r w:rsidRPr="00BF4C5D">
        <w:rPr>
          <w:rFonts w:ascii="Arial" w:hAnsi="Arial" w:cs="Arial"/>
          <w:color w:val="000000"/>
        </w:rPr>
        <w:t xml:space="preserve">. The most recent 10-year survey of children's </w:t>
      </w:r>
      <w:r w:rsidRPr="00BF4C5D">
        <w:rPr>
          <w:rFonts w:ascii="Arial" w:hAnsi="Arial" w:cs="Arial"/>
          <w:color w:val="000000"/>
        </w:rPr>
        <w:lastRenderedPageBreak/>
        <w:t xml:space="preserve">dental health in England, </w:t>
      </w:r>
      <w:r w:rsidR="00FD0E76" w:rsidRPr="00BF4C5D">
        <w:rPr>
          <w:rFonts w:ascii="Arial" w:hAnsi="Arial" w:cs="Arial"/>
          <w:color w:val="000000"/>
        </w:rPr>
        <w:t>Wales,</w:t>
      </w:r>
      <w:r w:rsidRPr="00BF4C5D">
        <w:rPr>
          <w:rFonts w:ascii="Arial" w:hAnsi="Arial" w:cs="Arial"/>
          <w:color w:val="000000"/>
        </w:rPr>
        <w:t xml:space="preserve"> and Northern Ireland </w:t>
      </w:r>
      <w:r w:rsidR="00443C58">
        <w:rPr>
          <w:rFonts w:ascii="Arial" w:hAnsi="Arial" w:cs="Arial"/>
          <w:color w:val="000000"/>
        </w:rPr>
        <w:fldChar w:fldCharType="begin"/>
      </w:r>
      <w:r w:rsidR="00DB3BC4">
        <w:rPr>
          <w:rFonts w:ascii="Arial" w:hAnsi="Arial" w:cs="Arial"/>
          <w:color w:val="000000"/>
        </w:rPr>
        <w:instrText xml:space="preserve"> ADDIN ZOTERO_ITEM CSL_CITATION {"citationID":"E09niDBD","properties":{"formattedCitation":"(\\uc0\\u8220{}Children\\uc0\\u8217{}s Dental Health Survey 2013 Technical Report,\\uc0\\u8221{} 2014)","plainCitation":"(“Children’s Dental Health Survey 2013 Technical Report,” 2014)","dontUpdate":true,"noteIndex":0},"citationItems":[{"id":"srZcCeru/QnUFBAzh","uris":["http://zotero.org/users/local/bqUhfu3d/items/G9KUKPL7"],"itemData":{"id":491,"type":"article-journal","container-title":". Technical Report","language":"en","page":"167","source":"Zotero","title":"Children’s Dental Health Survey 2013 Technical Report","issued":{"date-parts":[["2014"]]}}}],"schema":"https://github.com/citation-style-language/schema/raw/master/csl-citation.json"} </w:instrText>
      </w:r>
      <w:r w:rsidR="00443C58">
        <w:rPr>
          <w:rFonts w:ascii="Arial" w:hAnsi="Arial" w:cs="Arial"/>
          <w:color w:val="000000"/>
        </w:rPr>
        <w:fldChar w:fldCharType="separate"/>
      </w:r>
      <w:r w:rsidR="00443C58" w:rsidRPr="00443C58">
        <w:rPr>
          <w:rFonts w:ascii="Arial" w:hAnsi="Arial" w:cs="Arial"/>
          <w:color w:val="000000"/>
        </w:rPr>
        <w:t>(Children’s Dental Health Survey</w:t>
      </w:r>
      <w:r w:rsidR="00443C58">
        <w:rPr>
          <w:rFonts w:ascii="Arial" w:hAnsi="Arial" w:cs="Arial"/>
          <w:color w:val="000000"/>
        </w:rPr>
        <w:t>,</w:t>
      </w:r>
      <w:r w:rsidR="00443C58" w:rsidRPr="00443C58">
        <w:rPr>
          <w:rFonts w:ascii="Arial" w:hAnsi="Arial" w:cs="Arial"/>
          <w:color w:val="000000"/>
        </w:rPr>
        <w:t xml:space="preserve"> 2013)</w:t>
      </w:r>
      <w:r w:rsidR="00443C58">
        <w:rPr>
          <w:rFonts w:ascii="Arial" w:hAnsi="Arial" w:cs="Arial"/>
          <w:color w:val="000000"/>
        </w:rPr>
        <w:fldChar w:fldCharType="end"/>
      </w:r>
      <w:r w:rsidR="00443C58">
        <w:rPr>
          <w:rFonts w:ascii="Arial" w:hAnsi="Arial" w:cs="Arial"/>
          <w:color w:val="000000"/>
        </w:rPr>
        <w:t xml:space="preserve"> </w:t>
      </w:r>
      <w:r w:rsidRPr="00BF4C5D">
        <w:rPr>
          <w:rFonts w:ascii="Arial" w:hAnsi="Arial" w:cs="Arial"/>
          <w:color w:val="000000"/>
        </w:rPr>
        <w:t xml:space="preserve">showed a decline in the prevalence of dental caries in children between 1983 and 2013, which was attributed to prevention programmes and the use of fluorides, particularly in toothpaste. However, changes in prevalence between 2003 and 2013 were found to be statistically insignificant. In 2019, data from the National Dental Epidemiology Programme for England showed that 32.4% of 5-year-old children in England had dental </w:t>
      </w:r>
      <w:r w:rsidRPr="00C02306">
        <w:rPr>
          <w:rFonts w:ascii="Arial" w:hAnsi="Arial" w:cs="Arial"/>
          <w:color w:val="000000"/>
        </w:rPr>
        <w:t xml:space="preserve">caries </w:t>
      </w:r>
      <w:r w:rsidR="00F028E7"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a1lvfqe32hf","properties":{"formattedCitation":"\\uldash{(2019)}","plainCitation":"(2019)","dontUpdate":true,"noteIndex":0},"citationItems":[{"id":734,"uris":["http://zotero.org/users/10801876/items/3KH2X739"],"itemData":{"id":734,"type":"document","title":"National Dental Epidemiology programe for England: Oral Health Survey of 3-year-old children","author":[{"family":"","given":"NDEP"}],"issued":{"date-parts":[["2019"]]}}}],"schema":"https://github.com/citation-style-language/schema/raw/master/csl-citation.json"} </w:instrText>
      </w:r>
      <w:r w:rsidR="00F028E7" w:rsidRPr="00C02306">
        <w:rPr>
          <w:rFonts w:ascii="Arial" w:hAnsi="Arial" w:cs="Arial"/>
          <w:color w:val="000000"/>
        </w:rPr>
        <w:fldChar w:fldCharType="separate"/>
      </w:r>
      <w:r w:rsidR="00F028E7" w:rsidRPr="00C02306">
        <w:rPr>
          <w:rFonts w:ascii="Arial" w:hAnsi="Arial" w:cs="Arial"/>
        </w:rPr>
        <w:t>(NDEP, 2019)</w:t>
      </w:r>
      <w:r w:rsidR="00F028E7" w:rsidRPr="00C02306">
        <w:rPr>
          <w:rFonts w:ascii="Arial" w:hAnsi="Arial" w:cs="Arial"/>
          <w:color w:val="000000"/>
        </w:rPr>
        <w:fldChar w:fldCharType="end"/>
      </w:r>
      <w:r w:rsidRPr="00C02306">
        <w:rPr>
          <w:rFonts w:ascii="Arial" w:hAnsi="Arial" w:cs="Arial"/>
          <w:color w:val="000000"/>
        </w:rPr>
        <w:t xml:space="preserve"> and in 2012, data from the World Health Organisation (WHO) suggested that 60-90% of children worldwide had dental caries </w:t>
      </w:r>
      <w:r w:rsidR="00F028E7"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{"citationID":"aktdtea5e3","properties":{"formattedCitation":"\\uldash{(WHO, n.d.)}","plainCitation":"(WHO, n.d.)","dontUpdate":true,"noteIndex":0},"citationItems":[{"id":735,"uris":["http://zotero.org/users/10801876/items/9G5E9GTJ"],"itemData":{"id":735,"type":"document","title":"Global School Based Students Health Survey (GSHS). Technical report; Results of the global survey on oral health through schools","author":[{"family":"WHO","given":""}],"issued":{"date-parts":[["2012"]]}}}],"schema":"https://github.com/citation-style-language/schema/raw/master/csl-citation.json"} </w:instrText>
      </w:r>
      <w:r w:rsidR="00F028E7" w:rsidRPr="00C02306">
        <w:rPr>
          <w:rFonts w:ascii="Arial" w:hAnsi="Arial" w:cs="Arial"/>
          <w:color w:val="000000"/>
        </w:rPr>
        <w:fldChar w:fldCharType="separate"/>
      </w:r>
      <w:r w:rsidR="00F028E7" w:rsidRPr="00C02306">
        <w:rPr>
          <w:rFonts w:ascii="Arial" w:hAnsi="Arial" w:cs="Arial"/>
        </w:rPr>
        <w:t>(WHO, 2012.)</w:t>
      </w:r>
      <w:r w:rsidR="00F028E7" w:rsidRPr="00C02306">
        <w:rPr>
          <w:rFonts w:ascii="Arial" w:hAnsi="Arial" w:cs="Arial"/>
          <w:color w:val="000000"/>
        </w:rPr>
        <w:fldChar w:fldCharType="end"/>
      </w:r>
      <w:r w:rsidR="00F028E7" w:rsidRPr="00C02306">
        <w:rPr>
          <w:rFonts w:ascii="Arial" w:hAnsi="Arial" w:cs="Arial"/>
          <w:color w:val="000000"/>
        </w:rPr>
        <w:t>.</w:t>
      </w:r>
      <w:r w:rsidRPr="00C02306">
        <w:rPr>
          <w:rFonts w:ascii="Arial" w:hAnsi="Arial" w:cs="Arial"/>
          <w:color w:val="000000"/>
        </w:rPr>
        <w:t xml:space="preserve"> This shows that dental caries is still a major health problem</w:t>
      </w:r>
      <w:r w:rsidR="00D23F55" w:rsidRPr="00C02306">
        <w:rPr>
          <w:rFonts w:ascii="Arial" w:hAnsi="Arial" w:cs="Arial"/>
          <w:color w:val="000000"/>
        </w:rPr>
        <w:t xml:space="preserve"> </w:t>
      </w:r>
      <w:r w:rsidR="00D23F55"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{"citationID":"1JBkO2jN","properties":{"formattedCitation":"(Lagerweij and van Loveren, 2015)","plainCitation":"(Lagerweij and van Loveren, 2015)","noteIndex":0},"citationItems":[{"id":"srZcCeru/mKewPYwz","uris":["http://zotero.org/users/local/bqUhfu3d/items/PARKQSWI"],"itemData":{"id":497,"type":"article-journal","abstract":"WHO data suggest that all over the world the prevalence of caries has declined at the end of the previous and in the first decade of the present century. This decline started wherever the use of effective fluoride toothpaste became commonplace. Even though the decline is considerable with a 90 % reduction in DMFT for 12-year-olds in Western Europe and the USA, caries still affects 60-90 % of the children throughout the world. In the high- and middle-income countries, the nature of caries has changed from a rapid progressing disease of childhood to a slowly progressing disease throughout adulthood and even old age. However, throughout the world, the circumstances for caries differ, e.g., low-income countries experience more caries with higher sugar consumption, while between high-income countries this correlation is reversed. In high-income countries, fluoride is widely used and preventive programs in dental offices are in place. These programs, if effective, may not be a realistic option in low-income countries. In order to reduce caries in the world even further, the use of effective and affordable fluoride toothpaste should be encouraged and enabled.","container-title":"Current Oral Health Reports","DOI":"10.1007/s40496-015-0064-9","ISSN":"2196-3002","issue":"4","journalAbbreviation":"Curr Oral Health Rep","language":"eng","note":"PMID: 26523247\nPMCID: PMC4623064","page":"212-217","source":"PubMed","title":"Declining Caries Trends: Are We Satisfied?","title-short":"Declining Caries Trends","volume":"2","author":[{"family":"Lagerweij","given":"M. D."},{"family":"Loveren","given":"C.","non-dropping-particle":"van"}],"issued":{"date-parts":[["2015"]]}}}],"schema":"https://github.com/citation-style-language/schema/raw/master/csl-citation.json"} </w:instrText>
      </w:r>
      <w:r w:rsidR="00D23F55" w:rsidRPr="00C02306">
        <w:rPr>
          <w:rFonts w:ascii="Arial" w:hAnsi="Arial" w:cs="Arial"/>
          <w:color w:val="000000"/>
        </w:rPr>
        <w:fldChar w:fldCharType="separate"/>
      </w:r>
      <w:r w:rsidR="00D23F55" w:rsidRPr="00C02306">
        <w:rPr>
          <w:rFonts w:ascii="Arial" w:hAnsi="Arial" w:cs="Arial"/>
          <w:noProof/>
          <w:color w:val="000000"/>
        </w:rPr>
        <w:t>(Lagerweij and van Loveren, 2015)</w:t>
      </w:r>
      <w:r w:rsidR="00D23F55" w:rsidRPr="00C02306">
        <w:rPr>
          <w:rFonts w:ascii="Arial" w:hAnsi="Arial" w:cs="Arial"/>
          <w:color w:val="000000"/>
        </w:rPr>
        <w:fldChar w:fldCharType="end"/>
      </w:r>
      <w:r w:rsidR="00D23F55" w:rsidRPr="00C02306">
        <w:rPr>
          <w:rFonts w:ascii="Arial" w:hAnsi="Arial" w:cs="Arial"/>
          <w:color w:val="000000"/>
        </w:rPr>
        <w:t>.</w:t>
      </w:r>
    </w:p>
    <w:p w14:paraId="6115B255" w14:textId="77777777" w:rsidR="00BF4C5D" w:rsidRPr="00C02306" w:rsidRDefault="00BF4C5D" w:rsidP="00BF4C5D"/>
    <w:p w14:paraId="469CAC9F" w14:textId="47F1ADA3" w:rsidR="00BF4C5D" w:rsidRPr="00C02306" w:rsidRDefault="00BF4C5D" w:rsidP="00BF4C5D">
      <w:pPr>
        <w:pStyle w:val="Heading3"/>
      </w:pPr>
      <w:bookmarkStart w:id="18" w:name="_Toc132810821"/>
      <w:r w:rsidRPr="00BF4C5D">
        <w:rPr>
          <w:rFonts w:ascii="Arial" w:hAnsi="Arial" w:cs="Arial"/>
          <w:color w:val="000000"/>
        </w:rPr>
        <w:t xml:space="preserve">Aetiology and pathogenesis of dental </w:t>
      </w:r>
      <w:r w:rsidRPr="00C02306">
        <w:rPr>
          <w:rFonts w:ascii="Arial" w:hAnsi="Arial" w:cs="Arial"/>
          <w:color w:val="000000"/>
        </w:rPr>
        <w:t>caries</w:t>
      </w:r>
      <w:bookmarkEnd w:id="18"/>
    </w:p>
    <w:p w14:paraId="3B5C291E" w14:textId="5DF94E8F" w:rsidR="00BF4C5D" w:rsidRPr="00C02306" w:rsidRDefault="00BF4C5D" w:rsidP="00020F5F">
      <w:pPr>
        <w:spacing w:after="160" w:line="360" w:lineRule="auto"/>
        <w:jc w:val="mediumKashida"/>
      </w:pPr>
      <w:r w:rsidRPr="00C02306">
        <w:rPr>
          <w:rFonts w:ascii="Arial" w:hAnsi="Arial" w:cs="Arial"/>
          <w:color w:val="000000"/>
        </w:rPr>
        <w:t xml:space="preserve">  Dental caries has a multifactorial aetiology </w:t>
      </w:r>
      <w:r w:rsidR="00F028E7"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{"citationID":"a1ps4b9vif7","properties":{"formattedCitation":"\\uldash{(Fejerskov and Manji, 1990; Kidd, n.d.)}","plainCitation":"(Fejerskov and Manji, 1990; Kidd, n.d.)","dontUpdate":true,"noteIndex":0},"citationItems":[{"id":501,"uris":["http://zotero.org/users/10801876/items/F6EC4TJG"],"itemData":{"id":501,"type":"article-journal","container-title":"Risk Assessment in Dentistry. Chapel Hill, University of North Carolina Dental Ecology","page":"215–217","source":"Google Scholar","title":"Risk assessment in dental caries","author":[{"family":"Fejerskov","given":"O."},{"family":"Manji","given":"F."}],"issued":{"date-parts":[["1990"]]}}},{"id":737,"uris":["http://zotero.org/users/10801876/items/PXZFS8L9"],"itemData":{"id":737,"type":"book","title":"The carios lesion in Enamel; in Murry JJ (ed); Prevention of Oral diseases, ed 3. 1996 Oxford university Press,pp 95-106","author":[{"family":"Kidd","given":""}],"issued":{"date-parts":[["1996"]]}}}],"schema":"https://github.com/citation-style-language/schema/raw/master/csl-citation.json"} </w:instrText>
      </w:r>
      <w:r w:rsidR="00F028E7" w:rsidRPr="00C02306">
        <w:rPr>
          <w:rFonts w:ascii="Arial" w:hAnsi="Arial" w:cs="Arial"/>
          <w:color w:val="000000"/>
        </w:rPr>
        <w:fldChar w:fldCharType="separate"/>
      </w:r>
      <w:r w:rsidR="00F028E7" w:rsidRPr="00C02306">
        <w:rPr>
          <w:rFonts w:ascii="Arial" w:hAnsi="Arial" w:cs="Arial"/>
        </w:rPr>
        <w:t>(Fejerskov and Manji, 1990; Kidd, 1996.)</w:t>
      </w:r>
      <w:r w:rsidR="00F028E7" w:rsidRPr="00C02306">
        <w:rPr>
          <w:rFonts w:ascii="Arial" w:hAnsi="Arial" w:cs="Arial"/>
          <w:color w:val="000000"/>
        </w:rPr>
        <w:fldChar w:fldCharType="end"/>
      </w:r>
      <w:r w:rsidR="00F028E7" w:rsidRPr="00C02306">
        <w:rPr>
          <w:rFonts w:ascii="Arial" w:hAnsi="Arial" w:cs="Arial"/>
          <w:color w:val="000000"/>
        </w:rPr>
        <w:t xml:space="preserve"> </w:t>
      </w:r>
      <w:r w:rsidRPr="00C02306">
        <w:rPr>
          <w:rFonts w:ascii="Arial" w:hAnsi="Arial" w:cs="Arial"/>
          <w:color w:val="000000"/>
        </w:rPr>
        <w:t>with four factors required for the development of caries: cariogenic bacteria, fermentable carbohydrates, host (susceptible tooth surface) and time</w:t>
      </w:r>
      <w:r w:rsidR="00F721BC" w:rsidRPr="00C02306">
        <w:rPr>
          <w:rFonts w:ascii="Arial" w:hAnsi="Arial" w:cs="Arial"/>
          <w:color w:val="000000"/>
        </w:rPr>
        <w:t xml:space="preserve"> </w:t>
      </w:r>
      <w:r w:rsidR="00F721BC"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{"citationID":"9kpQYuq5","properties":{"formattedCitation":"(Southam and Soames, 1993)","plainCitation":"(Southam and Soames, 1993)","noteIndex":0},"citationItems":[{"id":"srZcCeru/cFcugqqt","uris":["http://zotero.org/users/local/bqUhfu3d/items/P9FD2GZI"],"itemData":{"id":503,"type":"article-journal","container-title":"Oral pathology","source":"Google Scholar","title":"Dental caries","volume":"2","author":[{"family":"Southam","given":"J. C."},{"family":"Soames","given":"J. V."}],"issued":{"date-parts":[["1993"]]}}}],"schema":"https://github.com/citation-style-language/schema/raw/master/csl-citation.json"} </w:instrText>
      </w:r>
      <w:r w:rsidR="00F721BC" w:rsidRPr="00C02306">
        <w:rPr>
          <w:rFonts w:ascii="Arial" w:hAnsi="Arial" w:cs="Arial"/>
          <w:color w:val="000000"/>
        </w:rPr>
        <w:fldChar w:fldCharType="separate"/>
      </w:r>
      <w:r w:rsidR="00F721BC" w:rsidRPr="00C02306">
        <w:rPr>
          <w:rFonts w:ascii="Arial" w:hAnsi="Arial" w:cs="Arial"/>
          <w:noProof/>
          <w:color w:val="000000"/>
        </w:rPr>
        <w:t>(Southam and Soames, 1993)</w:t>
      </w:r>
      <w:r w:rsidR="00F721BC" w:rsidRPr="00C02306">
        <w:rPr>
          <w:rFonts w:ascii="Arial" w:hAnsi="Arial" w:cs="Arial"/>
          <w:color w:val="000000"/>
        </w:rPr>
        <w:fldChar w:fldCharType="end"/>
      </w:r>
      <w:r w:rsidRPr="00C02306">
        <w:rPr>
          <w:rFonts w:ascii="Arial" w:hAnsi="Arial" w:cs="Arial"/>
          <w:color w:val="000000"/>
        </w:rPr>
        <w:t xml:space="preserve">. However, these factors do not always lead to the same outcome. Different people are affected by dental caries to different degrees. This variation depends on many other factors, such as the shape of the tooth, the degree of oral hygiene (fluoride exposure) and the buffering capacity of the saliva </w:t>
      </w:r>
      <w:r w:rsidR="00020F5F" w:rsidRPr="00C02306">
        <w:rPr>
          <w:rFonts w:ascii="Arial" w:hAnsi="Arial" w:cs="Arial"/>
          <w:color w:val="000000"/>
        </w:rPr>
        <w:fldChar w:fldCharType="begin"/>
      </w:r>
      <w:r w:rsidR="00FD3569">
        <w:rPr>
          <w:rFonts w:ascii="Arial" w:hAnsi="Arial" w:cs="Arial"/>
          <w:color w:val="000000"/>
        </w:rPr>
        <w:instrText xml:space="preserve"> ADDIN ZOTERO_ITEM CSL_CITATION {"citationID":"DuAHTACd","properties":{"formattedCitation":"(Fejerskov et al., 2015a)","plainCitation":"(Fejerskov et al., 2015a)","dontUpdate":true,"noteIndex":0},"citationItems":[{"id":"srZcCeru/3qcgapAt","uris":["http://zotero.org/users/local/bqUhfu3d/items/TBSRA4CM"],"itemData":{"id":513,"type":"book","publisher":"John Wiley &amp; Sons","source":"Google Scholar","title":"Dental caries: the disease and its clinical management","title-short":"Dental caries","author":[{"family":"Fejerskov","given":"Ole"},{"family":"Nyvad","given":"Bente"},{"family":"Kidd","given":"Edwina"}],"issued":{"date-parts":[["2015"]]}}}],"schema":"https://github.com/citation-style-language/schema/raw/master/csl-citation.json"} </w:instrText>
      </w:r>
      <w:r w:rsidR="00020F5F" w:rsidRPr="00C02306">
        <w:rPr>
          <w:rFonts w:ascii="Arial" w:hAnsi="Arial" w:cs="Arial"/>
          <w:color w:val="000000"/>
        </w:rPr>
        <w:fldChar w:fldCharType="separate"/>
      </w:r>
      <w:r w:rsidR="00DB3BC4" w:rsidRPr="00C02306">
        <w:rPr>
          <w:rFonts w:ascii="Arial" w:hAnsi="Arial" w:cs="Arial"/>
        </w:rPr>
        <w:t>(Fejerskov et al., 2015)</w:t>
      </w:r>
      <w:r w:rsidR="00020F5F" w:rsidRPr="00C02306">
        <w:rPr>
          <w:rFonts w:ascii="Arial" w:hAnsi="Arial" w:cs="Arial"/>
          <w:color w:val="000000"/>
        </w:rPr>
        <w:fldChar w:fldCharType="end"/>
      </w:r>
      <w:r w:rsidR="00020F5F" w:rsidRPr="00C02306">
        <w:rPr>
          <w:rFonts w:ascii="Arial" w:hAnsi="Arial" w:cs="Arial"/>
          <w:color w:val="000000"/>
        </w:rPr>
        <w:t>.</w:t>
      </w:r>
    </w:p>
    <w:p w14:paraId="59A22F0D" w14:textId="77777777" w:rsidR="00BF4C5D" w:rsidRPr="00C02306" w:rsidRDefault="00BF4C5D" w:rsidP="00BF4C5D">
      <w:pPr>
        <w:spacing w:line="360" w:lineRule="auto"/>
        <w:jc w:val="mediumKashida"/>
      </w:pPr>
    </w:p>
    <w:p w14:paraId="7FD0E30F" w14:textId="70EB367D" w:rsidR="00BF4C5D" w:rsidRPr="00BF4C5D" w:rsidRDefault="00BF4C5D" w:rsidP="00020F5F">
      <w:pPr>
        <w:spacing w:after="160" w:line="360" w:lineRule="auto"/>
        <w:jc w:val="mediumKashida"/>
      </w:pPr>
      <w:r w:rsidRPr="00C02306">
        <w:rPr>
          <w:rFonts w:ascii="Arial" w:hAnsi="Arial" w:cs="Arial"/>
          <w:color w:val="000000"/>
        </w:rPr>
        <w:t xml:space="preserve">  Although the oral cavity contains a wide variety of bacteria, a few species are thought to be closely associated with the development of dental caries, particularly Streptococcus mutans (</w:t>
      </w:r>
      <w:r w:rsidRPr="00C02306">
        <w:rPr>
          <w:rFonts w:ascii="Arial" w:hAnsi="Arial" w:cs="Arial"/>
          <w:i/>
          <w:iCs/>
          <w:color w:val="000000"/>
        </w:rPr>
        <w:t>S. mutans</w:t>
      </w:r>
      <w:r w:rsidRPr="00C02306">
        <w:rPr>
          <w:rFonts w:ascii="Arial" w:hAnsi="Arial" w:cs="Arial"/>
          <w:color w:val="000000"/>
        </w:rPr>
        <w:t>) and Lactobacilli</w:t>
      </w:r>
      <w:r w:rsidR="00F721BC" w:rsidRPr="00C02306">
        <w:rPr>
          <w:rFonts w:ascii="Arial" w:hAnsi="Arial" w:cs="Arial"/>
          <w:color w:val="000000"/>
        </w:rPr>
        <w:t xml:space="preserve"> </w:t>
      </w:r>
      <w:r w:rsidR="00F721BC"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{"citationID":"HYCvdTAv","properties":{"formattedCitation":"(Fejerskov and Kidd, 2009)","plainCitation":"(Fejerskov and Kidd, 2009)","noteIndex":0},"citationItems":[{"id":"srZcCeru/EwbOuYSK","uris":["http://zotero.org/users/local/bqUhfu3d/items/ZVEE3Y96"],"itemData":{"id":438,"type":"book","abstract":"The second edition of Dental Caries: the Disease and its Clinical Management builds on the success of the prestigious first edition to present an unrivaled resource on cariology. The clinical thrust of the first edition is widened and strengthened to include coverage of the disease in all its variety, from eruption of the first primary tooth to the prevalent forms of the disease in older patients. The centrality of caries control and management to the dental health of all populations is further emphasized, as the book goes beyond the successful treatment of carious lesions to demonstrate the l","collection-title":"STAT!Ref electronic medical library","edition":"2nd ed","event-place":"Oxford","ISBN":"978-1-4443-0928-7","language":"eng","note":"OCLC: 656593866","number-of-pages":"616","publisher":"Blackwell Munksgaard","publisher-place":"Oxford","source":"Open WorldCat","title":"Dental caries: the disease and its clinical management","title-short":"Dental caries","URL":"http://www.dawsonera.com/depp/reader/protected/external/AbstractView/S9781444309287","author":[{"family":"Fejerskov","given":"Ole"},{"family":"Kidd","given":"Edwina A. M."}],"accessed":{"date-parts":[["2022",12,5]]},"issued":{"date-parts":[["2009"]]}}}],"schema":"https://github.com/citation-style-language/schema/raw/master/csl-citation.json"} </w:instrText>
      </w:r>
      <w:r w:rsidR="00F721BC" w:rsidRPr="00C02306">
        <w:rPr>
          <w:rFonts w:ascii="Arial" w:hAnsi="Arial" w:cs="Arial"/>
          <w:color w:val="000000"/>
        </w:rPr>
        <w:fldChar w:fldCharType="separate"/>
      </w:r>
      <w:r w:rsidR="00F721BC" w:rsidRPr="00C02306">
        <w:rPr>
          <w:rFonts w:ascii="Arial" w:hAnsi="Arial" w:cs="Arial"/>
          <w:noProof/>
          <w:color w:val="000000"/>
        </w:rPr>
        <w:t>(Fejerskov and Kidd, 2009)</w:t>
      </w:r>
      <w:r w:rsidR="00F721BC" w:rsidRPr="00C02306">
        <w:rPr>
          <w:rFonts w:ascii="Arial" w:hAnsi="Arial" w:cs="Arial"/>
          <w:color w:val="000000"/>
        </w:rPr>
        <w:fldChar w:fldCharType="end"/>
      </w:r>
      <w:r w:rsidR="00F721BC" w:rsidRPr="00C02306">
        <w:rPr>
          <w:rFonts w:ascii="Arial" w:hAnsi="Arial" w:cs="Arial"/>
          <w:color w:val="000000"/>
        </w:rPr>
        <w:t xml:space="preserve">. </w:t>
      </w:r>
      <w:r w:rsidRPr="00C02306">
        <w:rPr>
          <w:rFonts w:ascii="Arial" w:hAnsi="Arial" w:cs="Arial"/>
          <w:color w:val="000000"/>
        </w:rPr>
        <w:t xml:space="preserve">These species make up the majority of bacteria in dental plaque. Dental plaque is a biofilm adhering to the tooth surface that, if left undisturbed, enables the process of caries formation </w:t>
      </w:r>
      <w:r w:rsidR="006E7D5E" w:rsidRPr="00C02306">
        <w:rPr>
          <w:rFonts w:ascii="Arial" w:hAnsi="Arial" w:cs="Arial"/>
          <w:color w:val="000000"/>
        </w:rPr>
        <w:fldChar w:fldCharType="begin"/>
      </w:r>
      <w:r w:rsidR="00FD3569">
        <w:rPr>
          <w:rFonts w:ascii="Arial" w:hAnsi="Arial" w:cs="Arial"/>
          <w:color w:val="000000"/>
        </w:rPr>
        <w:instrText xml:space="preserve"> ADDIN ZOTERO_ITEM CSL_CITATION {"citationID":"fZqjnAQS","properties":{"formattedCitation":"(Marsh and Bradshaw, 1995a)","plainCitation":"(Marsh and Bradshaw, 1995a)","dontUpdate":true,"noteIndex":0},"citationItems":[{"id":"srZcCeru/ibSiJMfK","uris":["http://zotero.org/users/local/bqUhfu3d/items/7GTTI72K"],"itemData":{"id":220,"type":"article-journal","abstract":"Dental plaque is the diverse microbial community found on the tooth surface embedded in a matrix of polymers of bacterial and salivary origin. Once a tooth surface is cleaned, a conditioning film of proteins and glycoproteins is adsorbed rapidly to the tooth surface. Plaque formation involves the interaction between early bacterial colonisers and this film (the acquired enamel pellicle). To facilitate colonisation of the tooth surface, some receptors on salivary molecules are only exposed to bacteria once the molecule is adsorbed to a surface. Subsequently, secondary colonisers adhere to the already attached early colonisers (co-aggregation) through specific molecular interactions. These can involve protein-protein or carbohydrate-protein (lectin) interactions, and this process contributes to determining the pattern of bacterial succession. As the biofilm develops, gradients in biologically significant factors develop, and these permit the co-existence of species that would be incompatible with each other in a homogenous environment. Dental plaque develops naturally, but it is also associated with two of the most prevalent diseases affecting industrialised societies (caries and periodontal diseases). Future strategies to control dental plaque will be targeted to interfering with the formation, structure and pattern of development of this biofilm.","container-title":"Journal of Industrial Microbiology","DOI":"10.1007/BF01569822","ISSN":"0169-4146","issue":"3","journalAbbreviation":"J Ind Microbiol","language":"eng","note":"PMID: 8519474","page":"169-175","source":"PubMed","title":"Dental plaque as a biofilm","volume":"15","author":[{"family":"Marsh","given":"P. D."},{"family":"Bradshaw","given":"D. J."}],"issued":{"date-parts":[["1995",9]]}}}],"schema":"https://github.com/citation-style-language/schema/raw/master/csl-citation.json"} </w:instrText>
      </w:r>
      <w:r w:rsidR="006E7D5E" w:rsidRPr="00C02306">
        <w:rPr>
          <w:rFonts w:ascii="Arial" w:hAnsi="Arial" w:cs="Arial"/>
          <w:color w:val="000000"/>
        </w:rPr>
        <w:fldChar w:fldCharType="separate"/>
      </w:r>
      <w:r w:rsidR="00DB3BC4" w:rsidRPr="00C02306">
        <w:rPr>
          <w:rFonts w:ascii="Arial" w:hAnsi="Arial" w:cs="Arial"/>
        </w:rPr>
        <w:t>(Marsh and Bradshaw, 1995)</w:t>
      </w:r>
      <w:r w:rsidR="006E7D5E" w:rsidRPr="00C02306">
        <w:rPr>
          <w:rFonts w:ascii="Arial" w:hAnsi="Arial" w:cs="Arial"/>
          <w:color w:val="000000"/>
        </w:rPr>
        <w:fldChar w:fldCharType="end"/>
      </w:r>
      <w:r w:rsidR="006E7D5E">
        <w:rPr>
          <w:rFonts w:ascii="Arial" w:hAnsi="Arial" w:cs="Arial"/>
          <w:color w:val="000000"/>
        </w:rPr>
        <w:t>.</w:t>
      </w:r>
      <w:r w:rsidRPr="00BF4C5D">
        <w:rPr>
          <w:rFonts w:ascii="Arial" w:hAnsi="Arial" w:cs="Arial"/>
          <w:color w:val="000000"/>
        </w:rPr>
        <w:t xml:space="preserve"> It is believed that a single species of microorganism is not sufficient to cause caries, highlighting the crucial role of dental plaque (biofilm) in the development of this disease </w:t>
      </w:r>
      <w:r w:rsidR="006E7D5E">
        <w:rPr>
          <w:rFonts w:ascii="Arial" w:hAnsi="Arial" w:cs="Arial"/>
          <w:color w:val="000000"/>
        </w:rPr>
        <w:fldChar w:fldCharType="begin"/>
      </w:r>
      <w:r w:rsidR="00DB3BC4">
        <w:rPr>
          <w:rFonts w:ascii="Arial" w:hAnsi="Arial" w:cs="Arial"/>
          <w:color w:val="000000"/>
        </w:rPr>
        <w:instrText xml:space="preserve"> ADDIN ZOTERO_ITEM CSL_CITATION {"citationID":"RM70tG18","properties":{"formattedCitation":"(Fejerskov, 2004)","plainCitation":"(Fejerskov, 2004)","noteIndex":0},"citationItems":[{"id":"srZcCeru/x8QCeokc","uris":["http://zotero.org/users/local/bqUhfu3d/items/Y8QHKFP4"],"itemData":{"id":504,"type":"article-journal","container-title":"Caries research","issue":"3","note":"publisher: Karger Publishers","page":"182–191","source":"Google Scholar","title":"Changing paradigms in concepts on dental caries: consequences for oral health care","title-short":"Changing paradigms in concepts on dental caries","volume":"38","author":[{"family":"Fejerskov","given":"Ole"}],"issued":{"date-parts":[["2004"]]}}}],"schema":"https://github.com/citation-style-language/schema/raw/master/csl-citation.json"} </w:instrText>
      </w:r>
      <w:r w:rsidR="006E7D5E">
        <w:rPr>
          <w:rFonts w:ascii="Arial" w:hAnsi="Arial" w:cs="Arial"/>
          <w:color w:val="000000"/>
        </w:rPr>
        <w:fldChar w:fldCharType="separate"/>
      </w:r>
      <w:r w:rsidR="006E7D5E">
        <w:rPr>
          <w:rFonts w:ascii="Arial" w:hAnsi="Arial" w:cs="Arial"/>
          <w:noProof/>
          <w:color w:val="000000"/>
        </w:rPr>
        <w:t>(Fejerskov, 2004)</w:t>
      </w:r>
      <w:r w:rsidR="006E7D5E">
        <w:rPr>
          <w:rFonts w:ascii="Arial" w:hAnsi="Arial" w:cs="Arial"/>
          <w:color w:val="000000"/>
        </w:rPr>
        <w:fldChar w:fldCharType="end"/>
      </w:r>
      <w:r w:rsidR="006E7D5E">
        <w:rPr>
          <w:rFonts w:ascii="Arial" w:hAnsi="Arial" w:cs="Arial"/>
          <w:color w:val="000000"/>
        </w:rPr>
        <w:t>.</w:t>
      </w:r>
      <w:r w:rsidRPr="00BF4C5D">
        <w:rPr>
          <w:rFonts w:ascii="Arial" w:hAnsi="Arial" w:cs="Arial"/>
          <w:color w:val="000000"/>
        </w:rPr>
        <w:t xml:space="preserve"> For many years, the role of bacteria in plaque and their relationship to dental caries has been described </w:t>
      </w:r>
      <w:r w:rsidRPr="00BF4C5D">
        <w:rPr>
          <w:rFonts w:ascii="Arial" w:hAnsi="Arial" w:cs="Arial"/>
          <w:color w:val="000000"/>
        </w:rPr>
        <w:lastRenderedPageBreak/>
        <w:t>by two hypotheses. The first, the specific plaque hypothesis, states that only certain types of bacteria are involved in the development of dental caries. The second hypothesis, the non-specific hypothesis, explains the disease as the result of the activity of the entire microflora in the dental plaque. A later alternative hypothesis, the ecological plaque hypothesis, reconciled the main points of the previous two hypotheses. This hypothesis states that "disease is the result of a shift in the balance of resident microflora caused by a change in local environmental conditions"</w:t>
      </w:r>
      <w:r w:rsidR="00020F5F">
        <w:rPr>
          <w:rFonts w:ascii="Arial" w:hAnsi="Arial" w:cs="Arial"/>
          <w:color w:val="000000"/>
        </w:rPr>
        <w:t xml:space="preserve"> </w:t>
      </w:r>
      <w:r w:rsidR="00020F5F">
        <w:rPr>
          <w:rFonts w:ascii="Arial" w:hAnsi="Arial" w:cs="Arial"/>
          <w:color w:val="000000"/>
        </w:rPr>
        <w:fldChar w:fldCharType="begin"/>
      </w:r>
      <w:r w:rsidR="00DB3BC4">
        <w:rPr>
          <w:rFonts w:ascii="Arial" w:hAnsi="Arial" w:cs="Arial"/>
          <w:color w:val="000000"/>
        </w:rPr>
        <w:instrText xml:space="preserve"> ADDIN ZOTERO_ITEM CSL_CITATION {"citationID":"t2MStVnD","properties":{"unsorted":true,"formattedCitation":"(Marsh, 2003, 2004)","plainCitation":"(Marsh, 2003, 2004)","dontUpdate":true,"noteIndex":0},"citationItems":[{"id":"srZcCeru/HRzy5dRg","uris":["http://zotero.org/users/local/bqUhfu3d/items/KLSRHAW5"],"itemData":{"id":510,"type":"article-journal","container-title":"Microbiology","issue":"2","note":"publisher: Microbiology Society","page":"279–294","source":"Google Scholar","title":"Are dental diseases examples of ecological catastrophes?","volume":"149","author":[{"family":"Marsh","given":"Phillip D."}],"issued":{"date-parts":[["2003"]]}}},{"id":"srZcCeru/vsGzTXiR","uris":["http://zotero.org/users/local/bqUhfu3d/items/ABQ3XD4B"],"itemData":{"id":507,"type":"article-journal","container-title":"Caries research","issue":"3","note":"publisher: Karger Publishers","page":"204–211","source":"Google Scholar","title":"Dental plaque as a microbial biofilm","volume":"38","author":[{"family":"Marsh","given":"P. D."}],"issued":{"date-parts":[["2004"]]}}}],"schema":"https://github.com/citation-style-language/schema/raw/master/csl-citation.json"} </w:instrText>
      </w:r>
      <w:r w:rsidR="00020F5F">
        <w:rPr>
          <w:rFonts w:ascii="Arial" w:hAnsi="Arial" w:cs="Arial"/>
          <w:color w:val="000000"/>
        </w:rPr>
        <w:fldChar w:fldCharType="separate"/>
      </w:r>
      <w:r w:rsidR="00020F5F">
        <w:rPr>
          <w:rFonts w:ascii="Arial" w:hAnsi="Arial" w:cs="Arial"/>
          <w:noProof/>
          <w:color w:val="000000"/>
        </w:rPr>
        <w:t>(Marsh, 2003)</w:t>
      </w:r>
      <w:r w:rsidR="00020F5F">
        <w:rPr>
          <w:rFonts w:ascii="Arial" w:hAnsi="Arial" w:cs="Arial"/>
          <w:color w:val="000000"/>
        </w:rPr>
        <w:fldChar w:fldCharType="end"/>
      </w:r>
      <w:r w:rsidRPr="00BF4C5D">
        <w:rPr>
          <w:rFonts w:ascii="Arial" w:hAnsi="Arial" w:cs="Arial"/>
          <w:color w:val="000000"/>
        </w:rPr>
        <w:t>. In dental caries, frequent episodes of low pH in plaque due to repeated sugar ingestion and lower sugar excretion favour the growth of acid-forming and acidogenic species, which leads to demineralisation of the tooth structure</w:t>
      </w:r>
      <w:r w:rsidR="00020F5F">
        <w:rPr>
          <w:rFonts w:ascii="Arial" w:hAnsi="Arial" w:cs="Arial"/>
          <w:color w:val="000000"/>
        </w:rPr>
        <w:t xml:space="preserve"> </w:t>
      </w:r>
      <w:r w:rsidR="00020F5F">
        <w:rPr>
          <w:rFonts w:ascii="Arial" w:hAnsi="Arial" w:cs="Arial"/>
          <w:color w:val="000000"/>
        </w:rPr>
        <w:fldChar w:fldCharType="begin"/>
      </w:r>
      <w:r w:rsidR="00FD3569">
        <w:rPr>
          <w:rFonts w:ascii="Arial" w:hAnsi="Arial" w:cs="Arial"/>
          <w:color w:val="000000"/>
        </w:rPr>
        <w:instrText xml:space="preserve"> ADDIN ZOTERO_ITEM CSL_CITATION {"citationID":"WRcooQ75","properties":{"unsorted":true,"formattedCitation":"(Marsh, 2003; Fejerskov et al., 2015a)","plainCitation":"(Marsh, 2003; Fejerskov et al., 2015a)","dontUpdate":true,"noteIndex":0},"citationItems":[{"id":"srZcCeru/HRzy5dRg","uris":["http://zotero.org/users/local/bqUhfu3d/items/KLSRHAW5"],"itemData":{"id":510,"type":"article-journal","container-title":"Microbiology","issue":"2","note":"publisher: Microbiology Society","page":"279–294","source":"Google Scholar","title":"Are dental diseases examples of ecological catastrophes?","volume":"149","author":[{"family":"Marsh","given":"Phillip D."}],"issued":{"date-parts":[["2003"]]}}},{"id":"srZcCeru/3qcgapAt","uris":["http://zotero.org/users/local/bqUhfu3d/items/TBSRA4CM"],"itemData":{"id":513,"type":"book","publisher":"John Wiley &amp; Sons","source":"Google Scholar","title":"Dental caries: the disease and its clinical management","title-short":"Dental caries","author":[{"family":"Fejerskov","given":"Ole"},{"family":"Nyvad","given":"Bente"},{"family":"Kidd","given":"Edwina"}],"issued":{"date-parts":[["2015"]]}}}],"schema":"https://github.com/citation-style-language/schema/raw/master/csl-citation.json"} </w:instrText>
      </w:r>
      <w:r w:rsidR="00020F5F">
        <w:rPr>
          <w:rFonts w:ascii="Arial" w:hAnsi="Arial" w:cs="Arial"/>
          <w:color w:val="000000"/>
        </w:rPr>
        <w:fldChar w:fldCharType="separate"/>
      </w:r>
      <w:r w:rsidR="00DB3BC4" w:rsidRPr="00DB3BC4">
        <w:rPr>
          <w:rFonts w:ascii="Arial" w:hAnsi="Arial" w:cs="Arial"/>
        </w:rPr>
        <w:t>(Marsh, 2003; Fejerskov et al., 2015)</w:t>
      </w:r>
      <w:r w:rsidR="00020F5F">
        <w:rPr>
          <w:rFonts w:ascii="Arial" w:hAnsi="Arial" w:cs="Arial"/>
          <w:color w:val="000000"/>
        </w:rPr>
        <w:fldChar w:fldCharType="end"/>
      </w:r>
      <w:r w:rsidR="00020F5F">
        <w:rPr>
          <w:rFonts w:ascii="Arial" w:hAnsi="Arial" w:cs="Arial"/>
          <w:color w:val="000000"/>
        </w:rPr>
        <w:t>.</w:t>
      </w:r>
    </w:p>
    <w:p w14:paraId="0BA3A592" w14:textId="77777777" w:rsidR="00BF4C5D" w:rsidRPr="00BF4C5D" w:rsidRDefault="00BF4C5D" w:rsidP="00BF4C5D">
      <w:pPr>
        <w:spacing w:line="360" w:lineRule="auto"/>
        <w:jc w:val="mediumKashida"/>
      </w:pPr>
    </w:p>
    <w:p w14:paraId="7F4EE130" w14:textId="7774934A" w:rsidR="00BF4C5D" w:rsidRPr="00BF4C5D" w:rsidRDefault="00BF4C5D" w:rsidP="00BF4C5D">
      <w:pPr>
        <w:spacing w:after="160" w:line="360" w:lineRule="auto"/>
        <w:jc w:val="mediumKashida"/>
      </w:pPr>
      <w:r>
        <w:rPr>
          <w:rFonts w:ascii="Arial" w:hAnsi="Arial" w:cs="Arial"/>
          <w:color w:val="000000"/>
        </w:rPr>
        <w:t xml:space="preserve">  </w:t>
      </w:r>
      <w:r w:rsidRPr="00BF4C5D">
        <w:rPr>
          <w:rFonts w:ascii="Arial" w:hAnsi="Arial" w:cs="Arial"/>
          <w:color w:val="000000"/>
        </w:rPr>
        <w:t>Cariogenic bacteria produce significant levels of organic acids, mainly lactic acid, as by-products of the fermentation of dietary sugars. These acids cause the pH in the mouth to drop, leading to the dissolution of HAP and the removal of minerals (such as calcium) from the tooth tissue. At this point, deminerali</w:t>
      </w:r>
      <w:r w:rsidR="00EC265D">
        <w:rPr>
          <w:rFonts w:ascii="Arial" w:hAnsi="Arial" w:cs="Arial"/>
          <w:color w:val="000000"/>
        </w:rPr>
        <w:t>s</w:t>
      </w:r>
      <w:r w:rsidRPr="00BF4C5D">
        <w:rPr>
          <w:rFonts w:ascii="Arial" w:hAnsi="Arial" w:cs="Arial"/>
          <w:color w:val="000000"/>
        </w:rPr>
        <w:t>ation occurs, but can be reversed by reminerali</w:t>
      </w:r>
      <w:r w:rsidR="00EC265D">
        <w:rPr>
          <w:rFonts w:ascii="Arial" w:hAnsi="Arial" w:cs="Arial"/>
          <w:color w:val="000000"/>
        </w:rPr>
        <w:t>s</w:t>
      </w:r>
      <w:r w:rsidRPr="00BF4C5D">
        <w:rPr>
          <w:rFonts w:ascii="Arial" w:hAnsi="Arial" w:cs="Arial"/>
          <w:color w:val="000000"/>
        </w:rPr>
        <w:t xml:space="preserve">ation. Remineralisation promotes the incorporation of calcium and phosphate into the demineralised tooth structure. The presence of fluoride triggers remineralisation by acting as a catalyst for the diffusion of calcium and phosphate to form a more stable, acid-resistant structure, "fluorapatite-hydroxyapatite" </w:t>
      </w:r>
      <w:r w:rsidR="000B1E65">
        <w:rPr>
          <w:rFonts w:ascii="Arial" w:hAnsi="Arial" w:cs="Arial"/>
          <w:color w:val="000000"/>
        </w:rPr>
        <w:fldChar w:fldCharType="begin"/>
      </w:r>
      <w:r w:rsidR="00FD3569">
        <w:rPr>
          <w:rFonts w:ascii="Arial" w:hAnsi="Arial" w:cs="Arial"/>
          <w:color w:val="000000"/>
        </w:rPr>
        <w:instrText xml:space="preserve"> ADDIN ZOTERO_ITEM CSL_CITATION {"citationID":"hj6X6Fjd","properties":{"formattedCitation":"(Featherstone, 2004a)","plainCitation":"(Featherstone, 2004a)","dontUpdate":true,"noteIndex":0},"citationItems":[{"id":"srZcCeru/VSsTqahB","uris":["http://zotero.org/users/local/bqUhfu3d/items/Y9Z7P7LV"],"itemData":{"id":515,"type":"article-journal","container-title":"Journal of dental research","issue":"1_suppl","note":"publisher: SAGE Publications Sage CA: Los Angeles, CA","page":"39–42","source":"Google Scholar","title":"The continuum of dental caries—evidence for a dynamic disease process","volume":"83","author":[{"family":"Featherstone","given":"J. D. B."}],"issued":{"date-parts":[["2004"]]}}}],"schema":"https://github.com/citation-style-language/schema/raw/master/csl-citation.json"} </w:instrText>
      </w:r>
      <w:r w:rsidR="000B1E65">
        <w:rPr>
          <w:rFonts w:ascii="Arial" w:hAnsi="Arial" w:cs="Arial"/>
          <w:color w:val="000000"/>
        </w:rPr>
        <w:fldChar w:fldCharType="separate"/>
      </w:r>
      <w:r w:rsidR="00DB3BC4" w:rsidRPr="00DB3BC4">
        <w:rPr>
          <w:rFonts w:ascii="Arial" w:hAnsi="Arial" w:cs="Arial"/>
        </w:rPr>
        <w:t>(Featherstone, 2004)</w:t>
      </w:r>
      <w:r w:rsidR="000B1E65">
        <w:rPr>
          <w:rFonts w:ascii="Arial" w:hAnsi="Arial" w:cs="Arial"/>
          <w:color w:val="000000"/>
        </w:rPr>
        <w:fldChar w:fldCharType="end"/>
      </w:r>
      <w:r w:rsidR="000B1E65">
        <w:rPr>
          <w:rFonts w:ascii="Arial" w:hAnsi="Arial" w:cs="Arial"/>
          <w:color w:val="000000"/>
        </w:rPr>
        <w:t>.</w:t>
      </w:r>
    </w:p>
    <w:p w14:paraId="356A712D" w14:textId="77777777" w:rsidR="00BF4C5D" w:rsidRDefault="00BF4C5D" w:rsidP="00BF4C5D">
      <w:pPr>
        <w:spacing w:after="160" w:line="360" w:lineRule="auto"/>
        <w:jc w:val="mediumKashida"/>
        <w:rPr>
          <w:rFonts w:ascii="Arial" w:hAnsi="Arial" w:cs="Arial"/>
          <w:color w:val="000000"/>
        </w:rPr>
      </w:pPr>
    </w:p>
    <w:p w14:paraId="027927FC" w14:textId="52117841" w:rsidR="00BF4C5D" w:rsidRPr="00BF4C5D" w:rsidRDefault="00BF4C5D" w:rsidP="000B1E65">
      <w:pPr>
        <w:spacing w:after="160" w:line="360" w:lineRule="auto"/>
        <w:jc w:val="mediumKashida"/>
      </w:pPr>
      <w:r>
        <w:rPr>
          <w:rFonts w:ascii="Arial" w:hAnsi="Arial" w:cs="Arial"/>
          <w:color w:val="000000"/>
        </w:rPr>
        <w:t xml:space="preserve">  </w:t>
      </w:r>
      <w:r w:rsidRPr="00BF4C5D">
        <w:rPr>
          <w:rFonts w:ascii="Arial" w:hAnsi="Arial" w:cs="Arial"/>
          <w:color w:val="000000"/>
        </w:rPr>
        <w:t>In dental caries, demineralisation and remineralisation are considered dynamic processes</w:t>
      </w:r>
      <w:r w:rsidR="000B1E65">
        <w:rPr>
          <w:rFonts w:ascii="Arial" w:hAnsi="Arial" w:cs="Arial"/>
          <w:color w:val="000000"/>
        </w:rPr>
        <w:t xml:space="preserve">. </w:t>
      </w:r>
      <w:r w:rsidRPr="00BF4C5D">
        <w:rPr>
          <w:rFonts w:ascii="Arial" w:hAnsi="Arial" w:cs="Arial"/>
          <w:color w:val="000000"/>
        </w:rPr>
        <w:t xml:space="preserve">However, if demineralisation continues, more minerals are lost, leading to </w:t>
      </w:r>
      <w:r w:rsidR="000B1E65">
        <w:rPr>
          <w:rFonts w:ascii="Arial" w:hAnsi="Arial" w:cs="Arial"/>
          <w:color w:val="000000"/>
        </w:rPr>
        <w:t xml:space="preserve">a </w:t>
      </w:r>
      <w:r w:rsidRPr="00BF4C5D">
        <w:rPr>
          <w:rFonts w:ascii="Arial" w:hAnsi="Arial" w:cs="Arial"/>
          <w:color w:val="000000"/>
        </w:rPr>
        <w:t>cavitation</w:t>
      </w:r>
      <w:r w:rsidR="000B1E65">
        <w:rPr>
          <w:rFonts w:ascii="Arial" w:hAnsi="Arial" w:cs="Arial"/>
          <w:color w:val="000000"/>
        </w:rPr>
        <w:t xml:space="preserve"> </w:t>
      </w:r>
      <w:r w:rsidR="000B1E65">
        <w:rPr>
          <w:rFonts w:ascii="Arial" w:hAnsi="Arial" w:cs="Arial"/>
          <w:color w:val="000000"/>
        </w:rPr>
        <w:fldChar w:fldCharType="begin"/>
      </w:r>
      <w:r w:rsidR="00FD3569">
        <w:rPr>
          <w:rFonts w:ascii="Arial" w:hAnsi="Arial" w:cs="Arial"/>
          <w:color w:val="000000"/>
        </w:rPr>
        <w:instrText xml:space="preserve"> ADDIN ZOTERO_ITEM CSL_CITATION {"citationID":"ti95G2Qv","properties":{"formattedCitation":"(Featherstone, 2004a)","plainCitation":"(Featherstone, 2004a)","dontUpdate":true,"noteIndex":0},"citationItems":[{"id":"srZcCeru/VSsTqahB","uris":["http://zotero.org/users/local/bqUhfu3d/items/Y9Z7P7LV"],"itemData":{"id":515,"type":"article-journal","container-title":"Journal of dental research","issue":"1_suppl","note":"publisher: SAGE Publications Sage CA: Los Angeles, CA","page":"39–42","source":"Google Scholar","title":"The continuum of dental caries—evidence for a dynamic disease process","volume":"83","author":[{"family":"Featherstone","given":"J. D. B."}],"issued":{"date-parts":[["2004"]]}}}],"schema":"https://github.com/citation-style-language/schema/raw/master/csl-citation.json"} </w:instrText>
      </w:r>
      <w:r w:rsidR="000B1E65">
        <w:rPr>
          <w:rFonts w:ascii="Arial" w:hAnsi="Arial" w:cs="Arial"/>
          <w:color w:val="000000"/>
        </w:rPr>
        <w:fldChar w:fldCharType="separate"/>
      </w:r>
      <w:r w:rsidR="00DB3BC4" w:rsidRPr="00DB3BC4">
        <w:rPr>
          <w:rFonts w:ascii="Arial" w:hAnsi="Arial" w:cs="Arial"/>
        </w:rPr>
        <w:t>(Featherstone, 2004)</w:t>
      </w:r>
      <w:r w:rsidR="000B1E65">
        <w:rPr>
          <w:rFonts w:ascii="Arial" w:hAnsi="Arial" w:cs="Arial"/>
          <w:color w:val="000000"/>
        </w:rPr>
        <w:fldChar w:fldCharType="end"/>
      </w:r>
      <w:r w:rsidR="000B1E65">
        <w:rPr>
          <w:rFonts w:ascii="Arial" w:hAnsi="Arial" w:cs="Arial"/>
          <w:color w:val="000000"/>
        </w:rPr>
        <w:t xml:space="preserve">. </w:t>
      </w:r>
      <w:r w:rsidRPr="00BF4C5D">
        <w:rPr>
          <w:rFonts w:ascii="Arial" w:hAnsi="Arial" w:cs="Arial"/>
          <w:color w:val="000000"/>
        </w:rPr>
        <w:t xml:space="preserve">Disturbances in the physiological balance between the factors that determine plaque composition lead to dental caries. If these disturbances cannot be prevented but can be controlled, the progression </w:t>
      </w:r>
      <w:r w:rsidR="00E71EFE">
        <w:rPr>
          <w:rFonts w:ascii="Arial" w:hAnsi="Arial" w:cs="Arial"/>
          <w:color w:val="000000"/>
        </w:rPr>
        <w:t>to</w:t>
      </w:r>
      <w:r w:rsidRPr="00BF4C5D">
        <w:rPr>
          <w:rFonts w:ascii="Arial" w:hAnsi="Arial" w:cs="Arial"/>
          <w:color w:val="000000"/>
        </w:rPr>
        <w:t xml:space="preserve"> cavitation can be prevented</w:t>
      </w:r>
      <w:r w:rsidR="000B1E65">
        <w:rPr>
          <w:rFonts w:ascii="Arial" w:hAnsi="Arial" w:cs="Arial"/>
          <w:color w:val="000000"/>
        </w:rPr>
        <w:t xml:space="preserve"> </w:t>
      </w:r>
      <w:r w:rsidR="000B1E65">
        <w:rPr>
          <w:rFonts w:ascii="Arial" w:hAnsi="Arial" w:cs="Arial"/>
          <w:color w:val="000000"/>
        </w:rPr>
        <w:fldChar w:fldCharType="begin"/>
      </w:r>
      <w:r w:rsidR="00DB3BC4">
        <w:rPr>
          <w:rFonts w:ascii="Arial" w:hAnsi="Arial" w:cs="Arial"/>
          <w:color w:val="000000"/>
        </w:rPr>
        <w:instrText xml:space="preserve"> ADDIN ZOTERO_ITEM CSL_CITATION {"citationID":"ZPsh5K8G","properties":{"formattedCitation":"(Fejerskov et al., 2015a)","plainCitation":"(Fejerskov et al., 2015a)","noteIndex":0},"citationItems":[{"id":"srZcCeru/3qcgapAt","uris":["http://zotero.org/users/local/bqUhfu3d/items/TBSRA4CM"],"itemData":{"id":513,"type":"book","publisher":"John Wiley &amp; Sons","source":"Google Scholar","title":"Dental caries: the disease and its clinical management","title-short":"Dental caries","author":[{"family":"Fejerskov","given":"Ole"},{"family":"Nyvad","given":"Bente"},{"family":"Kidd","given":"Edwina"}],"issued":{"date-parts":[["2015"]]}}}],"schema":"https://github.com/citation-style-language/schema/raw/master/csl-citation.json"} </w:instrText>
      </w:r>
      <w:r w:rsidR="000B1E65">
        <w:rPr>
          <w:rFonts w:ascii="Arial" w:hAnsi="Arial" w:cs="Arial"/>
          <w:color w:val="000000"/>
        </w:rPr>
        <w:fldChar w:fldCharType="separate"/>
      </w:r>
      <w:r w:rsidR="00DB3BC4" w:rsidRPr="00DB3BC4">
        <w:rPr>
          <w:rFonts w:ascii="Arial" w:hAnsi="Arial" w:cs="Arial"/>
        </w:rPr>
        <w:t>(Fejerskov et al., 2015)</w:t>
      </w:r>
      <w:r w:rsidR="000B1E65">
        <w:rPr>
          <w:rFonts w:ascii="Arial" w:hAnsi="Arial" w:cs="Arial"/>
          <w:color w:val="000000"/>
        </w:rPr>
        <w:fldChar w:fldCharType="end"/>
      </w:r>
      <w:r w:rsidR="000B1E65">
        <w:rPr>
          <w:rFonts w:ascii="Arial" w:hAnsi="Arial" w:cs="Arial"/>
          <w:color w:val="000000"/>
        </w:rPr>
        <w:t>.</w:t>
      </w:r>
    </w:p>
    <w:p w14:paraId="67B534E6" w14:textId="1606D81B" w:rsidR="00097382" w:rsidRDefault="00097382" w:rsidP="00BF4C5D"/>
    <w:p w14:paraId="1F9D3C62" w14:textId="77777777" w:rsidR="00097382" w:rsidRPr="00BF4C5D" w:rsidRDefault="00097382" w:rsidP="00BF4C5D"/>
    <w:p w14:paraId="126963A4" w14:textId="65611316" w:rsidR="00BF4C5D" w:rsidRDefault="00BF4C5D" w:rsidP="00BF4C5D">
      <w:pPr>
        <w:pStyle w:val="Heading3"/>
        <w:rPr>
          <w:rFonts w:ascii="Arial" w:hAnsi="Arial" w:cs="Arial"/>
          <w:color w:val="000000"/>
        </w:rPr>
      </w:pPr>
      <w:bookmarkStart w:id="19" w:name="_Toc132810822"/>
      <w:r w:rsidRPr="00BF4C5D">
        <w:rPr>
          <w:rFonts w:ascii="Arial" w:hAnsi="Arial" w:cs="Arial"/>
          <w:color w:val="000000"/>
        </w:rPr>
        <w:t>Caries diagnosis</w:t>
      </w:r>
      <w:bookmarkEnd w:id="19"/>
    </w:p>
    <w:p w14:paraId="00655324" w14:textId="063BA9CA" w:rsidR="00BF4C5D" w:rsidRPr="00BF4C5D" w:rsidRDefault="00BF4C5D" w:rsidP="00BF4C5D">
      <w:pPr>
        <w:spacing w:after="160" w:line="360" w:lineRule="auto"/>
        <w:jc w:val="mediumKashida"/>
      </w:pPr>
      <w:r>
        <w:rPr>
          <w:rFonts w:ascii="Arial" w:hAnsi="Arial" w:cs="Arial"/>
          <w:color w:val="000000"/>
        </w:rPr>
        <w:t xml:space="preserve">  </w:t>
      </w:r>
      <w:r w:rsidRPr="00BF4C5D">
        <w:rPr>
          <w:rFonts w:ascii="Arial" w:hAnsi="Arial" w:cs="Arial"/>
          <w:color w:val="000000"/>
        </w:rPr>
        <w:t>Dental caries diagnosis is defined as "the art or act of recognising a disease by its signs and symptoms", while the identification of these signs and symptoms is associated with caries detection</w:t>
      </w:r>
      <w:r w:rsidR="00D12B56">
        <w:rPr>
          <w:rFonts w:ascii="Arial" w:hAnsi="Arial" w:cs="Arial"/>
          <w:color w:val="000000"/>
        </w:rPr>
        <w:t xml:space="preserve">. </w:t>
      </w:r>
      <w:r w:rsidRPr="00BF4C5D">
        <w:rPr>
          <w:rFonts w:ascii="Arial" w:hAnsi="Arial" w:cs="Arial"/>
          <w:color w:val="000000"/>
        </w:rPr>
        <w:t xml:space="preserve"> Diagnosis and detection of caries are essential for risk assessment, treatment</w:t>
      </w:r>
      <w:r w:rsidR="00D12B56">
        <w:rPr>
          <w:rFonts w:ascii="Arial" w:hAnsi="Arial" w:cs="Arial"/>
          <w:color w:val="000000"/>
        </w:rPr>
        <w:t xml:space="preserve"> </w:t>
      </w:r>
      <w:r w:rsidRPr="00BF4C5D">
        <w:rPr>
          <w:rFonts w:ascii="Arial" w:hAnsi="Arial" w:cs="Arial"/>
          <w:color w:val="000000"/>
        </w:rPr>
        <w:t xml:space="preserve">planning, epidemiological </w:t>
      </w:r>
      <w:r w:rsidR="00FD0E76" w:rsidRPr="00BF4C5D">
        <w:rPr>
          <w:rFonts w:ascii="Arial" w:hAnsi="Arial" w:cs="Arial"/>
          <w:color w:val="000000"/>
        </w:rPr>
        <w:t>research,</w:t>
      </w:r>
      <w:r w:rsidRPr="00BF4C5D">
        <w:rPr>
          <w:rFonts w:ascii="Arial" w:hAnsi="Arial" w:cs="Arial"/>
          <w:color w:val="000000"/>
        </w:rPr>
        <w:t xml:space="preserve"> and clinical trials</w:t>
      </w:r>
      <w:r w:rsidR="00D12B56">
        <w:rPr>
          <w:rFonts w:ascii="Arial" w:hAnsi="Arial" w:cs="Arial"/>
          <w:color w:val="000000"/>
        </w:rPr>
        <w:t xml:space="preserve"> </w:t>
      </w:r>
      <w:r w:rsidR="00D12B56">
        <w:rPr>
          <w:rFonts w:ascii="Arial" w:hAnsi="Arial" w:cs="Arial"/>
          <w:color w:val="000000"/>
        </w:rPr>
        <w:fldChar w:fldCharType="begin"/>
      </w:r>
      <w:r w:rsidR="00DB3BC4">
        <w:rPr>
          <w:rFonts w:ascii="Arial" w:hAnsi="Arial" w:cs="Arial"/>
          <w:color w:val="000000"/>
        </w:rPr>
        <w:instrText xml:space="preserve"> ADDIN ZOTERO_ITEM CSL_CITATION {"citationID":"qOZ3BENd","properties":{"formattedCitation":"(Nyvad, 2004)","plainCitation":"(Nyvad, 2004)","noteIndex":0},"citationItems":[{"id":"srZcCeru/8KIoT2WJ","uris":["http://zotero.org/users/local/bqUhfu3d/items/PJJP6754"],"itemData":{"id":517,"type":"article-journal","abstract":"Caries diagnosis is the art or act of identifying a disease from its signs and symptoms. This is distinct from the detection of the signs and symptoms themselves. The diagnosis forms the basis for making informed treatment decisions. Hence, if there is no diagnostic step expressed in terms of the probability of present and future occurrence of disease, practitioners may resort to treatments guided by previous experiences with similar clinical manifestations. This paper reviews various methodological aspects of caries diagnostic testing. It is concluded that rather than continuing to search for the truth of the diagnosis, it may be more informative to consider the consequences of the diagnosis. This view is supported by results from caries-preventive trials in which the activity of carious lesions has been monitored longitudinally over years.","container-title":"Caries Research","DOI":"10.1159/000077754","ISSN":"0008-6568","issue":"3","journalAbbreviation":"Caries Res","language":"eng","note":"PMID: 15153688","page":"192-198","source":"PubMed","title":"Diagnosis versus detection of caries","volume":"38","author":[{"family":"Nyvad","given":"B."}],"issued":{"date-parts":[["2004"]]}}}],"schema":"https://github.com/citation-style-language/schema/raw/master/csl-citation.json"} </w:instrText>
      </w:r>
      <w:r w:rsidR="00D12B56">
        <w:rPr>
          <w:rFonts w:ascii="Arial" w:hAnsi="Arial" w:cs="Arial"/>
          <w:color w:val="000000"/>
        </w:rPr>
        <w:fldChar w:fldCharType="separate"/>
      </w:r>
      <w:r w:rsidR="00D12B56">
        <w:rPr>
          <w:rFonts w:ascii="Arial" w:hAnsi="Arial" w:cs="Arial"/>
          <w:noProof/>
          <w:color w:val="000000"/>
        </w:rPr>
        <w:t>(Nyvad, 2004)</w:t>
      </w:r>
      <w:r w:rsidR="00D12B56">
        <w:rPr>
          <w:rFonts w:ascii="Arial" w:hAnsi="Arial" w:cs="Arial"/>
          <w:color w:val="000000"/>
        </w:rPr>
        <w:fldChar w:fldCharType="end"/>
      </w:r>
      <w:r w:rsidR="00D12B56" w:rsidRPr="00BF4C5D">
        <w:rPr>
          <w:rFonts w:ascii="Arial" w:hAnsi="Arial" w:cs="Arial"/>
          <w:color w:val="000000"/>
        </w:rPr>
        <w:t>.</w:t>
      </w:r>
      <w:r w:rsidRPr="00BF4C5D">
        <w:rPr>
          <w:rFonts w:ascii="Arial" w:hAnsi="Arial" w:cs="Arial"/>
          <w:color w:val="000000"/>
        </w:rPr>
        <w:t xml:space="preserve"> There are various methods for caries diagnosis, such as visual and visual-tactile examination, X-ray examination and laser fluorescence devices.</w:t>
      </w:r>
    </w:p>
    <w:p w14:paraId="4A33415A" w14:textId="77777777" w:rsidR="00BF4C5D" w:rsidRPr="00BF4C5D" w:rsidRDefault="00BF4C5D" w:rsidP="00BF4C5D">
      <w:pPr>
        <w:spacing w:line="360" w:lineRule="auto"/>
        <w:jc w:val="mediumKashida"/>
      </w:pPr>
    </w:p>
    <w:p w14:paraId="4E5C3AA1" w14:textId="55F06168" w:rsidR="00097382" w:rsidRPr="00C02306" w:rsidRDefault="00BF4C5D" w:rsidP="00BF4C5D">
      <w:pPr>
        <w:spacing w:after="160" w:line="360" w:lineRule="auto"/>
        <w:jc w:val="mediumKashida"/>
        <w:rPr>
          <w:rFonts w:ascii="Arial" w:hAnsi="Arial" w:cs="Arial"/>
        </w:rPr>
      </w:pPr>
      <w:r>
        <w:rPr>
          <w:rFonts w:ascii="Arial" w:hAnsi="Arial" w:cs="Arial"/>
          <w:color w:val="000000"/>
        </w:rPr>
        <w:t xml:space="preserve">  </w:t>
      </w:r>
      <w:r w:rsidRPr="00BF4C5D">
        <w:rPr>
          <w:rFonts w:ascii="Arial" w:hAnsi="Arial" w:cs="Arial"/>
          <w:color w:val="000000"/>
        </w:rPr>
        <w:t>Scientists and researchers have developed various reproducible and reliable diagnostic systems for the visual examination of dental caries</w:t>
      </w:r>
      <w:r w:rsidR="00D936BA">
        <w:rPr>
          <w:rFonts w:ascii="Arial" w:hAnsi="Arial" w:cs="Arial"/>
          <w:color w:val="000000"/>
        </w:rPr>
        <w:t xml:space="preserve"> </w:t>
      </w:r>
      <w:r w:rsidR="00D936BA">
        <w:rPr>
          <w:rFonts w:ascii="Arial" w:hAnsi="Arial" w:cs="Arial"/>
          <w:color w:val="000000"/>
        </w:rPr>
        <w:fldChar w:fldCharType="begin"/>
      </w:r>
      <w:r w:rsidR="00DB3BC4">
        <w:rPr>
          <w:rFonts w:ascii="Arial" w:hAnsi="Arial" w:cs="Arial"/>
          <w:color w:val="000000"/>
        </w:rPr>
        <w:instrText xml:space="preserve"> ADDIN ZOTERO_ITEM CSL_CITATION {"citationID":"iyMyrCZE","properties":{"formattedCitation":"(Backer Dirks et al., 1961; Jackson, 1950; World Health Organization, 1997)","plainCitation":"(Backer Dirks et al., 1961; Jackson, 1950; World Health Organization, 1997)","noteIndex":0},"citationItems":[{"id":"srZcCeru/DMRSfu9i","uris":["http://zotero.org/users/local/bqUhfu3d/items/EYFE7CN7"],"itemData":{"id":529,"type":"article-journal","abstract":"In order to assess the effect of water fluoridation on dental caries under Dutch living conditions (food, water consumption, etc.) the drinking water of Tiel was fluoridated since 1953 at 1·1 mg/l. The nearby city of Culemborg served as control (±0·1 mg natural fluoride per litre of water). The principal study groups contained each second year the 11–15 year old children from both cities. Approximal caries was estimated from radiographs only, caries of occlusal and free smooth surfaces in a clinical examination. Both methods were standardized as far as possible. The results after 6 1/2 years of water fluoridation show an important caries inhibiting effect on caries of approximal and free smooth surfaces. The inhibition of occlusal cavities is (at the present time) far less marked. The favourable effect of this water fluoridation is in many respects similar to the results of American studies after the same interval.","container-title":"Archives of Oral Biology","ISSN":"0003-9969","issue":"3-4","language":"en","license":"Open Access (free)","note":"Accepted: 2006-12-20T15:01:31Z\npublisher: Elsevier","page":"284-300","source":"dspace.library.uu.nl","title":"The results of 6 1/2 years of artificial fluoridation of drinking water in The Netherlands : The tiel—Culemborg experiment","title-short":"The results of 6 1/2 years of artificial fluoridation of drinking water in The Netherlands","volume":"5","author":[{"family":"Backer Dirks","given":"O."},{"family":"Houwink","given":"B."},{"family":"Kwant","given":"G. W."}],"issued":{"date-parts":[["1961",12]]}}},{"id":"srZcCeru/y2KZZFko","uris":["http://zotero.org/users/local/bqUhfu3d/items/DNNTQLKV"],"itemData":{"id":521,"type":"article-journal","container-title":"British Dental Journal","ISSN":"0007-0610","issue":"8","journalAbbreviation":"Br Dent J","language":"eng","note":"PMID: 15411461","page":"207-213","source":"PubMed","title":"The clinical diagnosis of dental caries","volume":"88","author":[{"family":"Jackson","given":"D."}],"issued":{"date-parts":[["1950",4,21]]}}},{"id":"srZcCeru/M5VXIfHg","uris":["http://zotero.org/users/local/bqUhfu3d/items/2S52ZT4B"],"itemData":{"id":532,"type":"report","language":"ar","note":"ISBN: 9789241544931\nnumber-of-pages: 66","publisher":"World Health Organization","source":"apps.who.int","title":"Oral health surveys : basic methods","title-short":"Oral health surveys","URL":"https://apps.who.int/iris/handle/10665/41905","author":[{"literal":"World Health Organization"}],"accessed":{"date-parts":[["2022",12,5]]},"issued":{"date-parts":[["1997"]]}}}],"schema":"https://github.com/citation-style-language/schema/raw/master/csl-citation.json"} </w:instrText>
      </w:r>
      <w:r w:rsidR="00D936BA">
        <w:rPr>
          <w:rFonts w:ascii="Arial" w:hAnsi="Arial" w:cs="Arial"/>
          <w:color w:val="000000"/>
        </w:rPr>
        <w:fldChar w:fldCharType="separate"/>
      </w:r>
      <w:r w:rsidR="00A16119">
        <w:rPr>
          <w:rFonts w:ascii="Arial" w:hAnsi="Arial" w:cs="Arial"/>
          <w:noProof/>
          <w:color w:val="000000"/>
        </w:rPr>
        <w:t>(Backer Dirks et al., 1961; Jackson, 1950; World Health Organi</w:t>
      </w:r>
      <w:r w:rsidR="002A3295">
        <w:rPr>
          <w:rFonts w:ascii="Arial" w:hAnsi="Arial" w:cs="Arial"/>
          <w:noProof/>
          <w:color w:val="000000"/>
        </w:rPr>
        <w:t>s</w:t>
      </w:r>
      <w:r w:rsidR="00A16119">
        <w:rPr>
          <w:rFonts w:ascii="Arial" w:hAnsi="Arial" w:cs="Arial"/>
          <w:noProof/>
          <w:color w:val="000000"/>
        </w:rPr>
        <w:t>ation, 1997)</w:t>
      </w:r>
      <w:r w:rsidR="00D936BA">
        <w:rPr>
          <w:rFonts w:ascii="Arial" w:hAnsi="Arial" w:cs="Arial"/>
          <w:color w:val="000000"/>
        </w:rPr>
        <w:fldChar w:fldCharType="end"/>
      </w:r>
      <w:r w:rsidR="00A16119">
        <w:rPr>
          <w:rFonts w:ascii="Arial" w:hAnsi="Arial" w:cs="Arial"/>
          <w:color w:val="000000"/>
        </w:rPr>
        <w:t xml:space="preserve">. </w:t>
      </w:r>
      <w:r w:rsidRPr="00BF4C5D">
        <w:rPr>
          <w:rFonts w:ascii="Arial" w:hAnsi="Arial" w:cs="Arial"/>
          <w:color w:val="000000"/>
        </w:rPr>
        <w:t xml:space="preserve">In 2002, a group of caries researchers, paediatric dentists, restorative </w:t>
      </w:r>
      <w:r w:rsidR="00FD0E76" w:rsidRPr="00BF4C5D">
        <w:rPr>
          <w:rFonts w:ascii="Arial" w:hAnsi="Arial" w:cs="Arial"/>
          <w:color w:val="000000"/>
        </w:rPr>
        <w:t>dentists,</w:t>
      </w:r>
      <w:r w:rsidRPr="00BF4C5D">
        <w:rPr>
          <w:rFonts w:ascii="Arial" w:hAnsi="Arial" w:cs="Arial"/>
          <w:color w:val="000000"/>
        </w:rPr>
        <w:t xml:space="preserve"> and epidemiologists developed a new system, the International Caries Detection and Assessment System (ICDAS) </w:t>
      </w:r>
      <w:r w:rsidR="00A16119">
        <w:rPr>
          <w:rFonts w:ascii="Arial" w:hAnsi="Arial" w:cs="Arial"/>
          <w:color w:val="000000"/>
        </w:rPr>
        <w:fldChar w:fldCharType="begin"/>
      </w:r>
      <w:r w:rsidR="00DB3BC4">
        <w:rPr>
          <w:rFonts w:ascii="Arial" w:hAnsi="Arial" w:cs="Arial"/>
          <w:color w:val="000000"/>
        </w:rPr>
        <w:instrText xml:space="preserve"> ADDIN ZOTERO_ITEM CSL_CITATION {"citationID":"NqnnJAeK","properties":{"formattedCitation":"(Ismail, 2004)","plainCitation":"(Ismail, 2004)","noteIndex":0},"citationItems":[{"id":"srZcCeru/oolh4l28","uris":["http://zotero.org/users/local/bqUhfu3d/items/QAJ6Z5EQ"],"itemData":{"id":537,"type":"article-journal","abstract":"The objective of this review is to describe and discuss the content validity of a sample of caries detection criteria reported in the literature between January 1, 1966, and May 1, 2000. Using filters to locate randomized or controlled clinical trials on dental caries, fluorides, sealants, and \"restorative\" care, I identified a total of 171 documents from MEDLINE and the Cochrane Collaboration's Oral Health Group (CC-OHG) special register. These articles met the following inclusion criteria: (1) Data had been collected from samples of patients or populations; and (2) dental caries was assessed clinically, and criteria were either published or described in the paper. From the selected articles, evidence tables were prepared describing each caries detection criterion. Analysis of the content validity of the criteria systems was based on evaluation of the disease process, exclusion of non-caries lesions, subjectivity, use of explorers, and drying of teeth prior to examination. This review included 29 unique criteria systems. Of those, 13 originated from the UK, 3 from the USA, 4 from Denmark, and others from the World Health Organization (WHO), Sweden, Switzerland, Norway, Netherlands, and Canada. Thirteen of the criteria systems either measured active and inactive early and cavitated lesions or defined separate criteria for smooth and occlusal tooth surfaces. Nine systems measured early as well as cavitated stages of the caries process, and 7 measured cavitation only. Eleven of the criteria systems provided explicit descriptions of the disease process measured or information on how to exclude non-caries from caries lesions. The use of explorers and drying and cleaning of teeth varied widely among the criteria. The majority of the newly developed criteria systems originated from Europe. In conclusion, this review of the content validity of the 29 criteria systems found substantial variability in disease processes measured, inclusion and exclusion criteria, and examination conditions.","container-title":"Journal of Dental Research","DOI":"10.1177/154405910408301s12","ISSN":"0022-0345","journalAbbreviation":"J Dent Res","language":"eng","note":"PMID: 15286124","page":"C56-66","source":"PubMed","title":"Visual and visuo-tactile detection of dental caries","volume":"83 Spec No C","author":[{"family":"Ismail","given":"A. I."}],"issued":{"date-parts":[["2004"]]}}}],"schema":"https://github.com/citation-style-language/schema/raw/master/csl-citation.json"} </w:instrText>
      </w:r>
      <w:r w:rsidR="00A16119">
        <w:rPr>
          <w:rFonts w:ascii="Arial" w:hAnsi="Arial" w:cs="Arial"/>
          <w:color w:val="000000"/>
        </w:rPr>
        <w:fldChar w:fldCharType="separate"/>
      </w:r>
      <w:r w:rsidR="00F149AD">
        <w:rPr>
          <w:rFonts w:ascii="Arial" w:hAnsi="Arial" w:cs="Arial"/>
          <w:noProof/>
          <w:color w:val="000000"/>
        </w:rPr>
        <w:t>(Ismail, 2004)</w:t>
      </w:r>
      <w:r w:rsidR="00A16119">
        <w:rPr>
          <w:rFonts w:ascii="Arial" w:hAnsi="Arial" w:cs="Arial"/>
          <w:color w:val="000000"/>
        </w:rPr>
        <w:fldChar w:fldCharType="end"/>
      </w:r>
      <w:r w:rsidR="00F149AD">
        <w:rPr>
          <w:rFonts w:ascii="Arial" w:hAnsi="Arial" w:cs="Arial"/>
          <w:color w:val="000000"/>
        </w:rPr>
        <w:t>.</w:t>
      </w:r>
      <w:r w:rsidRPr="00BF4C5D">
        <w:rPr>
          <w:rFonts w:ascii="Arial" w:hAnsi="Arial" w:cs="Arial"/>
          <w:color w:val="000000"/>
        </w:rPr>
        <w:t xml:space="preserve"> ICDAS was developed to provide an international evidence-based system for caries diagnosis and assessment that can be used in dental education, clinical application, </w:t>
      </w:r>
      <w:r w:rsidR="00FD0E76" w:rsidRPr="00BF4C5D">
        <w:rPr>
          <w:rFonts w:ascii="Arial" w:hAnsi="Arial" w:cs="Arial"/>
          <w:color w:val="000000"/>
        </w:rPr>
        <w:t>research,</w:t>
      </w:r>
      <w:r w:rsidRPr="00BF4C5D">
        <w:rPr>
          <w:rFonts w:ascii="Arial" w:hAnsi="Arial" w:cs="Arial"/>
          <w:color w:val="000000"/>
        </w:rPr>
        <w:t xml:space="preserve"> and epidemiological studies </w:t>
      </w:r>
      <w:r w:rsidR="00F149AD">
        <w:rPr>
          <w:rFonts w:ascii="Arial" w:hAnsi="Arial" w:cs="Arial"/>
          <w:color w:val="000000"/>
        </w:rPr>
        <w:fldChar w:fldCharType="begin"/>
      </w:r>
      <w:r w:rsidR="00FD3569">
        <w:rPr>
          <w:rFonts w:ascii="Arial" w:hAnsi="Arial" w:cs="Arial"/>
          <w:color w:val="000000"/>
        </w:rPr>
        <w:instrText xml:space="preserve"> ADDIN ZOTERO_ITEM CSL_CITATION {"citationID":"eetI5mfr","properties":{"unsorted":true,"formattedCitation":"(Pitts, 2004a; Ismail et al., 2007a; Mariana Minatel Braga et al., 2009)","plainCitation":"(Pitts, 2004a; Ismail et al., 2007a; Mariana Minatel Braga et al., 2009)","dontUpdate":true,"noteIndex":0},"citationItems":[{"id":"srZcCeru/TKP6iRqE","uris":["http://zotero.org/users/local/bqUhfu3d/items/N2TRA8TQ"],"itemData":{"id":477,"type":"article-journal","abstract":"This review focuses on the clinical interactions between patients and the dental team, not on caries prevention at a public health level. Many dentists no longer take a narrow surgical view seeking to apply interventive treatment as a one-off event at a certain trigger point of disease severity and the evidence that caries is an initially reversible, chronic disease with a known multi-factorial aetiology is being appreciated more widely. The caries process should be managed over time in an individualized way for each patient. Very few individuals can be considered to be truly 'caries free' when initial lesions as well as more advanced dentine lesions are considered. It is now very clear that, by itself, restorative treatment of the disease does not 'cure' caries. The caries process needs to be managed, in partnership with patients, over the changing challenges of a lifetime. The answer to the question posed in the title should be, in many cases, that we are ready to move to non-operative/preventive care (if we have not done so already). However, this should be for appropriate stages of lesion extent and in patients who respond to advice on recall frequency and preventive behaviours.","container-title":"Caries Research","DOI":"10.1159/000077769","ISSN":"0008-6568","issue":"3","journalAbbreviation":"Caries Res","language":"eng","note":"PMID: 15153703","page":"294-304","source":"PubMed","title":"Are we ready to move from operative to non-operative/preventive treatment of dental caries in clinical practice?","volume":"38","author":[{"family":"Pitts","given":"N. B."}],"issued":{"date-parts":[["2004"]]}}},{"id":"srZcCeru/3xDj0g0F","uris":["http://zotero.org/users/local/bqUhfu3d/items/UEGM4ZTU"],"itemData":{"id":539,"type":"article-journal","abstract":"This paper describes early findings of evaluations of the International Caries Detection and Assessment System (ICDAS) conducted by the Detroit Center for Research on Oral Health Disparities (DCR-OHD). The lack of consistency among the contemporary criteria systems limits the comparability of outcomes measured in epidemiological and clinical studies. The ICDAS criteria were developed by an international team of caries researchers to integrate several new criteria systems into one standard system for caries detection and assessment. Using ICDAS in the DCR-OHD cohort study, dental examiners first determined whether a clean and dry tooth surface is sound, sealed, restored, crowned, or missing. Afterwards, the examiners classified the carious status of each tooth surface using a seven-point ordinal scale ranging from sound to extensive cavitation. Histological examination of extracted teeth found increased likelihood of carious demineralization in dentin as the ICDAS codes increased in severity. The criteria were also found to have discriminatory validity in analyses of social, behavioral and dietary factors associated with dental caries. The reliability of six examiners to classify tooth surfaces by their ICDAS carious status ranged between good to excellent (kappa coefficients ranged between 0.59 and 0.82). While further work is still needed to define caries activity, validate the criteria and their reliability in assessing dental caries on smooth surfaces, and develop a classification system for assessing preventive and restorative treatment needs, this early evaluation of the ICDAS platform has found that the system is practical; has content validity, correlational validity with histological examination of pits and fissures in extracted teeth; and discriminatory validity.","container-title":"Community Dentistry and Oral Epidemiology","DOI":"10.1111/j.1600-0528.2007.00347.x","ISSN":"0301-5661","issue":"3","journalAbbreviation":"Community Dent Oral Epidemiol","language":"eng","note":"PMID: 17518963","page":"170-178","source":"PubMed","title":"The International Caries Detection and Assessment System (ICDAS): an integrated system for measuring dental caries","title-short":"The International Caries Detection and Assessment System (ICDAS)","volume":"35","author":[{"family":"Ismail","given":"A. I."},{"family":"Sohn","given":"W."},{"family":"Tellez","given":"M."},{"family":"Amaya","given":"A."},{"family":"Sen","given":"A."},{"family":"Hasson","given":"H."},{"family":"Pitts","given":"N. B."}],"issued":{"date-parts":[["2007",6]]}}},{"id":"srZcCeru/OHlYm9tU","uris":["http://zotero.org/users/local/bqUhfu3d/items/7AW8ZKEW"],"itemData":{"id":542,"type":"article-journal","abstract":"OBJECTIVE: The aim was to compare the performance of different methods in detecting approximal caries lesions primary molars ex vivo.\nSTUDY DESIGN: One hundred thirty-one approximal surfaces were examined by 2 observers with visual inspection (VI) using the International Caries Detection and Assessment System, radiographic interpretation, and clinically using the Diagnodent pen (LFpen). To achieve a reference standard, surfaces were directly examined for the presence of white spots or cavitations, and lesion depth was determined after sectioning. The area under the receiver operating characteristic curve (A(z)), sensitivity, specificity, and accuracy were calculated, as well as the interexaminer reproducibility.\nRESULTS: Using the cavitation threshold, all methods presented similar sensitivities. Higher A(z) values were achieved with VI at white spot threshold, and VI and LFpen had higher A(z) values at cavitation threshold. VI presented higher accuracy and A(z) than radiographic and LFpen at both enamel and dentin depth thresholds. Higher reliability values were achieved with VI.\nCONCLUSIONS: VI performs better, but both radiographic and LFpen methods also show good performance in detecting more advanced approximal caries lesions.","container-title":"Oral Surgery, Oral Medicine, Oral Pathology, Oral Radiology, and Endodontics","DOI":"10.1016/j.tripleo.2009.05.017","ISSN":"1528-395X","issue":"4","journalAbbreviation":"Oral Surg Oral Med Oral Pathol Oral Radiol Endod","language":"eng","note":"PMID: 19778733","page":"e35-41","source":"PubMed","title":"In vitro performance of methods of approximal caries detection in primary molars","volume":"108","author":[{"family":"Braga","given":"Mariana Minatel"},{"family":"Morais","given":"Caroline Carvalho"},{"family":"Nakama","given":"Renata Cristina Satiko"},{"family":"Leamari","given":"Victor Moreira"},{"family":"Siqueira","given":"Walter Luiz"},{"family":"Mendes","given":"Fausto Medeiros"}],"issued":{"date-parts":[["2009",10]]}}}],"schema":"https://github.com/citation-style-language/schema/raw/master/csl-citation.json"} </w:instrText>
      </w:r>
      <w:r w:rsidR="00F149AD">
        <w:rPr>
          <w:rFonts w:ascii="Arial" w:hAnsi="Arial" w:cs="Arial"/>
          <w:color w:val="000000"/>
        </w:rPr>
        <w:fldChar w:fldCharType="separate"/>
      </w:r>
      <w:r w:rsidR="00DB3BC4" w:rsidRPr="00DB3BC4">
        <w:rPr>
          <w:rFonts w:ascii="Arial" w:hAnsi="Arial" w:cs="Arial"/>
        </w:rPr>
        <w:t>(Pitts, 2004; Ismail et al., 2007; Braga et al., 2009)</w:t>
      </w:r>
      <w:r w:rsidR="00F149AD">
        <w:rPr>
          <w:rFonts w:ascii="Arial" w:hAnsi="Arial" w:cs="Arial"/>
          <w:color w:val="000000"/>
        </w:rPr>
        <w:fldChar w:fldCharType="end"/>
      </w:r>
      <w:r>
        <w:rPr>
          <w:rFonts w:ascii="Arial" w:hAnsi="Arial" w:cs="Arial"/>
          <w:color w:val="000000"/>
        </w:rPr>
        <w:t xml:space="preserve"> </w:t>
      </w:r>
      <w:r w:rsidRPr="00BF4C5D">
        <w:rPr>
          <w:rFonts w:ascii="Arial" w:hAnsi="Arial" w:cs="Arial"/>
          <w:color w:val="000000"/>
        </w:rPr>
        <w:t xml:space="preserve">and that also allows standardisation of data collection and comparison between studies </w:t>
      </w:r>
      <w:r w:rsidR="003A799E">
        <w:rPr>
          <w:rFonts w:ascii="Arial" w:hAnsi="Arial" w:cs="Arial"/>
          <w:color w:val="000000"/>
        </w:rPr>
        <w:fldChar w:fldCharType="begin"/>
      </w:r>
      <w:r w:rsidR="00DB3BC4">
        <w:rPr>
          <w:rFonts w:ascii="Arial" w:hAnsi="Arial" w:cs="Arial"/>
          <w:color w:val="000000"/>
        </w:rPr>
        <w:instrText xml:space="preserve"> ADDIN ZOTERO_ITEM CSL_CITATION {"citationID":"JuwKlf2T","properties":{"formattedCitation":"(Topping and Pitts, 2009)","plainCitation":"(Topping and Pitts, 2009)","noteIndex":0},"citationItems":[{"id":"srZcCeru/lTYjg8ir","uris":["http://zotero.org/users/local/bqUhfu3d/items/NNBYTKG5"],"itemData":{"id":545,"type":"article-journal","container-title":"Detection, Assessment, Diagnosis and Monitoring of Caries","DOI":"10.1159/000224210","language":"English","note":"publisher: Karger","page":"15-41","source":"kclpure.kcl.ac.uk","title":"Clinical visual caries detection","author":[{"family":"Topping","given":"G. V."},{"family":"Pitts","given":"N. B."}],"issued":{"date-parts":[["2009"]]}}}],"schema":"https://github.com/citation-style-language/schema/raw/master/csl-citation.json"} </w:instrText>
      </w:r>
      <w:r w:rsidR="003A799E">
        <w:rPr>
          <w:rFonts w:ascii="Arial" w:hAnsi="Arial" w:cs="Arial"/>
          <w:color w:val="000000"/>
        </w:rPr>
        <w:fldChar w:fldCharType="separate"/>
      </w:r>
      <w:r w:rsidR="003A799E">
        <w:rPr>
          <w:rFonts w:ascii="Arial" w:hAnsi="Arial" w:cs="Arial"/>
          <w:noProof/>
          <w:color w:val="000000"/>
        </w:rPr>
        <w:t>(Topping and Pitts, 2009)</w:t>
      </w:r>
      <w:r w:rsidR="003A799E">
        <w:rPr>
          <w:rFonts w:ascii="Arial" w:hAnsi="Arial" w:cs="Arial"/>
          <w:color w:val="000000"/>
        </w:rPr>
        <w:fldChar w:fldCharType="end"/>
      </w:r>
      <w:r w:rsidRPr="00BF4C5D">
        <w:rPr>
          <w:rFonts w:ascii="Arial" w:hAnsi="Arial" w:cs="Arial"/>
          <w:color w:val="000000"/>
        </w:rPr>
        <w:t xml:space="preserve">. </w:t>
      </w:r>
    </w:p>
    <w:p w14:paraId="56DD0FD3" w14:textId="77777777" w:rsidR="00097382" w:rsidRDefault="00097382" w:rsidP="00BF4C5D">
      <w:pPr>
        <w:spacing w:after="160" w:line="360" w:lineRule="auto"/>
        <w:jc w:val="mediumKashida"/>
        <w:rPr>
          <w:rFonts w:ascii="Arial" w:hAnsi="Arial" w:cs="Arial"/>
          <w:color w:val="000000"/>
        </w:rPr>
      </w:pPr>
    </w:p>
    <w:p w14:paraId="0F44C01E" w14:textId="7689D7E9" w:rsidR="00BF4C5D" w:rsidRPr="00BF4C5D" w:rsidRDefault="007B6545" w:rsidP="00BF4C5D">
      <w:pPr>
        <w:spacing w:after="160" w:line="360" w:lineRule="auto"/>
        <w:jc w:val="mediumKashida"/>
      </w:pPr>
      <w:r>
        <w:rPr>
          <w:rFonts w:ascii="Arial" w:hAnsi="Arial" w:cs="Arial"/>
          <w:color w:val="000000"/>
        </w:rPr>
        <w:t xml:space="preserve">  </w:t>
      </w:r>
      <w:r w:rsidR="00BF4C5D" w:rsidRPr="00BF4C5D">
        <w:rPr>
          <w:rFonts w:ascii="Arial" w:hAnsi="Arial" w:cs="Arial"/>
          <w:color w:val="000000"/>
        </w:rPr>
        <w:t xml:space="preserve">According to ICDAS, teeth should be examined with compressed air and after tooth cleaning to detect the early signs of a caries lesion. Any plaque remaining on the surface should be removed with a ball explorer to check whether the tooth surface is discontinuous and whether a dental restoration is present </w:t>
      </w:r>
      <w:r w:rsidR="003A799E">
        <w:rPr>
          <w:rFonts w:ascii="Arial" w:hAnsi="Arial" w:cs="Arial"/>
          <w:color w:val="000000"/>
        </w:rPr>
        <w:fldChar w:fldCharType="begin"/>
      </w:r>
      <w:r w:rsidR="00FD3569">
        <w:rPr>
          <w:rFonts w:ascii="Arial" w:hAnsi="Arial" w:cs="Arial"/>
          <w:color w:val="000000"/>
        </w:rPr>
        <w:instrText xml:space="preserve"> ADDIN ZOTERO_ITEM CSL_CITATION {"citationID":"PiBjzmhc","properties":{"formattedCitation":"(Ismail et al., 2007a)","plainCitation":"(Ismail et al., 2007a)","dontUpdate":true,"noteIndex":0},"citationItems":[{"id":"srZcCeru/3xDj0g0F","uris":["http://zotero.org/users/local/bqUhfu3d/items/UEGM4ZTU"],"itemData":{"id":539,"type":"article-journal","abstract":"This paper describes early findings of evaluations of the International Caries Detection and Assessment System (ICDAS) conducted by the Detroit Center for Research on Oral Health Disparities (DCR-OHD). The lack of consistency among the contemporary criteria systems limits the comparability of outcomes measured in epidemiological and clinical studies. The ICDAS criteria were developed by an international team of caries researchers to integrate several new criteria systems into one standard system for caries detection and assessment. Using ICDAS in the DCR-OHD cohort study, dental examiners first determined whether a clean and dry tooth surface is sound, sealed, restored, crowned, or missing. Afterwards, the examiners classified the carious status of each tooth surface using a seven-point ordinal scale ranging from sound to extensive cavitation. Histological examination of extracted teeth found increased likelihood of carious demineralization in dentin as the ICDAS codes increased in severity. The criteria were also found to have discriminatory validity in analyses of social, behavioral and dietary factors associated with dental caries. The reliability of six examiners to classify tooth surfaces by their ICDAS carious status ranged between good to excellent (kappa coefficients ranged between 0.59 and 0.82). While further work is still needed to define caries activity, validate the criteria and their reliability in assessing dental caries on smooth surfaces, and develop a classification system for assessing preventive and restorative treatment needs, this early evaluation of the ICDAS platform has found that the system is practical; has content validity, correlational validity with histological examination of pits and fissures in extracted teeth; and discriminatory validity.","container-title":"Community Dentistry and Oral Epidemiology","DOI":"10.1111/j.1600-0528.2007.00347.x","ISSN":"0301-5661","issue":"3","journalAbbreviation":"Community Dent Oral Epidemiol","language":"eng","note":"PMID: 17518963","page":"170-178","source":"PubMed","title":"The International Caries Detection and Assessment System (ICDAS): an integrated system for measuring dental caries","title-short":"The International Caries Detection and Assessment System (ICDAS)","volume":"35","author":[{"family":"Ismail","given":"A. I."},{"family":"Sohn","given":"W."},{"family":"Tellez","given":"M."},{"family":"Amaya","given":"A."},{"family":"Sen","given":"A."},{"family":"Hasson","given":"H."},{"family":"Pitts","given":"N. B."}],"issued":{"date-parts":[["2007",6]]}}}],"schema":"https://github.com/citation-style-language/schema/raw/master/csl-citation.json"} </w:instrText>
      </w:r>
      <w:r w:rsidR="003A799E">
        <w:rPr>
          <w:rFonts w:ascii="Arial" w:hAnsi="Arial" w:cs="Arial"/>
          <w:color w:val="000000"/>
        </w:rPr>
        <w:fldChar w:fldCharType="separate"/>
      </w:r>
      <w:r w:rsidR="00DB3BC4" w:rsidRPr="00DB3BC4">
        <w:rPr>
          <w:rFonts w:ascii="Arial" w:hAnsi="Arial" w:cs="Arial"/>
        </w:rPr>
        <w:t>(Ismail et al., 2007)</w:t>
      </w:r>
      <w:r w:rsidR="003A799E">
        <w:rPr>
          <w:rFonts w:ascii="Arial" w:hAnsi="Arial" w:cs="Arial"/>
          <w:color w:val="000000"/>
        </w:rPr>
        <w:fldChar w:fldCharType="end"/>
      </w:r>
      <w:r w:rsidR="003A799E">
        <w:rPr>
          <w:rFonts w:ascii="Arial" w:hAnsi="Arial" w:cs="Arial"/>
          <w:color w:val="000000"/>
        </w:rPr>
        <w:t>.</w:t>
      </w:r>
      <w:r w:rsidR="00BF4C5D" w:rsidRPr="00BF4C5D">
        <w:rPr>
          <w:rFonts w:ascii="Arial" w:hAnsi="Arial" w:cs="Arial"/>
          <w:color w:val="000000"/>
        </w:rPr>
        <w:t xml:space="preserve"> The ICDAS system detects caries in two steps and its code contains two digits. The first digit represents the restoration status and the second represents the severity of the caries lesion</w:t>
      </w:r>
      <w:r w:rsidR="003A799E">
        <w:rPr>
          <w:rFonts w:ascii="Arial" w:hAnsi="Arial" w:cs="Arial"/>
          <w:color w:val="000000"/>
        </w:rPr>
        <w:t xml:space="preserve"> </w:t>
      </w:r>
      <w:r w:rsidR="003A799E">
        <w:rPr>
          <w:rFonts w:ascii="Arial" w:hAnsi="Arial" w:cs="Arial"/>
          <w:color w:val="000000"/>
        </w:rPr>
        <w:fldChar w:fldCharType="begin"/>
      </w:r>
      <w:r w:rsidR="00FD3569">
        <w:rPr>
          <w:rFonts w:ascii="Arial" w:hAnsi="Arial" w:cs="Arial"/>
          <w:color w:val="000000"/>
        </w:rPr>
        <w:instrText xml:space="preserve"> ADDIN ZOTERO_ITEM CSL_CITATION {"citationID":"M1yOB33b","properties":{"formattedCitation":"(Ismail et al., 2007a)","plainCitation":"(Ismail et al., 2007a)","dontUpdate":true,"noteIndex":0},"citationItems":[{"id":"srZcCeru/3xDj0g0F","uris":["http://zotero.org/users/local/bqUhfu3d/items/UEGM4ZTU"],"itemData":{"id":539,"type":"article-journal","abstract":"This paper describes early findings of evaluations of the International Caries Detection and Assessment System (ICDAS) conducted by the Detroit Center for Research on Oral Health Disparities (DCR-OHD). The lack of consistency among the contemporary criteria systems limits the comparability of outcomes measured in epidemiological and clinical studies. The ICDAS criteria were developed by an international team of caries researchers to integrate several new criteria systems into one standard system for caries detection and assessment. Using ICDAS in the DCR-OHD cohort study, dental examiners first determined whether a clean and dry tooth surface is sound, sealed, restored, crowned, or missing. Afterwards, the examiners classified the carious status of each tooth surface using a seven-point ordinal scale ranging from sound to extensive cavitation. Histological examination of extracted teeth found increased likelihood of carious demineralization in dentin as the ICDAS codes increased in severity. The criteria were also found to have discriminatory validity in analyses of social, behavioral and dietary factors associated with dental caries. The reliability of six examiners to classify tooth surfaces by their ICDAS carious status ranged between good to excellent (kappa coefficients ranged between 0.59 and 0.82). While further work is still needed to define caries activity, validate the criteria and their reliability in assessing dental caries on smooth surfaces, and develop a classification system for assessing preventive and restorative treatment needs, this early evaluation of the ICDAS platform has found that the system is practical; has content validity, correlational validity with histological examination of pits and fissures in extracted teeth; and discriminatory validity.","container-title":"Community Dentistry and Oral Epidemiology","DOI":"10.1111/j.1600-0528.2007.00347.x","ISSN":"0301-5661","issue":"3","journalAbbreviation":"Community Dent Oral Epidemiol","language":"eng","note":"PMID: 17518963","page":"170-178","source":"PubMed","title":"The International Caries Detection and Assessment System (ICDAS): an integrated system for measuring dental caries","title-short":"The International Caries Detection and Assessment System (ICDAS)","volume":"35","author":[{"family":"Ismail","given":"A. I."},{"family":"Sohn","given":"W."},{"family":"Tellez","given":"M."},{"family":"Amaya","given":"A."},{"family":"Sen","given":"A."},{"family":"Hasson","given":"H."},{"family":"Pitts","given":"N. B."}],"issued":{"date-parts":[["2007",6]]}}}],"schema":"https://github.com/citation-style-language/schema/raw/master/csl-citation.json"} </w:instrText>
      </w:r>
      <w:r w:rsidR="003A799E">
        <w:rPr>
          <w:rFonts w:ascii="Arial" w:hAnsi="Arial" w:cs="Arial"/>
          <w:color w:val="000000"/>
        </w:rPr>
        <w:fldChar w:fldCharType="separate"/>
      </w:r>
      <w:r w:rsidR="00DB3BC4" w:rsidRPr="00DB3BC4">
        <w:rPr>
          <w:rFonts w:ascii="Arial" w:hAnsi="Arial" w:cs="Arial"/>
        </w:rPr>
        <w:t>(Ismail et al., 2007)</w:t>
      </w:r>
      <w:r w:rsidR="003A799E">
        <w:rPr>
          <w:rFonts w:ascii="Arial" w:hAnsi="Arial" w:cs="Arial"/>
          <w:color w:val="000000"/>
        </w:rPr>
        <w:fldChar w:fldCharType="end"/>
      </w:r>
      <w:r w:rsidR="00BF4C5D" w:rsidRPr="00BF4C5D">
        <w:rPr>
          <w:rFonts w:ascii="Arial" w:hAnsi="Arial" w:cs="Arial"/>
          <w:color w:val="000000"/>
        </w:rPr>
        <w:t xml:space="preserve"> (Table 1.1)</w:t>
      </w:r>
      <w:r w:rsidR="00097382">
        <w:rPr>
          <w:rFonts w:ascii="Arial" w:hAnsi="Arial" w:cs="Arial"/>
          <w:color w:val="000000"/>
        </w:rPr>
        <w:t>.</w:t>
      </w:r>
    </w:p>
    <w:p w14:paraId="5B8AFE83" w14:textId="77777777" w:rsidR="00BF4C5D" w:rsidRPr="00BF4C5D" w:rsidRDefault="00BF4C5D" w:rsidP="00BF4C5D">
      <w:pPr>
        <w:spacing w:line="360" w:lineRule="auto"/>
        <w:jc w:val="mediumKashida"/>
      </w:pPr>
    </w:p>
    <w:p w14:paraId="08842E62" w14:textId="29D37CE0" w:rsidR="007D020A" w:rsidRPr="00C02306" w:rsidRDefault="00BF4C5D" w:rsidP="000A2A11">
      <w:pPr>
        <w:spacing w:after="160" w:line="360" w:lineRule="auto"/>
        <w:jc w:val="mediumKashida"/>
      </w:pPr>
      <w:r>
        <w:rPr>
          <w:rFonts w:ascii="Arial" w:hAnsi="Arial" w:cs="Arial"/>
          <w:color w:val="000000"/>
        </w:rPr>
        <w:t xml:space="preserve">  </w:t>
      </w:r>
      <w:r w:rsidRPr="00BF4C5D">
        <w:rPr>
          <w:rFonts w:ascii="Arial" w:hAnsi="Arial" w:cs="Arial"/>
          <w:color w:val="000000"/>
        </w:rPr>
        <w:t xml:space="preserve">Several studies have </w:t>
      </w:r>
      <w:r w:rsidRPr="00C02306">
        <w:rPr>
          <w:rFonts w:ascii="Arial" w:hAnsi="Arial" w:cs="Arial"/>
          <w:color w:val="000000"/>
        </w:rPr>
        <w:t>been conducted to validate the ICDAS system and have shown high validity and reproducibility.</w:t>
      </w:r>
      <w:r w:rsidR="006732AE"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{"citationID":"a1l42mu4sch","properties":{"formattedCitation":"\\uldash{(Shoaib et al., 2009)}","plainCitation":"(Shoaib et al., 2009)","dontUpdate":true,"noteIndex":0},"citationItems":[{"id":738,"uris":["http://zotero.org/users/10801876/items/YC6R5LRQ"],"itemData":{"id":738,"type":"article-journal","abstract":"The aim of this in vitro study was to assess the validity and reproducibility of the ICDAS II (International Caries Detection and Assessment System) criteria in primary teeth. Three trained examiners independently examined 112 extracted primary molars, ranging from clinically sound to cavitated, set up in groups of 4 to mimic their anatomical positions. The most advanced caries on the occlusal and approximal surfaces was recorded. Subsequently the teeth were serially sectioned and histological validation was undertaken using the Downer and Ekstrand-Ricketts-Kidd (ERK) scoring systems. For occlusal surfaces at the D&lt;sub&gt;1&lt;/sub&gt;/ERK&lt;sub&gt;1&lt;/sub&gt; threshold, the mean specificity was 90.0%, with a sensitivity of 75.4%. For approximal surfaces, the specificity and sensitivity were 85.4 and 66.4%, respectively. For occlusal surfaces at ICDAS code ≥3 (ERK&lt;sub&gt;3&lt;/sub&gt; threshold), the mean specificity and sensitivity were 87.0 and 78.1%, respectively. For approximal surfaces, the equivalent values were 90.6 and 75.3%. At the D&lt;sub&gt;3&lt;/sub&gt; threshold for occlusal surfaces, the mean specificity and sensitivity were 92.8 and 63.1%, and for approximal surfaces 94.2 and 58.3%, respectively. Mean intraexaminer reproducibility (Cohen’s kappa) ranged from 0.78 to 0.81 at the ICDAS code ≥1 cut-off and at the ICDAS code ≥3 cut-off from 0.74 to 0.76. Interexaminer reproducibility was lower, ranging from 0.68 to 0.70 at the ICDAS code ≥1 cut-off and from 0.66 to 0.73 at the ICDAS code ≥3 cut-off. In conclusion, the validity and reproducibility of the ICDAS II criteria were acceptable when applied to primary molar teeth.","container-title":"Caries Research","DOI":"10.1159/000258551","ISSN":"0008-6568, 1421-976X","issue":"6","journalAbbreviation":"CRE","language":"english","note":"publisher: Karger Publishers\nPMID: 19907175","page":"442-448","source":"www.karger.com","title":"Validity and Reproducibility of ICDAS II in Primary Teeth","volume":"43","author":[{"family":"Shoaib","given":"L."},{"family":"Deery","given":"C."},{"family":"Ricketts","given":"D. N. J."},{"family":"Nugent","given":"Z. J."}],"issued":{"date-parts":[["2009"]]}}}],"schema":"https://github.com/citation-style-language/schema/raw/master/csl-citation.json"} </w:instrText>
      </w:r>
      <w:r w:rsidR="006732AE" w:rsidRPr="00C02306">
        <w:rPr>
          <w:rFonts w:ascii="Arial" w:hAnsi="Arial" w:cs="Arial"/>
          <w:color w:val="000000"/>
        </w:rPr>
        <w:fldChar w:fldCharType="separate"/>
      </w:r>
      <w:r w:rsidR="006732AE" w:rsidRPr="00C02306">
        <w:rPr>
          <w:rFonts w:ascii="Arial" w:hAnsi="Arial" w:cs="Arial"/>
        </w:rPr>
        <w:t xml:space="preserve"> Shoaib et al., (2009)</w:t>
      </w:r>
      <w:r w:rsidR="006732AE" w:rsidRPr="00C02306">
        <w:rPr>
          <w:rFonts w:ascii="Arial" w:hAnsi="Arial" w:cs="Arial"/>
          <w:color w:val="000000"/>
        </w:rPr>
        <w:fldChar w:fldCharType="end"/>
      </w:r>
      <w:r w:rsidR="006732AE" w:rsidRPr="00C02306">
        <w:rPr>
          <w:rFonts w:ascii="Arial" w:hAnsi="Arial" w:cs="Arial"/>
          <w:color w:val="000000"/>
        </w:rPr>
        <w:t xml:space="preserve"> </w:t>
      </w:r>
      <w:r w:rsidRPr="00C02306">
        <w:rPr>
          <w:rFonts w:ascii="Arial" w:hAnsi="Arial" w:cs="Arial"/>
          <w:color w:val="000000"/>
        </w:rPr>
        <w:t>found ICDAS to be a suitable system for proximal and occlusal caries diagnosis in primary teeth.</w:t>
      </w:r>
      <w:r w:rsidR="009E5CBC" w:rsidRPr="00C02306">
        <w:rPr>
          <w:rFonts w:ascii="Arial" w:hAnsi="Arial" w:cs="Arial"/>
          <w:color w:val="000000"/>
        </w:rPr>
        <w:t xml:space="preserve"> </w:t>
      </w:r>
      <w:r w:rsidR="009E5CBC"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{"citationID":"a2j45vqi95l","properties":{"formattedCitation":"\\uldash{(Martignon et al., 2007)}","plainCitation":"(Martignon et al., 2007)","dontUpdate":true,"noteIndex":0},"citationItems":[{"id":740,"uris":["http://zotero.org/users/10801876/items/DWJ6KDKI"],"itemData":{"id":740,"type":"article-journal","journalAbbreviation":"Caries Res","page":"290","title":"Relationship betwwn ICDAS II scores and histological lesion depth on proximal surfaces of primary and permanent teeth","volume":"41","author":[{"family":"Martignon","given":"S."},{"family":"Ekstrand","given":"K. R."},{"family":"Cuevas","given":""},{"family":"Reyes","given":""},{"family":"Torres","given":""},{"family":"Tamayo","given":""},{"family":"Bautista","given":""}],"issued":{"date-parts":[["2007"]]}}}],"schema":"https://github.com/citation-style-language/schema/raw/master/csl-citation.json"} </w:instrText>
      </w:r>
      <w:r w:rsidR="009E5CBC" w:rsidRPr="00C02306">
        <w:rPr>
          <w:rFonts w:ascii="Arial" w:hAnsi="Arial" w:cs="Arial"/>
          <w:color w:val="000000"/>
        </w:rPr>
        <w:fldChar w:fldCharType="separate"/>
      </w:r>
      <w:r w:rsidR="009E5CBC" w:rsidRPr="00C02306">
        <w:rPr>
          <w:rFonts w:ascii="Arial" w:hAnsi="Arial" w:cs="Arial"/>
        </w:rPr>
        <w:t>Martignon et al., (2007)</w:t>
      </w:r>
      <w:r w:rsidR="009E5CBC" w:rsidRPr="00C02306">
        <w:rPr>
          <w:rFonts w:ascii="Arial" w:hAnsi="Arial" w:cs="Arial"/>
          <w:color w:val="000000"/>
        </w:rPr>
        <w:fldChar w:fldCharType="end"/>
      </w:r>
      <w:r w:rsidRPr="00C02306">
        <w:rPr>
          <w:rFonts w:ascii="Arial" w:hAnsi="Arial" w:cs="Arial"/>
          <w:color w:val="000000"/>
        </w:rPr>
        <w:t xml:space="preserve"> demonstrated a significant correlation between ICDAS scores and histological caries stages in both primary and permanent teeth. </w:t>
      </w:r>
      <w:r w:rsidR="009E5CBC"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{"citationID":"amhcrenm1o","properties":{"formattedCitation":"(Jablonski-Momeni et al., 2008)","plainCitation":"(Jablonski-Momeni et al., 2008)","noteIndex":0},"citationItems":[{"id":743,"uris":["http://zotero.org/users/10801876/items/T4HJBZGU"],"itemData":{"id":743,"type":"article-journal","abstract":"&lt;i&gt;Aim:&lt;/i&gt; The aim of this study was to assess inter- and intra-examiner reproducibility and accuracy in the detection and assessment of occlusal caries in extracted human teeth using a newly developed visual method for caries diagnosis (International Caries Detection and Assessment System, ICDAS-II). Serial sectioning and microscopy were used as the ‘gold standard’. &lt;i&gt;Methods:&lt;/i&gt; The occlusal surfaces of 100 teeth were examined by 4 dentists using the ICDAS-II graded scores 0–6. Thereafter the teeth were serially sectioned and assessed for depth of the lesion with two histological classification systems. &lt;i&gt;Results:&lt;/i&gt; The weighted kappa values for inter- and intra-examiner reproducibility for the ICDAS-II examination were 0.62–0.83. There was a moderate relationship between the visual and both histological examinations (r&lt;sub&gt;s&lt;/sub&gt; = 0.43–0.72). At the D1 diagnostic threshold (enamel and dentine lesions) specificity was 0.74–0.91 and sensitivity was 0.59–0.73. At the D3 diagnostic threshold (dentine lesions) specificity was 0.82–0.94 and sensitivity was 0.48–0.83 for the 4 examiners. &lt;i&gt;Conclusion:&lt;/i&gt; The ICDAS-II system has demonstrated reproducibility and diagnostic accuracy for the detection of occlusal caries at varying stages of the disease process which are comparable to previously reported data using similar visual classification systems.","container-title":"Caries Research","DOI":"10.1159/000113160","ISSN":"0008-6568, 1421-976X","issue":"2","journalAbbreviation":"CRE","language":"english","note":"publisher: Karger Publishers\nPMID: 18204251","page":"79-87","source":"www.karger.com","title":"Reproducibility and Accuracy of the ICDAS-II for Detection of Occlusal Caries in vitro","volume":"42","author":[{"family":"Jablonski-Momeni","given":"A."},{"family":"Stachniss","given":"V."},{"family":"Ricketts","given":"D. N."},{"family":"Heinzel-Gutenbrunner","given":"M."},{"family":"Pieper","given":"K."}],"issued":{"date-parts":[["2008"]]}}}],"schema":"https://github.com/citation-style-language/schema/raw/master/csl-citation.json"} </w:instrText>
      </w:r>
      <w:r w:rsidR="009E5CBC" w:rsidRPr="00C02306">
        <w:rPr>
          <w:rFonts w:ascii="Arial" w:hAnsi="Arial" w:cs="Arial"/>
          <w:color w:val="000000"/>
        </w:rPr>
        <w:fldChar w:fldCharType="separate"/>
      </w:r>
      <w:r w:rsidR="00DB3BC4" w:rsidRPr="00C02306">
        <w:rPr>
          <w:rFonts w:ascii="Arial" w:hAnsi="Arial" w:cs="Arial"/>
        </w:rPr>
        <w:t xml:space="preserve">Jablonski-Momeni et al., </w:t>
      </w:r>
      <w:r w:rsidR="00C94F94">
        <w:rPr>
          <w:rFonts w:ascii="Arial" w:hAnsi="Arial" w:cs="Arial"/>
        </w:rPr>
        <w:t>(</w:t>
      </w:r>
      <w:r w:rsidR="00DB3BC4" w:rsidRPr="00C02306">
        <w:rPr>
          <w:rFonts w:ascii="Arial" w:hAnsi="Arial" w:cs="Arial"/>
        </w:rPr>
        <w:t>2008)</w:t>
      </w:r>
      <w:r w:rsidR="009E5CBC" w:rsidRPr="00C02306">
        <w:rPr>
          <w:rFonts w:ascii="Arial" w:hAnsi="Arial" w:cs="Arial"/>
          <w:color w:val="000000"/>
        </w:rPr>
        <w:fldChar w:fldCharType="end"/>
      </w:r>
      <w:r w:rsidRPr="00C02306">
        <w:rPr>
          <w:rFonts w:ascii="Arial" w:hAnsi="Arial" w:cs="Arial"/>
          <w:color w:val="000000"/>
        </w:rPr>
        <w:t xml:space="preserve"> also found the ICDAS system to be an optimal method for caries diagnosis in primary and permanent teeth.</w:t>
      </w:r>
    </w:p>
    <w:p w14:paraId="46A4941E" w14:textId="77777777" w:rsidR="00097382" w:rsidRDefault="00097382" w:rsidP="00BF4C5D">
      <w:pPr>
        <w:rPr>
          <w:lang w:eastAsia="en-US"/>
        </w:rPr>
      </w:pPr>
    </w:p>
    <w:p w14:paraId="573839FD" w14:textId="77777777" w:rsidR="007D020A" w:rsidRDefault="007D020A" w:rsidP="00BF4C5D">
      <w:pPr>
        <w:rPr>
          <w:lang w:eastAsia="en-US"/>
        </w:rPr>
      </w:pPr>
    </w:p>
    <w:p w14:paraId="3E182B14" w14:textId="77777777" w:rsidR="002A3706" w:rsidRDefault="002A3706" w:rsidP="00BF4C5D">
      <w:pPr>
        <w:rPr>
          <w:lang w:eastAsia="en-US"/>
        </w:rPr>
      </w:pPr>
    </w:p>
    <w:p w14:paraId="789BEBA6" w14:textId="77777777" w:rsidR="002A3706" w:rsidRPr="00BF4C5D" w:rsidRDefault="002A3706" w:rsidP="00BF4C5D">
      <w:pPr>
        <w:rPr>
          <w:lang w:eastAsia="en-US"/>
        </w:rPr>
      </w:pPr>
    </w:p>
    <w:p w14:paraId="207E613B" w14:textId="2B4ACBF4" w:rsidR="000A2A11" w:rsidRPr="000A2A11" w:rsidRDefault="000A2A11" w:rsidP="000A2A11">
      <w:pPr>
        <w:pStyle w:val="Caption"/>
        <w:keepNext/>
        <w:rPr>
          <w:sz w:val="24"/>
          <w:szCs w:val="24"/>
        </w:rPr>
      </w:pPr>
      <w:bookmarkStart w:id="20" w:name="_Toc120788770"/>
      <w:bookmarkStart w:id="21" w:name="_Toc120792105"/>
      <w:bookmarkStart w:id="22" w:name="_Toc122079718"/>
      <w:r w:rsidRPr="000A2A11">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1</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w:t>
      </w:r>
      <w:r w:rsidR="00503EE0">
        <w:rPr>
          <w:b/>
          <w:bCs/>
          <w:sz w:val="24"/>
          <w:szCs w:val="24"/>
        </w:rPr>
        <w:fldChar w:fldCharType="end"/>
      </w:r>
      <w:r w:rsidRPr="000A2A11">
        <w:rPr>
          <w:sz w:val="24"/>
          <w:szCs w:val="24"/>
        </w:rPr>
        <w:t xml:space="preserve">  ICDAS score for restorative and caries severity (Ismail et al., 2007)</w:t>
      </w:r>
      <w:bookmarkEnd w:id="20"/>
      <w:bookmarkEnd w:id="21"/>
      <w:r w:rsidR="00121F90">
        <w:rPr>
          <w:sz w:val="24"/>
          <w:szCs w:val="24"/>
        </w:rPr>
        <w:t>.</w:t>
      </w:r>
      <w:bookmarkEnd w:id="22"/>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662"/>
        <w:gridCol w:w="874"/>
        <w:gridCol w:w="3634"/>
      </w:tblGrid>
      <w:tr w:rsidR="007D020A" w:rsidRPr="00FA1A49" w14:paraId="538D84D5" w14:textId="77777777" w:rsidTr="00630BCB">
        <w:tc>
          <w:tcPr>
            <w:tcW w:w="846" w:type="dxa"/>
            <w:tcBorders>
              <w:bottom w:val="single" w:sz="4" w:space="0" w:color="000000"/>
              <w:right w:val="nil"/>
            </w:tcBorders>
            <w:shd w:val="clear" w:color="auto" w:fill="E5E17A"/>
          </w:tcPr>
          <w:p w14:paraId="0C538A04" w14:textId="77777777" w:rsidR="007D020A" w:rsidRPr="00FA1A49" w:rsidRDefault="007D020A" w:rsidP="001E2535">
            <w:pPr>
              <w:rPr>
                <w:rFonts w:asciiTheme="minorBidi" w:eastAsia="Calibri" w:hAnsiTheme="minorBidi"/>
              </w:rPr>
            </w:pPr>
          </w:p>
        </w:tc>
        <w:tc>
          <w:tcPr>
            <w:tcW w:w="3662" w:type="dxa"/>
            <w:tcBorders>
              <w:left w:val="nil"/>
              <w:bottom w:val="single" w:sz="4" w:space="0" w:color="000000"/>
            </w:tcBorders>
            <w:shd w:val="clear" w:color="auto" w:fill="E5E17A"/>
          </w:tcPr>
          <w:p w14:paraId="7BE2742C" w14:textId="77777777" w:rsidR="007D020A" w:rsidRPr="00FA1A49" w:rsidRDefault="007D020A" w:rsidP="001E2535">
            <w:pPr>
              <w:rPr>
                <w:rFonts w:asciiTheme="minorBidi" w:eastAsia="Calibri" w:hAnsiTheme="minorBidi"/>
              </w:rPr>
            </w:pPr>
            <w:r w:rsidRPr="00FA1A49">
              <w:rPr>
                <w:rFonts w:asciiTheme="minorBidi" w:eastAsia="Calibri" w:hAnsiTheme="minorBidi"/>
              </w:rPr>
              <w:t>Restorative status</w:t>
            </w:r>
          </w:p>
          <w:p w14:paraId="398FA915" w14:textId="77777777" w:rsidR="007D020A" w:rsidRPr="00FA1A49" w:rsidRDefault="007D020A" w:rsidP="001E2535">
            <w:pPr>
              <w:rPr>
                <w:rFonts w:asciiTheme="minorBidi" w:eastAsia="Calibri" w:hAnsiTheme="minorBidi"/>
              </w:rPr>
            </w:pPr>
          </w:p>
        </w:tc>
        <w:tc>
          <w:tcPr>
            <w:tcW w:w="874" w:type="dxa"/>
            <w:tcBorders>
              <w:bottom w:val="single" w:sz="4" w:space="0" w:color="000000"/>
              <w:right w:val="nil"/>
            </w:tcBorders>
            <w:shd w:val="clear" w:color="auto" w:fill="E5E17A"/>
          </w:tcPr>
          <w:p w14:paraId="57565016" w14:textId="77777777" w:rsidR="007D020A" w:rsidRPr="00FA1A49" w:rsidRDefault="007D020A" w:rsidP="001E2535">
            <w:pPr>
              <w:rPr>
                <w:rFonts w:asciiTheme="minorBidi" w:eastAsia="Calibri" w:hAnsiTheme="minorBidi"/>
              </w:rPr>
            </w:pPr>
          </w:p>
        </w:tc>
        <w:tc>
          <w:tcPr>
            <w:tcW w:w="3634" w:type="dxa"/>
            <w:tcBorders>
              <w:left w:val="nil"/>
              <w:bottom w:val="single" w:sz="4" w:space="0" w:color="000000"/>
            </w:tcBorders>
            <w:shd w:val="clear" w:color="auto" w:fill="E5E17A"/>
          </w:tcPr>
          <w:p w14:paraId="254B4472" w14:textId="77777777" w:rsidR="007D020A" w:rsidRPr="00FA1A49" w:rsidRDefault="007D020A" w:rsidP="001E2535">
            <w:pPr>
              <w:rPr>
                <w:rFonts w:asciiTheme="minorBidi" w:eastAsia="Calibri" w:hAnsiTheme="minorBidi"/>
              </w:rPr>
            </w:pPr>
            <w:r w:rsidRPr="00FA1A49">
              <w:rPr>
                <w:rFonts w:asciiTheme="minorBidi" w:eastAsia="Calibri" w:hAnsiTheme="minorBidi"/>
              </w:rPr>
              <w:t>Caries severity</w:t>
            </w:r>
          </w:p>
        </w:tc>
      </w:tr>
      <w:tr w:rsidR="007D020A" w:rsidRPr="00FA1A49" w14:paraId="567B1AE7" w14:textId="77777777" w:rsidTr="00CD395C">
        <w:tc>
          <w:tcPr>
            <w:tcW w:w="846" w:type="dxa"/>
            <w:tcBorders>
              <w:top w:val="single" w:sz="4" w:space="0" w:color="000000"/>
            </w:tcBorders>
            <w:shd w:val="clear" w:color="auto" w:fill="F6F0BC"/>
          </w:tcPr>
          <w:p w14:paraId="772DBACA" w14:textId="77777777" w:rsidR="007D020A" w:rsidRPr="00FA1A49" w:rsidRDefault="007D020A" w:rsidP="001E2535">
            <w:pPr>
              <w:rPr>
                <w:rFonts w:asciiTheme="minorBidi" w:eastAsia="Calibri" w:hAnsiTheme="minorBidi"/>
              </w:rPr>
            </w:pPr>
            <w:r w:rsidRPr="00FA1A49">
              <w:rPr>
                <w:rFonts w:asciiTheme="minorBidi" w:eastAsia="Calibri" w:hAnsiTheme="minorBidi"/>
              </w:rPr>
              <w:t>Code</w:t>
            </w:r>
          </w:p>
        </w:tc>
        <w:tc>
          <w:tcPr>
            <w:tcW w:w="3662" w:type="dxa"/>
            <w:tcBorders>
              <w:top w:val="single" w:sz="4" w:space="0" w:color="000000"/>
            </w:tcBorders>
            <w:shd w:val="clear" w:color="auto" w:fill="F2F2F2"/>
          </w:tcPr>
          <w:p w14:paraId="3063C84D" w14:textId="77777777" w:rsidR="007D020A" w:rsidRPr="00FA1A49" w:rsidRDefault="007D020A" w:rsidP="001E2535">
            <w:pPr>
              <w:rPr>
                <w:rFonts w:asciiTheme="minorBidi" w:eastAsia="Calibri" w:hAnsiTheme="minorBidi"/>
              </w:rPr>
            </w:pPr>
            <w:r w:rsidRPr="00FA1A49">
              <w:rPr>
                <w:rFonts w:asciiTheme="minorBidi" w:eastAsia="Calibri" w:hAnsiTheme="minorBidi"/>
              </w:rPr>
              <w:t>Description</w:t>
            </w:r>
          </w:p>
          <w:p w14:paraId="7F08019E" w14:textId="77777777" w:rsidR="007D020A" w:rsidRPr="00FA1A49" w:rsidRDefault="007D020A" w:rsidP="001E2535">
            <w:pPr>
              <w:rPr>
                <w:rFonts w:asciiTheme="minorBidi" w:eastAsia="Calibri" w:hAnsiTheme="minorBidi"/>
              </w:rPr>
            </w:pPr>
          </w:p>
        </w:tc>
        <w:tc>
          <w:tcPr>
            <w:tcW w:w="874" w:type="dxa"/>
            <w:tcBorders>
              <w:top w:val="single" w:sz="4" w:space="0" w:color="000000"/>
            </w:tcBorders>
            <w:shd w:val="clear" w:color="auto" w:fill="F6F0BC"/>
          </w:tcPr>
          <w:p w14:paraId="71330DD2" w14:textId="77777777" w:rsidR="007D020A" w:rsidRPr="00FA1A49" w:rsidRDefault="007D020A" w:rsidP="001E2535">
            <w:pPr>
              <w:rPr>
                <w:rFonts w:asciiTheme="minorBidi" w:eastAsia="Calibri" w:hAnsiTheme="minorBidi"/>
              </w:rPr>
            </w:pPr>
            <w:r w:rsidRPr="00FA1A49">
              <w:rPr>
                <w:rFonts w:asciiTheme="minorBidi" w:eastAsia="Calibri" w:hAnsiTheme="minorBidi"/>
              </w:rPr>
              <w:t>Code</w:t>
            </w:r>
          </w:p>
        </w:tc>
        <w:tc>
          <w:tcPr>
            <w:tcW w:w="3634" w:type="dxa"/>
            <w:tcBorders>
              <w:top w:val="single" w:sz="4" w:space="0" w:color="000000"/>
            </w:tcBorders>
            <w:shd w:val="clear" w:color="auto" w:fill="F2F2F2"/>
          </w:tcPr>
          <w:p w14:paraId="4EA62235" w14:textId="77777777" w:rsidR="007D020A" w:rsidRPr="00FA1A49" w:rsidRDefault="007D020A" w:rsidP="001E2535">
            <w:pPr>
              <w:rPr>
                <w:rFonts w:asciiTheme="minorBidi" w:eastAsia="Calibri" w:hAnsiTheme="minorBidi"/>
              </w:rPr>
            </w:pPr>
            <w:r w:rsidRPr="00FA1A49">
              <w:rPr>
                <w:rFonts w:asciiTheme="minorBidi" w:eastAsia="Calibri" w:hAnsiTheme="minorBidi"/>
              </w:rPr>
              <w:t>Description</w:t>
            </w:r>
          </w:p>
        </w:tc>
      </w:tr>
      <w:tr w:rsidR="007D020A" w:rsidRPr="00FA1A49" w14:paraId="2E6F1296" w14:textId="77777777" w:rsidTr="00CD395C">
        <w:tc>
          <w:tcPr>
            <w:tcW w:w="846" w:type="dxa"/>
            <w:shd w:val="clear" w:color="auto" w:fill="F6F0BC"/>
          </w:tcPr>
          <w:p w14:paraId="4BC3ECFA" w14:textId="77777777" w:rsidR="007D020A" w:rsidRPr="00FA1A49" w:rsidRDefault="007D020A" w:rsidP="001E2535">
            <w:pPr>
              <w:rPr>
                <w:rFonts w:asciiTheme="minorBidi" w:eastAsia="Calibri" w:hAnsiTheme="minorBidi"/>
              </w:rPr>
            </w:pPr>
            <w:r w:rsidRPr="00FA1A49">
              <w:rPr>
                <w:rFonts w:asciiTheme="minorBidi" w:eastAsia="Calibri" w:hAnsiTheme="minorBidi"/>
              </w:rPr>
              <w:t>0</w:t>
            </w:r>
          </w:p>
        </w:tc>
        <w:tc>
          <w:tcPr>
            <w:tcW w:w="3662" w:type="dxa"/>
          </w:tcPr>
          <w:p w14:paraId="36672397" w14:textId="77777777" w:rsidR="007D020A" w:rsidRDefault="007D020A" w:rsidP="001E2535">
            <w:pPr>
              <w:rPr>
                <w:rFonts w:asciiTheme="minorBidi" w:eastAsia="Calibri" w:hAnsiTheme="minorBidi"/>
              </w:rPr>
            </w:pPr>
            <w:r w:rsidRPr="00FA1A49">
              <w:rPr>
                <w:rFonts w:asciiTheme="minorBidi" w:eastAsia="Calibri" w:hAnsiTheme="minorBidi"/>
              </w:rPr>
              <w:t>Un-restored and unsealed</w:t>
            </w:r>
          </w:p>
          <w:p w14:paraId="2DCD197E" w14:textId="77777777" w:rsidR="007D020A" w:rsidRPr="00FA1A49" w:rsidRDefault="007D020A" w:rsidP="001E2535">
            <w:pPr>
              <w:rPr>
                <w:rFonts w:asciiTheme="minorBidi" w:eastAsia="Calibri" w:hAnsiTheme="minorBidi"/>
              </w:rPr>
            </w:pPr>
          </w:p>
        </w:tc>
        <w:tc>
          <w:tcPr>
            <w:tcW w:w="874" w:type="dxa"/>
            <w:shd w:val="clear" w:color="auto" w:fill="F6F0BC"/>
          </w:tcPr>
          <w:p w14:paraId="3057D51C" w14:textId="77777777" w:rsidR="007D020A" w:rsidRPr="00FA1A49" w:rsidRDefault="007D020A" w:rsidP="001E2535">
            <w:pPr>
              <w:rPr>
                <w:rFonts w:asciiTheme="minorBidi" w:eastAsia="Calibri" w:hAnsiTheme="minorBidi"/>
              </w:rPr>
            </w:pPr>
            <w:r w:rsidRPr="00FA1A49">
              <w:rPr>
                <w:rFonts w:asciiTheme="minorBidi" w:eastAsia="Calibri" w:hAnsiTheme="minorBidi"/>
              </w:rPr>
              <w:t>0</w:t>
            </w:r>
          </w:p>
        </w:tc>
        <w:tc>
          <w:tcPr>
            <w:tcW w:w="3634" w:type="dxa"/>
          </w:tcPr>
          <w:p w14:paraId="349760F3" w14:textId="77777777" w:rsidR="007D020A" w:rsidRPr="00FA1A49" w:rsidRDefault="007D020A" w:rsidP="001E2535">
            <w:pPr>
              <w:rPr>
                <w:rFonts w:asciiTheme="minorBidi" w:eastAsia="Calibri" w:hAnsiTheme="minorBidi"/>
              </w:rPr>
            </w:pPr>
            <w:r w:rsidRPr="00FA1A49">
              <w:rPr>
                <w:rFonts w:asciiTheme="minorBidi" w:eastAsia="Calibri" w:hAnsiTheme="minorBidi"/>
              </w:rPr>
              <w:t>Sound tooth structure</w:t>
            </w:r>
          </w:p>
        </w:tc>
      </w:tr>
      <w:tr w:rsidR="007D020A" w:rsidRPr="00FA1A49" w14:paraId="63F7AE8F" w14:textId="77777777" w:rsidTr="00CD395C">
        <w:tc>
          <w:tcPr>
            <w:tcW w:w="846" w:type="dxa"/>
            <w:shd w:val="clear" w:color="auto" w:fill="F6F0BC"/>
          </w:tcPr>
          <w:p w14:paraId="7628C2D4" w14:textId="77777777" w:rsidR="007D020A" w:rsidRPr="00FA1A49" w:rsidRDefault="007D020A" w:rsidP="001E2535">
            <w:pPr>
              <w:rPr>
                <w:rFonts w:asciiTheme="minorBidi" w:eastAsia="Calibri" w:hAnsiTheme="minorBidi"/>
              </w:rPr>
            </w:pPr>
            <w:r w:rsidRPr="00FA1A49">
              <w:rPr>
                <w:rFonts w:asciiTheme="minorBidi" w:eastAsia="Calibri" w:hAnsiTheme="minorBidi"/>
              </w:rPr>
              <w:t>1</w:t>
            </w:r>
          </w:p>
        </w:tc>
        <w:tc>
          <w:tcPr>
            <w:tcW w:w="3662" w:type="dxa"/>
          </w:tcPr>
          <w:p w14:paraId="14C74404" w14:textId="77777777" w:rsidR="007D020A" w:rsidRPr="00FA1A49" w:rsidRDefault="007D020A" w:rsidP="001E2535">
            <w:pPr>
              <w:rPr>
                <w:rFonts w:asciiTheme="minorBidi" w:eastAsia="Calibri" w:hAnsiTheme="minorBidi"/>
              </w:rPr>
            </w:pPr>
            <w:r w:rsidRPr="00FA1A49">
              <w:rPr>
                <w:rFonts w:asciiTheme="minorBidi" w:eastAsia="Calibri" w:hAnsiTheme="minorBidi"/>
              </w:rPr>
              <w:t>Partial sealant</w:t>
            </w:r>
          </w:p>
        </w:tc>
        <w:tc>
          <w:tcPr>
            <w:tcW w:w="874" w:type="dxa"/>
            <w:shd w:val="clear" w:color="auto" w:fill="F6F0BC"/>
          </w:tcPr>
          <w:p w14:paraId="3B8910D0" w14:textId="77777777" w:rsidR="007D020A" w:rsidRPr="00FA1A49" w:rsidRDefault="007D020A" w:rsidP="001E2535">
            <w:pPr>
              <w:rPr>
                <w:rFonts w:asciiTheme="minorBidi" w:eastAsia="Calibri" w:hAnsiTheme="minorBidi"/>
              </w:rPr>
            </w:pPr>
            <w:r w:rsidRPr="00FA1A49">
              <w:rPr>
                <w:rFonts w:asciiTheme="minorBidi" w:eastAsia="Calibri" w:hAnsiTheme="minorBidi"/>
              </w:rPr>
              <w:t>1</w:t>
            </w:r>
          </w:p>
        </w:tc>
        <w:tc>
          <w:tcPr>
            <w:tcW w:w="3634" w:type="dxa"/>
          </w:tcPr>
          <w:p w14:paraId="1456E0B8" w14:textId="77777777" w:rsidR="007D020A" w:rsidRPr="00FA1A49" w:rsidRDefault="007D020A" w:rsidP="001E2535">
            <w:pPr>
              <w:rPr>
                <w:rFonts w:asciiTheme="minorBidi" w:eastAsia="Calibri" w:hAnsiTheme="minorBidi"/>
              </w:rPr>
            </w:pPr>
            <w:r w:rsidRPr="00FA1A49">
              <w:rPr>
                <w:rFonts w:asciiTheme="minorBidi" w:eastAsia="Calibri" w:hAnsiTheme="minorBidi"/>
              </w:rPr>
              <w:t>First visual change in enamel after air drying</w:t>
            </w:r>
          </w:p>
        </w:tc>
      </w:tr>
      <w:tr w:rsidR="007D020A" w:rsidRPr="00FA1A49" w14:paraId="4171E6A1" w14:textId="77777777" w:rsidTr="00CD395C">
        <w:tc>
          <w:tcPr>
            <w:tcW w:w="846" w:type="dxa"/>
            <w:shd w:val="clear" w:color="auto" w:fill="F6F0BC"/>
          </w:tcPr>
          <w:p w14:paraId="2FF09B3D" w14:textId="77777777" w:rsidR="007D020A" w:rsidRPr="00FA1A49" w:rsidRDefault="007D020A" w:rsidP="001E2535">
            <w:pPr>
              <w:rPr>
                <w:rFonts w:asciiTheme="minorBidi" w:eastAsia="Calibri" w:hAnsiTheme="minorBidi"/>
              </w:rPr>
            </w:pPr>
            <w:r w:rsidRPr="00FA1A49">
              <w:rPr>
                <w:rFonts w:asciiTheme="minorBidi" w:eastAsia="Calibri" w:hAnsiTheme="minorBidi"/>
              </w:rPr>
              <w:t>2</w:t>
            </w:r>
          </w:p>
        </w:tc>
        <w:tc>
          <w:tcPr>
            <w:tcW w:w="3662" w:type="dxa"/>
          </w:tcPr>
          <w:p w14:paraId="3C802D3B" w14:textId="77777777" w:rsidR="007D020A" w:rsidRPr="00FA1A49" w:rsidRDefault="007D020A" w:rsidP="001E2535">
            <w:pPr>
              <w:rPr>
                <w:rFonts w:asciiTheme="minorBidi" w:eastAsia="Calibri" w:hAnsiTheme="minorBidi"/>
              </w:rPr>
            </w:pPr>
            <w:r w:rsidRPr="00FA1A49">
              <w:rPr>
                <w:rFonts w:asciiTheme="minorBidi" w:eastAsia="Calibri" w:hAnsiTheme="minorBidi"/>
              </w:rPr>
              <w:t>Full sealant</w:t>
            </w:r>
          </w:p>
        </w:tc>
        <w:tc>
          <w:tcPr>
            <w:tcW w:w="874" w:type="dxa"/>
            <w:shd w:val="clear" w:color="auto" w:fill="F6F0BC"/>
          </w:tcPr>
          <w:p w14:paraId="1C540182" w14:textId="77777777" w:rsidR="007D020A" w:rsidRPr="00FA1A49" w:rsidRDefault="007D020A" w:rsidP="001E2535">
            <w:pPr>
              <w:rPr>
                <w:rFonts w:asciiTheme="minorBidi" w:eastAsia="Calibri" w:hAnsiTheme="minorBidi"/>
              </w:rPr>
            </w:pPr>
            <w:r w:rsidRPr="00FA1A49">
              <w:rPr>
                <w:rFonts w:asciiTheme="minorBidi" w:eastAsia="Calibri" w:hAnsiTheme="minorBidi"/>
              </w:rPr>
              <w:t>2</w:t>
            </w:r>
          </w:p>
        </w:tc>
        <w:tc>
          <w:tcPr>
            <w:tcW w:w="3634" w:type="dxa"/>
          </w:tcPr>
          <w:p w14:paraId="5DCAA03B" w14:textId="77777777" w:rsidR="007D020A" w:rsidRPr="00FA1A49" w:rsidRDefault="007D020A" w:rsidP="001E2535">
            <w:pPr>
              <w:rPr>
                <w:rFonts w:asciiTheme="minorBidi" w:eastAsia="Calibri" w:hAnsiTheme="minorBidi"/>
              </w:rPr>
            </w:pPr>
            <w:r w:rsidRPr="00FA1A49">
              <w:rPr>
                <w:rFonts w:asciiTheme="minorBidi" w:eastAsia="Calibri" w:hAnsiTheme="minorBidi"/>
              </w:rPr>
              <w:t>Distinct visual change in enamel without air drying</w:t>
            </w:r>
          </w:p>
        </w:tc>
      </w:tr>
      <w:tr w:rsidR="007D020A" w:rsidRPr="00FA1A49" w14:paraId="26D69726" w14:textId="77777777" w:rsidTr="00CD395C">
        <w:tc>
          <w:tcPr>
            <w:tcW w:w="846" w:type="dxa"/>
            <w:shd w:val="clear" w:color="auto" w:fill="F6F0BC"/>
          </w:tcPr>
          <w:p w14:paraId="49A9773E" w14:textId="77777777" w:rsidR="007D020A" w:rsidRPr="00FA1A49" w:rsidRDefault="007D020A" w:rsidP="001E2535">
            <w:pPr>
              <w:rPr>
                <w:rFonts w:asciiTheme="minorBidi" w:eastAsia="Calibri" w:hAnsiTheme="minorBidi"/>
              </w:rPr>
            </w:pPr>
            <w:r w:rsidRPr="00FA1A49">
              <w:rPr>
                <w:rFonts w:asciiTheme="minorBidi" w:eastAsia="Calibri" w:hAnsiTheme="minorBidi"/>
              </w:rPr>
              <w:t>3</w:t>
            </w:r>
          </w:p>
        </w:tc>
        <w:tc>
          <w:tcPr>
            <w:tcW w:w="3662" w:type="dxa"/>
          </w:tcPr>
          <w:p w14:paraId="05506DAD" w14:textId="77777777" w:rsidR="007D020A" w:rsidRPr="00FA1A49" w:rsidRDefault="007D020A" w:rsidP="001E2535">
            <w:pPr>
              <w:rPr>
                <w:rFonts w:asciiTheme="minorBidi" w:eastAsia="Calibri" w:hAnsiTheme="minorBidi"/>
              </w:rPr>
            </w:pPr>
            <w:r w:rsidRPr="00FA1A49">
              <w:rPr>
                <w:rFonts w:asciiTheme="minorBidi" w:eastAsia="Calibri" w:hAnsiTheme="minorBidi"/>
              </w:rPr>
              <w:t>Tooth coloured restoration</w:t>
            </w:r>
          </w:p>
        </w:tc>
        <w:tc>
          <w:tcPr>
            <w:tcW w:w="874" w:type="dxa"/>
            <w:shd w:val="clear" w:color="auto" w:fill="F6F0BC"/>
          </w:tcPr>
          <w:p w14:paraId="798C4BC1" w14:textId="77777777" w:rsidR="007D020A" w:rsidRPr="00FA1A49" w:rsidRDefault="007D020A" w:rsidP="001E2535">
            <w:pPr>
              <w:rPr>
                <w:rFonts w:asciiTheme="minorBidi" w:eastAsia="Calibri" w:hAnsiTheme="minorBidi"/>
              </w:rPr>
            </w:pPr>
            <w:r w:rsidRPr="00FA1A49">
              <w:rPr>
                <w:rFonts w:asciiTheme="minorBidi" w:eastAsia="Calibri" w:hAnsiTheme="minorBidi"/>
              </w:rPr>
              <w:t>3</w:t>
            </w:r>
          </w:p>
        </w:tc>
        <w:tc>
          <w:tcPr>
            <w:tcW w:w="3634" w:type="dxa"/>
          </w:tcPr>
          <w:p w14:paraId="16431703" w14:textId="77777777" w:rsidR="007D020A" w:rsidRPr="00FA1A49" w:rsidRDefault="007D020A" w:rsidP="001E2535">
            <w:pPr>
              <w:rPr>
                <w:rFonts w:asciiTheme="minorBidi" w:eastAsia="Calibri" w:hAnsiTheme="minorBidi"/>
              </w:rPr>
            </w:pPr>
            <w:r w:rsidRPr="00FA1A49">
              <w:rPr>
                <w:rFonts w:asciiTheme="minorBidi" w:eastAsia="Calibri" w:hAnsiTheme="minorBidi"/>
              </w:rPr>
              <w:t>Localised enamel breakdown with no visible dentine</w:t>
            </w:r>
          </w:p>
        </w:tc>
      </w:tr>
      <w:tr w:rsidR="007D020A" w:rsidRPr="00FA1A49" w14:paraId="2DB1A960" w14:textId="77777777" w:rsidTr="00CD395C">
        <w:tc>
          <w:tcPr>
            <w:tcW w:w="846" w:type="dxa"/>
            <w:shd w:val="clear" w:color="auto" w:fill="F6F0BC"/>
          </w:tcPr>
          <w:p w14:paraId="1171441B" w14:textId="77777777" w:rsidR="007D020A" w:rsidRPr="00FA1A49" w:rsidRDefault="007D020A" w:rsidP="001E2535">
            <w:pPr>
              <w:rPr>
                <w:rFonts w:asciiTheme="minorBidi" w:eastAsia="Calibri" w:hAnsiTheme="minorBidi"/>
              </w:rPr>
            </w:pPr>
            <w:r w:rsidRPr="00FA1A49">
              <w:rPr>
                <w:rFonts w:asciiTheme="minorBidi" w:eastAsia="Calibri" w:hAnsiTheme="minorBidi"/>
              </w:rPr>
              <w:t>4</w:t>
            </w:r>
          </w:p>
        </w:tc>
        <w:tc>
          <w:tcPr>
            <w:tcW w:w="3662" w:type="dxa"/>
          </w:tcPr>
          <w:p w14:paraId="414E753C" w14:textId="77777777" w:rsidR="007D020A" w:rsidRPr="00FA1A49" w:rsidRDefault="007D020A" w:rsidP="001E2535">
            <w:pPr>
              <w:rPr>
                <w:rFonts w:asciiTheme="minorBidi" w:eastAsia="Calibri" w:hAnsiTheme="minorBidi"/>
              </w:rPr>
            </w:pPr>
            <w:r w:rsidRPr="00FA1A49">
              <w:rPr>
                <w:rFonts w:asciiTheme="minorBidi" w:eastAsia="Calibri" w:hAnsiTheme="minorBidi"/>
              </w:rPr>
              <w:t>Amalgam restoration</w:t>
            </w:r>
          </w:p>
        </w:tc>
        <w:tc>
          <w:tcPr>
            <w:tcW w:w="874" w:type="dxa"/>
            <w:shd w:val="clear" w:color="auto" w:fill="F6F0BC"/>
          </w:tcPr>
          <w:p w14:paraId="79F445D3" w14:textId="77777777" w:rsidR="007D020A" w:rsidRPr="00FA1A49" w:rsidRDefault="007D020A" w:rsidP="001E2535">
            <w:pPr>
              <w:rPr>
                <w:rFonts w:asciiTheme="minorBidi" w:eastAsia="Calibri" w:hAnsiTheme="minorBidi"/>
              </w:rPr>
            </w:pPr>
            <w:r w:rsidRPr="00FA1A49">
              <w:rPr>
                <w:rFonts w:asciiTheme="minorBidi" w:eastAsia="Calibri" w:hAnsiTheme="minorBidi"/>
              </w:rPr>
              <w:t>4</w:t>
            </w:r>
          </w:p>
        </w:tc>
        <w:tc>
          <w:tcPr>
            <w:tcW w:w="3634" w:type="dxa"/>
          </w:tcPr>
          <w:p w14:paraId="2B27B759" w14:textId="77777777" w:rsidR="007D020A" w:rsidRPr="00FA1A49" w:rsidRDefault="007D020A" w:rsidP="001E2535">
            <w:pPr>
              <w:rPr>
                <w:rFonts w:asciiTheme="minorBidi" w:eastAsia="Calibri" w:hAnsiTheme="minorBidi"/>
              </w:rPr>
            </w:pPr>
            <w:r w:rsidRPr="00FA1A49">
              <w:rPr>
                <w:rFonts w:asciiTheme="minorBidi" w:eastAsia="Calibri" w:hAnsiTheme="minorBidi"/>
              </w:rPr>
              <w:t>Underlying dark shadow from dentin</w:t>
            </w:r>
          </w:p>
        </w:tc>
      </w:tr>
      <w:tr w:rsidR="007D020A" w:rsidRPr="00FA1A49" w14:paraId="712A7BD5" w14:textId="77777777" w:rsidTr="00CD395C">
        <w:tc>
          <w:tcPr>
            <w:tcW w:w="846" w:type="dxa"/>
            <w:shd w:val="clear" w:color="auto" w:fill="F6F0BC"/>
          </w:tcPr>
          <w:p w14:paraId="13BB8BC3" w14:textId="77777777" w:rsidR="007D020A" w:rsidRPr="00FA1A49" w:rsidRDefault="007D020A" w:rsidP="001E2535">
            <w:pPr>
              <w:rPr>
                <w:rFonts w:asciiTheme="minorBidi" w:eastAsia="Calibri" w:hAnsiTheme="minorBidi"/>
              </w:rPr>
            </w:pPr>
            <w:r w:rsidRPr="00FA1A49">
              <w:rPr>
                <w:rFonts w:asciiTheme="minorBidi" w:eastAsia="Calibri" w:hAnsiTheme="minorBidi"/>
              </w:rPr>
              <w:t>5</w:t>
            </w:r>
          </w:p>
        </w:tc>
        <w:tc>
          <w:tcPr>
            <w:tcW w:w="3662" w:type="dxa"/>
          </w:tcPr>
          <w:p w14:paraId="1CED810C" w14:textId="77777777" w:rsidR="007D020A" w:rsidRPr="00FA1A49" w:rsidRDefault="007D020A" w:rsidP="001E2535">
            <w:pPr>
              <w:rPr>
                <w:rFonts w:asciiTheme="minorBidi" w:eastAsia="Calibri" w:hAnsiTheme="minorBidi"/>
              </w:rPr>
            </w:pPr>
            <w:r w:rsidRPr="00FA1A49">
              <w:rPr>
                <w:rFonts w:asciiTheme="minorBidi" w:eastAsia="Calibri" w:hAnsiTheme="minorBidi"/>
              </w:rPr>
              <w:t>Stainless steel crown</w:t>
            </w:r>
          </w:p>
          <w:p w14:paraId="5E7C6E97" w14:textId="77777777" w:rsidR="007D020A" w:rsidRPr="00FA1A49" w:rsidRDefault="007D020A" w:rsidP="001E2535">
            <w:pPr>
              <w:rPr>
                <w:rFonts w:asciiTheme="minorBidi" w:eastAsia="Calibri" w:hAnsiTheme="minorBidi"/>
              </w:rPr>
            </w:pPr>
          </w:p>
        </w:tc>
        <w:tc>
          <w:tcPr>
            <w:tcW w:w="874" w:type="dxa"/>
            <w:shd w:val="clear" w:color="auto" w:fill="F6F0BC"/>
          </w:tcPr>
          <w:p w14:paraId="66AB90C3" w14:textId="77777777" w:rsidR="007D020A" w:rsidRPr="00FA1A49" w:rsidRDefault="007D020A" w:rsidP="001E2535">
            <w:pPr>
              <w:rPr>
                <w:rFonts w:asciiTheme="minorBidi" w:eastAsia="Calibri" w:hAnsiTheme="minorBidi"/>
              </w:rPr>
            </w:pPr>
            <w:r w:rsidRPr="00FA1A49">
              <w:rPr>
                <w:rFonts w:asciiTheme="minorBidi" w:eastAsia="Calibri" w:hAnsiTheme="minorBidi"/>
              </w:rPr>
              <w:t>5</w:t>
            </w:r>
          </w:p>
        </w:tc>
        <w:tc>
          <w:tcPr>
            <w:tcW w:w="3634" w:type="dxa"/>
          </w:tcPr>
          <w:p w14:paraId="5EDD76FC" w14:textId="77777777" w:rsidR="007D020A" w:rsidRPr="00FA1A49" w:rsidRDefault="007D020A" w:rsidP="001E2535">
            <w:pPr>
              <w:rPr>
                <w:rFonts w:asciiTheme="minorBidi" w:eastAsia="Calibri" w:hAnsiTheme="minorBidi"/>
              </w:rPr>
            </w:pPr>
            <w:r w:rsidRPr="00FA1A49">
              <w:rPr>
                <w:rFonts w:asciiTheme="minorBidi" w:eastAsia="Calibri" w:hAnsiTheme="minorBidi"/>
              </w:rPr>
              <w:t>Cavity with visible dentine</w:t>
            </w:r>
          </w:p>
        </w:tc>
      </w:tr>
      <w:tr w:rsidR="007D020A" w:rsidRPr="00FA1A49" w14:paraId="1E2505D8" w14:textId="77777777" w:rsidTr="00CD395C">
        <w:tc>
          <w:tcPr>
            <w:tcW w:w="846" w:type="dxa"/>
            <w:shd w:val="clear" w:color="auto" w:fill="F6F0BC"/>
          </w:tcPr>
          <w:p w14:paraId="05DD95DD" w14:textId="77777777" w:rsidR="007D020A" w:rsidRPr="00FA1A49" w:rsidRDefault="007D020A" w:rsidP="001E2535">
            <w:pPr>
              <w:rPr>
                <w:rFonts w:asciiTheme="minorBidi" w:eastAsia="Calibri" w:hAnsiTheme="minorBidi"/>
              </w:rPr>
            </w:pPr>
            <w:r w:rsidRPr="00FA1A49">
              <w:rPr>
                <w:rFonts w:asciiTheme="minorBidi" w:eastAsia="Calibri" w:hAnsiTheme="minorBidi"/>
              </w:rPr>
              <w:t>6</w:t>
            </w:r>
          </w:p>
        </w:tc>
        <w:tc>
          <w:tcPr>
            <w:tcW w:w="3662" w:type="dxa"/>
          </w:tcPr>
          <w:p w14:paraId="20CAFFF3" w14:textId="77777777" w:rsidR="007D020A" w:rsidRPr="00FA1A49" w:rsidRDefault="007D020A" w:rsidP="001E2535">
            <w:pPr>
              <w:rPr>
                <w:rFonts w:asciiTheme="minorBidi" w:eastAsia="Calibri" w:hAnsiTheme="minorBidi"/>
              </w:rPr>
            </w:pPr>
            <w:r w:rsidRPr="00FA1A49">
              <w:rPr>
                <w:rFonts w:asciiTheme="minorBidi" w:eastAsia="Calibri" w:hAnsiTheme="minorBidi"/>
              </w:rPr>
              <w:t>Porcelain, gold or preformed meta crown or veneer</w:t>
            </w:r>
          </w:p>
          <w:p w14:paraId="26C9DDC1" w14:textId="77777777" w:rsidR="007D020A" w:rsidRPr="00FA1A49" w:rsidRDefault="007D020A" w:rsidP="001E2535">
            <w:pPr>
              <w:rPr>
                <w:rFonts w:asciiTheme="minorBidi" w:eastAsia="Calibri" w:hAnsiTheme="minorBidi"/>
              </w:rPr>
            </w:pPr>
          </w:p>
        </w:tc>
        <w:tc>
          <w:tcPr>
            <w:tcW w:w="874" w:type="dxa"/>
            <w:shd w:val="clear" w:color="auto" w:fill="F6F0BC"/>
          </w:tcPr>
          <w:p w14:paraId="294CEBBD" w14:textId="77777777" w:rsidR="007D020A" w:rsidRPr="00FA1A49" w:rsidRDefault="007D020A" w:rsidP="001E2535">
            <w:pPr>
              <w:rPr>
                <w:rFonts w:asciiTheme="minorBidi" w:eastAsia="Calibri" w:hAnsiTheme="minorBidi"/>
              </w:rPr>
            </w:pPr>
            <w:r w:rsidRPr="00FA1A49">
              <w:rPr>
                <w:rFonts w:asciiTheme="minorBidi" w:eastAsia="Calibri" w:hAnsiTheme="minorBidi"/>
              </w:rPr>
              <w:t>6</w:t>
            </w:r>
          </w:p>
        </w:tc>
        <w:tc>
          <w:tcPr>
            <w:tcW w:w="3634" w:type="dxa"/>
          </w:tcPr>
          <w:p w14:paraId="06FC7519" w14:textId="77777777" w:rsidR="007D020A" w:rsidRPr="00FA1A49" w:rsidRDefault="007D020A" w:rsidP="001E2535">
            <w:pPr>
              <w:rPr>
                <w:rFonts w:asciiTheme="minorBidi" w:eastAsia="Calibri" w:hAnsiTheme="minorBidi"/>
              </w:rPr>
            </w:pPr>
            <w:r w:rsidRPr="00FA1A49">
              <w:rPr>
                <w:rFonts w:asciiTheme="minorBidi" w:eastAsia="Calibri" w:hAnsiTheme="minorBidi"/>
              </w:rPr>
              <w:t>Extensive cavity with visible dentine</w:t>
            </w:r>
          </w:p>
        </w:tc>
      </w:tr>
      <w:tr w:rsidR="007D020A" w:rsidRPr="00FA1A49" w14:paraId="706526E5" w14:textId="77777777" w:rsidTr="00CD395C">
        <w:tc>
          <w:tcPr>
            <w:tcW w:w="846" w:type="dxa"/>
            <w:shd w:val="clear" w:color="auto" w:fill="F6F0BC"/>
          </w:tcPr>
          <w:p w14:paraId="0D5DE712" w14:textId="77777777" w:rsidR="007D020A" w:rsidRPr="00FA1A49" w:rsidRDefault="007D020A" w:rsidP="001E2535">
            <w:pPr>
              <w:rPr>
                <w:rFonts w:asciiTheme="minorBidi" w:eastAsia="Calibri" w:hAnsiTheme="minorBidi"/>
              </w:rPr>
            </w:pPr>
            <w:r w:rsidRPr="00FA1A49">
              <w:rPr>
                <w:rFonts w:asciiTheme="minorBidi" w:eastAsia="Calibri" w:hAnsiTheme="minorBidi"/>
              </w:rPr>
              <w:t>7</w:t>
            </w:r>
          </w:p>
        </w:tc>
        <w:tc>
          <w:tcPr>
            <w:tcW w:w="3662" w:type="dxa"/>
          </w:tcPr>
          <w:p w14:paraId="66764879" w14:textId="77777777" w:rsidR="007D020A" w:rsidRPr="00FA1A49" w:rsidRDefault="007D020A" w:rsidP="001E2535">
            <w:pPr>
              <w:rPr>
                <w:rFonts w:asciiTheme="minorBidi" w:eastAsia="Calibri" w:hAnsiTheme="minorBidi"/>
              </w:rPr>
            </w:pPr>
            <w:r w:rsidRPr="00FA1A49">
              <w:rPr>
                <w:rFonts w:asciiTheme="minorBidi" w:eastAsia="Calibri" w:hAnsiTheme="minorBidi"/>
              </w:rPr>
              <w:t>Broken or lost restoration</w:t>
            </w:r>
          </w:p>
          <w:p w14:paraId="62C726DE" w14:textId="77777777" w:rsidR="007D020A" w:rsidRPr="00FA1A49" w:rsidRDefault="007D020A" w:rsidP="001E2535">
            <w:pPr>
              <w:rPr>
                <w:rFonts w:asciiTheme="minorBidi" w:eastAsia="Calibri" w:hAnsiTheme="minorBidi"/>
              </w:rPr>
            </w:pPr>
          </w:p>
        </w:tc>
        <w:tc>
          <w:tcPr>
            <w:tcW w:w="874" w:type="dxa"/>
            <w:shd w:val="clear" w:color="auto" w:fill="F6F0BC"/>
          </w:tcPr>
          <w:p w14:paraId="0D2AF57B" w14:textId="77777777" w:rsidR="007D020A" w:rsidRPr="00FA1A49" w:rsidRDefault="007D020A" w:rsidP="001E2535">
            <w:pPr>
              <w:rPr>
                <w:rFonts w:asciiTheme="minorBidi" w:eastAsia="Calibri" w:hAnsiTheme="minorBidi"/>
              </w:rPr>
            </w:pPr>
          </w:p>
        </w:tc>
        <w:tc>
          <w:tcPr>
            <w:tcW w:w="3634" w:type="dxa"/>
            <w:shd w:val="clear" w:color="auto" w:fill="AEAAAA"/>
          </w:tcPr>
          <w:p w14:paraId="44183990" w14:textId="77777777" w:rsidR="007D020A" w:rsidRPr="00FA1A49" w:rsidRDefault="007D020A" w:rsidP="001E2535">
            <w:pPr>
              <w:rPr>
                <w:rFonts w:asciiTheme="minorBidi" w:eastAsia="Calibri" w:hAnsiTheme="minorBidi"/>
              </w:rPr>
            </w:pPr>
          </w:p>
        </w:tc>
      </w:tr>
      <w:tr w:rsidR="007D020A" w:rsidRPr="00FA1A49" w14:paraId="36E5BECC" w14:textId="77777777" w:rsidTr="00CD395C">
        <w:tc>
          <w:tcPr>
            <w:tcW w:w="846" w:type="dxa"/>
            <w:shd w:val="clear" w:color="auto" w:fill="F6F0BC"/>
          </w:tcPr>
          <w:p w14:paraId="73921A5F" w14:textId="77777777" w:rsidR="007D020A" w:rsidRPr="00FA1A49" w:rsidRDefault="007D020A" w:rsidP="001E2535">
            <w:pPr>
              <w:rPr>
                <w:rFonts w:asciiTheme="minorBidi" w:eastAsia="Calibri" w:hAnsiTheme="minorBidi"/>
              </w:rPr>
            </w:pPr>
            <w:r w:rsidRPr="00FA1A49">
              <w:rPr>
                <w:rFonts w:asciiTheme="minorBidi" w:eastAsia="Calibri" w:hAnsiTheme="minorBidi"/>
              </w:rPr>
              <w:t>8</w:t>
            </w:r>
          </w:p>
        </w:tc>
        <w:tc>
          <w:tcPr>
            <w:tcW w:w="3662" w:type="dxa"/>
          </w:tcPr>
          <w:p w14:paraId="470AA007" w14:textId="77777777" w:rsidR="007D020A" w:rsidRPr="00FA1A49" w:rsidRDefault="007D020A" w:rsidP="001E2535">
            <w:pPr>
              <w:rPr>
                <w:rFonts w:asciiTheme="minorBidi" w:eastAsia="Calibri" w:hAnsiTheme="minorBidi"/>
              </w:rPr>
            </w:pPr>
            <w:r w:rsidRPr="00FA1A49">
              <w:rPr>
                <w:rFonts w:asciiTheme="minorBidi" w:eastAsia="Calibri" w:hAnsiTheme="minorBidi"/>
              </w:rPr>
              <w:t>Temporary restoration</w:t>
            </w:r>
          </w:p>
          <w:p w14:paraId="7DAA0D92" w14:textId="77777777" w:rsidR="007D020A" w:rsidRPr="00FA1A49" w:rsidRDefault="007D020A" w:rsidP="001E2535">
            <w:pPr>
              <w:rPr>
                <w:rFonts w:asciiTheme="minorBidi" w:eastAsia="Calibri" w:hAnsiTheme="minorBidi"/>
              </w:rPr>
            </w:pPr>
          </w:p>
        </w:tc>
        <w:tc>
          <w:tcPr>
            <w:tcW w:w="874" w:type="dxa"/>
            <w:shd w:val="clear" w:color="auto" w:fill="F6F0BC"/>
          </w:tcPr>
          <w:p w14:paraId="7FD7A2DB" w14:textId="77777777" w:rsidR="007D020A" w:rsidRPr="00FA1A49" w:rsidRDefault="007D020A" w:rsidP="001E2535">
            <w:pPr>
              <w:rPr>
                <w:rFonts w:asciiTheme="minorBidi" w:eastAsia="Calibri" w:hAnsiTheme="minorBidi"/>
              </w:rPr>
            </w:pPr>
          </w:p>
        </w:tc>
        <w:tc>
          <w:tcPr>
            <w:tcW w:w="3634" w:type="dxa"/>
            <w:shd w:val="clear" w:color="auto" w:fill="AEAAAA"/>
          </w:tcPr>
          <w:p w14:paraId="0E8F9F7A" w14:textId="77777777" w:rsidR="007D020A" w:rsidRPr="00FA1A49" w:rsidRDefault="007D020A" w:rsidP="001E2535">
            <w:pPr>
              <w:rPr>
                <w:rFonts w:asciiTheme="minorBidi" w:eastAsia="Calibri" w:hAnsiTheme="minorBidi"/>
              </w:rPr>
            </w:pPr>
          </w:p>
        </w:tc>
      </w:tr>
    </w:tbl>
    <w:p w14:paraId="564F878C" w14:textId="2B2E0F02" w:rsidR="00BF4C5D" w:rsidRDefault="00BF4C5D" w:rsidP="00BF4C5D">
      <w:pPr>
        <w:pStyle w:val="Heading2"/>
        <w:numPr>
          <w:ilvl w:val="0"/>
          <w:numId w:val="0"/>
        </w:numPr>
        <w:ind w:left="578"/>
      </w:pPr>
    </w:p>
    <w:p w14:paraId="5F954668" w14:textId="662A3A88" w:rsidR="00BF4C5D" w:rsidRDefault="00003025" w:rsidP="00003025">
      <w:pPr>
        <w:pStyle w:val="Heading3"/>
      </w:pPr>
      <w:bookmarkStart w:id="23" w:name="_Toc132810823"/>
      <w:r w:rsidRPr="00003025">
        <w:rPr>
          <w:rFonts w:ascii="Arial" w:hAnsi="Arial" w:cs="Arial"/>
          <w:color w:val="000000"/>
        </w:rPr>
        <w:t>Process of dentine caries</w:t>
      </w:r>
      <w:bookmarkEnd w:id="23"/>
    </w:p>
    <w:p w14:paraId="56C7DC2B" w14:textId="366C8527" w:rsidR="00003025" w:rsidRPr="00003025" w:rsidRDefault="00003025" w:rsidP="00003025">
      <w:pPr>
        <w:spacing w:after="160" w:line="360" w:lineRule="auto"/>
        <w:jc w:val="mediumKashida"/>
      </w:pPr>
      <w:r>
        <w:rPr>
          <w:rFonts w:ascii="Arial" w:hAnsi="Arial" w:cs="Arial"/>
          <w:color w:val="000000"/>
        </w:rPr>
        <w:t xml:space="preserve">  </w:t>
      </w:r>
      <w:r w:rsidRPr="00003025">
        <w:rPr>
          <w:rFonts w:ascii="Arial" w:hAnsi="Arial" w:cs="Arial"/>
          <w:color w:val="000000"/>
        </w:rPr>
        <w:t>Cariogenic bacteria produce organic acids when they metabolise fermentable carbohydrates from food. These acids cause the pH in the mouth to fall below 5.5, which dissolves the mineral component of dentine</w:t>
      </w:r>
      <w:r w:rsidR="008C0A4B">
        <w:rPr>
          <w:rFonts w:ascii="Arial" w:hAnsi="Arial" w:cs="Arial"/>
          <w:color w:val="000000"/>
        </w:rPr>
        <w:t xml:space="preserve"> </w:t>
      </w:r>
      <w:r w:rsidR="008C0A4B">
        <w:rPr>
          <w:rFonts w:ascii="Arial" w:hAnsi="Arial" w:cs="Arial"/>
          <w:color w:val="000000"/>
        </w:rPr>
        <w:fldChar w:fldCharType="begin"/>
      </w:r>
      <w:r w:rsidR="00FD3569">
        <w:rPr>
          <w:rFonts w:ascii="Arial" w:hAnsi="Arial" w:cs="Arial"/>
          <w:color w:val="000000"/>
        </w:rPr>
        <w:instrText xml:space="preserve"> ADDIN ZOTERO_ITEM CSL_CITATION {"citationID":"QzXuYJ6D","properties":{"formattedCitation":"(Chaussain-Miller et al., 2006a; Fejerskov et al., 2015a)","plainCitation":"(Chaussain-Miller et al., 2006a; Fejerskov et al., 2015a)","dontUpdate":true,"noteIndex":0},"citationItems":[{"id":"srZcCeru/DRV9LMI0","uris":["http://zotero.org/users/local/bqUhfu3d/items/YLU9K3KA"],"itemData":{"id":80,"type":"article-journal","abstract":"The objective of this review is to summarize our understanding of the role of host matrix metalloproteinases (MMPs) in the caries process and to discuss new therapeutic avenues. MMPs hydrolyze components of the extracellular matrix and play a central role in many biological and pathological processes. MMPs have been suggested to play an important role in the destruction of dentin organic matrix following demineralization by bacterial acids and, therefore, in the control or progression of carious decay. Host-derived MMPs can originate both from saliva and from dentin. They may be activated by an acidic pH brought about by lactate release from cariogenic bacteria. Once activated, they are able to digest demineralized dentin matrix after pH neutralization by salivary buffers. Furthermore, the degradation of SIBLINGs (Small Integrin-binding Ligand N-linked Glycoproteins) by the caries process may potentially enhance the release of MMPs and their activation. This review also explores the different available MMP inhibitors, natural or synthetic, and suggests that MMP inhibition by several inhibitors, particularly by natural substances, could provide a potential therapeutic pathway to limit caries progression in dentin.","container-title":"Journal of Dental Research","DOI":"10.1177/154405910608500104","ISSN":"0022-0345","issue":"1","journalAbbreviation":"J Dent Res","language":"eng","note":"PMID: 16373676","page":"22-32","source":"PubMed","title":"The role of matrix metalloproteinases (MMPs) in human caries","volume":"85","author":[{"family":"Chaussain-Miller","given":"C."},{"family":"Fioretti","given":"F."},{"family":"Goldberg","given":"M."},{"family":"Menashi","given":"S."}],"issued":{"date-parts":[["2006",1]]}}},{"id":"srZcCeru/3qcgapAt","uris":["http://zotero.org/users/local/bqUhfu3d/items/TBSRA4CM"],"itemData":{"id":513,"type":"book","publisher":"John Wiley &amp; Sons","source":"Google Scholar","title":"Dental caries: the disease and its clinical management","title-short":"Dental caries","author":[{"family":"Fejerskov","given":"Ole"},{"family":"Nyvad","given":"Bente"},{"family":"Kidd","given":"Edwina"}],"issued":{"date-parts":[["2015"]]}}}],"schema":"https://github.com/citation-style-language/schema/raw/master/csl-citation.json"} </w:instrText>
      </w:r>
      <w:r w:rsidR="008C0A4B">
        <w:rPr>
          <w:rFonts w:ascii="Arial" w:hAnsi="Arial" w:cs="Arial"/>
          <w:color w:val="000000"/>
        </w:rPr>
        <w:fldChar w:fldCharType="separate"/>
      </w:r>
      <w:r w:rsidR="00DB3BC4" w:rsidRPr="00DB3BC4">
        <w:rPr>
          <w:rFonts w:ascii="Arial" w:hAnsi="Arial" w:cs="Arial"/>
        </w:rPr>
        <w:t>(Chaussain-Miller et al., 2006; Fejerskov et al., 2015)</w:t>
      </w:r>
      <w:r w:rsidR="008C0A4B">
        <w:rPr>
          <w:rFonts w:ascii="Arial" w:hAnsi="Arial" w:cs="Arial"/>
          <w:color w:val="000000"/>
        </w:rPr>
        <w:fldChar w:fldCharType="end"/>
      </w:r>
      <w:r w:rsidRPr="00003025">
        <w:rPr>
          <w:rFonts w:ascii="Arial" w:hAnsi="Arial" w:cs="Arial"/>
          <w:color w:val="000000"/>
        </w:rPr>
        <w:t>. This leads to the development of dental caries. In dentine, the process can be divided into two distinct phases: (i) the acidic dissolution of the mineralised phase of the tooth and (ii) the breakdown of the collagen matrix. As the bacterial acid dissolves the dentine mineral, it gradually exposes the organic extracellular matrix. The proteases produced by the bacteria degrade the components of the ECM and break down the collagen network, allowing the cariogenic bacteria to advance further towards the pulp. The nature of the tubular</w:t>
      </w:r>
      <w:r w:rsidR="00DF69EF">
        <w:rPr>
          <w:rFonts w:ascii="Arial" w:hAnsi="Arial" w:cs="Arial"/>
          <w:color w:val="000000"/>
        </w:rPr>
        <w:t xml:space="preserve"> structure of dentine </w:t>
      </w:r>
      <w:r w:rsidRPr="00003025">
        <w:rPr>
          <w:rFonts w:ascii="Arial" w:hAnsi="Arial" w:cs="Arial"/>
          <w:color w:val="000000"/>
        </w:rPr>
        <w:t xml:space="preserve">favours this progression </w:t>
      </w:r>
      <w:r w:rsidR="00B4478F">
        <w:rPr>
          <w:rFonts w:ascii="Arial" w:hAnsi="Arial" w:cs="Arial"/>
          <w:color w:val="000000"/>
        </w:rPr>
        <w:fldChar w:fldCharType="begin"/>
      </w:r>
      <w:r w:rsidR="00DB3BC4">
        <w:rPr>
          <w:rFonts w:ascii="Arial" w:hAnsi="Arial" w:cs="Arial"/>
          <w:color w:val="000000"/>
        </w:rPr>
        <w:instrText xml:space="preserve"> ADDIN ZOTERO_ITEM CSL_CITATION {"citationID":"p4f45kly","properties":{"formattedCitation":"(Kawasaki and Featherstone, 1997)","plainCitation":"(Kawasaki and Featherstone, 1997)","noteIndex":0},"citationItems":[{"id":"srZcCeru/8UV2VxRN","uris":["http://zotero.org/users/local/bqUhfu3d/items/V7RERARF"],"itemData":{"id":554,"type":"article-journal","container-title":"Journal of dental research","issue":"1","note":"publisher: SAGE Publications Sage CA: Los Angeles, CA","page":"588–595","source":"Google Scholar","title":"Effects of collagenase on root demineralization","volume":"76","author":[{"family":"Kawasaki","given":"K."},{"family":"Featherstone","given":"J. D. B."}],"issued":{"date-parts":[["1997"]]}}}],"schema":"https://github.com/citation-style-language/schema/raw/master/csl-citation.json"} </w:instrText>
      </w:r>
      <w:r w:rsidR="00B4478F">
        <w:rPr>
          <w:rFonts w:ascii="Arial" w:hAnsi="Arial" w:cs="Arial"/>
          <w:color w:val="000000"/>
        </w:rPr>
        <w:fldChar w:fldCharType="separate"/>
      </w:r>
      <w:r w:rsidR="00B4478F">
        <w:rPr>
          <w:rFonts w:ascii="Arial" w:hAnsi="Arial" w:cs="Arial"/>
          <w:noProof/>
          <w:color w:val="000000"/>
        </w:rPr>
        <w:t>(Kawasaki and Featherstone, 1997)</w:t>
      </w:r>
      <w:r w:rsidR="00B4478F">
        <w:rPr>
          <w:rFonts w:ascii="Arial" w:hAnsi="Arial" w:cs="Arial"/>
          <w:color w:val="000000"/>
        </w:rPr>
        <w:fldChar w:fldCharType="end"/>
      </w:r>
      <w:r w:rsidR="00B4478F">
        <w:rPr>
          <w:rFonts w:ascii="Arial" w:hAnsi="Arial" w:cs="Arial"/>
          <w:color w:val="000000"/>
        </w:rPr>
        <w:t xml:space="preserve">. </w:t>
      </w:r>
      <w:r w:rsidRPr="00003025">
        <w:rPr>
          <w:rFonts w:ascii="Arial" w:hAnsi="Arial" w:cs="Arial"/>
          <w:color w:val="000000"/>
        </w:rPr>
        <w:t xml:space="preserve">S. mutants produce two types of proteases that degrade type I collagen and thus play an important role in the development of dental caries </w:t>
      </w:r>
      <w:r w:rsidR="00B4478F">
        <w:rPr>
          <w:rFonts w:ascii="Arial" w:hAnsi="Arial" w:cs="Arial"/>
          <w:color w:val="000000"/>
        </w:rPr>
        <w:fldChar w:fldCharType="begin"/>
      </w:r>
      <w:r w:rsidR="00DB3BC4">
        <w:rPr>
          <w:rFonts w:ascii="Arial" w:hAnsi="Arial" w:cs="Arial"/>
          <w:color w:val="000000"/>
        </w:rPr>
        <w:instrText xml:space="preserve"> ADDIN ZOTERO_ITEM CSL_CITATION {"citationID":"iHbMT55i","properties":{"formattedCitation":"(Harrington and Russell, 1994)","plainCitation":"(Harrington and Russell, 1994)","noteIndex":0},"citationItems":[{"id":"srZcCeru/ldqBTH7w","uris":["http://zotero.org/users/local/bqUhfu3d/items/2NPI7SNS"],"itemData":{"id":551,"type":"article-journal","container-title":"FEMS microbiology letters","issue":"2","note":"publisher: Blackwell Publishing Ltd Oxford, UK","page":"237–241","source":"Google Scholar","title":"Identification and characterisation of two extracellular proteases of Streptococcus mutans","volume":"121","author":[{"family":"Harrington","given":"Dean J."},{"family":"Russell","given":"Roy RB"}],"issued":{"date-parts":[["1994"]]}}}],"schema":"https://github.com/citation-style-language/schema/raw/master/csl-citation.json"} </w:instrText>
      </w:r>
      <w:r w:rsidR="00B4478F">
        <w:rPr>
          <w:rFonts w:ascii="Arial" w:hAnsi="Arial" w:cs="Arial"/>
          <w:color w:val="000000"/>
        </w:rPr>
        <w:fldChar w:fldCharType="separate"/>
      </w:r>
      <w:r w:rsidR="00B4478F">
        <w:rPr>
          <w:rFonts w:ascii="Arial" w:hAnsi="Arial" w:cs="Arial"/>
          <w:noProof/>
          <w:color w:val="000000"/>
        </w:rPr>
        <w:t>(Harrington and Russell, 1994)</w:t>
      </w:r>
      <w:r w:rsidR="00B4478F">
        <w:rPr>
          <w:rFonts w:ascii="Arial" w:hAnsi="Arial" w:cs="Arial"/>
          <w:color w:val="000000"/>
        </w:rPr>
        <w:fldChar w:fldCharType="end"/>
      </w:r>
      <w:r w:rsidR="00B4478F">
        <w:rPr>
          <w:rFonts w:ascii="Arial" w:hAnsi="Arial" w:cs="Arial"/>
          <w:color w:val="000000"/>
        </w:rPr>
        <w:t>.</w:t>
      </w:r>
    </w:p>
    <w:p w14:paraId="4C564F36" w14:textId="77777777" w:rsidR="00003025" w:rsidRPr="00003025" w:rsidRDefault="00003025" w:rsidP="00003025">
      <w:pPr>
        <w:spacing w:line="360" w:lineRule="auto"/>
        <w:jc w:val="mediumKashida"/>
      </w:pPr>
    </w:p>
    <w:p w14:paraId="61ECB73C" w14:textId="2F432F88" w:rsidR="00003025" w:rsidRPr="00003025" w:rsidRDefault="00003025" w:rsidP="00003025">
      <w:pPr>
        <w:spacing w:after="160" w:line="360" w:lineRule="auto"/>
        <w:jc w:val="mediumKashida"/>
      </w:pPr>
      <w:r>
        <w:rPr>
          <w:rFonts w:ascii="Arial" w:hAnsi="Arial" w:cs="Arial"/>
          <w:color w:val="000000"/>
        </w:rPr>
        <w:t xml:space="preserve">  </w:t>
      </w:r>
      <w:r w:rsidRPr="00003025">
        <w:rPr>
          <w:rFonts w:ascii="Arial" w:hAnsi="Arial" w:cs="Arial"/>
          <w:color w:val="000000"/>
        </w:rPr>
        <w:t xml:space="preserve">Collagen is the major insoluble fibrous protein of the ECM and connective tissue. Sixteen different types have been identified, but 80-90% of the collagen in our bodies is either type I, II or III. The basic structure of all collagens is a triple helix of polypeptide chains interspersed with non-helical regions. </w:t>
      </w:r>
      <w:r w:rsidR="00B4478F">
        <w:rPr>
          <w:rFonts w:ascii="Arial" w:hAnsi="Arial" w:cs="Arial"/>
          <w:color w:val="000000"/>
        </w:rPr>
        <w:fldChar w:fldCharType="begin"/>
      </w:r>
      <w:r w:rsidR="00DB3BC4">
        <w:rPr>
          <w:rFonts w:ascii="Arial" w:hAnsi="Arial" w:cs="Arial"/>
          <w:color w:val="000000"/>
        </w:rPr>
        <w:instrText xml:space="preserve"> ADDIN ZOTERO_ITEM CSL_CITATION {"citationID":"M2c2XBws","properties":{"formattedCitation":"(Ricard-Blum, 2011)","plainCitation":"(Ricard-Blum, 2011)","noteIndex":0},"citationItems":[{"id":"srZcCeru/YhXBGvA4","uris":["http://zotero.org/users/local/bqUhfu3d/items/ZUB5YQRZ"],"itemData":{"id":557,"type":"article-journal","container-title":"Cold Spring Harbor perspectives in biology","issue":"1","note":"publisher: Cold Spring Harbor Lab","page":"a004978","source":"Google Scholar","title":"The collagen family","volume":"3","author":[{"family":"Ricard-Blum","given":"Sylvie"}],"issued":{"date-parts":[["2011"]]}}}],"schema":"https://github.com/citation-style-language/schema/raw/master/csl-citation.json"} </w:instrText>
      </w:r>
      <w:r w:rsidR="00B4478F">
        <w:rPr>
          <w:rFonts w:ascii="Arial" w:hAnsi="Arial" w:cs="Arial"/>
          <w:color w:val="000000"/>
        </w:rPr>
        <w:fldChar w:fldCharType="separate"/>
      </w:r>
      <w:r w:rsidR="00B4478F">
        <w:rPr>
          <w:rFonts w:ascii="Arial" w:hAnsi="Arial" w:cs="Arial"/>
          <w:noProof/>
          <w:color w:val="000000"/>
        </w:rPr>
        <w:t>(Ricard-Blum, 2011)</w:t>
      </w:r>
      <w:r w:rsidR="00B4478F">
        <w:rPr>
          <w:rFonts w:ascii="Arial" w:hAnsi="Arial" w:cs="Arial"/>
          <w:color w:val="000000"/>
        </w:rPr>
        <w:fldChar w:fldCharType="end"/>
      </w:r>
      <w:r w:rsidR="00B4478F">
        <w:rPr>
          <w:rFonts w:ascii="Arial" w:hAnsi="Arial" w:cs="Arial"/>
          <w:color w:val="000000"/>
        </w:rPr>
        <w:t>.</w:t>
      </w:r>
      <w:r w:rsidRPr="00003025">
        <w:rPr>
          <w:rFonts w:ascii="Arial" w:hAnsi="Arial" w:cs="Arial"/>
          <w:color w:val="000000"/>
        </w:rPr>
        <w:t xml:space="preserve"> The unique properties of each type of collagen result from interruptions in the helical and non-helical regions that cause cross-linking and/or folding to form other 3D structures, such as sheets. Collagen initially forms with pro-peptides that support structural changes by aligning disulphide bonds that lead to the formation of mature collagen. The pro-peptides are usually removed after secretion, leaving the tele-peptides, which are involved in inter- and intramolecular cross-link</w:t>
      </w:r>
      <w:r w:rsidR="00E71EFE">
        <w:rPr>
          <w:rFonts w:ascii="Arial" w:hAnsi="Arial" w:cs="Arial"/>
          <w:color w:val="000000"/>
        </w:rPr>
        <w:t>ing</w:t>
      </w:r>
      <w:r w:rsidR="00B4478F">
        <w:rPr>
          <w:rFonts w:ascii="Arial" w:hAnsi="Arial" w:cs="Arial"/>
          <w:color w:val="000000"/>
        </w:rPr>
        <w:t xml:space="preserve"> </w:t>
      </w:r>
      <w:r w:rsidR="00B4478F">
        <w:rPr>
          <w:rFonts w:ascii="Arial" w:hAnsi="Arial" w:cs="Arial"/>
          <w:color w:val="000000"/>
        </w:rPr>
        <w:fldChar w:fldCharType="begin"/>
      </w:r>
      <w:r w:rsidR="00DB3BC4">
        <w:rPr>
          <w:rFonts w:ascii="Arial" w:hAnsi="Arial" w:cs="Arial"/>
          <w:color w:val="000000"/>
        </w:rPr>
        <w:instrText xml:space="preserve"> ADDIN ZOTERO_ITEM CSL_CITATION {"citationID":"YXrCQOu5","properties":{"formattedCitation":"(Mk and Ra, 2010; Ricard-Blum, 2011)","plainCitation":"(Mk and Ra, 2010; Ricard-Blum, 2011)","dontUpdate":true,"noteIndex":0},"citationItems":[{"id":"srZcCeru/fnzD1SU1","uris":["http://zotero.org/users/local/bqUhfu3d/items/B9SNPDI5"],"itemData":{"id":560,"type":"article-journal","container-title":"Cell Tissue Res","page":"247–257","source":"Google Scholar","title":"Collagens","volume":"339","author":[{"family":"Mk","given":"Gordon"},{"family":"Ra","given":"Hahn"}],"issued":{"date-parts":[["2010"]]}}},{"id":"srZcCeru/YhXBGvA4","uris":["http://zotero.org/users/local/bqUhfu3d/items/ZUB5YQRZ"],"itemData":{"id":557,"type":"article-journal","container-title":"Cold Spring Harbor perspectives in biology","issue":"1","note":"publisher: Cold Spring Harbor Lab","page":"a004978","source":"Google Scholar","title":"The collagen family","volume":"3","author":[{"family":"Ricard-Blum","given":"Sylvie"}],"issued":{"date-parts":[["2011"]]}}}],"schema":"https://github.com/citation-style-language/schema/raw/master/csl-citation.json"} </w:instrText>
      </w:r>
      <w:r w:rsidR="00B4478F">
        <w:rPr>
          <w:rFonts w:ascii="Arial" w:hAnsi="Arial" w:cs="Arial"/>
          <w:color w:val="000000"/>
        </w:rPr>
        <w:fldChar w:fldCharType="separate"/>
      </w:r>
      <w:r w:rsidR="00284888">
        <w:rPr>
          <w:rFonts w:ascii="Arial" w:hAnsi="Arial" w:cs="Arial"/>
          <w:noProof/>
          <w:color w:val="000000"/>
        </w:rPr>
        <w:t>(Gordon and Hahn, 2010; Ricard-Blum, 2011)</w:t>
      </w:r>
      <w:r w:rsidR="00B4478F">
        <w:rPr>
          <w:rFonts w:ascii="Arial" w:hAnsi="Arial" w:cs="Arial"/>
          <w:color w:val="000000"/>
        </w:rPr>
        <w:fldChar w:fldCharType="end"/>
      </w:r>
      <w:r w:rsidRPr="00003025">
        <w:rPr>
          <w:rFonts w:ascii="Arial" w:hAnsi="Arial" w:cs="Arial"/>
          <w:color w:val="000000"/>
        </w:rPr>
        <w:t xml:space="preserve"> and play an important role in increasing the tensile strength of collagen. Bacterial proteases degrade collagen in the telopeptide region and compromise the integrity of collagen </w:t>
      </w:r>
      <w:r w:rsidRPr="00C02306">
        <w:rPr>
          <w:rFonts w:ascii="Arial" w:hAnsi="Arial" w:cs="Arial"/>
          <w:color w:val="000000"/>
        </w:rPr>
        <w:lastRenderedPageBreak/>
        <w:t>fibrils.</w:t>
      </w:r>
      <w:r w:rsidR="009E5CBC" w:rsidRPr="00C02306">
        <w:rPr>
          <w:rFonts w:ascii="Arial" w:hAnsi="Arial" w:cs="Arial"/>
          <w:color w:val="000000"/>
        </w:rPr>
        <w:fldChar w:fldCharType="begin"/>
      </w:r>
      <w:r w:rsidR="00DB3BC4" w:rsidRPr="00C02306">
        <w:rPr>
          <w:rFonts w:ascii="Arial" w:hAnsi="Arial" w:cs="Arial"/>
          <w:color w:val="000000"/>
        </w:rPr>
        <w:instrText xml:space="preserve"> ADDIN ZOTERO_ITEM CSL_CITATION {"citationID":"a1gfkv1cnvf","properties":{"formattedCitation":"\\uldash{(Katz and Park, 1987)}","plainCitation":"(Katz and Park, 1987)","dontUpdate":true,"noteIndex":0},"citationItems":[{"id":747,"uris":["http://zotero.org/users/10801876/items/GX2CUMUR"],"itemData":{"id":747,"type":"article-journal","issue":"42","journalAbbreviation":"J Oral Med","page":"40-48","title":"\"Palenik CJ.\" vitro root surface caries studies.","author":[{"family":"Katz","given":"S."},{"family":"Park","given":"KK"}],"issued":{"date-parts":[["1987"]]}}}],"schema":"https://github.com/citation-style-language/schema/raw/master/csl-citation.json"} </w:instrText>
      </w:r>
      <w:r w:rsidR="009E5CBC" w:rsidRPr="00C02306">
        <w:rPr>
          <w:rFonts w:ascii="Arial" w:hAnsi="Arial" w:cs="Arial"/>
          <w:color w:val="000000"/>
        </w:rPr>
        <w:fldChar w:fldCharType="separate"/>
      </w:r>
      <w:r w:rsidR="009E5CBC" w:rsidRPr="00C02306">
        <w:rPr>
          <w:rFonts w:ascii="Arial" w:hAnsi="Arial" w:cs="Arial"/>
        </w:rPr>
        <w:t xml:space="preserve"> Katz and Park, (1987)</w:t>
      </w:r>
      <w:r w:rsidR="009E5CBC" w:rsidRPr="00C02306">
        <w:rPr>
          <w:rFonts w:ascii="Arial" w:hAnsi="Arial" w:cs="Arial"/>
          <w:color w:val="000000"/>
        </w:rPr>
        <w:fldChar w:fldCharType="end"/>
      </w:r>
      <w:r w:rsidRPr="00C02306">
        <w:rPr>
          <w:rFonts w:ascii="Arial" w:hAnsi="Arial" w:cs="Arial"/>
          <w:color w:val="000000"/>
        </w:rPr>
        <w:t xml:space="preserve"> demonstrated</w:t>
      </w:r>
      <w:r w:rsidRPr="00003025">
        <w:rPr>
          <w:rFonts w:ascii="Arial" w:hAnsi="Arial" w:cs="Arial"/>
          <w:color w:val="000000"/>
        </w:rPr>
        <w:t xml:space="preserve"> that the degradation of collagen by bacterial acids may not be as significant as previously thought, while </w:t>
      </w:r>
      <w:r w:rsidRPr="007B6545">
        <w:rPr>
          <w:rFonts w:ascii="Arial" w:hAnsi="Arial" w:cs="Arial"/>
          <w:color w:val="000000"/>
        </w:rPr>
        <w:t>Kawasaki and Featherstone (1997) stated</w:t>
      </w:r>
      <w:r w:rsidRPr="00003025">
        <w:rPr>
          <w:rFonts w:ascii="Arial" w:hAnsi="Arial" w:cs="Arial"/>
          <w:color w:val="000000"/>
        </w:rPr>
        <w:t xml:space="preserve"> that bacterial collagenases are very sensitive and cannot withstand the low pH values (4.3) that prevail during the demineralisation phase. Further </w:t>
      </w:r>
      <w:r w:rsidRPr="007B6545">
        <w:rPr>
          <w:rFonts w:ascii="Arial" w:hAnsi="Arial" w:cs="Arial"/>
          <w:i/>
          <w:iCs/>
          <w:color w:val="000000"/>
        </w:rPr>
        <w:t>in vitro</w:t>
      </w:r>
      <w:r w:rsidRPr="00003025">
        <w:rPr>
          <w:rFonts w:ascii="Arial" w:hAnsi="Arial" w:cs="Arial"/>
          <w:color w:val="000000"/>
        </w:rPr>
        <w:t xml:space="preserve"> studies suggest that bacteria in the oral cavity lack the enzymatic capabilities required for the degradation of collagen</w:t>
      </w:r>
      <w:r w:rsidR="00284888">
        <w:rPr>
          <w:rFonts w:ascii="Arial" w:hAnsi="Arial" w:cs="Arial"/>
          <w:color w:val="000000"/>
        </w:rPr>
        <w:t xml:space="preserve"> </w:t>
      </w:r>
      <w:r w:rsidR="00DF5631">
        <w:rPr>
          <w:rFonts w:ascii="Arial" w:hAnsi="Arial" w:cs="Arial"/>
          <w:color w:val="000000"/>
        </w:rPr>
        <w:fldChar w:fldCharType="begin"/>
      </w:r>
      <w:r w:rsidR="00FD3569">
        <w:rPr>
          <w:rFonts w:ascii="Arial" w:hAnsi="Arial" w:cs="Arial"/>
          <w:color w:val="000000"/>
        </w:rPr>
        <w:instrText xml:space="preserve"> ADDIN ZOTERO_ITEM CSL_CITATION {"citationID":"Di8huoPm","properties":{"unsorted":true,"formattedCitation":"(Van Strijp et al., 1994, 1997)","plainCitation":"(Van Strijp et al., 1994, 1997)","dontUpdate":true,"noteIndex":0},"citationItems":[{"id":"srZcCeru/VCFAokbR","uris":["http://zotero.org/users/local/bqUhfu3d/items/M2ZNW53C"],"itemData":{"id":562,"type":"article-journal","container-title":"Caries research","issue":"1","note":"publisher: Karger Publishers","page":"21–27","source":"Google Scholar","title":"Bacterial colonization and degradation of demineralized dentin matrix in situ","volume":"28","author":[{"family":"Van Strijp","given":"A. J. P."},{"family":"Van Steenbergen","given":"T. J. M."},{"family":"De Graaff","given":"J."},{"family":"Ten Cate","given":"J. M."}],"issued":{"date-parts":[["1994"]]}}},{"id":"srZcCeru/20BcUCRX","uris":["http://zotero.org/users/local/bqUhfu3d/items/XXXKHREP"],"itemData":{"id":563,"type":"article-journal","container-title":"Caries research","issue":"4","note":"publisher: Karger Publishers","page":"349–355","source":"Google Scholar","title":"Bacterial colonization of mineralized and completely demineralized dentine in situ","volume":"31","author":[{"family":"Van Strijp","given":"A. J. P."},{"family":"Van Steenbergen","given":"T. J. M."},{"family":"Ten Cate","given":"J. M."}],"issued":{"date-parts":[["1997"]]}}}],"schema":"https://github.com/citation-style-language/schema/raw/master/csl-citation.json"} </w:instrText>
      </w:r>
      <w:r w:rsidR="00DF5631">
        <w:rPr>
          <w:rFonts w:ascii="Arial" w:hAnsi="Arial" w:cs="Arial"/>
          <w:color w:val="000000"/>
        </w:rPr>
        <w:fldChar w:fldCharType="separate"/>
      </w:r>
      <w:r w:rsidR="006739C3">
        <w:rPr>
          <w:rFonts w:ascii="Arial" w:hAnsi="Arial" w:cs="Arial"/>
          <w:noProof/>
          <w:color w:val="000000"/>
        </w:rPr>
        <w:t>(Van Strijp et al., 1994</w:t>
      </w:r>
      <w:r w:rsidR="00C02306">
        <w:rPr>
          <w:rFonts w:ascii="Arial" w:hAnsi="Arial" w:cs="Arial"/>
          <w:noProof/>
          <w:color w:val="000000"/>
        </w:rPr>
        <w:t xml:space="preserve">; Van Strijp </w:t>
      </w:r>
      <w:r w:rsidR="006739C3">
        <w:rPr>
          <w:rFonts w:ascii="Arial" w:hAnsi="Arial" w:cs="Arial"/>
          <w:noProof/>
          <w:color w:val="000000"/>
        </w:rPr>
        <w:t>1997)</w:t>
      </w:r>
      <w:r w:rsidR="00DF5631">
        <w:rPr>
          <w:rFonts w:ascii="Arial" w:hAnsi="Arial" w:cs="Arial"/>
          <w:color w:val="000000"/>
        </w:rPr>
        <w:fldChar w:fldCharType="end"/>
      </w:r>
      <w:r w:rsidR="00DF5631">
        <w:rPr>
          <w:rFonts w:ascii="Arial" w:hAnsi="Arial" w:cs="Arial"/>
          <w:color w:val="000000"/>
        </w:rPr>
        <w:t>.</w:t>
      </w:r>
      <w:r>
        <w:rPr>
          <w:rFonts w:ascii="Arial" w:hAnsi="Arial" w:cs="Arial"/>
          <w:color w:val="000000"/>
        </w:rPr>
        <w:t xml:space="preserve"> </w:t>
      </w:r>
    </w:p>
    <w:p w14:paraId="513E60A6" w14:textId="77777777" w:rsidR="00003025" w:rsidRPr="00003025" w:rsidRDefault="00003025" w:rsidP="00003025">
      <w:pPr>
        <w:spacing w:line="360" w:lineRule="auto"/>
        <w:jc w:val="mediumKashida"/>
      </w:pPr>
    </w:p>
    <w:p w14:paraId="5D7A6E46" w14:textId="1EB0B036" w:rsidR="00003025" w:rsidRDefault="00003025" w:rsidP="00003025">
      <w:pPr>
        <w:spacing w:after="160" w:line="360" w:lineRule="auto"/>
        <w:jc w:val="mediumKashida"/>
      </w:pPr>
      <w:r>
        <w:rPr>
          <w:rFonts w:ascii="Arial" w:hAnsi="Arial" w:cs="Arial"/>
          <w:color w:val="000000"/>
        </w:rPr>
        <w:t xml:space="preserve">  </w:t>
      </w:r>
      <w:r w:rsidRPr="00003025">
        <w:rPr>
          <w:rFonts w:ascii="Arial" w:hAnsi="Arial" w:cs="Arial"/>
          <w:color w:val="000000"/>
        </w:rPr>
        <w:t>These studies thus suggest that the contribution of bacterial proteases to collagen matrix degradation is limited</w:t>
      </w:r>
      <w:r w:rsidR="00594C62">
        <w:rPr>
          <w:rFonts w:ascii="Arial" w:hAnsi="Arial" w:cs="Arial"/>
          <w:color w:val="000000"/>
        </w:rPr>
        <w:t>, and</w:t>
      </w:r>
      <w:r w:rsidRPr="00003025">
        <w:rPr>
          <w:rFonts w:ascii="Arial" w:hAnsi="Arial" w:cs="Arial"/>
          <w:color w:val="000000"/>
        </w:rPr>
        <w:t xml:space="preserve"> host enzymes, including matrix metalloproteinases (MMPs), may play a role in this process</w:t>
      </w:r>
      <w:r w:rsidR="00594C62">
        <w:rPr>
          <w:rFonts w:ascii="Arial" w:hAnsi="Arial" w:cs="Arial"/>
          <w:color w:val="000000"/>
        </w:rPr>
        <w:t xml:space="preserve"> (</w:t>
      </w:r>
      <w:r w:rsidR="000714D5">
        <w:rPr>
          <w:rFonts w:ascii="Arial" w:hAnsi="Arial" w:cs="Arial"/>
          <w:color w:val="000000"/>
        </w:rPr>
        <w:t>Tjaderhane et al., 1998)</w:t>
      </w:r>
      <w:r w:rsidRPr="00003025">
        <w:rPr>
          <w:rFonts w:ascii="Arial" w:hAnsi="Arial" w:cs="Arial"/>
          <w:color w:val="000000"/>
        </w:rPr>
        <w:t xml:space="preserve"> (see section 1.5).</w:t>
      </w:r>
    </w:p>
    <w:p w14:paraId="29E2F2AC" w14:textId="77777777" w:rsidR="00003025" w:rsidRPr="00003025" w:rsidRDefault="00003025" w:rsidP="00003025">
      <w:pPr>
        <w:spacing w:after="160" w:line="360" w:lineRule="auto"/>
        <w:jc w:val="mediumKashida"/>
      </w:pPr>
    </w:p>
    <w:p w14:paraId="5F6DE690" w14:textId="112F8F15" w:rsidR="00BF4C5D" w:rsidRPr="00003025" w:rsidRDefault="00003025" w:rsidP="00003025">
      <w:pPr>
        <w:pStyle w:val="Heading3"/>
      </w:pPr>
      <w:bookmarkStart w:id="24" w:name="_Toc132810824"/>
      <w:r w:rsidRPr="00003025">
        <w:rPr>
          <w:rFonts w:ascii="Arial" w:hAnsi="Arial" w:cs="Arial"/>
          <w:color w:val="000000"/>
        </w:rPr>
        <w:t>Caries histology</w:t>
      </w:r>
      <w:bookmarkEnd w:id="24"/>
    </w:p>
    <w:p w14:paraId="6B23D29C" w14:textId="0DF8A2AF" w:rsidR="00BF4C5D" w:rsidRPr="00003025" w:rsidRDefault="00003025" w:rsidP="00003025">
      <w:pPr>
        <w:pStyle w:val="Heading4"/>
      </w:pPr>
      <w:bookmarkStart w:id="25" w:name="_Toc132810825"/>
      <w:r w:rsidRPr="00003025">
        <w:rPr>
          <w:rFonts w:ascii="Arial" w:hAnsi="Arial" w:cs="Arial"/>
          <w:b/>
          <w:bCs/>
          <w:i w:val="0"/>
          <w:iCs w:val="0"/>
          <w:color w:val="000000"/>
        </w:rPr>
        <w:t>Enamel caries</w:t>
      </w:r>
      <w:bookmarkEnd w:id="25"/>
    </w:p>
    <w:p w14:paraId="0A1DC02F" w14:textId="45B9BD27" w:rsidR="00003025" w:rsidRPr="00003025" w:rsidRDefault="00003025" w:rsidP="00003025">
      <w:pPr>
        <w:spacing w:after="160" w:line="360" w:lineRule="auto"/>
        <w:jc w:val="mediumKashida"/>
      </w:pPr>
      <w:r>
        <w:rPr>
          <w:rFonts w:ascii="Arial" w:hAnsi="Arial" w:cs="Arial"/>
          <w:color w:val="000000"/>
        </w:rPr>
        <w:t xml:space="preserve">  </w:t>
      </w:r>
      <w:r w:rsidRPr="00003025">
        <w:rPr>
          <w:rFonts w:ascii="Arial" w:hAnsi="Arial" w:cs="Arial"/>
          <w:color w:val="000000"/>
        </w:rPr>
        <w:t>Enamel is a highly minerali</w:t>
      </w:r>
      <w:r w:rsidR="006739C3">
        <w:rPr>
          <w:rFonts w:ascii="Arial" w:hAnsi="Arial" w:cs="Arial"/>
          <w:color w:val="000000"/>
        </w:rPr>
        <w:t>s</w:t>
      </w:r>
      <w:r w:rsidRPr="00003025">
        <w:rPr>
          <w:rFonts w:ascii="Arial" w:hAnsi="Arial" w:cs="Arial"/>
          <w:color w:val="000000"/>
        </w:rPr>
        <w:t>ed structure, and the cariogenic bacteria produce acids, causing deminerali</w:t>
      </w:r>
      <w:r w:rsidR="006739C3">
        <w:rPr>
          <w:rFonts w:ascii="Arial" w:hAnsi="Arial" w:cs="Arial"/>
          <w:color w:val="000000"/>
        </w:rPr>
        <w:t>s</w:t>
      </w:r>
      <w:r w:rsidRPr="00003025">
        <w:rPr>
          <w:rFonts w:ascii="Arial" w:hAnsi="Arial" w:cs="Arial"/>
          <w:color w:val="000000"/>
        </w:rPr>
        <w:t xml:space="preserve">ation which affects the crystals in the enamel, </w:t>
      </w:r>
      <w:r>
        <w:rPr>
          <w:rFonts w:ascii="Arial" w:hAnsi="Arial" w:cs="Arial"/>
          <w:color w:val="000000"/>
        </w:rPr>
        <w:t>which</w:t>
      </w:r>
      <w:r w:rsidRPr="00003025">
        <w:rPr>
          <w:rFonts w:ascii="Arial" w:hAnsi="Arial" w:cs="Arial"/>
          <w:color w:val="000000"/>
        </w:rPr>
        <w:t xml:space="preserve"> it follows the direction of the enamel rods</w:t>
      </w:r>
      <w:r w:rsidR="00987E8B">
        <w:rPr>
          <w:rFonts w:ascii="Arial" w:hAnsi="Arial" w:cs="Arial"/>
          <w:color w:val="000000"/>
        </w:rPr>
        <w:t xml:space="preserve"> </w:t>
      </w:r>
      <w:r w:rsidR="006739C3">
        <w:rPr>
          <w:rFonts w:ascii="Arial" w:hAnsi="Arial" w:cs="Arial"/>
          <w:color w:val="000000"/>
        </w:rPr>
        <w:fldChar w:fldCharType="begin"/>
      </w:r>
      <w:r w:rsidR="00DB3BC4">
        <w:rPr>
          <w:rFonts w:ascii="Arial" w:hAnsi="Arial" w:cs="Arial"/>
          <w:color w:val="000000"/>
        </w:rPr>
        <w:instrText xml:space="preserve"> ADDIN ZOTERO_ITEM CSL_CITATION {"citationID":"IvcWCZ44","properties":{"formattedCitation":"(Fejerskov and Kidd, 2009)","plainCitation":"(Fejerskov and Kidd, 2009)","noteIndex":0},"citationItems":[{"id":"srZcCeru/EwbOuYSK","uris":["http://zotero.org/users/local/bqUhfu3d/items/ZVEE3Y96"],"itemData":{"id":438,"type":"book","abstract":"The second edition of Dental Caries: the Disease and its Clinical Management builds on the success of the prestigious first edition to present an unrivaled resource on cariology. The clinical thrust of the first edition is widened and strengthened to include coverage of the disease in all its variety, from eruption of the first primary tooth to the prevalent forms of the disease in older patients. The centrality of caries control and management to the dental health of all populations is further emphasized, as the book goes beyond the successful treatment of carious lesions to demonstrate the l","collection-title":"STAT!Ref electronic medical library","edition":"2nd ed","event-place":"Oxford","ISBN":"978-1-4443-0928-7","language":"eng","note":"OCLC: 656593866","number-of-pages":"616","publisher":"Blackwell Munksgaard","publisher-place":"Oxford","source":"Open WorldCat","title":"Dental caries: the disease and its clinical management","title-short":"Dental caries","URL":"http://www.dawsonera.com/depp/reader/protected/external/AbstractView/S9781444309287","author":[{"family":"Fejerskov","given":"Ole"},{"family":"Kidd","given":"Edwina A. M."}],"accessed":{"date-parts":[["2022",12,5]]},"issued":{"date-parts":[["2009"]]}}}],"schema":"https://github.com/citation-style-language/schema/raw/master/csl-citation.json"} </w:instrText>
      </w:r>
      <w:r w:rsidR="006739C3">
        <w:rPr>
          <w:rFonts w:ascii="Arial" w:hAnsi="Arial" w:cs="Arial"/>
          <w:color w:val="000000"/>
        </w:rPr>
        <w:fldChar w:fldCharType="separate"/>
      </w:r>
      <w:r w:rsidR="006739C3">
        <w:rPr>
          <w:rFonts w:ascii="Arial" w:hAnsi="Arial" w:cs="Arial"/>
          <w:noProof/>
          <w:color w:val="000000"/>
        </w:rPr>
        <w:t>(Fejerskov and Kidd, 2009)</w:t>
      </w:r>
      <w:r w:rsidR="006739C3">
        <w:rPr>
          <w:rFonts w:ascii="Arial" w:hAnsi="Arial" w:cs="Arial"/>
          <w:color w:val="000000"/>
        </w:rPr>
        <w:fldChar w:fldCharType="end"/>
      </w:r>
      <w:r w:rsidR="00987E8B">
        <w:rPr>
          <w:rFonts w:ascii="Arial" w:hAnsi="Arial" w:cs="Arial"/>
          <w:color w:val="000000"/>
        </w:rPr>
        <w:t>.</w:t>
      </w:r>
    </w:p>
    <w:p w14:paraId="0F02460F" w14:textId="77777777" w:rsidR="00003025" w:rsidRDefault="00003025" w:rsidP="00003025">
      <w:pPr>
        <w:spacing w:after="160" w:line="360" w:lineRule="auto"/>
        <w:jc w:val="mediumKashida"/>
      </w:pPr>
      <w:r w:rsidRPr="00003025">
        <w:rPr>
          <w:rFonts w:ascii="Arial" w:hAnsi="Arial" w:cs="Arial"/>
          <w:color w:val="000000"/>
        </w:rPr>
        <w:t> </w:t>
      </w:r>
    </w:p>
    <w:p w14:paraId="5ACEA52D" w14:textId="23A965F2" w:rsidR="00AE7960" w:rsidRPr="00AE7960" w:rsidRDefault="00003025" w:rsidP="00AE7960">
      <w:pPr>
        <w:spacing w:after="160" w:line="360" w:lineRule="auto"/>
        <w:jc w:val="mediumKashida"/>
        <w:rPr>
          <w:rFonts w:ascii="Arial" w:hAnsi="Arial" w:cs="Arial"/>
        </w:rPr>
      </w:pPr>
      <w:r>
        <w:t xml:space="preserve">  </w:t>
      </w:r>
      <w:r w:rsidRPr="00003025">
        <w:rPr>
          <w:rFonts w:ascii="Arial" w:hAnsi="Arial" w:cs="Arial"/>
          <w:color w:val="000000"/>
        </w:rPr>
        <w:t xml:space="preserve">The first signs of demineralisation of the enamel can be seen on microscopic examination as an increase in the microporosity of the enamel. No clinical changes are observed at this stage. Further dissolution of the perikymata of the enamel and an enlargement of the intercrystalline spaces show up clinically as a white spot lesion </w:t>
      </w:r>
      <w:r w:rsidR="009E5CBC">
        <w:rPr>
          <w:rFonts w:ascii="Arial" w:hAnsi="Arial" w:cs="Arial"/>
          <w:color w:val="000000"/>
        </w:rPr>
        <w:fldChar w:fldCharType="begin"/>
      </w:r>
      <w:r w:rsidR="00DB3BC4">
        <w:rPr>
          <w:rFonts w:ascii="Arial" w:hAnsi="Arial" w:cs="Arial"/>
          <w:color w:val="000000"/>
        </w:rPr>
        <w:instrText xml:space="preserve"> ADDIN ZOTERO_ITEM CSL_CITATION {"citationID":"a2a6ne8fa7f","properties":{"formattedCitation":"(Black, 1932)","plainCitation":"(Black, 1932)","noteIndex":0},"citationItems":[{"id":748,"uris":["http://zotero.org/users/10801876/items/4WBCZP68"],"itemData":{"id":748,"type":"article-journal","container-title":"British Medical Journal","ISSN":"0007-1447","issue":"3724","journalAbbreviation":"Br Med J","note":"PMID: null\nPMCID: PMC2520848","page":"959","source":"PubMed Central","title":"DIET AND DENTAL CARIES","volume":"1","author":[{"family":"Black","given":"E. Couper"}],"issued":{"date-parts":[["1932",5,21]]}}}],"schema":"https://github.com/citation-style-language/schema/raw/master/csl-citation.json"} </w:instrText>
      </w:r>
      <w:r w:rsidR="009E5CBC">
        <w:rPr>
          <w:rFonts w:ascii="Arial" w:hAnsi="Arial" w:cs="Arial"/>
          <w:color w:val="000000"/>
        </w:rPr>
        <w:fldChar w:fldCharType="separate"/>
      </w:r>
      <w:r w:rsidR="00DB3BC4" w:rsidRPr="00DB3BC4">
        <w:rPr>
          <w:rFonts w:ascii="Arial" w:hAnsi="Arial" w:cs="Arial"/>
        </w:rPr>
        <w:t>(Black, 1932)</w:t>
      </w:r>
      <w:r w:rsidR="009E5CBC">
        <w:rPr>
          <w:rFonts w:ascii="Arial" w:hAnsi="Arial" w:cs="Arial"/>
          <w:color w:val="000000"/>
        </w:rPr>
        <w:fldChar w:fldCharType="end"/>
      </w:r>
      <w:r w:rsidR="009E5CBC">
        <w:rPr>
          <w:rFonts w:ascii="Arial" w:hAnsi="Arial" w:cs="Arial"/>
          <w:color w:val="000000"/>
        </w:rPr>
        <w:t>.</w:t>
      </w:r>
      <w:r w:rsidRPr="00003025">
        <w:rPr>
          <w:rFonts w:ascii="Arial" w:hAnsi="Arial" w:cs="Arial"/>
          <w:color w:val="000000"/>
        </w:rPr>
        <w:t xml:space="preserve"> As the enamel loses more minerals, several distinct zones become microscopically visible. These zones form a cone shape or </w:t>
      </w:r>
      <w:r w:rsidRPr="00AE7960">
        <w:rPr>
          <w:rFonts w:ascii="Arial" w:hAnsi="Arial" w:cs="Arial"/>
        </w:rPr>
        <w:t xml:space="preserve">triangular pattern with the base pointing towards the tooth surface and the tip towards the enamel-dentine junction (EDJ) </w:t>
      </w:r>
      <w:r w:rsidR="001F7EEE" w:rsidRPr="00AE7960">
        <w:rPr>
          <w:rFonts w:ascii="Arial" w:hAnsi="Arial" w:cs="Arial"/>
        </w:rPr>
        <w:fldChar w:fldCharType="begin"/>
      </w:r>
      <w:r w:rsidR="00DB3BC4" w:rsidRPr="00AE7960">
        <w:rPr>
          <w:rFonts w:ascii="Arial" w:hAnsi="Arial" w:cs="Arial"/>
        </w:rPr>
        <w:instrText xml:space="preserve"> ADDIN ZOTERO_ITEM CSL_CITATION {"citationID":"a8tsk55dc7","properties":{"formattedCitation":"\\uldash{(AM and Joyston-Bechal, 1997)}","plainCitation":"(AM and Joyston-Bechal, 1997)","dontUpdate":true,"noteIndex":0},"citationItems":[{"id":"srZcCeru/LByZH8m9","uris":["http://zotero.org/users/local/bqUhfu3d/items/245DH3RY"],"itemData":{"id":582,"type":"book","publisher":"Oxford University Press","source":"Google Scholar","title":"Essentials of dental caries: the disease and its management","title-short":"Essentials of dental caries","author":[{"family":"AM","given":"Edwina"},{"family":"Joyston-Bechal","given":"Sally"}],"issued":{"date-parts":[["1997"]]}},"label":"page"}],"schema":"https://github.com/citation-style-language/schema/raw/master/csl-citation.json"} </w:instrText>
      </w:r>
      <w:r w:rsidR="001F7EEE" w:rsidRPr="00AE7960">
        <w:rPr>
          <w:rFonts w:ascii="Arial" w:hAnsi="Arial" w:cs="Arial"/>
        </w:rPr>
        <w:fldChar w:fldCharType="separate"/>
      </w:r>
      <w:r w:rsidR="001F7EEE" w:rsidRPr="00AE7960">
        <w:rPr>
          <w:rFonts w:ascii="Arial" w:hAnsi="Arial" w:cs="Arial"/>
        </w:rPr>
        <w:t>(Kidd and Joyston-Bechal, 1997)</w:t>
      </w:r>
      <w:r w:rsidR="001F7EEE" w:rsidRPr="00AE7960">
        <w:rPr>
          <w:rFonts w:ascii="Arial" w:hAnsi="Arial" w:cs="Arial"/>
        </w:rPr>
        <w:fldChar w:fldCharType="end"/>
      </w:r>
      <w:r w:rsidR="001F7EEE" w:rsidRPr="00AE7960">
        <w:rPr>
          <w:rFonts w:ascii="Arial" w:hAnsi="Arial" w:cs="Arial"/>
        </w:rPr>
        <w:t>.</w:t>
      </w:r>
      <w:r w:rsidR="00AE7960" w:rsidRPr="00AE7960">
        <w:rPr>
          <w:rFonts w:ascii="Arial" w:hAnsi="Arial" w:cs="Arial"/>
        </w:rPr>
        <w:t xml:space="preserve"> </w:t>
      </w:r>
      <w:r w:rsidR="00AE7960" w:rsidRPr="00AE7960">
        <w:rPr>
          <w:rFonts w:ascii="Arial" w:hAnsi="Arial" w:cs="Arial"/>
          <w:shd w:val="clear" w:color="auto" w:fill="FFFFFF"/>
        </w:rPr>
        <w:t xml:space="preserve">These zones: the outer zone, the middle zone, and the inner zone. The outer zone, also known as the </w:t>
      </w:r>
      <w:r w:rsidR="00AE7960" w:rsidRPr="00AE7960">
        <w:rPr>
          <w:rFonts w:ascii="Arial" w:hAnsi="Arial" w:cs="Arial"/>
          <w:shd w:val="clear" w:color="auto" w:fill="FFFFFF"/>
        </w:rPr>
        <w:lastRenderedPageBreak/>
        <w:t>deminerali</w:t>
      </w:r>
      <w:r w:rsidR="002A3295">
        <w:rPr>
          <w:rFonts w:ascii="Arial" w:hAnsi="Arial" w:cs="Arial"/>
          <w:shd w:val="clear" w:color="auto" w:fill="FFFFFF"/>
        </w:rPr>
        <w:t>s</w:t>
      </w:r>
      <w:r w:rsidR="00AE7960" w:rsidRPr="00AE7960">
        <w:rPr>
          <w:rFonts w:ascii="Arial" w:hAnsi="Arial" w:cs="Arial"/>
          <w:shd w:val="clear" w:color="auto" w:fill="FFFFFF"/>
        </w:rPr>
        <w:t>ation zone, is the outermost layer of the enamel and is characterized by the loss of minerals, particularly calcium and phosphate, from the enamel matrix. The middle zone, also known as the subsurface zone, is characteri</w:t>
      </w:r>
      <w:r w:rsidR="002A3295">
        <w:rPr>
          <w:rFonts w:ascii="Arial" w:hAnsi="Arial" w:cs="Arial"/>
          <w:shd w:val="clear" w:color="auto" w:fill="FFFFFF"/>
        </w:rPr>
        <w:t>s</w:t>
      </w:r>
      <w:r w:rsidR="00AE7960" w:rsidRPr="00AE7960">
        <w:rPr>
          <w:rFonts w:ascii="Arial" w:hAnsi="Arial" w:cs="Arial"/>
          <w:shd w:val="clear" w:color="auto" w:fill="FFFFFF"/>
        </w:rPr>
        <w:t>ed by the presence of a network of cracks and voids within the enamel. The inner zone, also known as the intrasubstance zone, is the innermost layer of the enamel and is characteri</w:t>
      </w:r>
      <w:r w:rsidR="002A3295">
        <w:rPr>
          <w:rFonts w:ascii="Arial" w:hAnsi="Arial" w:cs="Arial"/>
          <w:shd w:val="clear" w:color="auto" w:fill="FFFFFF"/>
        </w:rPr>
        <w:t>s</w:t>
      </w:r>
      <w:r w:rsidR="00AE7960" w:rsidRPr="00AE7960">
        <w:rPr>
          <w:rFonts w:ascii="Arial" w:hAnsi="Arial" w:cs="Arial"/>
          <w:shd w:val="clear" w:color="auto" w:fill="FFFFFF"/>
        </w:rPr>
        <w:t xml:space="preserve">ed by the presence of bacterial infection and acid dissolution. These zones typically represent around 20-30%, 30-40%, and 20-30% of the total thickness of the enamel, respectively </w:t>
      </w:r>
      <w:r w:rsidR="00AE7960" w:rsidRPr="00AE7960">
        <w:rPr>
          <w:rFonts w:ascii="Arial" w:hAnsi="Arial" w:cs="Arial"/>
        </w:rPr>
        <w:t xml:space="preserve">  </w:t>
      </w:r>
      <w:r w:rsidR="00AE7960" w:rsidRPr="00AE7960">
        <w:rPr>
          <w:rFonts w:ascii="Arial" w:hAnsi="Arial" w:cs="Arial"/>
        </w:rPr>
        <w:fldChar w:fldCharType="begin"/>
      </w:r>
      <w:r w:rsidR="00AE7960" w:rsidRPr="00AE7960">
        <w:rPr>
          <w:rFonts w:ascii="Arial" w:hAnsi="Arial" w:cs="Arial"/>
        </w:rPr>
        <w:instrText xml:space="preserve"> ADDIN ZOTERO_ITEM CSL_CITATION {"citationID":"a2ijqb09gij","properties":{"formattedCitation":"(Robinson et al., 2000)","plainCitation":"(Robinson et al., 2000)","noteIndex":0},"citationItems":[{"id":"srZcCeru/oa6OG3di","uris":["http://zotero.org/users/local/bqUhfu3d/items/5UGK3BH3"],"itemData":{"id":583,"type":"article-journal","container-title":"Critical Reviews in Oral Biology &amp; Medicine","issue":"4","note":"publisher: International and American Associations for Dental Research","page":"481–495","source":"Google Scholar","title":"The chemistry of enamel caries","volume":"11","author":[{"family":"Robinson","given":"Colin"},{"family":"Shore","given":"Roger Charles"},{"family":"Brookes","given":"Steven Joseph"},{"family":"Strafford","given":"S."},{"family":"Wood","given":"S. R."},{"family":"Kirkham","given":"J."}],"issued":{"date-parts":[["2000"]]}}}],"schema":"https://github.com/citation-style-language/schema/raw/master/csl-citation.json"} </w:instrText>
      </w:r>
      <w:r w:rsidR="00AE7960" w:rsidRPr="00AE7960">
        <w:rPr>
          <w:rFonts w:ascii="Arial" w:hAnsi="Arial" w:cs="Arial"/>
        </w:rPr>
        <w:fldChar w:fldCharType="separate"/>
      </w:r>
      <w:r w:rsidR="00AE7960" w:rsidRPr="00AE7960">
        <w:rPr>
          <w:rFonts w:ascii="Arial" w:hAnsi="Arial" w:cs="Arial"/>
        </w:rPr>
        <w:t>(Robinson et al., 2000</w:t>
      </w:r>
      <w:r w:rsidR="007B0205">
        <w:rPr>
          <w:rFonts w:ascii="Arial" w:hAnsi="Arial" w:cs="Arial"/>
        </w:rPr>
        <w:t xml:space="preserve">; </w:t>
      </w:r>
      <w:r w:rsidR="007B0205" w:rsidRPr="007B0205">
        <w:rPr>
          <w:rFonts w:ascii="Arial" w:hAnsi="Arial" w:cs="Arial"/>
          <w:noProof/>
          <w:color w:val="000000"/>
        </w:rPr>
        <w:t xml:space="preserve"> </w:t>
      </w:r>
      <w:r w:rsidR="007B0205" w:rsidRPr="007B0205">
        <w:rPr>
          <w:rFonts w:ascii="Arial" w:hAnsi="Arial" w:cs="Arial"/>
        </w:rPr>
        <w:t>Fejerskov et al., 2015</w:t>
      </w:r>
      <w:r w:rsidR="00AE7960" w:rsidRPr="00AE7960">
        <w:rPr>
          <w:rFonts w:ascii="Arial" w:hAnsi="Arial" w:cs="Arial"/>
        </w:rPr>
        <w:t>)</w:t>
      </w:r>
      <w:r w:rsidR="00AE7960" w:rsidRPr="00AE7960">
        <w:rPr>
          <w:rFonts w:ascii="Arial" w:hAnsi="Arial" w:cs="Arial"/>
        </w:rPr>
        <w:fldChar w:fldCharType="end"/>
      </w:r>
      <w:r w:rsidR="00AE7960" w:rsidRPr="00AE7960">
        <w:rPr>
          <w:rFonts w:ascii="Arial" w:hAnsi="Arial" w:cs="Arial"/>
        </w:rPr>
        <w:t>.</w:t>
      </w:r>
    </w:p>
    <w:p w14:paraId="5467A80E" w14:textId="77777777" w:rsidR="008210A4" w:rsidRPr="00AE7960" w:rsidRDefault="008210A4" w:rsidP="00AE7960">
      <w:pPr>
        <w:rPr>
          <w:rFonts w:ascii="Arial" w:hAnsi="Arial" w:cs="Arial"/>
        </w:rPr>
      </w:pPr>
    </w:p>
    <w:p w14:paraId="42D933DF" w14:textId="77777777" w:rsidR="00003025" w:rsidRPr="00AE7960" w:rsidRDefault="00003025" w:rsidP="00003025">
      <w:pPr>
        <w:pStyle w:val="Heading4"/>
        <w:rPr>
          <w:rFonts w:ascii="Arial" w:hAnsi="Arial" w:cs="Arial"/>
        </w:rPr>
      </w:pPr>
      <w:bookmarkStart w:id="26" w:name="_Toc132810826"/>
      <w:r w:rsidRPr="00AE7960">
        <w:rPr>
          <w:rFonts w:ascii="Arial" w:hAnsi="Arial" w:cs="Arial"/>
          <w:b/>
          <w:bCs/>
          <w:i w:val="0"/>
          <w:iCs w:val="0"/>
        </w:rPr>
        <w:t>Dentine caries</w:t>
      </w:r>
      <w:bookmarkEnd w:id="26"/>
    </w:p>
    <w:p w14:paraId="04397A8A" w14:textId="16031ED0" w:rsidR="00003025" w:rsidRPr="00083867" w:rsidRDefault="00003025" w:rsidP="005B1EFD">
      <w:pPr>
        <w:pStyle w:val="Heading4"/>
        <w:numPr>
          <w:ilvl w:val="0"/>
          <w:numId w:val="0"/>
        </w:numPr>
        <w:spacing w:line="360" w:lineRule="auto"/>
        <w:jc w:val="mediumKashida"/>
        <w:rPr>
          <w:rFonts w:ascii="Arial" w:hAnsi="Arial" w:cs="Arial"/>
          <w:i w:val="0"/>
          <w:iCs w:val="0"/>
          <w:color w:val="000000"/>
        </w:rPr>
      </w:pPr>
      <w:r>
        <w:rPr>
          <w:rFonts w:ascii="Arial" w:hAnsi="Arial" w:cs="Arial"/>
          <w:i w:val="0"/>
          <w:iCs w:val="0"/>
          <w:color w:val="000000"/>
        </w:rPr>
        <w:t xml:space="preserve">  </w:t>
      </w:r>
      <w:bookmarkStart w:id="27" w:name="_Toc122078658"/>
      <w:bookmarkStart w:id="28" w:name="_Toc120791129"/>
      <w:bookmarkStart w:id="29" w:name="_Toc120964353"/>
      <w:bookmarkStart w:id="30" w:name="_Toc132810827"/>
      <w:r w:rsidRPr="00003025">
        <w:rPr>
          <w:rFonts w:ascii="Arial" w:hAnsi="Arial" w:cs="Arial"/>
          <w:i w:val="0"/>
          <w:iCs w:val="0"/>
          <w:color w:val="000000"/>
        </w:rPr>
        <w:t xml:space="preserve">Over time, as the demineralization of enamel progresses, the bacteria physically invade the dentine. The enamel cannot react because it is neither </w:t>
      </w:r>
      <w:r w:rsidR="002B2C02">
        <w:rPr>
          <w:rFonts w:ascii="Arial" w:hAnsi="Arial" w:cs="Arial"/>
          <w:i w:val="0"/>
          <w:iCs w:val="0"/>
          <w:color w:val="000000"/>
        </w:rPr>
        <w:t xml:space="preserve">a </w:t>
      </w:r>
      <w:r w:rsidRPr="00003025">
        <w:rPr>
          <w:rFonts w:ascii="Arial" w:hAnsi="Arial" w:cs="Arial"/>
          <w:i w:val="0"/>
          <w:iCs w:val="0"/>
          <w:color w:val="000000"/>
        </w:rPr>
        <w:t>cellular nor</w:t>
      </w:r>
      <w:r w:rsidR="002B2C02">
        <w:rPr>
          <w:rFonts w:ascii="Arial" w:hAnsi="Arial" w:cs="Arial"/>
          <w:i w:val="0"/>
          <w:iCs w:val="0"/>
          <w:color w:val="000000"/>
        </w:rPr>
        <w:t xml:space="preserve"> a</w:t>
      </w:r>
      <w:r w:rsidRPr="00003025">
        <w:rPr>
          <w:rFonts w:ascii="Arial" w:hAnsi="Arial" w:cs="Arial"/>
          <w:i w:val="0"/>
          <w:iCs w:val="0"/>
          <w:color w:val="000000"/>
        </w:rPr>
        <w:t xml:space="preserve"> </w:t>
      </w:r>
      <w:r w:rsidRPr="007C1585">
        <w:rPr>
          <w:rFonts w:ascii="Arial" w:hAnsi="Arial" w:cs="Arial"/>
          <w:i w:val="0"/>
          <w:iCs w:val="0"/>
          <w:color w:val="000000"/>
        </w:rPr>
        <w:t xml:space="preserve">vascular tissue, whereas the dentine is a vital tissue and reacts to the progression of caries. This reaction is seen in the formation of the sclerotic dentine along the dentinal tubules. Histologically, dentine caries can be described in four </w:t>
      </w:r>
      <w:r w:rsidRPr="00083867">
        <w:rPr>
          <w:rFonts w:ascii="Arial" w:hAnsi="Arial" w:cs="Arial"/>
          <w:i w:val="0"/>
          <w:iCs w:val="0"/>
          <w:color w:val="000000"/>
        </w:rPr>
        <w:t>zones</w:t>
      </w:r>
      <w:r w:rsidR="005B1EFD" w:rsidRPr="00083867">
        <w:rPr>
          <w:rFonts w:ascii="Arial" w:hAnsi="Arial" w:cs="Arial"/>
          <w:i w:val="0"/>
          <w:iCs w:val="0"/>
          <w:color w:val="000000"/>
        </w:rPr>
        <w:t xml:space="preserve"> </w:t>
      </w:r>
      <w:r w:rsidR="001F7EEE" w:rsidRPr="00083867">
        <w:rPr>
          <w:rFonts w:ascii="Arial" w:hAnsi="Arial" w:cs="Arial"/>
          <w:i w:val="0"/>
          <w:iCs w:val="0"/>
          <w:color w:val="000000"/>
        </w:rPr>
        <w:fldChar w:fldCharType="begin"/>
      </w:r>
      <w:r w:rsidR="00DB3BC4" w:rsidRPr="00083867">
        <w:rPr>
          <w:rFonts w:ascii="Arial" w:hAnsi="Arial" w:cs="Arial"/>
          <w:i w:val="0"/>
          <w:iCs w:val="0"/>
          <w:color w:val="000000"/>
        </w:rPr>
        <w:instrText xml:space="preserve"> ADDIN ZOTERO_ITEM CSL_CITATION {"citationID":"a146e19t6t8","properties":{"formattedCitation":"(Soames and Southam, 2005)","plainCitation":"(Soames and Southam, 2005)","noteIndex":0},"citationItems":[{"id":"srZcCeru/zDs0YkcY","uris":["http://zotero.org/users/local/bqUhfu3d/items/56C5ND2U"],"itemData":{"id":586,"type":"article-journal","note":"publisher: Oxford University Press","source":"Google Scholar","title":"Oral pathology","author":[{"family":"Soames","given":"James Victor"},{"family":"Southam","given":"John Chambers"}],"issued":{"date-parts":[["2005"]]}}}],"schema":"https://github.com/citation-style-language/schema/raw/master/csl-citation.json"} </w:instrText>
      </w:r>
      <w:r w:rsidR="001F7EEE" w:rsidRPr="00083867">
        <w:rPr>
          <w:rFonts w:ascii="Arial" w:hAnsi="Arial" w:cs="Arial"/>
          <w:i w:val="0"/>
          <w:iCs w:val="0"/>
          <w:color w:val="000000"/>
        </w:rPr>
        <w:fldChar w:fldCharType="separate"/>
      </w:r>
      <w:r w:rsidR="00DB3BC4" w:rsidRPr="00083867">
        <w:rPr>
          <w:rFonts w:ascii="Arial" w:hAnsi="Arial" w:cs="Arial"/>
          <w:i w:val="0"/>
          <w:iCs w:val="0"/>
          <w:szCs w:val="24"/>
        </w:rPr>
        <w:t>(Soames and Southam, 2005)</w:t>
      </w:r>
      <w:r w:rsidR="001F7EEE" w:rsidRPr="00083867">
        <w:rPr>
          <w:rFonts w:ascii="Arial" w:hAnsi="Arial" w:cs="Arial"/>
          <w:i w:val="0"/>
          <w:iCs w:val="0"/>
          <w:color w:val="000000"/>
        </w:rPr>
        <w:fldChar w:fldCharType="end"/>
      </w:r>
      <w:r w:rsidR="005B1EFD" w:rsidRPr="00083867">
        <w:rPr>
          <w:rFonts w:ascii="Arial" w:hAnsi="Arial" w:cs="Arial"/>
          <w:i w:val="0"/>
          <w:iCs w:val="0"/>
          <w:color w:val="000000"/>
        </w:rPr>
        <w:t>:</w:t>
      </w:r>
      <w:bookmarkEnd w:id="27"/>
      <w:bookmarkEnd w:id="30"/>
      <w:r w:rsidRPr="00083867">
        <w:rPr>
          <w:rFonts w:ascii="Arial" w:hAnsi="Arial" w:cs="Arial"/>
          <w:i w:val="0"/>
          <w:iCs w:val="0"/>
          <w:color w:val="000000"/>
        </w:rPr>
        <w:t xml:space="preserve"> </w:t>
      </w:r>
      <w:bookmarkEnd w:id="28"/>
      <w:bookmarkEnd w:id="29"/>
    </w:p>
    <w:p w14:paraId="235AA49B" w14:textId="77777777" w:rsidR="00097382" w:rsidRPr="007C1585" w:rsidRDefault="00097382" w:rsidP="00097382">
      <w:pPr>
        <w:rPr>
          <w:lang w:eastAsia="en-US"/>
        </w:rPr>
      </w:pPr>
    </w:p>
    <w:p w14:paraId="65BDD1E7" w14:textId="77777777" w:rsidR="00003025" w:rsidRPr="007C1585" w:rsidRDefault="00003025" w:rsidP="00003025">
      <w:pPr>
        <w:spacing w:after="160" w:line="360" w:lineRule="auto"/>
        <w:ind w:left="720"/>
        <w:jc w:val="mediumKashida"/>
      </w:pPr>
      <w:r w:rsidRPr="007C1585">
        <w:rPr>
          <w:rFonts w:ascii="Arial" w:hAnsi="Arial" w:cs="Arial"/>
          <w:color w:val="000000"/>
        </w:rPr>
        <w:t>(</w:t>
      </w:r>
      <w:r w:rsidRPr="007C1585">
        <w:rPr>
          <w:rFonts w:ascii="Arial" w:hAnsi="Arial" w:cs="Arial"/>
          <w:i/>
          <w:iCs/>
          <w:color w:val="000000"/>
        </w:rPr>
        <w:t>a) Zone of destruction:</w:t>
      </w:r>
    </w:p>
    <w:p w14:paraId="3E2A8893" w14:textId="0F5A4A28" w:rsidR="00003025" w:rsidRDefault="00003025" w:rsidP="00003025">
      <w:pPr>
        <w:spacing w:after="160" w:line="360" w:lineRule="auto"/>
        <w:ind w:left="720"/>
        <w:jc w:val="mediumKashida"/>
        <w:rPr>
          <w:rFonts w:ascii="Arial" w:hAnsi="Arial" w:cs="Arial"/>
          <w:color w:val="000000"/>
        </w:rPr>
      </w:pPr>
      <w:r w:rsidRPr="00003025">
        <w:rPr>
          <w:rFonts w:ascii="Arial" w:hAnsi="Arial" w:cs="Arial"/>
          <w:color w:val="000000"/>
        </w:rPr>
        <w:t>  The dentine in this zone becomes necrotic and liquefies. Cracks called "transverse fissures" appear at right angles to the direction of the dentinal tubules. Clinically, this zone is yellow and soft when caries is active and in the rapid phase. When the progression slows, it becomes brown and hard.</w:t>
      </w:r>
    </w:p>
    <w:p w14:paraId="15DBA4DE" w14:textId="77777777" w:rsidR="00003025" w:rsidRPr="00003025" w:rsidRDefault="00003025" w:rsidP="00003025">
      <w:pPr>
        <w:spacing w:after="160" w:line="360" w:lineRule="auto"/>
        <w:ind w:left="720"/>
        <w:jc w:val="mediumKashida"/>
      </w:pPr>
    </w:p>
    <w:p w14:paraId="00C63A56" w14:textId="77777777" w:rsidR="00003025" w:rsidRPr="00003025" w:rsidRDefault="00003025" w:rsidP="00003025">
      <w:pPr>
        <w:spacing w:after="160" w:line="360" w:lineRule="auto"/>
        <w:ind w:left="720"/>
        <w:jc w:val="mediumKashida"/>
      </w:pPr>
      <w:r w:rsidRPr="00003025">
        <w:rPr>
          <w:rFonts w:ascii="Arial" w:hAnsi="Arial" w:cs="Arial"/>
          <w:i/>
          <w:iCs/>
          <w:color w:val="000000"/>
        </w:rPr>
        <w:t>b) Zone of bacterial invasion</w:t>
      </w:r>
    </w:p>
    <w:p w14:paraId="4FB89AEE" w14:textId="77777777" w:rsidR="00003025" w:rsidRPr="00003025" w:rsidRDefault="00003025" w:rsidP="00003025">
      <w:pPr>
        <w:spacing w:after="160" w:line="360" w:lineRule="auto"/>
        <w:ind w:left="720"/>
        <w:jc w:val="mediumKashida"/>
      </w:pPr>
      <w:r w:rsidRPr="00003025">
        <w:rPr>
          <w:rFonts w:ascii="Arial" w:hAnsi="Arial" w:cs="Arial"/>
          <w:color w:val="000000"/>
        </w:rPr>
        <w:t>  When bacteria invade the tubules, they multiply, and the proteolysis process takes place in the tubules. At this stage, the tubules become softer, and the bacterial acids dissolve the collagen.</w:t>
      </w:r>
    </w:p>
    <w:p w14:paraId="781C844F" w14:textId="77777777" w:rsidR="00003025" w:rsidRPr="00003025" w:rsidRDefault="00003025" w:rsidP="00003025">
      <w:pPr>
        <w:spacing w:line="360" w:lineRule="auto"/>
        <w:jc w:val="mediumKashida"/>
      </w:pPr>
    </w:p>
    <w:p w14:paraId="5F02308C" w14:textId="77777777" w:rsidR="00003025" w:rsidRPr="00003025" w:rsidRDefault="00003025" w:rsidP="00003025">
      <w:pPr>
        <w:spacing w:after="160" w:line="360" w:lineRule="auto"/>
        <w:ind w:left="720"/>
        <w:jc w:val="mediumKashida"/>
      </w:pPr>
      <w:r w:rsidRPr="00003025">
        <w:rPr>
          <w:rFonts w:ascii="Arial" w:hAnsi="Arial" w:cs="Arial"/>
          <w:color w:val="000000"/>
        </w:rPr>
        <w:lastRenderedPageBreak/>
        <w:t>c</w:t>
      </w:r>
      <w:r w:rsidRPr="00003025">
        <w:rPr>
          <w:rFonts w:ascii="Arial" w:hAnsi="Arial" w:cs="Arial"/>
          <w:i/>
          <w:iCs/>
          <w:color w:val="000000"/>
        </w:rPr>
        <w:t>) Zone of demineralization:</w:t>
      </w:r>
    </w:p>
    <w:p w14:paraId="720D5362" w14:textId="77777777" w:rsidR="00003025" w:rsidRPr="00003025" w:rsidRDefault="00003025" w:rsidP="00003025">
      <w:pPr>
        <w:spacing w:after="160" w:line="360" w:lineRule="auto"/>
        <w:ind w:left="720"/>
        <w:jc w:val="mediumKashida"/>
      </w:pPr>
      <w:r w:rsidRPr="00003025">
        <w:rPr>
          <w:rFonts w:ascii="Arial" w:hAnsi="Arial" w:cs="Arial"/>
          <w:color w:val="000000"/>
        </w:rPr>
        <w:t>  The progressive front of dentinal caries is the demineralized zone, caused by bacterial acids, although there are no bacteria present in this region. Clinically, it is difficult to distinguish between the demineralized zone and the bacterial invasion zone.</w:t>
      </w:r>
    </w:p>
    <w:p w14:paraId="0444BF5B" w14:textId="77777777" w:rsidR="00003025" w:rsidRPr="00003025" w:rsidRDefault="00003025" w:rsidP="00003025">
      <w:pPr>
        <w:spacing w:line="360" w:lineRule="auto"/>
        <w:jc w:val="mediumKashida"/>
      </w:pPr>
    </w:p>
    <w:p w14:paraId="40F6C56C" w14:textId="77777777" w:rsidR="00003025" w:rsidRPr="00003025" w:rsidRDefault="00003025" w:rsidP="00003025">
      <w:pPr>
        <w:spacing w:after="160" w:line="360" w:lineRule="auto"/>
        <w:ind w:left="720"/>
        <w:jc w:val="mediumKashida"/>
      </w:pPr>
      <w:r w:rsidRPr="00003025">
        <w:rPr>
          <w:rFonts w:ascii="Arial" w:hAnsi="Arial" w:cs="Arial"/>
          <w:color w:val="000000"/>
        </w:rPr>
        <w:t xml:space="preserve">d) </w:t>
      </w:r>
      <w:r w:rsidRPr="00003025">
        <w:rPr>
          <w:rFonts w:ascii="Arial" w:hAnsi="Arial" w:cs="Arial"/>
          <w:i/>
          <w:iCs/>
          <w:color w:val="000000"/>
        </w:rPr>
        <w:t>Zone of sclerosis:</w:t>
      </w:r>
    </w:p>
    <w:p w14:paraId="5600A3BD" w14:textId="7EE24DD7" w:rsidR="00003025" w:rsidRPr="00003025" w:rsidRDefault="00003025" w:rsidP="00003025">
      <w:pPr>
        <w:spacing w:after="160" w:line="360" w:lineRule="auto"/>
        <w:ind w:left="720"/>
        <w:jc w:val="mediumKashida"/>
      </w:pPr>
      <w:r>
        <w:rPr>
          <w:rFonts w:ascii="Arial" w:hAnsi="Arial" w:cs="Arial"/>
          <w:color w:val="000000"/>
        </w:rPr>
        <w:t xml:space="preserve">  </w:t>
      </w:r>
      <w:r w:rsidRPr="00003025">
        <w:rPr>
          <w:rFonts w:ascii="Arial" w:hAnsi="Arial" w:cs="Arial"/>
          <w:color w:val="000000"/>
        </w:rPr>
        <w:t>When the acid begins to penetrate the dentinal tubules, a defensive reaction occurs in them. This reaction helps to slow down the progression of the lesion by depositing a calcified material that seals the tubules and protects the pulp from the penetration of the acid.</w:t>
      </w:r>
    </w:p>
    <w:p w14:paraId="71966BE3" w14:textId="77777777" w:rsidR="00003025" w:rsidRPr="00003025" w:rsidRDefault="00003025" w:rsidP="00003025">
      <w:pPr>
        <w:spacing w:line="360" w:lineRule="auto"/>
        <w:jc w:val="mediumKashida"/>
      </w:pPr>
    </w:p>
    <w:p w14:paraId="206D2369" w14:textId="30718C01" w:rsidR="00003025" w:rsidRDefault="005B1EFD" w:rsidP="00003025">
      <w:pPr>
        <w:spacing w:after="160" w:line="360" w:lineRule="auto"/>
        <w:jc w:val="mediumKashida"/>
        <w:rPr>
          <w:rFonts w:ascii="Arial" w:hAnsi="Arial" w:cs="Arial"/>
          <w:color w:val="000000"/>
        </w:rPr>
      </w:pPr>
      <w:r>
        <w:rPr>
          <w:rFonts w:ascii="Arial" w:hAnsi="Arial" w:cs="Arial"/>
          <w:color w:val="000000"/>
        </w:rPr>
        <w:t xml:space="preserve">  </w:t>
      </w:r>
      <w:r w:rsidR="00003025" w:rsidRPr="00003025">
        <w:rPr>
          <w:rFonts w:ascii="Arial" w:hAnsi="Arial" w:cs="Arial"/>
          <w:color w:val="000000"/>
        </w:rPr>
        <w:t>More clinically relevant, dentine caries was first described by Fusyama and Terachima (1972) as having two layers: the outer layer and the inner layer, which is</w:t>
      </w:r>
      <w:r w:rsidR="00003025">
        <w:rPr>
          <w:rFonts w:ascii="Arial" w:hAnsi="Arial" w:cs="Arial"/>
          <w:color w:val="000000"/>
        </w:rPr>
        <w:t xml:space="preserve"> </w:t>
      </w:r>
      <w:r w:rsidR="00003025" w:rsidRPr="00003025">
        <w:rPr>
          <w:rFonts w:ascii="Arial" w:hAnsi="Arial" w:cs="Arial"/>
          <w:color w:val="000000"/>
        </w:rPr>
        <w:t>consistent with the biological understanding of the carious process. This description of the lesion is based on bacterial infection and the degree of degradation of the organic matrix of the dentine.</w:t>
      </w:r>
    </w:p>
    <w:p w14:paraId="2D79F4D7" w14:textId="77777777" w:rsidR="00003025" w:rsidRDefault="00003025" w:rsidP="00003025">
      <w:pPr>
        <w:spacing w:after="160" w:line="360" w:lineRule="auto"/>
        <w:jc w:val="mediumKashida"/>
        <w:rPr>
          <w:rFonts w:ascii="Arial" w:hAnsi="Arial" w:cs="Arial"/>
          <w:color w:val="000000"/>
        </w:rPr>
      </w:pPr>
    </w:p>
    <w:p w14:paraId="5A5B6AD4" w14:textId="77777777" w:rsidR="00003025" w:rsidRPr="00D96340" w:rsidRDefault="00003025" w:rsidP="00003025">
      <w:pPr>
        <w:spacing w:after="160" w:line="360" w:lineRule="auto"/>
        <w:jc w:val="mediumKashida"/>
      </w:pPr>
      <w:r w:rsidRPr="00D96340">
        <w:rPr>
          <w:rFonts w:ascii="Arial" w:hAnsi="Arial" w:cs="Arial"/>
          <w:b/>
          <w:bCs/>
          <w:color w:val="000000"/>
        </w:rPr>
        <w:t>The outer layer:</w:t>
      </w:r>
    </w:p>
    <w:p w14:paraId="1F8BBB79" w14:textId="07C5B420" w:rsidR="00003025" w:rsidRDefault="00003025" w:rsidP="005B1EFD">
      <w:pPr>
        <w:spacing w:after="160" w:line="360" w:lineRule="auto"/>
        <w:jc w:val="mediumKashida"/>
        <w:rPr>
          <w:rFonts w:ascii="Arial" w:hAnsi="Arial" w:cs="Arial"/>
          <w:color w:val="000000"/>
        </w:rPr>
      </w:pPr>
      <w:r w:rsidRPr="00003025">
        <w:rPr>
          <w:rFonts w:ascii="Arial" w:hAnsi="Arial" w:cs="Arial"/>
          <w:color w:val="000000"/>
        </w:rPr>
        <w:t> Bacteria in this infected dentine layer cause total denaturation of the organic matrix with the decomposition of the dentine and complete loss of dentin</w:t>
      </w:r>
      <w:r w:rsidR="002A3295">
        <w:rPr>
          <w:rFonts w:ascii="Arial" w:hAnsi="Arial" w:cs="Arial"/>
          <w:color w:val="000000"/>
        </w:rPr>
        <w:t>e</w:t>
      </w:r>
      <w:r w:rsidRPr="00003025">
        <w:rPr>
          <w:rFonts w:ascii="Arial" w:hAnsi="Arial" w:cs="Arial"/>
          <w:color w:val="000000"/>
        </w:rPr>
        <w:t xml:space="preserve"> characteristics. The irreversible denaturation of the organic matrix is the main feature of infected dentine due to the disappearance of collagen I cross-link in the dentine. In this layer, </w:t>
      </w:r>
      <w:r w:rsidRPr="007C1585">
        <w:rPr>
          <w:rFonts w:ascii="Arial" w:hAnsi="Arial" w:cs="Arial"/>
          <w:color w:val="000000"/>
        </w:rPr>
        <w:t>cariogenic bacteria are frequently observed within the dentinal tubules</w:t>
      </w:r>
      <w:r w:rsidR="005B1EFD" w:rsidRPr="007C1585">
        <w:rPr>
          <w:rFonts w:ascii="Arial" w:hAnsi="Arial" w:cs="Arial"/>
          <w:color w:val="000000"/>
        </w:rPr>
        <w:fldChar w:fldCharType="begin"/>
      </w:r>
      <w:r w:rsidR="00DB3BC4">
        <w:rPr>
          <w:rFonts w:ascii="Arial" w:hAnsi="Arial" w:cs="Arial"/>
          <w:color w:val="000000"/>
        </w:rPr>
        <w:instrText xml:space="preserve"> ADDIN ZOTERO_ITEM CSL_CITATION {"citationID":"a5106sb6cj","properties":{"formattedCitation":"\\uldash{(Fusayama, 1979; Marshall et al., 2001)}","plainCitation":"(Fusayama, 1979; Marshall et al., 2001)","dontUpdate":true,"noteIndex":0},"citationItems":[{"id":"srZcCeru/x2vxK2aa","uris":["http://zotero.org/users/local/bqUhfu3d/items/RESVZ6Q3"],"itemData":{"id":473,"type":"article-journal","container-title":"Operative Dentistry","ISSN":"0361-7734","issue":"2","journalAbbreviation":"Oper Dent","language":"eng","note":"PMID: 296808","page":"63-70","source":"PubMed","title":"Two layers of carious dentin; diagnosis and treatment","volume":"4","author":[{"family":"Fusayama","given":"T."}],"issued":{"date-parts":[["1979"]]}}},{"id":"srZcCeru/I3wweGCN","uris":["http://zotero.org/users/local/bqUhfu3d/items/DC2W74UH"],"itemData":{"id":409,"type":"article-journal","abstract":"Most restorative materials are bonded to caries-affected dentin that has altered structure. We tested the hypothesis that hydrated dentin of the transparent zone did not have increased hardness or elastic modulus. Nanoindentation by modified AFM was used to determine site-specific elastic modulus and hardness for components of hydrated dentin from 8 carious and non-carious human teeth. Indentations in intertubular dentin were made at intervals from pulp through the affected layers (subtransparent, transparent, and discolored zones). The values of intertubular dentin increased slightly from near the pulp into the transparent zone, then remained constant or decreased slightly through transparent dentin (E, 18.3 GPa; H, 0.8 GPa; confirming the hypothesis), and decreased markedly through the discolored region. Peritubular dentin values were unaltered in transparent dentin, and intratubular mineral had values between those of normal peritubular and intertubular dentin. Superficial areas contained distorted tubules without peritubular dentin or intratubular mineral.","container-title":"Journal of Dental Research","DOI":"10.1177/00220345010800081701","ISSN":"0022-0345","issue":"8","journalAbbreviation":"J Dent Res","language":"eng","note":"PMID: 11669491","page":"1768-1771","source":"PubMed","title":"Nanomechanical properties of hydrated carious human dentin","volume":"80","author":[{"family":"Marshall","given":"G. W."},{"family":"Habelitz","given":"S."},{"family":"Gallagher","given":"R."},{"family":"Balooch","given":"M."},{"family":"Balooch","given":"G."},{"family":"Marshall","given":"S. J."}],"issued":{"date-parts":[["2001",8]]}}}],"schema":"https://github.com/citation-style-language/schema/raw/master/csl-citation.json"} </w:instrText>
      </w:r>
      <w:r w:rsidR="005B1EFD" w:rsidRPr="007C1585">
        <w:rPr>
          <w:rFonts w:ascii="Arial" w:hAnsi="Arial" w:cs="Arial"/>
          <w:color w:val="000000"/>
        </w:rPr>
        <w:fldChar w:fldCharType="separate"/>
      </w:r>
      <w:r w:rsidR="005B1EFD" w:rsidRPr="007C1585">
        <w:rPr>
          <w:rFonts w:ascii="Arial" w:hAnsi="Arial" w:cs="Arial"/>
          <w:color w:val="000000"/>
        </w:rPr>
        <w:t xml:space="preserve"> (Fusayama, 1979; Marshall et al., 2001)</w:t>
      </w:r>
      <w:r w:rsidR="005B1EFD" w:rsidRPr="007C1585">
        <w:rPr>
          <w:rFonts w:ascii="Arial" w:hAnsi="Arial" w:cs="Arial"/>
          <w:color w:val="000000"/>
        </w:rPr>
        <w:fldChar w:fldCharType="end"/>
      </w:r>
      <w:r w:rsidR="005B1EFD" w:rsidRPr="007C1585">
        <w:rPr>
          <w:rFonts w:ascii="Arial" w:hAnsi="Arial" w:cs="Arial"/>
          <w:color w:val="000000"/>
        </w:rPr>
        <w:t>.</w:t>
      </w:r>
    </w:p>
    <w:p w14:paraId="70C040C7" w14:textId="77777777" w:rsidR="002A3706" w:rsidRPr="007C1585" w:rsidRDefault="002A3706" w:rsidP="005B1EFD">
      <w:pPr>
        <w:spacing w:after="160" w:line="360" w:lineRule="auto"/>
        <w:jc w:val="mediumKashida"/>
      </w:pPr>
    </w:p>
    <w:p w14:paraId="4EA3D944" w14:textId="77777777" w:rsidR="00003025" w:rsidRPr="007C1585" w:rsidRDefault="00003025" w:rsidP="00003025">
      <w:pPr>
        <w:spacing w:after="160" w:line="360" w:lineRule="auto"/>
        <w:jc w:val="mediumKashida"/>
      </w:pPr>
      <w:r w:rsidRPr="007C1585">
        <w:rPr>
          <w:rFonts w:ascii="Arial" w:hAnsi="Arial" w:cs="Arial"/>
          <w:b/>
          <w:bCs/>
          <w:color w:val="000000"/>
        </w:rPr>
        <w:t>The inner layer:</w:t>
      </w:r>
    </w:p>
    <w:p w14:paraId="00D25534" w14:textId="26E651B3" w:rsidR="00003025" w:rsidRPr="007C1585" w:rsidRDefault="00003025" w:rsidP="005B1EFD">
      <w:pPr>
        <w:spacing w:after="160" w:line="360" w:lineRule="auto"/>
        <w:jc w:val="mediumKashida"/>
      </w:pPr>
      <w:r w:rsidRPr="00003025">
        <w:rPr>
          <w:rFonts w:ascii="Arial" w:hAnsi="Arial" w:cs="Arial"/>
          <w:color w:val="000000"/>
        </w:rPr>
        <w:t> The caries-</w:t>
      </w:r>
      <w:r w:rsidR="00292692">
        <w:rPr>
          <w:rFonts w:ascii="Arial" w:hAnsi="Arial" w:cs="Arial"/>
          <w:color w:val="000000"/>
        </w:rPr>
        <w:t>a</w:t>
      </w:r>
      <w:r w:rsidR="000714D5">
        <w:rPr>
          <w:rFonts w:ascii="Arial" w:hAnsi="Arial" w:cs="Arial"/>
          <w:color w:val="000000"/>
        </w:rPr>
        <w:t>ff</w:t>
      </w:r>
      <w:r w:rsidRPr="00003025">
        <w:rPr>
          <w:rFonts w:ascii="Arial" w:hAnsi="Arial" w:cs="Arial"/>
          <w:color w:val="000000"/>
        </w:rPr>
        <w:t xml:space="preserve">ected dentine in this layer differs from the caries-infected dentine because the tissue can be remineralised, the dentine is partially </w:t>
      </w:r>
      <w:r w:rsidRPr="00003025">
        <w:rPr>
          <w:rFonts w:ascii="Arial" w:hAnsi="Arial" w:cs="Arial"/>
          <w:color w:val="000000"/>
        </w:rPr>
        <w:lastRenderedPageBreak/>
        <w:t>demineralised and fewer bacteria are present.</w:t>
      </w:r>
      <w:r>
        <w:t xml:space="preserve"> </w:t>
      </w:r>
      <w:r w:rsidRPr="00003025">
        <w:rPr>
          <w:rFonts w:ascii="Arial" w:hAnsi="Arial" w:cs="Arial"/>
          <w:color w:val="000000"/>
        </w:rPr>
        <w:t>Compared to healthy dentine, the collagen in caries-</w:t>
      </w:r>
      <w:r w:rsidR="00292692">
        <w:rPr>
          <w:rFonts w:ascii="Arial" w:hAnsi="Arial" w:cs="Arial"/>
          <w:color w:val="000000"/>
        </w:rPr>
        <w:t>af</w:t>
      </w:r>
      <w:r w:rsidRPr="00003025">
        <w:rPr>
          <w:rFonts w:ascii="Arial" w:hAnsi="Arial" w:cs="Arial"/>
          <w:color w:val="000000"/>
        </w:rPr>
        <w:t xml:space="preserve">fected dentine shows a slight change. The mineral content of the dentine is reduced </w:t>
      </w:r>
      <w:r w:rsidRPr="007C1585">
        <w:rPr>
          <w:rFonts w:ascii="Arial" w:hAnsi="Arial" w:cs="Arial"/>
          <w:color w:val="000000"/>
        </w:rPr>
        <w:t xml:space="preserve">and mineral intra-tubular deposits form, which show up as tubular occlusions </w:t>
      </w:r>
      <w:r w:rsidR="005B1EFD" w:rsidRPr="007C1585">
        <w:rPr>
          <w:rFonts w:ascii="Arial" w:hAnsi="Arial" w:cs="Arial"/>
          <w:color w:val="000000"/>
        </w:rPr>
        <w:fldChar w:fldCharType="begin"/>
      </w:r>
      <w:r w:rsidR="00DB3BC4">
        <w:rPr>
          <w:rFonts w:ascii="Arial" w:hAnsi="Arial" w:cs="Arial"/>
          <w:color w:val="000000"/>
        </w:rPr>
        <w:instrText xml:space="preserve"> ADDIN ZOTERO_ITEM CSL_CITATION {"citationID":"SaWI8XIS","properties":{"formattedCitation":"(Fusayama, 1979; Marshall et al., 2001)","plainCitation":"(Fusayama, 1979; Marshall et al., 2001)","noteIndex":0},"citationItems":[{"id":"srZcCeru/x2vxK2aa","uris":["http://zotero.org/users/local/bqUhfu3d/items/RESVZ6Q3"],"itemData":{"id":473,"type":"article-journal","container-title":"Operative Dentistry","ISSN":"0361-7734","issue":"2","journalAbbreviation":"Oper Dent","language":"eng","note":"PMID: 296808","page":"63-70","source":"PubMed","title":"Two layers of carious dentin; diagnosis and treatment","volume":"4","author":[{"family":"Fusayama","given":"T."}],"issued":{"date-parts":[["1979"]]}}},{"id":"srZcCeru/I3wweGCN","uris":["http://zotero.org/users/local/bqUhfu3d/items/DC2W74UH"],"itemData":{"id":409,"type":"article-journal","abstract":"Most restorative materials are bonded to caries-affected dentin that has altered structure. We tested the hypothesis that hydrated dentin of the transparent zone did not have increased hardness or elastic modulus. Nanoindentation by modified AFM was used to determine site-specific elastic modulus and hardness for components of hydrated dentin from 8 carious and non-carious human teeth. Indentations in intertubular dentin were made at intervals from pulp through the affected layers (subtransparent, transparent, and discolored zones). The values of intertubular dentin increased slightly from near the pulp into the transparent zone, then remained constant or decreased slightly through transparent dentin (E, 18.3 GPa; H, 0.8 GPa; confirming the hypothesis), and decreased markedly through the discolored region. Peritubular dentin values were unaltered in transparent dentin, and intratubular mineral had values between those of normal peritubular and intertubular dentin. Superficial areas contained distorted tubules without peritubular dentin or intratubular mineral.","container-title":"Journal of Dental Research","DOI":"10.1177/00220345010800081701","ISSN":"0022-0345","issue":"8","journalAbbreviation":"J Dent Res","language":"eng","note":"PMID: 11669491","page":"1768-1771","source":"PubMed","title":"Nanomechanical properties of hydrated carious human dentin","volume":"80","author":[{"family":"Marshall","given":"G. W."},{"family":"Habelitz","given":"S."},{"family":"Gallagher","given":"R."},{"family":"Balooch","given":"M."},{"family":"Balooch","given":"G."},{"family":"Marshall","given":"S. J."}],"issued":{"date-parts":[["2001",8]]}}}],"schema":"https://github.com/citation-style-language/schema/raw/master/csl-citation.json"} </w:instrText>
      </w:r>
      <w:r w:rsidR="005B1EFD" w:rsidRPr="007C1585">
        <w:rPr>
          <w:rFonts w:ascii="Arial" w:hAnsi="Arial" w:cs="Arial"/>
          <w:color w:val="000000"/>
        </w:rPr>
        <w:fldChar w:fldCharType="separate"/>
      </w:r>
      <w:r w:rsidR="00DB3BC4" w:rsidRPr="00DB3BC4">
        <w:rPr>
          <w:rFonts w:ascii="Arial" w:hAnsi="Arial" w:cs="Arial"/>
        </w:rPr>
        <w:t>(Fusayama, 1979; Marshall et al., 2001)</w:t>
      </w:r>
      <w:r w:rsidR="005B1EFD" w:rsidRPr="007C1585">
        <w:rPr>
          <w:rFonts w:ascii="Arial" w:hAnsi="Arial" w:cs="Arial"/>
          <w:color w:val="000000"/>
        </w:rPr>
        <w:fldChar w:fldCharType="end"/>
      </w:r>
      <w:r w:rsidR="005B1EFD" w:rsidRPr="007C1585">
        <w:rPr>
          <w:rFonts w:ascii="Arial" w:hAnsi="Arial" w:cs="Arial"/>
          <w:color w:val="000000"/>
        </w:rPr>
        <w:t>.</w:t>
      </w:r>
      <w:r w:rsidR="005B1EFD" w:rsidRPr="007C1585">
        <w:t xml:space="preserve"> </w:t>
      </w:r>
      <w:r w:rsidRPr="007C1585">
        <w:rPr>
          <w:rFonts w:ascii="Arial" w:hAnsi="Arial" w:cs="Arial"/>
          <w:color w:val="000000"/>
        </w:rPr>
        <w:t>In caries treatment, it is important to distinguish between caries-infected dentine and caries-affected dentine. Collagen cross-linking in the inner zone remains normal and has the capacity to self-repair if the pulp remains vital</w:t>
      </w:r>
      <w:r w:rsidR="005B1EFD" w:rsidRPr="007C1585">
        <w:rPr>
          <w:rFonts w:ascii="Arial" w:hAnsi="Arial" w:cs="Arial"/>
          <w:color w:val="000000"/>
        </w:rPr>
        <w:t xml:space="preserve"> </w:t>
      </w:r>
      <w:r w:rsidR="005B1EFD" w:rsidRPr="007C1585">
        <w:rPr>
          <w:rFonts w:ascii="Arial" w:hAnsi="Arial" w:cs="Arial"/>
          <w:color w:val="000000"/>
        </w:rPr>
        <w:fldChar w:fldCharType="begin"/>
      </w:r>
      <w:r w:rsidR="00DB3BC4">
        <w:rPr>
          <w:rFonts w:ascii="Arial" w:hAnsi="Arial" w:cs="Arial"/>
          <w:color w:val="000000"/>
        </w:rPr>
        <w:instrText xml:space="preserve"> ADDIN ZOTERO_ITEM CSL_CITATION {"citationID":"afv07m0baa","properties":{"formattedCitation":"(Nakajima et al., 1995)","plainCitation":"(Nakajima et al., 1995)","noteIndex":0},"citationItems":[{"id":"srZcCeru/yfK0E8DM","uris":["http://zotero.org/users/local/bqUhfu3d/items/D76SP4MN"],"itemData":{"id":588,"type":"article-journal","container-title":"Journal of dental research","issue":"10","note":"publisher: SAGE Publications Sage CA: Los Angeles, CA","page":"1679–1688","source":"Google Scholar","title":"Tensile bond strength and SEM evaluation of caries-affected dentin using dentin adhesives","volume":"74","author":[{"family":"Nakajima","given":"M."},{"family":"Sano","given":"H."},{"family":"Burrow","given":"M. F."},{"family":"Tagami","given":"J."},{"family":"Yoshiyama","given":"M."},{"family":"Ebisu","given":"S."},{"family":"Ciucchi","given":"B."},{"family":"Russell","given":"C. M."},{"family":"Pashley","given":"David Henry"}],"issued":{"date-parts":[["1995"]]}}}],"schema":"https://github.com/citation-style-language/schema/raw/master/csl-citation.json"} </w:instrText>
      </w:r>
      <w:r w:rsidR="005B1EFD" w:rsidRPr="007C1585">
        <w:rPr>
          <w:rFonts w:ascii="Arial" w:hAnsi="Arial" w:cs="Arial"/>
          <w:color w:val="000000"/>
        </w:rPr>
        <w:fldChar w:fldCharType="separate"/>
      </w:r>
      <w:r w:rsidR="00DB3BC4" w:rsidRPr="00DB3BC4">
        <w:rPr>
          <w:rFonts w:ascii="Arial" w:hAnsi="Arial" w:cs="Arial"/>
        </w:rPr>
        <w:t>(Nakajima et al., 1995)</w:t>
      </w:r>
      <w:r w:rsidR="005B1EFD" w:rsidRPr="007C1585">
        <w:rPr>
          <w:rFonts w:ascii="Arial" w:hAnsi="Arial" w:cs="Arial"/>
          <w:color w:val="000000"/>
        </w:rPr>
        <w:fldChar w:fldCharType="end"/>
      </w:r>
      <w:r w:rsidR="005B1EFD" w:rsidRPr="007C1585">
        <w:rPr>
          <w:rFonts w:ascii="Arial" w:hAnsi="Arial" w:cs="Arial"/>
          <w:color w:val="000000"/>
        </w:rPr>
        <w:t>.</w:t>
      </w:r>
    </w:p>
    <w:p w14:paraId="201B4CA3" w14:textId="77777777" w:rsidR="00003025" w:rsidRPr="007C1585" w:rsidRDefault="00003025" w:rsidP="00003025"/>
    <w:p w14:paraId="7248076D" w14:textId="77777777" w:rsidR="00003025" w:rsidRPr="007C1585" w:rsidRDefault="00003025" w:rsidP="00003025"/>
    <w:p w14:paraId="2D66FE8B" w14:textId="3AB2AA7C" w:rsidR="00003025" w:rsidRPr="007C1585" w:rsidRDefault="00003025" w:rsidP="00003025">
      <w:pPr>
        <w:pStyle w:val="Heading2"/>
        <w:rPr>
          <w:rFonts w:asciiTheme="minorBidi" w:hAnsiTheme="minorBidi" w:cstheme="minorBidi"/>
        </w:rPr>
      </w:pPr>
      <w:bookmarkStart w:id="31" w:name="_Toc132810828"/>
      <w:r w:rsidRPr="007C1585">
        <w:rPr>
          <w:rFonts w:asciiTheme="minorBidi" w:hAnsiTheme="minorBidi" w:cstheme="minorBidi"/>
        </w:rPr>
        <w:t>Matrix Metalloproteinase (MMP)</w:t>
      </w:r>
      <w:bookmarkEnd w:id="31"/>
    </w:p>
    <w:p w14:paraId="24FE573A" w14:textId="5680740D" w:rsidR="006F1368" w:rsidRPr="006F1368" w:rsidRDefault="006F1368" w:rsidP="006F1368">
      <w:pPr>
        <w:spacing w:after="160" w:line="360" w:lineRule="auto"/>
        <w:jc w:val="mediumKashida"/>
      </w:pPr>
      <w:r>
        <w:rPr>
          <w:rFonts w:ascii="Arial" w:hAnsi="Arial" w:cs="Arial"/>
          <w:color w:val="000000"/>
        </w:rPr>
        <w:t xml:space="preserve">  </w:t>
      </w:r>
      <w:r w:rsidRPr="006F1368">
        <w:rPr>
          <w:rFonts w:ascii="Arial" w:hAnsi="Arial" w:cs="Arial"/>
          <w:color w:val="000000"/>
        </w:rPr>
        <w:t>Matrix metalloproteinases or matrixins are a family of zinc (Zn)-containing, calcium (Ca)-dependent endopeptidases that belong to a larger protease family known as the "metzincin superfamily"</w:t>
      </w:r>
      <w:r w:rsidR="008922AB">
        <w:rPr>
          <w:rFonts w:ascii="Arial" w:hAnsi="Arial" w:cs="Arial"/>
          <w:color w:val="000000"/>
        </w:rPr>
        <w:t xml:space="preserve"> </w:t>
      </w:r>
      <w:r w:rsidR="008922AB">
        <w:rPr>
          <w:rFonts w:ascii="Arial" w:hAnsi="Arial" w:cs="Arial"/>
          <w:color w:val="000000"/>
        </w:rPr>
        <w:fldChar w:fldCharType="begin"/>
      </w:r>
      <w:r w:rsidR="00DB3BC4">
        <w:rPr>
          <w:rFonts w:ascii="Arial" w:hAnsi="Arial" w:cs="Arial"/>
          <w:color w:val="000000"/>
        </w:rPr>
        <w:instrText xml:space="preserve"> ADDIN ZOTERO_ITEM CSL_CITATION {"citationID":"a23n80lp39i","properties":{"formattedCitation":"(Nagase and Woessner, 1999)","plainCitation":"(Nagase and Woessner, 1999)","noteIndex":0},"citationItems":[{"id":753,"uris":["http://zotero.org/users/10801876/items/ZQ5HBUHJ"],"itemData":{"id":753,"type":"article-journal","container-title":"The Journal of Biological Chemistry","DOI":"10.1074/jbc.274.31.21491","ISSN":"0021-9258","issue":"31","journalAbbreviation":"J Biol Chem","language":"eng","note":"PMID: 10419448","page":"21491-21494","source":"PubMed","title":"Matrix metalloproteinases","volume":"274","author":[{"family":"Nagase","given":"H."},{"family":"Woessner","given":"J. F."}],"issued":{"date-parts":[["1999",7,30]]}}}],"schema":"https://github.com/citation-style-language/schema/raw/master/csl-citation.json"} </w:instrText>
      </w:r>
      <w:r w:rsidR="008922AB">
        <w:rPr>
          <w:rFonts w:ascii="Arial" w:hAnsi="Arial" w:cs="Arial"/>
          <w:color w:val="000000"/>
        </w:rPr>
        <w:fldChar w:fldCharType="separate"/>
      </w:r>
      <w:r w:rsidR="00DB3BC4" w:rsidRPr="00DB3BC4">
        <w:rPr>
          <w:rFonts w:ascii="Arial" w:hAnsi="Arial" w:cs="Arial"/>
        </w:rPr>
        <w:t>(Nagase and Woessner, 1999)</w:t>
      </w:r>
      <w:r w:rsidR="008922AB">
        <w:rPr>
          <w:rFonts w:ascii="Arial" w:hAnsi="Arial" w:cs="Arial"/>
          <w:color w:val="000000"/>
        </w:rPr>
        <w:fldChar w:fldCharType="end"/>
      </w:r>
      <w:r w:rsidR="008922AB">
        <w:rPr>
          <w:rFonts w:ascii="Arial" w:hAnsi="Arial" w:cs="Arial"/>
          <w:color w:val="000000"/>
        </w:rPr>
        <w:t>.</w:t>
      </w:r>
    </w:p>
    <w:p w14:paraId="4C652589" w14:textId="77777777" w:rsidR="006F1368" w:rsidRPr="006F1368" w:rsidRDefault="006F1368" w:rsidP="006F1368">
      <w:pPr>
        <w:spacing w:after="160" w:line="360" w:lineRule="auto"/>
        <w:jc w:val="mediumKashida"/>
      </w:pPr>
      <w:r w:rsidRPr="006F1368">
        <w:rPr>
          <w:rFonts w:ascii="Arial" w:hAnsi="Arial" w:cs="Arial"/>
          <w:color w:val="000000"/>
        </w:rPr>
        <w:t> </w:t>
      </w:r>
    </w:p>
    <w:p w14:paraId="5F5DCDF6" w14:textId="5F3B3485" w:rsidR="006F1368" w:rsidRPr="007C1585" w:rsidRDefault="006F1368" w:rsidP="006F1368">
      <w:pPr>
        <w:spacing w:after="160" w:line="360" w:lineRule="auto"/>
        <w:jc w:val="mediumKashida"/>
      </w:pPr>
      <w:r w:rsidRPr="006F1368">
        <w:rPr>
          <w:rFonts w:ascii="Arial" w:hAnsi="Arial" w:cs="Arial"/>
          <w:color w:val="000000"/>
        </w:rPr>
        <w:t xml:space="preserve">  They were first discovered in vertebrates in the 1960s by Jerome Gross and Charles Lapiere who noticed enzymatic </w:t>
      </w:r>
      <w:r w:rsidRPr="007C1585">
        <w:rPr>
          <w:rFonts w:ascii="Arial" w:hAnsi="Arial" w:cs="Arial"/>
          <w:color w:val="000000"/>
        </w:rPr>
        <w:t xml:space="preserve">activity when they placed a tadpole tail in a collagen matrix plate during amphibian metamorphosis: the degradation of a collagen triple </w:t>
      </w:r>
      <w:r w:rsidR="00FD0E76" w:rsidRPr="007C1585">
        <w:rPr>
          <w:rFonts w:ascii="Arial" w:hAnsi="Arial" w:cs="Arial"/>
          <w:color w:val="000000"/>
        </w:rPr>
        <w:t xml:space="preserve">helix </w:t>
      </w:r>
      <w:r w:rsidR="0086541A" w:rsidRPr="007C1585">
        <w:rPr>
          <w:rFonts w:ascii="Arial" w:hAnsi="Arial" w:cs="Arial"/>
          <w:color w:val="000000"/>
        </w:rPr>
        <w:fldChar w:fldCharType="begin"/>
      </w:r>
      <w:r w:rsidR="00DB3BC4">
        <w:rPr>
          <w:rFonts w:ascii="Arial" w:hAnsi="Arial" w:cs="Arial"/>
          <w:color w:val="000000"/>
        </w:rPr>
        <w:instrText xml:space="preserve"> ADDIN ZOTERO_ITEM CSL_CITATION {"citationID":"a1vj4hp9v07","properties":{"formattedCitation":"(Gross and Lapiere, 1962)","plainCitation":"(Gross and Lapiere, 1962)","noteIndex":0},"citationItems":[{"id":"srZcCeru/EQMp3EKP","uris":["http://zotero.org/users/local/bqUhfu3d/items/3GRKV4SU"],"itemData":{"id":591,"type":"article-journal","container-title":"Proceedings of the National Academy of Sciences","issue":"6","note":"publisher: National Acad Sciences","page":"1014–1022","source":"Google Scholar","title":"Collagenolytic activity in amphibian tissues: a tissue culture assay","title-short":"Collagenolytic activity in amphibian tissues","volume":"48","author":[{"family":"Gross","given":"Jerome"},{"family":"Lapiere","given":"Charles M."}],"issued":{"date-parts":[["1962"]]}}}],"schema":"https://github.com/citation-style-language/schema/raw/master/csl-citation.json"} </w:instrText>
      </w:r>
      <w:r w:rsidR="0086541A" w:rsidRPr="007C1585">
        <w:rPr>
          <w:rFonts w:ascii="Arial" w:hAnsi="Arial" w:cs="Arial"/>
          <w:color w:val="000000"/>
        </w:rPr>
        <w:fldChar w:fldCharType="separate"/>
      </w:r>
      <w:r w:rsidR="00DB3BC4" w:rsidRPr="00DB3BC4">
        <w:rPr>
          <w:rFonts w:ascii="Arial" w:hAnsi="Arial" w:cs="Arial"/>
        </w:rPr>
        <w:t>(Gross and Lapiere, 1962)</w:t>
      </w:r>
      <w:r w:rsidR="0086541A" w:rsidRPr="007C1585">
        <w:rPr>
          <w:rFonts w:ascii="Arial" w:hAnsi="Arial" w:cs="Arial"/>
          <w:color w:val="000000"/>
        </w:rPr>
        <w:fldChar w:fldCharType="end"/>
      </w:r>
      <w:r w:rsidR="00816C37" w:rsidRPr="007C1585">
        <w:rPr>
          <w:rFonts w:ascii="Arial" w:hAnsi="Arial" w:cs="Arial"/>
          <w:color w:val="000000"/>
        </w:rPr>
        <w:t xml:space="preserve">. </w:t>
      </w:r>
      <w:r w:rsidRPr="007C1585">
        <w:rPr>
          <w:rFonts w:ascii="Arial" w:hAnsi="Arial" w:cs="Arial"/>
          <w:color w:val="000000"/>
        </w:rPr>
        <w:t xml:space="preserve">This first collagenolytic enzyme was named interstitial collagenase (MMP1) and was later isolated from human skin </w:t>
      </w:r>
      <w:r w:rsidR="00816C37" w:rsidRPr="007C1585">
        <w:rPr>
          <w:rFonts w:ascii="Arial" w:hAnsi="Arial" w:cs="Arial"/>
          <w:color w:val="000000"/>
        </w:rPr>
        <w:fldChar w:fldCharType="begin"/>
      </w:r>
      <w:r w:rsidR="00DB3BC4">
        <w:rPr>
          <w:rFonts w:ascii="Arial" w:hAnsi="Arial" w:cs="Arial"/>
          <w:color w:val="000000"/>
        </w:rPr>
        <w:instrText xml:space="preserve"> ADDIN ZOTERO_ITEM CSL_CITATION {"citationID":"a26t11icjm","properties":{"formattedCitation":"(Eisen et al., 1968)","plainCitation":"(Eisen et al., 1968)","noteIndex":0},"citationItems":[{"id":"srZcCeru/FkKfbsmv","uris":["http://zotero.org/users/local/bqUhfu3d/items/CZIJPRFF"],"itemData":{"id":594,"type":"article-journal","container-title":"Biochimica et Biophysica Acta (BBA)-Enzymology","issue":"3","note":"publisher: Elsevier","page":"637–645","source":"Google Scholar","title":"Human skin collagenase, isolation and mechanism of attack on the collagen molecule","volume":"151","author":[{"family":"Eisen","given":"Arthur Z."},{"family":"Jeffrey","given":"John J."},{"family":"Gross","given":"Jerome"}],"issued":{"date-parts":[["1968"]]}}}],"schema":"https://github.com/citation-style-language/schema/raw/master/csl-citation.json"} </w:instrText>
      </w:r>
      <w:r w:rsidR="00816C37" w:rsidRPr="007C1585">
        <w:rPr>
          <w:rFonts w:ascii="Arial" w:hAnsi="Arial" w:cs="Arial"/>
          <w:color w:val="000000"/>
        </w:rPr>
        <w:fldChar w:fldCharType="separate"/>
      </w:r>
      <w:r w:rsidR="00DB3BC4" w:rsidRPr="00DB3BC4">
        <w:rPr>
          <w:rFonts w:ascii="Arial" w:hAnsi="Arial" w:cs="Arial"/>
        </w:rPr>
        <w:t>(Eisen et al., 1968)</w:t>
      </w:r>
      <w:r w:rsidR="00816C37" w:rsidRPr="007C1585">
        <w:rPr>
          <w:rFonts w:ascii="Arial" w:hAnsi="Arial" w:cs="Arial"/>
          <w:color w:val="000000"/>
        </w:rPr>
        <w:fldChar w:fldCharType="end"/>
      </w:r>
      <w:r w:rsidR="00816C37" w:rsidRPr="007C1585">
        <w:rPr>
          <w:rFonts w:ascii="Arial" w:hAnsi="Arial" w:cs="Arial"/>
          <w:color w:val="000000"/>
        </w:rPr>
        <w:t>.</w:t>
      </w:r>
    </w:p>
    <w:p w14:paraId="2CB3445D" w14:textId="77777777" w:rsidR="006F1368" w:rsidRPr="007C1585" w:rsidRDefault="006F1368" w:rsidP="006F1368">
      <w:pPr>
        <w:spacing w:after="160" w:line="360" w:lineRule="auto"/>
        <w:jc w:val="mediumKashida"/>
      </w:pPr>
      <w:r w:rsidRPr="007C1585">
        <w:rPr>
          <w:rFonts w:ascii="Arial" w:hAnsi="Arial" w:cs="Arial"/>
          <w:color w:val="000000"/>
        </w:rPr>
        <w:t> </w:t>
      </w:r>
    </w:p>
    <w:p w14:paraId="74527022" w14:textId="0CB15449" w:rsidR="006F1368" w:rsidRPr="007C1585" w:rsidRDefault="006F1368" w:rsidP="00A5149A">
      <w:pPr>
        <w:spacing w:after="160" w:line="360" w:lineRule="auto"/>
        <w:jc w:val="mediumKashida"/>
      </w:pPr>
      <w:r w:rsidRPr="006F1368">
        <w:rPr>
          <w:rFonts w:ascii="Arial" w:hAnsi="Arial" w:cs="Arial"/>
          <w:color w:val="000000"/>
        </w:rPr>
        <w:t xml:space="preserve">  The degradation of ECM plays an important role in many physiological and pathological processes. Under normal physiological conditions, MMPs play a key role </w:t>
      </w:r>
      <w:r w:rsidRPr="007C1585">
        <w:rPr>
          <w:rFonts w:ascii="Arial" w:hAnsi="Arial" w:cs="Arial"/>
          <w:color w:val="000000"/>
        </w:rPr>
        <w:t xml:space="preserve">in cell proliferation, differentiation, migration, remodelling and tissue repair </w:t>
      </w:r>
      <w:r w:rsidR="00816C37" w:rsidRPr="007C1585">
        <w:rPr>
          <w:rFonts w:ascii="Arial" w:hAnsi="Arial" w:cs="Arial"/>
          <w:color w:val="000000"/>
        </w:rPr>
        <w:fldChar w:fldCharType="begin"/>
      </w:r>
      <w:r w:rsidR="00FD3569">
        <w:rPr>
          <w:rFonts w:ascii="Arial" w:hAnsi="Arial" w:cs="Arial"/>
          <w:color w:val="000000"/>
        </w:rPr>
        <w:instrText xml:space="preserve"> ADDIN ZOTERO_ITEM CSL_CITATION {"citationID":"a2eci77186f","properties":{"formattedCitation":"(Mott and Werb, 2004a; Nagase et al., 2006)","plainCitation":"(Mott and Werb, 2004a; Nagase et al., 2006)","dontUpdate":true,"noteIndex":0},"citationItems":[{"id":"srZcCeru/l1jn00tm","uris":["http://zotero.org/users/local/bqUhfu3d/items/MQB82I3V"],"itemData":{"id":596,"type":"article-journal","container-title":"Current opinion in cell biology","issue":"5","note":"publisher: Elsevier","page":"558–564","source":"Google Scholar","title":"Regulation of matrix biology by matrix metalloproteinases","volume":"16","author":[{"family":"Mott","given":"Joni D."},{"family":"Werb","given":"Zena"}],"issued":{"date-parts":[["2004"]]}}},{"id":"srZcCeru/wwznoW4H","uris":["http://zotero.org/users/local/bqUhfu3d/items/QYXHQUDQ"],"itemData":{"id":598,"type":"article-journal","container-title":"Cardiovascular research","issue":"3","note":"publisher: Elsevier Science","page":"562–573","source":"Google Scholar","title":"Structure and function of matrix metalloproteinases and TIMPs","volume":"69","author":[{"family":"Nagase","given":"Hideaki"},{"family":"Visse","given":"Robert"},{"family":"Murphy","given":"Gillian"}],"issued":{"date-parts":[["2006"]]}}}],"schema":"https://github.com/citation-style-language/schema/raw/master/csl-citation.json"} </w:instrText>
      </w:r>
      <w:r w:rsidR="00816C37" w:rsidRPr="007C1585">
        <w:rPr>
          <w:rFonts w:ascii="Arial" w:hAnsi="Arial" w:cs="Arial"/>
          <w:color w:val="000000"/>
        </w:rPr>
        <w:fldChar w:fldCharType="separate"/>
      </w:r>
      <w:r w:rsidR="00DB3BC4" w:rsidRPr="00DB3BC4">
        <w:rPr>
          <w:rFonts w:ascii="Arial" w:hAnsi="Arial" w:cs="Arial"/>
        </w:rPr>
        <w:t>(Mott and Werb, 2004; Nagase et al., 2006)</w:t>
      </w:r>
      <w:r w:rsidR="00816C37" w:rsidRPr="007C1585">
        <w:rPr>
          <w:rFonts w:ascii="Arial" w:hAnsi="Arial" w:cs="Arial"/>
          <w:color w:val="000000"/>
        </w:rPr>
        <w:fldChar w:fldCharType="end"/>
      </w:r>
      <w:r w:rsidR="00816C37" w:rsidRPr="007C1585">
        <w:rPr>
          <w:rFonts w:ascii="Arial" w:hAnsi="Arial" w:cs="Arial"/>
          <w:color w:val="000000"/>
        </w:rPr>
        <w:t>.</w:t>
      </w:r>
      <w:r w:rsidRPr="007C1585">
        <w:rPr>
          <w:rFonts w:ascii="Arial" w:hAnsi="Arial" w:cs="Arial"/>
          <w:color w:val="000000"/>
        </w:rPr>
        <w:t xml:space="preserve"> However, upregulation of MMP enzyme expression and activity has also been found in several pathological conditions such as cardiovascular disease</w:t>
      </w:r>
      <w:r w:rsidR="00A5149A" w:rsidRPr="007C1585">
        <w:rPr>
          <w:rFonts w:ascii="Arial" w:hAnsi="Arial" w:cs="Arial"/>
          <w:color w:val="000000"/>
        </w:rPr>
        <w:t xml:space="preserve"> </w:t>
      </w:r>
      <w:r w:rsidR="00A5149A" w:rsidRPr="007C1585">
        <w:rPr>
          <w:rFonts w:ascii="Arial" w:hAnsi="Arial" w:cs="Arial"/>
          <w:color w:val="000000"/>
        </w:rPr>
        <w:fldChar w:fldCharType="begin"/>
      </w:r>
      <w:r w:rsidR="00DB3BC4">
        <w:rPr>
          <w:rFonts w:ascii="Arial" w:hAnsi="Arial" w:cs="Arial"/>
          <w:color w:val="000000"/>
        </w:rPr>
        <w:instrText xml:space="preserve"> ADDIN ZOTERO_ITEM CSL_CITATION {"citationID":"a1608s4glm7","properties":{"formattedCitation":"(Affara et al., 2009)","plainCitation":"(Affara et al., 2009)","noteIndex":0},"citationItems":[{"id":"srZcCeru/cyoi27DY","uris":["http://zotero.org/users/local/bqUhfu3d/items/9A3JPHZC"],"itemData":{"id":600,"type":"article-journal","container-title":"Proteases and Cancer","note":"publisher: Springer","page":"1–32","source":"Google Scholar","title":"Delineating protease functions during cancer development","author":[{"family":"Affara","given":"Nesrine I."},{"family":"Andreu","given":"Pauline"},{"family":"Coussens","given":"Lisa M."}],"issued":{"date-parts":[["2009"]]}}}],"schema":"https://github.com/citation-style-language/schema/raw/master/csl-citation.json"} </w:instrText>
      </w:r>
      <w:r w:rsidR="00A5149A" w:rsidRPr="007C1585">
        <w:rPr>
          <w:rFonts w:ascii="Arial" w:hAnsi="Arial" w:cs="Arial"/>
          <w:color w:val="000000"/>
        </w:rPr>
        <w:fldChar w:fldCharType="separate"/>
      </w:r>
      <w:r w:rsidR="00DB3BC4" w:rsidRPr="00DB3BC4">
        <w:rPr>
          <w:rFonts w:ascii="Arial" w:hAnsi="Arial" w:cs="Arial"/>
        </w:rPr>
        <w:t>(Affara et al., 2009)</w:t>
      </w:r>
      <w:r w:rsidR="00A5149A" w:rsidRPr="007C1585">
        <w:rPr>
          <w:rFonts w:ascii="Arial" w:hAnsi="Arial" w:cs="Arial"/>
          <w:color w:val="000000"/>
        </w:rPr>
        <w:fldChar w:fldCharType="end"/>
      </w:r>
      <w:r w:rsidR="00A5149A" w:rsidRPr="007C1585">
        <w:rPr>
          <w:rFonts w:ascii="Arial" w:hAnsi="Arial" w:cs="Arial"/>
          <w:color w:val="000000"/>
        </w:rPr>
        <w:t>,</w:t>
      </w:r>
      <w:r w:rsidRPr="007C1585">
        <w:rPr>
          <w:rFonts w:ascii="Arial" w:hAnsi="Arial" w:cs="Arial"/>
          <w:color w:val="000000"/>
        </w:rPr>
        <w:t xml:space="preserve"> arthritis </w:t>
      </w:r>
      <w:r w:rsidR="00A5149A" w:rsidRPr="007C1585">
        <w:rPr>
          <w:rFonts w:ascii="Arial" w:hAnsi="Arial" w:cs="Arial"/>
          <w:color w:val="000000"/>
        </w:rPr>
        <w:fldChar w:fldCharType="begin"/>
      </w:r>
      <w:r w:rsidR="00DB3BC4">
        <w:rPr>
          <w:rFonts w:ascii="Arial" w:hAnsi="Arial" w:cs="Arial"/>
          <w:color w:val="000000"/>
        </w:rPr>
        <w:instrText xml:space="preserve"> ADDIN ZOTERO_ITEM CSL_CITATION {"citationID":"a1v5ptsl97i","properties":{"formattedCitation":"(Tetlow et al., 2001)","plainCitation":"(Tetlow et al., 2001)","noteIndex":0},"citationItems":[{"id":"srZcCeru/drMX1peI","uris":["http://zotero.org/users/local/bqUhfu3d/items/4I36IEBK"],"itemData":{"id":603,"type":"article-journal","container-title":"Arthritis &amp; Rheumatism","issue":"3","note":"publisher: Wiley Online Library","page":"585–594","source":"Google Scholar","title":"Matrix metalloproteinase and proinflammatory cytokine production by chondrocytes of human osteoarthritic cartilage: associations with degenerative changes","title-short":"Matrix metalloproteinase and proinflammatory cytokine production by chondrocytes of human osteoarthritic cartilage","volume":"44","author":[{"family":"Tetlow","given":"Lynne C."},{"family":"Adlam","given":"Daman J."},{"family":"Woolley","given":"David E."}],"issued":{"date-parts":[["2001"]]}}}],"schema":"https://github.com/citation-style-language/schema/raw/master/csl-citation.json"} </w:instrText>
      </w:r>
      <w:r w:rsidR="00A5149A" w:rsidRPr="007C1585">
        <w:rPr>
          <w:rFonts w:ascii="Arial" w:hAnsi="Arial" w:cs="Arial"/>
          <w:color w:val="000000"/>
        </w:rPr>
        <w:fldChar w:fldCharType="separate"/>
      </w:r>
      <w:r w:rsidR="00DB3BC4" w:rsidRPr="00DB3BC4">
        <w:rPr>
          <w:rFonts w:ascii="Arial" w:hAnsi="Arial" w:cs="Arial"/>
        </w:rPr>
        <w:t>(Tetlow et al., 2001)</w:t>
      </w:r>
      <w:r w:rsidR="00A5149A" w:rsidRPr="007C1585">
        <w:rPr>
          <w:rFonts w:ascii="Arial" w:hAnsi="Arial" w:cs="Arial"/>
          <w:color w:val="000000"/>
        </w:rPr>
        <w:fldChar w:fldCharType="end"/>
      </w:r>
      <w:r w:rsidR="00A5149A" w:rsidRPr="007C1585">
        <w:rPr>
          <w:rFonts w:ascii="Arial" w:hAnsi="Arial" w:cs="Arial"/>
          <w:color w:val="000000"/>
        </w:rPr>
        <w:t>,</w:t>
      </w:r>
      <w:r w:rsidRPr="007C1585">
        <w:rPr>
          <w:rFonts w:ascii="Arial" w:hAnsi="Arial" w:cs="Arial"/>
          <w:color w:val="000000"/>
        </w:rPr>
        <w:t xml:space="preserve"> diabetes, and tumour growth and metastasis</w:t>
      </w:r>
      <w:r w:rsidR="00A5149A" w:rsidRPr="007C1585">
        <w:rPr>
          <w:rFonts w:ascii="Arial" w:hAnsi="Arial" w:cs="Arial"/>
          <w:color w:val="000000"/>
        </w:rPr>
        <w:t xml:space="preserve"> </w:t>
      </w:r>
      <w:r w:rsidR="00A5149A" w:rsidRPr="007C1585">
        <w:rPr>
          <w:rFonts w:ascii="Arial" w:hAnsi="Arial" w:cs="Arial"/>
          <w:color w:val="000000"/>
        </w:rPr>
        <w:fldChar w:fldCharType="begin"/>
      </w:r>
      <w:r w:rsidR="00DB3BC4">
        <w:rPr>
          <w:rFonts w:ascii="Arial" w:hAnsi="Arial" w:cs="Arial"/>
          <w:color w:val="000000"/>
        </w:rPr>
        <w:instrText xml:space="preserve"> ADDIN ZOTERO_ITEM CSL_CITATION {"citationID":"a66jpeif38","properties":{"formattedCitation":"(Winberg et al., 2009)","plainCitation":"(Winberg et al., 2009)","noteIndex":0},"citationItems":[{"id":"srZcCeru/sPtBs1a0","uris":["http://zotero.org/users/local/bqUhfu3d/items/VKIGERMM"],"itemData":{"id":605,"type":"article-journal","note":"publisher: BioMed Central","source":"Google Scholar","title":"Matrix metalloproteinases in subjects with type 1 diabetes","author":[{"family":"Winberg","given":"Jan-Olof"},{"family":"Gharagozlian","given":"Sedegheh"},{"family":"Svennevig","given":"Katja"},{"family":"Bangstad","given":"Hans-Jacob"},{"family":"Kolset","given":"Svein Olav"}],"issued":{"date-parts":[["2009"]]}}}],"schema":"https://github.com/citation-style-language/schema/raw/master/csl-citation.json"} </w:instrText>
      </w:r>
      <w:r w:rsidR="00A5149A" w:rsidRPr="007C1585">
        <w:rPr>
          <w:rFonts w:ascii="Arial" w:hAnsi="Arial" w:cs="Arial"/>
          <w:color w:val="000000"/>
        </w:rPr>
        <w:fldChar w:fldCharType="separate"/>
      </w:r>
      <w:r w:rsidR="00DB3BC4" w:rsidRPr="00DB3BC4">
        <w:rPr>
          <w:rFonts w:ascii="Arial" w:hAnsi="Arial" w:cs="Arial"/>
        </w:rPr>
        <w:t>(Winberg et al., 2009)</w:t>
      </w:r>
      <w:r w:rsidR="00A5149A" w:rsidRPr="007C1585">
        <w:rPr>
          <w:rFonts w:ascii="Arial" w:hAnsi="Arial" w:cs="Arial"/>
          <w:color w:val="000000"/>
        </w:rPr>
        <w:fldChar w:fldCharType="end"/>
      </w:r>
      <w:r w:rsidR="00A5149A" w:rsidRPr="007C1585">
        <w:rPr>
          <w:rFonts w:ascii="Arial" w:hAnsi="Arial" w:cs="Arial"/>
          <w:color w:val="000000"/>
        </w:rPr>
        <w:t>.</w:t>
      </w:r>
      <w:r w:rsidRPr="007C1585">
        <w:rPr>
          <w:rFonts w:ascii="Arial" w:hAnsi="Arial" w:cs="Arial"/>
          <w:color w:val="000000"/>
        </w:rPr>
        <w:t xml:space="preserve"> </w:t>
      </w:r>
    </w:p>
    <w:p w14:paraId="19A4CC14" w14:textId="7EDFF5E1" w:rsidR="006F1368" w:rsidRDefault="006F1368" w:rsidP="006F1368">
      <w:pPr>
        <w:spacing w:line="360" w:lineRule="auto"/>
        <w:jc w:val="mediumKashida"/>
      </w:pPr>
    </w:p>
    <w:p w14:paraId="391E0B05" w14:textId="77777777" w:rsidR="00480EB7" w:rsidRPr="00480EB7" w:rsidRDefault="00480EB7" w:rsidP="00480EB7">
      <w:pPr>
        <w:pStyle w:val="Heading3"/>
        <w:rPr>
          <w:rFonts w:asciiTheme="minorBidi" w:hAnsiTheme="minorBidi" w:cstheme="minorBidi"/>
        </w:rPr>
      </w:pPr>
      <w:bookmarkStart w:id="32" w:name="_Toc132810829"/>
      <w:r w:rsidRPr="00480EB7">
        <w:rPr>
          <w:rFonts w:asciiTheme="minorBidi" w:hAnsiTheme="minorBidi" w:cstheme="minorBidi"/>
        </w:rPr>
        <w:lastRenderedPageBreak/>
        <w:t>Structure of Matrix metalloproteinase</w:t>
      </w:r>
      <w:bookmarkEnd w:id="32"/>
    </w:p>
    <w:p w14:paraId="2FFBE77F" w14:textId="4CB1E716" w:rsidR="00480EB7" w:rsidRPr="007C1585" w:rsidRDefault="00480EB7" w:rsidP="00480EB7">
      <w:pPr>
        <w:spacing w:after="160" w:line="360" w:lineRule="auto"/>
        <w:jc w:val="mediumKashida"/>
      </w:pPr>
      <w:r>
        <w:rPr>
          <w:rFonts w:ascii="Arial" w:hAnsi="Arial" w:cs="Arial"/>
          <w:color w:val="000000"/>
        </w:rPr>
        <w:t xml:space="preserve">  </w:t>
      </w:r>
      <w:r w:rsidRPr="00480EB7">
        <w:rPr>
          <w:rFonts w:ascii="Arial" w:hAnsi="Arial" w:cs="Arial"/>
          <w:color w:val="000000"/>
        </w:rPr>
        <w:t>All matrixins are synthesised and secreted into the extracellular space as pro-</w:t>
      </w:r>
      <w:r w:rsidRPr="007C1585">
        <w:rPr>
          <w:rFonts w:ascii="Arial" w:hAnsi="Arial" w:cs="Arial"/>
          <w:color w:val="000000"/>
        </w:rPr>
        <w:t>enzymes (inactive form) called "zymogens" or "pro-MMPs". The MMP family shows considerable sequence homology but differs in substrate specificity</w:t>
      </w:r>
      <w:r w:rsidR="00A5149A" w:rsidRPr="007C1585">
        <w:rPr>
          <w:rFonts w:ascii="Arial" w:hAnsi="Arial" w:cs="Arial"/>
          <w:color w:val="000000"/>
        </w:rPr>
        <w:t xml:space="preserve"> </w:t>
      </w:r>
      <w:r w:rsidR="00A5149A" w:rsidRPr="007C1585">
        <w:rPr>
          <w:rFonts w:ascii="Arial" w:hAnsi="Arial" w:cs="Arial"/>
          <w:color w:val="000000"/>
        </w:rPr>
        <w:fldChar w:fldCharType="begin"/>
      </w:r>
      <w:r w:rsidR="00DB3BC4">
        <w:rPr>
          <w:rFonts w:ascii="Arial" w:hAnsi="Arial" w:cs="Arial"/>
          <w:color w:val="000000"/>
        </w:rPr>
        <w:instrText xml:space="preserve"> ADDIN ZOTERO_ITEM CSL_CITATION {"citationID":"a2d1qi8pfio","properties":{"formattedCitation":"(Murphy and Kn\\uc0\\u228{}uper, 1997)","plainCitation":"(Murphy and Knäuper, 1997)","noteIndex":0},"citationItems":[{"id":"srZcCeru/J4G7pTox","uris":["http://zotero.org/users/local/bqUhfu3d/items/9DCSF9IA"],"itemData":{"id":608,"type":"article-journal","container-title":"Matrix Biology","issue":"8-9","note":"publisher: Elsevier","page":"511–518","source":"Google Scholar","title":"Relating matrix metalloproteinase structure to function: why the “hemopexin” domain?","title-short":"Relating matrix metalloproteinase structure to function","volume":"15","author":[{"family":"Murphy","given":"Gillian"},{"family":"Knäuper","given":"Vera"}],"issued":{"date-parts":[["1997"]]}}}],"schema":"https://github.com/citation-style-language/schema/raw/master/csl-citation.json"} </w:instrText>
      </w:r>
      <w:r w:rsidR="00A5149A" w:rsidRPr="007C1585">
        <w:rPr>
          <w:rFonts w:ascii="Arial" w:hAnsi="Arial" w:cs="Arial"/>
          <w:color w:val="000000"/>
        </w:rPr>
        <w:fldChar w:fldCharType="separate"/>
      </w:r>
      <w:r w:rsidR="00DB3BC4" w:rsidRPr="00DB3BC4">
        <w:rPr>
          <w:rFonts w:ascii="Arial" w:hAnsi="Arial" w:cs="Arial"/>
        </w:rPr>
        <w:t>(Murphy and Knäuper, 1997)</w:t>
      </w:r>
      <w:r w:rsidR="00A5149A" w:rsidRPr="007C1585">
        <w:rPr>
          <w:rFonts w:ascii="Arial" w:hAnsi="Arial" w:cs="Arial"/>
          <w:color w:val="000000"/>
        </w:rPr>
        <w:fldChar w:fldCharType="end"/>
      </w:r>
      <w:r w:rsidR="00A5149A" w:rsidRPr="007C1585">
        <w:rPr>
          <w:rFonts w:ascii="Arial" w:hAnsi="Arial" w:cs="Arial"/>
          <w:color w:val="000000"/>
        </w:rPr>
        <w:t>.</w:t>
      </w:r>
    </w:p>
    <w:p w14:paraId="6DECC6FB" w14:textId="77777777" w:rsidR="00480EB7" w:rsidRPr="007C1585" w:rsidRDefault="00480EB7" w:rsidP="00480EB7">
      <w:pPr>
        <w:spacing w:after="160" w:line="360" w:lineRule="auto"/>
        <w:jc w:val="mediumKashida"/>
      </w:pPr>
      <w:r w:rsidRPr="007C1585">
        <w:rPr>
          <w:rFonts w:ascii="Arial" w:hAnsi="Arial" w:cs="Arial"/>
          <w:color w:val="000000"/>
        </w:rPr>
        <w:t> </w:t>
      </w:r>
    </w:p>
    <w:p w14:paraId="7226083C" w14:textId="12497200" w:rsidR="00ED65DF" w:rsidRPr="00ED65DF" w:rsidRDefault="00480EB7" w:rsidP="00ED65DF">
      <w:pPr>
        <w:spacing w:after="160" w:line="360" w:lineRule="auto"/>
        <w:jc w:val="mediumKashida"/>
        <w:rPr>
          <w:rFonts w:ascii="Arial" w:hAnsi="Arial" w:cs="Arial"/>
          <w:color w:val="000000"/>
        </w:rPr>
      </w:pPr>
      <w:r w:rsidRPr="007C1585">
        <w:rPr>
          <w:rFonts w:ascii="Arial" w:hAnsi="Arial" w:cs="Arial"/>
          <w:color w:val="000000"/>
        </w:rPr>
        <w:t>  For an enzyme to be recognised as an MMP, it must contain two domains: the pro-domain and the catalytic domain. The pro-domain normally consists of a</w:t>
      </w:r>
      <w:r w:rsidR="002A3295">
        <w:rPr>
          <w:rFonts w:ascii="Arial" w:hAnsi="Arial" w:cs="Arial"/>
          <w:color w:val="000000"/>
        </w:rPr>
        <w:t>pproximately</w:t>
      </w:r>
      <w:r w:rsidRPr="007C1585">
        <w:rPr>
          <w:rFonts w:ascii="Arial" w:hAnsi="Arial" w:cs="Arial"/>
          <w:color w:val="000000"/>
        </w:rPr>
        <w:t xml:space="preserve"> 80 amino acids. It contains a cysteine switch motif that keeps the MMPs in their inactive form and is located at the N-terminus of the catalytic domain. The catalytic domain contains the zinc-binding motif that identifies the MMP family</w:t>
      </w:r>
      <w:r w:rsidR="00ED65DF" w:rsidRPr="007C1585">
        <w:rPr>
          <w:rFonts w:ascii="Arial" w:hAnsi="Arial" w:cs="Arial"/>
          <w:color w:val="000000"/>
        </w:rPr>
        <w:t xml:space="preserve"> </w:t>
      </w:r>
      <w:r w:rsidR="00A5149A" w:rsidRPr="007C1585">
        <w:rPr>
          <w:rFonts w:ascii="Arial" w:hAnsi="Arial" w:cs="Arial"/>
          <w:color w:val="000000"/>
        </w:rPr>
        <w:fldChar w:fldCharType="begin"/>
      </w:r>
      <w:r w:rsidR="00FD3569">
        <w:rPr>
          <w:rFonts w:ascii="Arial" w:hAnsi="Arial" w:cs="Arial"/>
          <w:color w:val="000000"/>
        </w:rPr>
        <w:instrText xml:space="preserve"> ADDIN ZOTERO_ITEM CSL_CITATION {"citationID":"a1qt4csjh47","properties":{"formattedCitation":"(Murphy and Kn\\uc0\\u228{}uper, 1997; Visse and Nagase, 2003a)","plainCitation":"(Murphy and Knäuper, 1997; Visse and Nagase, 2003a)","dontUpdate":true,"noteIndex":0},"citationItems":[{"id":"srZcCeru/J4G7pTox","uris":["http://zotero.org/users/local/bqUhfu3d/items/9DCSF9IA"],"itemData":{"id":608,"type":"article-journal","container-title":"Matrix Biology","issue":"8-9","note":"publisher: Elsevier","page":"511–518","source":"Google Scholar","title":"Relating matrix metalloproteinase structure to function: why the “hemopexin” domain?","title-short":"Relating matrix metalloproteinase structure to function","volume":"15","author":[{"family":"Murphy","given":"Gillian"},{"family":"Knäuper","given":"Vera"}],"issued":{"date-parts":[["1997"]]}}},{"id":"srZcCeru/4k7eyLm2","uris":["http://zotero.org/users/local/bqUhfu3d/items/ZQX3STMN"],"itemData":{"id":610,"type":"article-journal","container-title":"Circulation research","issue":"8","note":"publisher: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metalloproteinases","volume":"92","author":[{"family":"Visse","given":"Robert"},{"family":"Nagase","given":"Hideaki"}],"issued":{"date-parts":[["2003"]]}}}],"schema":"https://github.com/citation-style-language/schema/raw/master/csl-citation.json"} </w:instrText>
      </w:r>
      <w:r w:rsidR="00A5149A" w:rsidRPr="007C1585">
        <w:rPr>
          <w:rFonts w:ascii="Arial" w:hAnsi="Arial" w:cs="Arial"/>
          <w:color w:val="000000"/>
        </w:rPr>
        <w:fldChar w:fldCharType="separate"/>
      </w:r>
      <w:r w:rsidR="00DB3BC4" w:rsidRPr="00DB3BC4">
        <w:rPr>
          <w:rFonts w:ascii="Arial" w:hAnsi="Arial" w:cs="Arial"/>
        </w:rPr>
        <w:t>(Murphy and Knäuper, 1997; Visse and Nagase, 2003)</w:t>
      </w:r>
      <w:r w:rsidR="00A5149A" w:rsidRPr="007C1585">
        <w:rPr>
          <w:rFonts w:ascii="Arial" w:hAnsi="Arial" w:cs="Arial"/>
          <w:color w:val="000000"/>
        </w:rPr>
        <w:fldChar w:fldCharType="end"/>
      </w:r>
      <w:r w:rsidR="00ED65DF">
        <w:rPr>
          <w:rFonts w:ascii="Arial" w:hAnsi="Arial" w:cs="Arial"/>
          <w:color w:val="000000"/>
        </w:rPr>
        <w:t>.</w:t>
      </w:r>
      <w:r w:rsidRPr="00480EB7">
        <w:rPr>
          <w:rFonts w:ascii="Arial" w:hAnsi="Arial" w:cs="Arial"/>
          <w:color w:val="000000"/>
        </w:rPr>
        <w:t xml:space="preserve"> </w:t>
      </w:r>
    </w:p>
    <w:p w14:paraId="529AF80F" w14:textId="77777777" w:rsidR="00480EB7" w:rsidRPr="00480EB7" w:rsidRDefault="00480EB7" w:rsidP="00480EB7">
      <w:pPr>
        <w:spacing w:line="360" w:lineRule="auto"/>
        <w:jc w:val="mediumKashida"/>
      </w:pPr>
    </w:p>
    <w:p w14:paraId="7BBD604B" w14:textId="6CD91106" w:rsidR="00480EB7" w:rsidRPr="007C1585" w:rsidRDefault="00480EB7" w:rsidP="00ED65DF">
      <w:pPr>
        <w:spacing w:after="160" w:line="360" w:lineRule="auto"/>
        <w:jc w:val="mediumKashida"/>
        <w:rPr>
          <w:rFonts w:ascii="Arial" w:hAnsi="Arial" w:cs="Arial"/>
          <w:color w:val="000000"/>
        </w:rPr>
      </w:pPr>
      <w:r>
        <w:rPr>
          <w:rFonts w:ascii="Arial" w:hAnsi="Arial" w:cs="Arial"/>
          <w:color w:val="000000"/>
        </w:rPr>
        <w:t xml:space="preserve">  </w:t>
      </w:r>
      <w:r w:rsidRPr="00480EB7">
        <w:rPr>
          <w:rFonts w:ascii="Arial" w:hAnsi="Arial" w:cs="Arial"/>
          <w:color w:val="000000"/>
        </w:rPr>
        <w:t>Members of the mammalian MMP family also share a basic structure consisting of common functional domains: signal peptide, pro-domain, and catalytic domain. The catalytic domain is connected to the C-terminal domain (hemopexin-like) via a linker region or flexible hinge consisting of about 75 amino acids. The C-</w:t>
      </w:r>
      <w:r w:rsidRPr="007C1585">
        <w:rPr>
          <w:rFonts w:ascii="Arial" w:hAnsi="Arial" w:cs="Arial"/>
          <w:color w:val="000000"/>
        </w:rPr>
        <w:t>terminal domain has a four-bladed β-propeller structure that provides a site for protein interactions. This is the site of interaction with MMP tissue inhibitors</w:t>
      </w:r>
      <w:r w:rsidR="002A3295">
        <w:rPr>
          <w:rFonts w:ascii="Arial" w:hAnsi="Arial" w:cs="Arial"/>
          <w:color w:val="000000"/>
        </w:rPr>
        <w:t>, tissue inhibitors of Metalloproteinases</w:t>
      </w:r>
      <w:r w:rsidRPr="007C1585">
        <w:rPr>
          <w:rFonts w:ascii="Arial" w:hAnsi="Arial" w:cs="Arial"/>
          <w:color w:val="000000"/>
        </w:rPr>
        <w:t xml:space="preserve"> (TIMPs). This domain is absent in some types of MMPs such as MMP7, MMP23 and MMP26 </w:t>
      </w:r>
      <w:r w:rsidR="00ED65DF" w:rsidRPr="007C1585">
        <w:rPr>
          <w:rFonts w:ascii="Arial" w:hAnsi="Arial" w:cs="Arial"/>
          <w:color w:val="000000"/>
        </w:rPr>
        <w:fldChar w:fldCharType="begin"/>
      </w:r>
      <w:r w:rsidR="00DB3BC4">
        <w:rPr>
          <w:rFonts w:ascii="Arial" w:hAnsi="Arial" w:cs="Arial"/>
          <w:color w:val="000000"/>
        </w:rPr>
        <w:instrText xml:space="preserve"> ADDIN ZOTERO_ITEM CSL_CITATION {"citationID":"fPrWHTti","properties":{"formattedCitation":"(Murphy and Kn\\uc0\\u228{}uper, 1997; Visse and Nagase, 2003a)","plainCitation":"(Murphy and Knäuper, 1997; Visse and Nagase, 2003a)","noteIndex":0},"citationItems":[{"id":"srZcCeru/J4G7pTox","uris":["http://zotero.org/users/local/bqUhfu3d/items/9DCSF9IA"],"itemData":{"id":608,"type":"article-journal","container-title":"Matrix Biology","issue":"8-9","note":"publisher: Elsevier","page":"511–518","source":"Google Scholar","title":"Relating matrix metalloproteinase structure to function: why the “hemopexin” domain?","title-short":"Relating matrix metalloproteinase structure to function","volume":"15","author":[{"family":"Murphy","given":"Gillian"},{"family":"Knäuper","given":"Vera"}],"issued":{"date-parts":[["1997"]]}}},{"id":"srZcCeru/4k7eyLm2","uris":["http://zotero.org/users/local/bqUhfu3d/items/ZQX3STMN"],"itemData":{"id":610,"type":"article-journal","container-title":"Circulation research","issue":"8","note":"publisher: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metalloproteinases","volume":"92","author":[{"family":"Visse","given":"Robert"},{"family":"Nagase","given":"Hideaki"}],"issued":{"date-parts":[["2003"]]}}}],"schema":"https://github.com/citation-style-language/schema/raw/master/csl-citation.json"} </w:instrText>
      </w:r>
      <w:r w:rsidR="00ED65DF" w:rsidRPr="007C1585">
        <w:rPr>
          <w:rFonts w:ascii="Arial" w:hAnsi="Arial" w:cs="Arial"/>
          <w:color w:val="000000"/>
        </w:rPr>
        <w:fldChar w:fldCharType="separate"/>
      </w:r>
      <w:r w:rsidR="00DB3BC4" w:rsidRPr="00DB3BC4">
        <w:rPr>
          <w:rFonts w:ascii="Arial" w:hAnsi="Arial" w:cs="Arial"/>
        </w:rPr>
        <w:t>(Murphy and Knäuper, 1997; Visse and Nagase, 2003)</w:t>
      </w:r>
      <w:r w:rsidR="00ED65DF" w:rsidRPr="007C1585">
        <w:rPr>
          <w:rFonts w:ascii="Arial" w:hAnsi="Arial" w:cs="Arial"/>
          <w:color w:val="000000"/>
        </w:rPr>
        <w:fldChar w:fldCharType="end"/>
      </w:r>
      <w:r w:rsidR="00ED65DF" w:rsidRPr="007C1585">
        <w:rPr>
          <w:rFonts w:ascii="Arial" w:hAnsi="Arial" w:cs="Arial"/>
          <w:color w:val="000000"/>
        </w:rPr>
        <w:t>.</w:t>
      </w:r>
    </w:p>
    <w:p w14:paraId="0CF8EA1F" w14:textId="77777777" w:rsidR="00121F90" w:rsidRPr="00480EB7" w:rsidRDefault="00121F90" w:rsidP="00ED65DF">
      <w:pPr>
        <w:spacing w:after="160" w:line="360" w:lineRule="auto"/>
        <w:jc w:val="mediumKashida"/>
      </w:pPr>
    </w:p>
    <w:p w14:paraId="07E4E990" w14:textId="77777777" w:rsidR="00B15E3D" w:rsidRPr="00B15E3D" w:rsidRDefault="00B15E3D" w:rsidP="00B15E3D">
      <w:pPr>
        <w:pStyle w:val="Heading3"/>
        <w:rPr>
          <w:rFonts w:asciiTheme="minorBidi" w:hAnsiTheme="minorBidi" w:cstheme="minorBidi"/>
        </w:rPr>
      </w:pPr>
      <w:bookmarkStart w:id="33" w:name="_Toc132810830"/>
      <w:r w:rsidRPr="00B15E3D">
        <w:rPr>
          <w:rFonts w:asciiTheme="minorBidi" w:hAnsiTheme="minorBidi" w:cstheme="minorBidi"/>
        </w:rPr>
        <w:t>Classification of MMPs</w:t>
      </w:r>
      <w:bookmarkEnd w:id="33"/>
    </w:p>
    <w:p w14:paraId="47F51D78" w14:textId="324F6D1B" w:rsidR="00B15E3D" w:rsidRPr="007C1585" w:rsidRDefault="00B15E3D" w:rsidP="00ED65DF">
      <w:pPr>
        <w:spacing w:line="360" w:lineRule="auto"/>
        <w:ind w:hanging="140"/>
        <w:jc w:val="mediumKashida"/>
      </w:pPr>
      <w:r>
        <w:rPr>
          <w:rFonts w:ascii="Arial" w:hAnsi="Arial" w:cs="Arial"/>
          <w:color w:val="000000"/>
        </w:rPr>
        <w:t xml:space="preserve">    </w:t>
      </w:r>
      <w:r w:rsidRPr="00B15E3D">
        <w:rPr>
          <w:rFonts w:ascii="Arial" w:hAnsi="Arial" w:cs="Arial"/>
          <w:color w:val="000000"/>
        </w:rPr>
        <w:t xml:space="preserve">The MMPs are a large </w:t>
      </w:r>
      <w:r w:rsidRPr="007C1585">
        <w:rPr>
          <w:rFonts w:ascii="Arial" w:hAnsi="Arial" w:cs="Arial"/>
          <w:color w:val="000000"/>
        </w:rPr>
        <w:t xml:space="preserve">multigene family with 24 members in vertebrates, 23 of which have been identified in humans </w:t>
      </w:r>
      <w:r w:rsidR="00ED65DF" w:rsidRPr="007C1585">
        <w:rPr>
          <w:rFonts w:ascii="Arial" w:hAnsi="Arial" w:cs="Arial"/>
          <w:color w:val="000000"/>
        </w:rPr>
        <w:fldChar w:fldCharType="begin"/>
      </w:r>
      <w:r w:rsidR="00DB3BC4">
        <w:rPr>
          <w:rFonts w:ascii="Arial" w:hAnsi="Arial" w:cs="Arial"/>
          <w:color w:val="000000"/>
        </w:rPr>
        <w:instrText xml:space="preserve"> ADDIN ZOTERO_ITEM CSL_CITATION {"citationID":"a1e63a3l4pp","properties":{"formattedCitation":"(Parks et al., 2004)","plainCitation":"(Parks et al., 2004)","noteIndex":0},"citationItems":[{"id":"srZcCeru/DmdVECt4","uris":["http://zotero.org/users/local/bqUhfu3d/items/99DPKHWS"],"itemData":{"id":611,"type":"article-journal","container-title":"Nature Reviews Immunology","issue":"8","note":"publisher: Nature Publishing Group","page":"617–629","source":"Google Scholar","title":"Matrix metalloproteinases as modulators of inflammation and innate immunity","volume":"4","author":[{"family":"Parks","given":"William C."},{"family":"Wilson","given":"Carole L."},{"family":"López-Boado","given":"Yolanda S."}],"issued":{"date-parts":[["2004"]]}}}],"schema":"https://github.com/citation-style-language/schema/raw/master/csl-citation.json"} </w:instrText>
      </w:r>
      <w:r w:rsidR="00ED65DF" w:rsidRPr="007C1585">
        <w:rPr>
          <w:rFonts w:ascii="Arial" w:hAnsi="Arial" w:cs="Arial"/>
          <w:color w:val="000000"/>
        </w:rPr>
        <w:fldChar w:fldCharType="separate"/>
      </w:r>
      <w:r w:rsidR="00DB3BC4" w:rsidRPr="00DB3BC4">
        <w:rPr>
          <w:rFonts w:ascii="Arial" w:hAnsi="Arial" w:cs="Arial"/>
        </w:rPr>
        <w:t>(Parks et al., 2004)</w:t>
      </w:r>
      <w:r w:rsidR="00ED65DF" w:rsidRPr="007C1585">
        <w:rPr>
          <w:rFonts w:ascii="Arial" w:hAnsi="Arial" w:cs="Arial"/>
          <w:color w:val="000000"/>
        </w:rPr>
        <w:fldChar w:fldCharType="end"/>
      </w:r>
      <w:r w:rsidR="00ED65DF" w:rsidRPr="007C1585">
        <w:rPr>
          <w:rFonts w:ascii="Arial" w:hAnsi="Arial" w:cs="Arial"/>
          <w:color w:val="000000"/>
        </w:rPr>
        <w:t xml:space="preserve">. </w:t>
      </w:r>
    </w:p>
    <w:p w14:paraId="217859CA" w14:textId="77777777" w:rsidR="00B15E3D" w:rsidRPr="00B15E3D" w:rsidRDefault="00B15E3D" w:rsidP="00B15E3D">
      <w:pPr>
        <w:spacing w:line="360" w:lineRule="auto"/>
        <w:jc w:val="mediumKashida"/>
      </w:pPr>
      <w:r w:rsidRPr="00B15E3D">
        <w:rPr>
          <w:rFonts w:ascii="Arial" w:hAnsi="Arial" w:cs="Arial"/>
          <w:color w:val="000000"/>
        </w:rPr>
        <w:t> </w:t>
      </w:r>
    </w:p>
    <w:p w14:paraId="21196204" w14:textId="2D5EF3AC" w:rsidR="00B15E3D" w:rsidRPr="007C1585" w:rsidRDefault="00B15E3D" w:rsidP="00B15E3D">
      <w:pPr>
        <w:spacing w:line="360" w:lineRule="auto"/>
        <w:jc w:val="mediumKashida"/>
        <w:rPr>
          <w:rFonts w:ascii="Arial" w:hAnsi="Arial" w:cs="Arial"/>
          <w:color w:val="000000"/>
        </w:rPr>
      </w:pPr>
      <w:r>
        <w:rPr>
          <w:rFonts w:ascii="Arial" w:hAnsi="Arial" w:cs="Arial"/>
          <w:color w:val="000000"/>
        </w:rPr>
        <w:lastRenderedPageBreak/>
        <w:t xml:space="preserve">  </w:t>
      </w:r>
      <w:r w:rsidRPr="00B15E3D">
        <w:rPr>
          <w:rFonts w:ascii="Arial" w:hAnsi="Arial" w:cs="Arial"/>
          <w:color w:val="000000"/>
        </w:rPr>
        <w:t xml:space="preserve">Based on substrate specificity and domain organisation, the MMPs are classified into six groups: collagenases, gelatinases, stromelysins, </w:t>
      </w:r>
      <w:r w:rsidRPr="007C1585">
        <w:rPr>
          <w:rFonts w:ascii="Arial" w:hAnsi="Arial" w:cs="Arial"/>
          <w:color w:val="000000"/>
        </w:rPr>
        <w:t>transmembrane MMPs, matrilysin and other MMPs</w:t>
      </w:r>
      <w:r w:rsidR="00ED65DF" w:rsidRPr="007C1585">
        <w:rPr>
          <w:rFonts w:ascii="Arial" w:hAnsi="Arial" w:cs="Arial"/>
          <w:color w:val="000000"/>
        </w:rPr>
        <w:t xml:space="preserve"> </w:t>
      </w:r>
      <w:r w:rsidR="00ED65DF" w:rsidRPr="007C1585">
        <w:rPr>
          <w:rFonts w:ascii="Arial" w:hAnsi="Arial" w:cs="Arial"/>
          <w:color w:val="000000"/>
        </w:rPr>
        <w:fldChar w:fldCharType="begin"/>
      </w:r>
      <w:r w:rsidR="00FD3569">
        <w:rPr>
          <w:rFonts w:ascii="Arial" w:hAnsi="Arial" w:cs="Arial"/>
          <w:color w:val="000000"/>
        </w:rPr>
        <w:instrText xml:space="preserve"> ADDIN ZOTERO_ITEM CSL_CITATION {"citationID":"a18av79ep5r","properties":{"formattedCitation":"(Chaussain-Miller et al., 2006a)","plainCitation":"(Chaussain-Miller et al., 2006a)","dontUpdate":true,"noteIndex":0},"citationItems":[{"id":"srZcCeru/DRV9LMI0","uris":["http://zotero.org/users/local/bqUhfu3d/items/YLU9K3KA"],"itemData":{"id":80,"type":"article-journal","abstract":"The objective of this review is to summarize our understanding of the role of host matrix metalloproteinases (MMPs) in the caries process and to discuss new therapeutic avenues. MMPs hydrolyze components of the extracellular matrix and play a central role in many biological and pathological processes. MMPs have been suggested to play an important role in the destruction of dentin organic matrix following demineralization by bacterial acids and, therefore, in the control or progression of carious decay. Host-derived MMPs can originate both from saliva and from dentin. They may be activated by an acidic pH brought about by lactate release from cariogenic bacteria. Once activated, they are able to digest demineralized dentin matrix after pH neutralization by salivary buffers. Furthermore, the degradation of SIBLINGs (Small Integrin-binding Ligand N-linked Glycoproteins) by the caries process may potentially enhance the release of MMPs and their activation. This review also explores the different available MMP inhibitors, natural or synthetic, and suggests that MMP inhibition by several inhibitors, particularly by natural substances, could provide a potential therapeutic pathway to limit caries progression in dentin.","container-title":"Journal of Dental Research","DOI":"10.1177/154405910608500104","ISSN":"0022-0345","issue":"1","journalAbbreviation":"J Dent Res","language":"eng","note":"PMID: 16373676","page":"22-32","source":"PubMed","title":"The role of matrix metalloproteinases (MMPs) in human caries","volume":"85","author":[{"family":"Chaussain-Miller","given":"C."},{"family":"Fioretti","given":"F."},{"family":"Goldberg","given":"M."},{"family":"Menashi","given":"S."}],"issued":{"date-parts":[["2006",1]]}}}],"schema":"https://github.com/citation-style-language/schema/raw/master/csl-citation.json"} </w:instrText>
      </w:r>
      <w:r w:rsidR="00ED65DF" w:rsidRPr="007C1585">
        <w:rPr>
          <w:rFonts w:ascii="Arial" w:hAnsi="Arial" w:cs="Arial"/>
          <w:color w:val="000000"/>
        </w:rPr>
        <w:fldChar w:fldCharType="separate"/>
      </w:r>
      <w:r w:rsidR="00DB3BC4" w:rsidRPr="00DB3BC4">
        <w:rPr>
          <w:rFonts w:ascii="Arial" w:hAnsi="Arial" w:cs="Arial"/>
        </w:rPr>
        <w:t>(Chaussain-Miller et al., 2006)</w:t>
      </w:r>
      <w:r w:rsidR="00ED65DF" w:rsidRPr="007C1585">
        <w:rPr>
          <w:rFonts w:ascii="Arial" w:hAnsi="Arial" w:cs="Arial"/>
          <w:color w:val="000000"/>
        </w:rPr>
        <w:fldChar w:fldCharType="end"/>
      </w:r>
      <w:r w:rsidR="00ED65DF" w:rsidRPr="007C1585">
        <w:rPr>
          <w:rFonts w:ascii="Arial" w:hAnsi="Arial" w:cs="Arial"/>
          <w:color w:val="000000"/>
        </w:rPr>
        <w:t>.</w:t>
      </w:r>
      <w:r w:rsidRPr="007C1585">
        <w:rPr>
          <w:rFonts w:ascii="Arial" w:hAnsi="Arial" w:cs="Arial"/>
          <w:color w:val="000000"/>
        </w:rPr>
        <w:t xml:space="preserve"> Each group is described below:</w:t>
      </w:r>
    </w:p>
    <w:p w14:paraId="136DF454" w14:textId="77777777" w:rsidR="00B15E3D" w:rsidRPr="007C1585" w:rsidRDefault="00B15E3D" w:rsidP="00B15E3D">
      <w:pPr>
        <w:spacing w:line="360" w:lineRule="auto"/>
        <w:jc w:val="mediumKashida"/>
      </w:pPr>
    </w:p>
    <w:p w14:paraId="2E2CC0E5" w14:textId="2DC04F8F" w:rsidR="00B15E3D" w:rsidRPr="007C1585" w:rsidRDefault="00B15E3D" w:rsidP="00B15E3D">
      <w:pPr>
        <w:pStyle w:val="ListParagraph"/>
        <w:numPr>
          <w:ilvl w:val="0"/>
          <w:numId w:val="3"/>
        </w:numPr>
        <w:jc w:val="mediumKashida"/>
        <w:rPr>
          <w:rFonts w:ascii="Arial" w:hAnsi="Arial" w:cs="Arial"/>
          <w:color w:val="000000"/>
          <w:sz w:val="24"/>
          <w:szCs w:val="24"/>
        </w:rPr>
      </w:pPr>
      <w:r w:rsidRPr="007C1585">
        <w:rPr>
          <w:rFonts w:ascii="Arial" w:hAnsi="Arial" w:cs="Arial"/>
          <w:b/>
          <w:bCs/>
          <w:color w:val="000000"/>
          <w:sz w:val="24"/>
          <w:szCs w:val="24"/>
        </w:rPr>
        <w:t>Collagenases:</w:t>
      </w:r>
      <w:r w:rsidRPr="007C1585">
        <w:rPr>
          <w:rFonts w:ascii="Arial" w:hAnsi="Arial" w:cs="Arial"/>
          <w:color w:val="000000"/>
          <w:sz w:val="24"/>
          <w:szCs w:val="24"/>
        </w:rPr>
        <w:t xml:space="preserve"> This group includes MMP1, MMP8, MMP13 and MMP18</w:t>
      </w:r>
    </w:p>
    <w:p w14:paraId="444F5F32" w14:textId="666BFA13" w:rsidR="00B15E3D" w:rsidRPr="007C1585" w:rsidRDefault="00B15E3D" w:rsidP="00B15E3D">
      <w:pPr>
        <w:spacing w:line="360" w:lineRule="auto"/>
        <w:ind w:left="1440"/>
        <w:jc w:val="mediumKashida"/>
      </w:pPr>
      <w:r w:rsidRPr="007C1585">
        <w:rPr>
          <w:rFonts w:ascii="Arial" w:hAnsi="Arial" w:cs="Arial"/>
          <w:b/>
          <w:bCs/>
          <w:i/>
          <w:iCs/>
          <w:color w:val="000000"/>
        </w:rPr>
        <w:t>a) MMP 1:</w:t>
      </w:r>
      <w:r w:rsidRPr="007C1585">
        <w:rPr>
          <w:rFonts w:ascii="Arial" w:hAnsi="Arial" w:cs="Arial"/>
          <w:color w:val="000000"/>
        </w:rPr>
        <w:t xml:space="preserve"> also called collagenase 1. The main feature of this enzyme is its ability to degrade interstitial collagen types I, II and III </w:t>
      </w:r>
      <w:r w:rsidR="00ED65DF" w:rsidRPr="007C1585">
        <w:rPr>
          <w:rFonts w:ascii="Arial" w:hAnsi="Arial" w:cs="Arial"/>
          <w:color w:val="000000"/>
        </w:rPr>
        <w:fldChar w:fldCharType="begin"/>
      </w:r>
      <w:r w:rsidR="00FD3569">
        <w:rPr>
          <w:rFonts w:ascii="Arial" w:hAnsi="Arial" w:cs="Arial"/>
          <w:color w:val="000000"/>
        </w:rPr>
        <w:instrText xml:space="preserve"> ADDIN ZOTERO_ITEM CSL_CITATION {"citationID":"an9d820o4p","properties":{"formattedCitation":"(Visse and Nagase, 2003a)","plainCitation":"(Visse and Nagase, 2003a)","dontUpdate":true,"noteIndex":0},"citationItems":[{"id":"srZcCeru/4k7eyLm2","uris":["http://zotero.org/users/local/bqUhfu3d/items/ZQX3STMN"],"itemData":{"id":610,"type":"article-journal","container-title":"Circulation research","issue":"8","note":"publisher: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metalloproteinases","volume":"92","author":[{"family":"Visse","given":"Robert"},{"family":"Nagase","given":"Hideaki"}],"issued":{"date-parts":[["2003"]]}}}],"schema":"https://github.com/citation-style-language/schema/raw/master/csl-citation.json"} </w:instrText>
      </w:r>
      <w:r w:rsidR="00ED65DF" w:rsidRPr="007C1585">
        <w:rPr>
          <w:rFonts w:ascii="Arial" w:hAnsi="Arial" w:cs="Arial"/>
          <w:color w:val="000000"/>
        </w:rPr>
        <w:fldChar w:fldCharType="separate"/>
      </w:r>
      <w:r w:rsidR="00DB3BC4" w:rsidRPr="00DB3BC4">
        <w:rPr>
          <w:rFonts w:ascii="Arial" w:hAnsi="Arial" w:cs="Arial"/>
        </w:rPr>
        <w:t>(Visse and Nagase, 2003)</w:t>
      </w:r>
      <w:r w:rsidR="00ED65DF" w:rsidRPr="007C1585">
        <w:rPr>
          <w:rFonts w:ascii="Arial" w:hAnsi="Arial" w:cs="Arial"/>
          <w:color w:val="000000"/>
        </w:rPr>
        <w:fldChar w:fldCharType="end"/>
      </w:r>
      <w:r w:rsidR="00ED65DF" w:rsidRPr="007C1585">
        <w:rPr>
          <w:rFonts w:ascii="Arial" w:hAnsi="Arial" w:cs="Arial"/>
          <w:color w:val="000000"/>
        </w:rPr>
        <w:t>.</w:t>
      </w:r>
    </w:p>
    <w:p w14:paraId="3403E771" w14:textId="77777777" w:rsidR="00B15E3D" w:rsidRPr="007C1585" w:rsidRDefault="00B15E3D" w:rsidP="00B15E3D">
      <w:pPr>
        <w:spacing w:line="360" w:lineRule="auto"/>
        <w:jc w:val="mediumKashida"/>
      </w:pPr>
    </w:p>
    <w:p w14:paraId="74D02E65" w14:textId="77777777" w:rsidR="00B15E3D" w:rsidRPr="007C1585" w:rsidRDefault="00B15E3D" w:rsidP="00B15E3D">
      <w:pPr>
        <w:spacing w:line="360" w:lineRule="auto"/>
        <w:jc w:val="mediumKashida"/>
      </w:pPr>
    </w:p>
    <w:p w14:paraId="7190BBE5" w14:textId="37C5BF6E" w:rsidR="00B15E3D" w:rsidRPr="007C1585" w:rsidRDefault="00B15E3D" w:rsidP="00B15E3D">
      <w:pPr>
        <w:spacing w:line="360" w:lineRule="auto"/>
        <w:ind w:left="1440"/>
        <w:jc w:val="mediumKashida"/>
      </w:pPr>
      <w:r w:rsidRPr="007C1585">
        <w:rPr>
          <w:rFonts w:ascii="Arial" w:hAnsi="Arial" w:cs="Arial"/>
          <w:b/>
          <w:bCs/>
          <w:i/>
          <w:iCs/>
          <w:color w:val="000000"/>
        </w:rPr>
        <w:t>b) MMP 8:</w:t>
      </w:r>
      <w:r w:rsidRPr="007C1585">
        <w:rPr>
          <w:rFonts w:ascii="Arial" w:hAnsi="Arial" w:cs="Arial"/>
          <w:color w:val="000000"/>
        </w:rPr>
        <w:t xml:space="preserve"> also called collagenase 2, is synthesised in the bone marrow during the maturation of poly-morphonuclear leukocytes (PMNs)</w:t>
      </w:r>
      <w:r w:rsidR="00ED65DF" w:rsidRPr="007C1585">
        <w:rPr>
          <w:rFonts w:ascii="Arial" w:hAnsi="Arial" w:cs="Arial"/>
          <w:color w:val="000000"/>
        </w:rPr>
        <w:t xml:space="preserve"> </w:t>
      </w:r>
      <w:r w:rsidR="00ED65DF" w:rsidRPr="007C1585">
        <w:rPr>
          <w:rFonts w:ascii="Arial" w:hAnsi="Arial" w:cs="Arial"/>
          <w:color w:val="000000"/>
        </w:rPr>
        <w:fldChar w:fldCharType="begin"/>
      </w:r>
      <w:r w:rsidR="00FD3569">
        <w:rPr>
          <w:rFonts w:ascii="Arial" w:hAnsi="Arial" w:cs="Arial"/>
          <w:color w:val="000000"/>
        </w:rPr>
        <w:instrText xml:space="preserve"> ADDIN ZOTERO_ITEM CSL_CITATION {"citationID":"eDsyjqKy","properties":{"formattedCitation":"(Visse and Nagase, 2003a)","plainCitation":"(Visse and Nagase, 2003a)","dontUpdate":true,"noteIndex":0},"citationItems":[{"id":"srZcCeru/4k7eyLm2","uris":["http://zotero.org/users/local/bqUhfu3d/items/ZQX3STMN"],"itemData":{"id":610,"type":"article-journal","container-title":"Circulation research","issue":"8","note":"publisher: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metalloproteinases","volume":"92","author":[{"family":"Visse","given":"Robert"},{"family":"Nagase","given":"Hideaki"}],"issued":{"date-parts":[["2003"]]}}}],"schema":"https://github.com/citation-style-language/schema/raw/master/csl-citation.json"} </w:instrText>
      </w:r>
      <w:r w:rsidR="00ED65DF" w:rsidRPr="007C1585">
        <w:rPr>
          <w:rFonts w:ascii="Arial" w:hAnsi="Arial" w:cs="Arial"/>
          <w:color w:val="000000"/>
        </w:rPr>
        <w:fldChar w:fldCharType="separate"/>
      </w:r>
      <w:r w:rsidR="00DB3BC4" w:rsidRPr="00DB3BC4">
        <w:rPr>
          <w:rFonts w:ascii="Arial" w:hAnsi="Arial" w:cs="Arial"/>
        </w:rPr>
        <w:t>(Visse and Nagase, 2003)</w:t>
      </w:r>
      <w:r w:rsidR="00ED65DF" w:rsidRPr="007C1585">
        <w:rPr>
          <w:rFonts w:ascii="Arial" w:hAnsi="Arial" w:cs="Arial"/>
          <w:color w:val="000000"/>
        </w:rPr>
        <w:fldChar w:fldCharType="end"/>
      </w:r>
      <w:r w:rsidR="00ED65DF" w:rsidRPr="007C1585">
        <w:rPr>
          <w:rFonts w:ascii="Arial" w:hAnsi="Arial" w:cs="Arial"/>
          <w:color w:val="000000"/>
        </w:rPr>
        <w:t xml:space="preserve">. </w:t>
      </w:r>
      <w:r w:rsidRPr="007C1585">
        <w:rPr>
          <w:rFonts w:ascii="Arial" w:hAnsi="Arial" w:cs="Arial"/>
          <w:color w:val="000000"/>
        </w:rPr>
        <w:t xml:space="preserve">The function of MMP8 overlaps with that of other collagenases in the degradation of collagen types I, II and III, however, this enzyme prefers collagen type I as a substrate </w:t>
      </w:r>
      <w:r w:rsidR="00ED65DF" w:rsidRPr="007C1585">
        <w:rPr>
          <w:rFonts w:ascii="Arial" w:hAnsi="Arial" w:cs="Arial"/>
          <w:color w:val="000000"/>
        </w:rPr>
        <w:fldChar w:fldCharType="begin"/>
      </w:r>
      <w:r w:rsidR="00DB3BC4">
        <w:rPr>
          <w:rFonts w:ascii="Arial" w:hAnsi="Arial" w:cs="Arial"/>
          <w:color w:val="000000"/>
        </w:rPr>
        <w:instrText xml:space="preserve"> ADDIN ZOTERO_ITEM CSL_CITATION {"citationID":"a1jiqrmpeeh","properties":{"formattedCitation":"(Hasty et al., 1987)","plainCitation":"(Hasty et al., 1987)","noteIndex":0},"citationItems":[{"id":"srZcCeru/xBQw9G6r","uris":["http://zotero.org/users/local/bqUhfu3d/items/XWRTEVI5"],"itemData":{"id":614,"type":"article-journal","container-title":"Journal of Biological Chemistry","issue":"21","note":"publisher: ASBMB","page":"10048–10052","source":"Google Scholar","title":"The collagen substrate specificity of human neutrophil collagenase.","volume":"262","author":[{"family":"Hasty","given":"Karen A."},{"family":"Jeffrey","given":"John J."},{"family":"Hibbs","given":"M. S."},{"family":"Welgus","given":"Howard G."}],"issued":{"date-parts":[["1987"]]}}}],"schema":"https://github.com/citation-style-language/schema/raw/master/csl-citation.json"} </w:instrText>
      </w:r>
      <w:r w:rsidR="00ED65DF" w:rsidRPr="007C1585">
        <w:rPr>
          <w:rFonts w:ascii="Arial" w:hAnsi="Arial" w:cs="Arial"/>
          <w:color w:val="000000"/>
        </w:rPr>
        <w:fldChar w:fldCharType="separate"/>
      </w:r>
      <w:r w:rsidR="00DB3BC4" w:rsidRPr="00DB3BC4">
        <w:rPr>
          <w:rFonts w:ascii="Arial" w:hAnsi="Arial" w:cs="Arial"/>
        </w:rPr>
        <w:t>(Hasty et al., 1987)</w:t>
      </w:r>
      <w:r w:rsidR="00ED65DF" w:rsidRPr="007C1585">
        <w:rPr>
          <w:rFonts w:ascii="Arial" w:hAnsi="Arial" w:cs="Arial"/>
          <w:color w:val="000000"/>
        </w:rPr>
        <w:fldChar w:fldCharType="end"/>
      </w:r>
      <w:r w:rsidRPr="007C1585">
        <w:rPr>
          <w:rFonts w:ascii="Arial" w:hAnsi="Arial" w:cs="Arial"/>
          <w:color w:val="000000"/>
        </w:rPr>
        <w:t>. MMP8 is expressed by pulp tissue and odontoblasts of developed human teeth</w:t>
      </w:r>
      <w:r w:rsidR="00276448" w:rsidRPr="007C1585">
        <w:rPr>
          <w:rFonts w:ascii="Arial" w:hAnsi="Arial" w:cs="Arial"/>
          <w:color w:val="000000"/>
        </w:rPr>
        <w:t xml:space="preserve"> </w:t>
      </w:r>
      <w:r w:rsidR="00276448" w:rsidRPr="007C1585">
        <w:rPr>
          <w:rFonts w:ascii="Arial" w:hAnsi="Arial" w:cs="Arial"/>
          <w:color w:val="000000"/>
        </w:rPr>
        <w:fldChar w:fldCharType="begin"/>
      </w:r>
      <w:r w:rsidR="00DB3BC4">
        <w:rPr>
          <w:rFonts w:ascii="Arial" w:hAnsi="Arial" w:cs="Arial"/>
          <w:color w:val="000000"/>
        </w:rPr>
        <w:instrText xml:space="preserve"> ADDIN ZOTERO_ITEM CSL_CITATION {"citationID":"a1rcs1purlu","properties":{"formattedCitation":"(Palosaari et al., 2000)","plainCitation":"(Palosaari et al., 2000)","noteIndex":0},"citationItems":[{"id":"srZcCeru/jOId10oF","uris":["http://zotero.org/users/local/bqUhfu3d/items/MFMD2LWP"],"itemData":{"id":617,"type":"article-journal","container-title":"Journal of Dental Research","issue":"1","note":"publisher: SAGE Publications Sage CA: Los Angeles, CA","page":"77–84","source":"Google Scholar","title":"The expression of MMP-8 in human odontoblasts and dental pulp cells is down-regulated by TGF-β1","volume":"79","author":[{"family":"Palosaari","given":"Heidi"},{"family":"Wahlgren","given":"Jessica"},{"family":"Larmas","given":"Markku"},{"family":"Rönkä","given":"Hanne"},{"family":"Sorsa","given":"Timo"},{"family":"Salo","given":"Tuula"},{"family":"Tjäderhane","given":"Leo"}],"issued":{"date-parts":[["2000"]]}}}],"schema":"https://github.com/citation-style-language/schema/raw/master/csl-citation.json"} </w:instrText>
      </w:r>
      <w:r w:rsidR="00276448" w:rsidRPr="007C1585">
        <w:rPr>
          <w:rFonts w:ascii="Arial" w:hAnsi="Arial" w:cs="Arial"/>
          <w:color w:val="000000"/>
        </w:rPr>
        <w:fldChar w:fldCharType="separate"/>
      </w:r>
      <w:r w:rsidR="00DB3BC4" w:rsidRPr="00DB3BC4">
        <w:rPr>
          <w:rFonts w:ascii="Arial" w:hAnsi="Arial" w:cs="Arial"/>
        </w:rPr>
        <w:t>(Palosaari et al., 2000)</w:t>
      </w:r>
      <w:r w:rsidR="00276448" w:rsidRPr="007C1585">
        <w:rPr>
          <w:rFonts w:ascii="Arial" w:hAnsi="Arial" w:cs="Arial"/>
          <w:color w:val="000000"/>
        </w:rPr>
        <w:fldChar w:fldCharType="end"/>
      </w:r>
      <w:r w:rsidRPr="007C1585">
        <w:rPr>
          <w:rFonts w:ascii="Arial" w:hAnsi="Arial" w:cs="Arial"/>
          <w:color w:val="000000"/>
        </w:rPr>
        <w:t xml:space="preserve"> and is considered the major collagenase in human dentine </w:t>
      </w:r>
      <w:r w:rsidR="00276448" w:rsidRPr="007C1585">
        <w:rPr>
          <w:rFonts w:ascii="Arial" w:hAnsi="Arial" w:cs="Arial"/>
          <w:color w:val="000000"/>
        </w:rPr>
        <w:fldChar w:fldCharType="begin"/>
      </w:r>
      <w:r w:rsidR="00FD3569">
        <w:rPr>
          <w:rFonts w:ascii="Arial" w:hAnsi="Arial" w:cs="Arial"/>
          <w:color w:val="000000"/>
        </w:rPr>
        <w:instrText xml:space="preserve"> ADDIN ZOTERO_ITEM CSL_CITATION {"citationID":"a22r5ffgtkm","properties":{"formattedCitation":"(Sulkala et al., 2007a)","plainCitation":"(Sulkala et al., 2007a)","dontUpdate":true,"noteIndex":0},"citationItems":[{"id":"srZcCeru/k5XBxyxf","uris":["http://zotero.org/users/local/bqUhfu3d/items/EK64Z6UP"],"itemData":{"id":620,"type":"article-journal","container-title":"Archives of oral biology","issue":"2","note":"publisher: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sidR="00276448" w:rsidRPr="007C1585">
        <w:rPr>
          <w:rFonts w:ascii="Arial" w:hAnsi="Arial" w:cs="Arial"/>
          <w:color w:val="000000"/>
        </w:rPr>
        <w:fldChar w:fldCharType="separate"/>
      </w:r>
      <w:r w:rsidR="00DB3BC4" w:rsidRPr="00DB3BC4">
        <w:rPr>
          <w:rFonts w:ascii="Arial" w:hAnsi="Arial" w:cs="Arial"/>
        </w:rPr>
        <w:t>(Sulkala et al., 2007)</w:t>
      </w:r>
      <w:r w:rsidR="00276448" w:rsidRPr="007C1585">
        <w:rPr>
          <w:rFonts w:ascii="Arial" w:hAnsi="Arial" w:cs="Arial"/>
          <w:color w:val="000000"/>
        </w:rPr>
        <w:fldChar w:fldCharType="end"/>
      </w:r>
      <w:r w:rsidR="00276448" w:rsidRPr="007C1585">
        <w:rPr>
          <w:rFonts w:ascii="Arial" w:hAnsi="Arial" w:cs="Arial"/>
          <w:color w:val="000000"/>
        </w:rPr>
        <w:t>.</w:t>
      </w:r>
    </w:p>
    <w:p w14:paraId="58852CE9" w14:textId="77777777" w:rsidR="00B15E3D" w:rsidRPr="007C1585" w:rsidRDefault="00B15E3D" w:rsidP="00B15E3D">
      <w:pPr>
        <w:spacing w:line="360" w:lineRule="auto"/>
        <w:ind w:left="1440"/>
        <w:jc w:val="mediumKashida"/>
      </w:pPr>
      <w:r w:rsidRPr="007C1585">
        <w:rPr>
          <w:rFonts w:ascii="Arial" w:hAnsi="Arial" w:cs="Arial"/>
          <w:color w:val="000000"/>
        </w:rPr>
        <w:t> </w:t>
      </w:r>
    </w:p>
    <w:p w14:paraId="0818D611" w14:textId="2C7E8692" w:rsidR="00B15E3D" w:rsidRPr="007C1585" w:rsidRDefault="00B15E3D" w:rsidP="00B15E3D">
      <w:pPr>
        <w:spacing w:line="360" w:lineRule="auto"/>
        <w:ind w:left="1440"/>
        <w:jc w:val="mediumKashida"/>
      </w:pPr>
      <w:r w:rsidRPr="007C1585">
        <w:rPr>
          <w:rFonts w:ascii="Arial" w:hAnsi="Arial" w:cs="Arial"/>
          <w:b/>
          <w:bCs/>
          <w:i/>
          <w:iCs/>
          <w:color w:val="000000"/>
        </w:rPr>
        <w:t>c) MMP 13:</w:t>
      </w:r>
      <w:r w:rsidRPr="007C1585">
        <w:rPr>
          <w:rFonts w:ascii="Arial" w:hAnsi="Arial" w:cs="Arial"/>
          <w:color w:val="000000"/>
        </w:rPr>
        <w:t xml:space="preserve"> Also called collagenase 3, is expressed in the skeleton during bone development and plays a role in restructuring the collagen matrix required for bone remineralisation. It is also expressed in the gums and during wound healing </w:t>
      </w:r>
      <w:r w:rsidR="00276448" w:rsidRPr="007C1585">
        <w:rPr>
          <w:rFonts w:ascii="Arial" w:hAnsi="Arial" w:cs="Arial"/>
          <w:color w:val="000000"/>
        </w:rPr>
        <w:fldChar w:fldCharType="begin"/>
      </w:r>
      <w:r w:rsidR="00DB3BC4">
        <w:rPr>
          <w:rFonts w:ascii="Arial" w:hAnsi="Arial" w:cs="Arial"/>
          <w:color w:val="000000"/>
        </w:rPr>
        <w:instrText xml:space="preserve"> ADDIN ZOTERO_ITEM CSL_CITATION {"citationID":"a1lqsu9jhuh","properties":{"formattedCitation":"(Lindy et al., 1997)","plainCitation":"(Lindy et al., 1997)","noteIndex":0},"citationItems":[{"id":"srZcCeru/DSEBet7s","uris":["http://zotero.org/users/local/bqUhfu3d/items/BSHHGJCE"],"itemData":{"id":622,"type":"article-journal","container-title":"Arthritis &amp; Rheumatism: Official Journal of the American College of Rheumatology","issue":"8","note":"publisher: Wiley Online Library","page":"1391–1399","source":"Google Scholar","title":"Matrix metalloproteinase 13 (collagenase 3) in human rheumatoid synovium","volume":"40","author":[{"family":"Lindy","given":"Otso"},{"family":"Konttinen","given":"Yrjö T."},{"family":"Sorsa","given":"Timo"},{"family":"Ding","given":"Yanli"},{"family":"Santavirta","given":"Seppo"},{"family":"Ceponis","given":"Arnoldas"},{"family":"López-otín","given":"Carlos"}],"issued":{"date-parts":[["1997"]]}}}],"schema":"https://github.com/citation-style-language/schema/raw/master/csl-citation.json"} </w:instrText>
      </w:r>
      <w:r w:rsidR="00276448" w:rsidRPr="007C1585">
        <w:rPr>
          <w:rFonts w:ascii="Arial" w:hAnsi="Arial" w:cs="Arial"/>
          <w:color w:val="000000"/>
        </w:rPr>
        <w:fldChar w:fldCharType="separate"/>
      </w:r>
      <w:r w:rsidR="00DB3BC4" w:rsidRPr="00DB3BC4">
        <w:rPr>
          <w:rFonts w:ascii="Arial" w:hAnsi="Arial" w:cs="Arial"/>
        </w:rPr>
        <w:t>(Lindy et al., 1997)</w:t>
      </w:r>
      <w:r w:rsidR="00276448" w:rsidRPr="007C1585">
        <w:rPr>
          <w:rFonts w:ascii="Arial" w:hAnsi="Arial" w:cs="Arial"/>
          <w:color w:val="000000"/>
        </w:rPr>
        <w:fldChar w:fldCharType="end"/>
      </w:r>
      <w:r w:rsidR="00276448" w:rsidRPr="007C1585">
        <w:rPr>
          <w:rFonts w:ascii="Arial" w:hAnsi="Arial" w:cs="Arial"/>
          <w:color w:val="000000"/>
        </w:rPr>
        <w:t>.</w:t>
      </w:r>
      <w:r w:rsidRPr="007C1585">
        <w:rPr>
          <w:rFonts w:ascii="Arial" w:hAnsi="Arial" w:cs="Arial"/>
          <w:color w:val="000000"/>
        </w:rPr>
        <w:t xml:space="preserve"> In pathology, MMP13 is found in destructive conditions such as periodontal disease and in many human carcinomas </w:t>
      </w:r>
      <w:r w:rsidR="009E23BF" w:rsidRPr="007C1585">
        <w:rPr>
          <w:rFonts w:ascii="Arial" w:hAnsi="Arial" w:cs="Arial"/>
          <w:color w:val="000000"/>
        </w:rPr>
        <w:fldChar w:fldCharType="begin"/>
      </w:r>
      <w:r w:rsidR="00DB3BC4">
        <w:rPr>
          <w:rFonts w:ascii="Arial" w:hAnsi="Arial" w:cs="Arial"/>
          <w:color w:val="000000"/>
        </w:rPr>
        <w:instrText xml:space="preserve"> ADDIN ZOTERO_ITEM CSL_CITATION {"citationID":"ar69v57j9p","properties":{"formattedCitation":"(Johansson and Ahonen, 2000)","plainCitation":"(Johansson and Ahonen, 2000)","noteIndex":0},"citationItems":[{"id":"srZcCeru/hNicl8pW","uris":["http://zotero.org/users/local/bqUhfu3d/items/P6JDJ7FN"],"itemData":{"id":624,"type":"article-journal","container-title":"Cellular and Molecular Life Sciences CMLS","issue":"1","note":"publisher: Springer","page":"5–15","source":"Google Scholar","title":"Matrix metalloproteinases in tumor invasion","volume":"57","author":[{"family":"Johansson","given":"N."},{"family":"Ahonen","given":"M."}],"issued":{"date-parts":[["2000"]]}}}],"schema":"https://github.com/citation-style-language/schema/raw/master/csl-citation.json"} </w:instrText>
      </w:r>
      <w:r w:rsidR="009E23BF" w:rsidRPr="007C1585">
        <w:rPr>
          <w:rFonts w:ascii="Arial" w:hAnsi="Arial" w:cs="Arial"/>
          <w:color w:val="000000"/>
        </w:rPr>
        <w:fldChar w:fldCharType="separate"/>
      </w:r>
      <w:r w:rsidR="00DB3BC4" w:rsidRPr="00DB3BC4">
        <w:rPr>
          <w:rFonts w:ascii="Arial" w:hAnsi="Arial" w:cs="Arial"/>
        </w:rPr>
        <w:t>(Johansson and Ahonen, 2000)</w:t>
      </w:r>
      <w:r w:rsidR="009E23BF" w:rsidRPr="007C1585">
        <w:rPr>
          <w:rFonts w:ascii="Arial" w:hAnsi="Arial" w:cs="Arial"/>
          <w:color w:val="000000"/>
        </w:rPr>
        <w:fldChar w:fldCharType="end"/>
      </w:r>
      <w:r w:rsidR="009E23BF" w:rsidRPr="007C1585">
        <w:rPr>
          <w:rFonts w:ascii="Arial" w:hAnsi="Arial" w:cs="Arial"/>
          <w:color w:val="000000"/>
        </w:rPr>
        <w:t>.</w:t>
      </w:r>
      <w:r w:rsidRPr="007C1585">
        <w:rPr>
          <w:rFonts w:ascii="Arial" w:hAnsi="Arial" w:cs="Arial"/>
          <w:color w:val="000000"/>
        </w:rPr>
        <w:t xml:space="preserve"> MMP13 is able to degrade type I collagen ten times more effectively than type II or III collagen </w:t>
      </w:r>
      <w:r w:rsidR="009E23BF" w:rsidRPr="007C1585">
        <w:rPr>
          <w:rFonts w:ascii="Arial" w:hAnsi="Arial" w:cs="Arial"/>
          <w:color w:val="000000"/>
        </w:rPr>
        <w:fldChar w:fldCharType="begin"/>
      </w:r>
      <w:r w:rsidR="00DB3BC4">
        <w:rPr>
          <w:rFonts w:ascii="Arial" w:hAnsi="Arial" w:cs="Arial"/>
          <w:color w:val="000000"/>
        </w:rPr>
        <w:instrText xml:space="preserve"> ADDIN ZOTERO_ITEM CSL_CITATION {"citationID":"WE1ZSX00","properties":{"formattedCitation":"(Lindy et al., 1997)","plainCitation":"(Lindy et al., 1997)","noteIndex":0},"citationItems":[{"id":"srZcCeru/DSEBet7s","uris":["http://zotero.org/users/local/bqUhfu3d/items/BSHHGJCE"],"itemData":{"id":622,"type":"article-journal","container-title":"Arthritis &amp; Rheumatism: Official Journal of the American College of Rheumatology","issue":"8","note":"publisher: Wiley Online Library","page":"1391–1399","source":"Google Scholar","title":"Matrix metalloproteinase 13 (collagenase 3) in human rheumatoid synovium","volume":"40","author":[{"family":"Lindy","given":"Otso"},{"family":"Konttinen","given":"Yrjö T."},{"family":"Sorsa","given":"Timo"},{"family":"Ding","given":"Yanli"},{"family":"Santavirta","given":"Seppo"},{"family":"Ceponis","given":"Arnoldas"},{"family":"López-otín","given":"Carlos"}],"issued":{"date-parts":[["1997"]]}}}],"schema":"https://github.com/citation-style-language/schema/raw/master/csl-citation.json"} </w:instrText>
      </w:r>
      <w:r w:rsidR="009E23BF" w:rsidRPr="007C1585">
        <w:rPr>
          <w:rFonts w:ascii="Arial" w:hAnsi="Arial" w:cs="Arial"/>
          <w:color w:val="000000"/>
        </w:rPr>
        <w:fldChar w:fldCharType="separate"/>
      </w:r>
      <w:r w:rsidR="00DB3BC4" w:rsidRPr="00DB3BC4">
        <w:rPr>
          <w:rFonts w:ascii="Arial" w:hAnsi="Arial" w:cs="Arial"/>
        </w:rPr>
        <w:t>(Lindy et al., 1997)</w:t>
      </w:r>
      <w:r w:rsidR="009E23BF" w:rsidRPr="007C1585">
        <w:rPr>
          <w:rFonts w:ascii="Arial" w:hAnsi="Arial" w:cs="Arial"/>
          <w:color w:val="000000"/>
        </w:rPr>
        <w:fldChar w:fldCharType="end"/>
      </w:r>
      <w:r w:rsidR="009E23BF" w:rsidRPr="007C1585">
        <w:rPr>
          <w:rFonts w:ascii="Arial" w:hAnsi="Arial" w:cs="Arial"/>
          <w:color w:val="000000"/>
        </w:rPr>
        <w:t>.</w:t>
      </w:r>
    </w:p>
    <w:p w14:paraId="3BD90179" w14:textId="01B62800" w:rsidR="00B15E3D" w:rsidRPr="007C1585" w:rsidRDefault="00B15E3D" w:rsidP="00B15E3D">
      <w:pPr>
        <w:spacing w:line="360" w:lineRule="auto"/>
        <w:ind w:left="720"/>
        <w:jc w:val="mediumKashida"/>
        <w:rPr>
          <w:rFonts w:ascii="Arial" w:hAnsi="Arial" w:cs="Arial"/>
          <w:color w:val="000000"/>
        </w:rPr>
      </w:pPr>
      <w:r w:rsidRPr="007C1585">
        <w:rPr>
          <w:rFonts w:ascii="Arial" w:hAnsi="Arial" w:cs="Arial"/>
          <w:color w:val="000000"/>
        </w:rPr>
        <w:t> </w:t>
      </w:r>
    </w:p>
    <w:p w14:paraId="4429364E" w14:textId="3EE18F5D" w:rsidR="00121F90" w:rsidRPr="007C1585" w:rsidRDefault="00121F90" w:rsidP="00B15E3D">
      <w:pPr>
        <w:spacing w:line="360" w:lineRule="auto"/>
        <w:ind w:left="720"/>
        <w:jc w:val="mediumKashida"/>
        <w:rPr>
          <w:rFonts w:ascii="Arial" w:hAnsi="Arial" w:cs="Arial"/>
          <w:color w:val="000000"/>
        </w:rPr>
      </w:pPr>
    </w:p>
    <w:p w14:paraId="6E45C324" w14:textId="77777777" w:rsidR="00121F90" w:rsidRPr="007C1585" w:rsidRDefault="00121F90" w:rsidP="00B15E3D">
      <w:pPr>
        <w:spacing w:line="360" w:lineRule="auto"/>
        <w:ind w:left="720"/>
        <w:jc w:val="mediumKashida"/>
      </w:pPr>
    </w:p>
    <w:p w14:paraId="0F1A5ABF" w14:textId="77777777" w:rsidR="00B15E3D" w:rsidRPr="007C1585" w:rsidRDefault="00B15E3D" w:rsidP="00B15E3D">
      <w:pPr>
        <w:spacing w:line="360" w:lineRule="auto"/>
        <w:jc w:val="mediumKashida"/>
      </w:pPr>
    </w:p>
    <w:p w14:paraId="4E0DD334" w14:textId="77777777" w:rsidR="00B15E3D" w:rsidRPr="00B15E3D" w:rsidRDefault="00B15E3D" w:rsidP="00B15E3D">
      <w:pPr>
        <w:spacing w:line="360" w:lineRule="auto"/>
        <w:ind w:left="720"/>
        <w:jc w:val="mediumKashida"/>
      </w:pPr>
      <w:r w:rsidRPr="00B15E3D">
        <w:rPr>
          <w:rFonts w:ascii="Arial" w:hAnsi="Arial" w:cs="Arial"/>
          <w:b/>
          <w:bCs/>
          <w:color w:val="000000"/>
        </w:rPr>
        <w:t>2) Gelatinases:</w:t>
      </w:r>
    </w:p>
    <w:p w14:paraId="036C5074" w14:textId="439E9387" w:rsidR="00B15E3D" w:rsidRPr="007C1585" w:rsidRDefault="00B15E3D" w:rsidP="00B15E3D">
      <w:pPr>
        <w:spacing w:line="360" w:lineRule="auto"/>
        <w:ind w:left="1440"/>
        <w:jc w:val="mediumKashida"/>
      </w:pPr>
      <w:r w:rsidRPr="00B15E3D">
        <w:rPr>
          <w:rFonts w:ascii="Arial" w:hAnsi="Arial" w:cs="Arial"/>
          <w:b/>
          <w:bCs/>
          <w:i/>
          <w:iCs/>
          <w:color w:val="000000"/>
        </w:rPr>
        <w:t xml:space="preserve">(a) </w:t>
      </w:r>
      <w:r w:rsidRPr="007C1585">
        <w:rPr>
          <w:rFonts w:ascii="Arial" w:hAnsi="Arial" w:cs="Arial"/>
          <w:b/>
          <w:bCs/>
          <w:i/>
          <w:iCs/>
          <w:color w:val="000000"/>
        </w:rPr>
        <w:t>MMP2:</w:t>
      </w:r>
      <w:r w:rsidRPr="007C1585">
        <w:rPr>
          <w:rFonts w:ascii="Arial" w:hAnsi="Arial" w:cs="Arial"/>
          <w:color w:val="000000"/>
        </w:rPr>
        <w:t xml:space="preserve"> also called gelatinase A, is expressed by </w:t>
      </w:r>
      <w:r w:rsidR="00FD0E76" w:rsidRPr="007C1585">
        <w:rPr>
          <w:rFonts w:ascii="Arial" w:hAnsi="Arial" w:cs="Arial"/>
          <w:color w:val="000000"/>
        </w:rPr>
        <w:t>odontoblasts,</w:t>
      </w:r>
      <w:r w:rsidRPr="007C1585">
        <w:rPr>
          <w:rFonts w:ascii="Arial" w:hAnsi="Arial" w:cs="Arial"/>
          <w:color w:val="000000"/>
        </w:rPr>
        <w:t xml:space="preserve"> and is concentrated in dentine near the enamel-dentine junction (EDJ) </w:t>
      </w:r>
      <w:r w:rsidR="009E23BF" w:rsidRPr="007C1585">
        <w:rPr>
          <w:rFonts w:ascii="Arial" w:hAnsi="Arial" w:cs="Arial"/>
          <w:color w:val="000000"/>
        </w:rPr>
        <w:fldChar w:fldCharType="begin"/>
      </w:r>
      <w:r w:rsidR="00FD3569">
        <w:rPr>
          <w:rFonts w:ascii="Arial" w:hAnsi="Arial" w:cs="Arial"/>
          <w:color w:val="000000"/>
        </w:rPr>
        <w:instrText xml:space="preserve"> ADDIN ZOTERO_ITEM CSL_CITATION {"citationID":"a18u6ncqtev","properties":{"formattedCitation":"(Goldberg et al., 2003a)","plainCitation":"(Goldberg et al., 2003a)","dontUpdate":true,"noteIndex":0},"citationItems":[{"id":"srZcCeru/Zs3KPGDr","uris":["http://zotero.org/users/local/bqUhfu3d/items/JM43ADN5"],"itemData":{"id":627,"type":"article-journal","container-title":"Connective tissue research","issue":"3-4","note":"publisher: Taylor &amp; Francis","page":"143–153","source":"Google Scholar","title":"Immunohistochemical localization of MMP-2, MMP-9, TIMP-1, and TIMP-2 in the forming rat incisor","volume":"44","author":[{"family":"Goldberg","given":"Michel"},{"family":"Septier","given":"Dominique"},{"family":"Bourd","given":"Katia"},{"family":"Hall","given":"Rachel"},{"family":"George","given":"Anne"},{"family":"Goldberg","given":"Harvey"},{"family":"Menashi","given":"Suzanne"}],"issued":{"date-parts":[["2003"]]}}}],"schema":"https://github.com/citation-style-language/schema/raw/master/csl-citation.json"} </w:instrText>
      </w:r>
      <w:r w:rsidR="009E23BF" w:rsidRPr="007C1585">
        <w:rPr>
          <w:rFonts w:ascii="Arial" w:hAnsi="Arial" w:cs="Arial"/>
          <w:color w:val="000000"/>
        </w:rPr>
        <w:fldChar w:fldCharType="separate"/>
      </w:r>
      <w:r w:rsidR="00DB3BC4" w:rsidRPr="00DB3BC4">
        <w:rPr>
          <w:rFonts w:ascii="Arial" w:hAnsi="Arial" w:cs="Arial"/>
        </w:rPr>
        <w:t>(Goldberg et al., 2003)</w:t>
      </w:r>
      <w:r w:rsidR="009E23BF" w:rsidRPr="007C1585">
        <w:rPr>
          <w:rFonts w:ascii="Arial" w:hAnsi="Arial" w:cs="Arial"/>
          <w:color w:val="000000"/>
        </w:rPr>
        <w:fldChar w:fldCharType="end"/>
      </w:r>
      <w:r w:rsidR="009E23BF" w:rsidRPr="007C1585">
        <w:rPr>
          <w:rFonts w:ascii="Arial" w:hAnsi="Arial" w:cs="Arial"/>
          <w:color w:val="000000"/>
        </w:rPr>
        <w:t>.</w:t>
      </w:r>
      <w:r w:rsidRPr="007C1585">
        <w:rPr>
          <w:rFonts w:ascii="Arial" w:hAnsi="Arial" w:cs="Arial"/>
          <w:color w:val="000000"/>
        </w:rPr>
        <w:t xml:space="preserve"> MMP2 digests collagen types I, II and III </w:t>
      </w:r>
      <w:r w:rsidR="009E23BF" w:rsidRPr="007C1585">
        <w:rPr>
          <w:rFonts w:ascii="Arial" w:hAnsi="Arial" w:cs="Arial"/>
          <w:color w:val="000000"/>
        </w:rPr>
        <w:fldChar w:fldCharType="begin"/>
      </w:r>
      <w:r w:rsidR="00DB3BC4">
        <w:rPr>
          <w:rFonts w:ascii="Arial" w:hAnsi="Arial" w:cs="Arial"/>
          <w:color w:val="000000"/>
        </w:rPr>
        <w:instrText xml:space="preserve"> ADDIN ZOTERO_ITEM CSL_CITATION {"citationID":"a2j26d5qm55","properties":{"formattedCitation":"(Aimes and Quigley, 1995)","plainCitation":"(Aimes and Quigley, 1995)","noteIndex":0},"citationItems":[{"id":"srZcCeru/9mzeqbKE","uris":["http://zotero.org/users/local/bqUhfu3d/items/R8AASPUS"],"itemData":{"id":629,"type":"article-journal","container-title":"Journal of Biological Chemistry","issue":"11","note":"publisher: ASBMB","page":"5872–5876","source":"Google Scholar","title":"Matrix Metalloproteinase-2 Is an Interstitial Collagenase: INHIBITOR-FREE ENZYME CATALYZES THE CLEAVAGE OF COLLAGEN FIBRILS AND SOLUBLE NATIVE TYPE I COLLAGEN GENERATING THE SPECIFIC $3/4$-AND $1/4$-LENGTH FRAGMENTS (</w:instrText>
      </w:r>
      <w:r w:rsidR="00DB3BC4">
        <w:rPr>
          <w:rFonts w:ascii="Cambria Math" w:hAnsi="Cambria Math" w:cs="Cambria Math"/>
          <w:color w:val="000000"/>
        </w:rPr>
        <w:instrText>∗</w:instrText>
      </w:r>
      <w:r w:rsidR="00DB3BC4">
        <w:rPr>
          <w:rFonts w:ascii="Arial" w:hAnsi="Arial" w:cs="Arial"/>
          <w:color w:val="000000"/>
        </w:rPr>
        <w:instrText xml:space="preserve">)","title-short":"Matrix Metalloproteinase-2 Is an Interstitial Collagenase","volume":"270","author":[{"family":"Aimes","given":"Ronald T."},{"family":"Quigley","given":"James P."}],"issued":{"date-parts":[["1995"]]}}}],"schema":"https://github.com/citation-style-language/schema/raw/master/csl-citation.json"} </w:instrText>
      </w:r>
      <w:r w:rsidR="009E23BF" w:rsidRPr="007C1585">
        <w:rPr>
          <w:rFonts w:ascii="Arial" w:hAnsi="Arial" w:cs="Arial"/>
          <w:color w:val="000000"/>
        </w:rPr>
        <w:fldChar w:fldCharType="separate"/>
      </w:r>
      <w:r w:rsidR="00DB3BC4" w:rsidRPr="00DB3BC4">
        <w:rPr>
          <w:rFonts w:ascii="Arial" w:hAnsi="Arial" w:cs="Arial"/>
        </w:rPr>
        <w:t>(Aimes and Quigley, 1995)</w:t>
      </w:r>
      <w:r w:rsidR="009E23BF" w:rsidRPr="007C1585">
        <w:rPr>
          <w:rFonts w:ascii="Arial" w:hAnsi="Arial" w:cs="Arial"/>
          <w:color w:val="000000"/>
        </w:rPr>
        <w:fldChar w:fldCharType="end"/>
      </w:r>
      <w:r w:rsidRPr="007C1585">
        <w:rPr>
          <w:rFonts w:ascii="Arial" w:hAnsi="Arial" w:cs="Arial"/>
          <w:color w:val="000000"/>
        </w:rPr>
        <w:t xml:space="preserve"> and plays a key role in osteogenesis. Mutations in this enzyme lead to inappropriate destruction and resorption of bone </w:t>
      </w:r>
      <w:r w:rsidR="009E23BF" w:rsidRPr="007C1585">
        <w:rPr>
          <w:rFonts w:ascii="Arial" w:hAnsi="Arial" w:cs="Arial"/>
          <w:color w:val="000000"/>
        </w:rPr>
        <w:fldChar w:fldCharType="begin"/>
      </w:r>
      <w:r w:rsidR="00DB3BC4">
        <w:rPr>
          <w:rFonts w:ascii="Arial" w:hAnsi="Arial" w:cs="Arial"/>
          <w:color w:val="000000"/>
        </w:rPr>
        <w:instrText xml:space="preserve"> ADDIN ZOTERO_ITEM CSL_CITATION {"citationID":"a2ikd2nic66","properties":{"formattedCitation":"(Martignetti et al., 2001)","plainCitation":"(Martignetti et al., 2001)","noteIndex":0},"citationItems":[{"id":"srZcCeru/xYaEFlzq","uris":["http://zotero.org/users/local/bqUhfu3d/items/G57SHRHK"],"itemData":{"id":631,"type":"article-journal","container-title":"Nature genetics","issue":"3","note":"publisher: Nature Publishing Group","page":"261–265","source":"Google Scholar","title":"Mutation of the matrix metalloproteinase 2 gene (MMP2) causes a multicentric osteolysis and arthritis syndrome","volume":"28","author":[{"family":"Martignetti","given":"John A."},{"family":"Aqeel","given":"Aida Al"},{"family":"Sewairi","given":"Wafaa Al"},{"family":"Boumah","given":"Christine E."},{"family":"Kambouris","given":"Marios"},{"family":"Mayouf","given":"S. Al"},{"family":"Sheth","given":"K. V."},{"family":"Eid","given":"W. Al"},{"family":"Dowling","given":"Oonagh"},{"family":"Harris","given":"Juliette"}],"issued":{"date-parts":[["2001"]]}}}],"schema":"https://github.com/citation-style-language/schema/raw/master/csl-citation.json"} </w:instrText>
      </w:r>
      <w:r w:rsidR="009E23BF" w:rsidRPr="007C1585">
        <w:rPr>
          <w:rFonts w:ascii="Arial" w:hAnsi="Arial" w:cs="Arial"/>
          <w:color w:val="000000"/>
        </w:rPr>
        <w:fldChar w:fldCharType="separate"/>
      </w:r>
      <w:r w:rsidR="00DB3BC4" w:rsidRPr="00DB3BC4">
        <w:rPr>
          <w:rFonts w:ascii="Arial" w:hAnsi="Arial" w:cs="Arial"/>
        </w:rPr>
        <w:t>(Martignetti et al., 2001)</w:t>
      </w:r>
      <w:r w:rsidR="009E23BF" w:rsidRPr="007C1585">
        <w:rPr>
          <w:rFonts w:ascii="Arial" w:hAnsi="Arial" w:cs="Arial"/>
          <w:color w:val="000000"/>
        </w:rPr>
        <w:fldChar w:fldCharType="end"/>
      </w:r>
      <w:r w:rsidR="009E23BF" w:rsidRPr="007C1585">
        <w:rPr>
          <w:rFonts w:ascii="Arial" w:hAnsi="Arial" w:cs="Arial"/>
          <w:color w:val="000000"/>
        </w:rPr>
        <w:t>.</w:t>
      </w:r>
    </w:p>
    <w:p w14:paraId="6D572E75" w14:textId="77777777" w:rsidR="00B15E3D" w:rsidRPr="007C1585" w:rsidRDefault="00B15E3D" w:rsidP="00B15E3D">
      <w:pPr>
        <w:spacing w:line="360" w:lineRule="auto"/>
        <w:ind w:left="1440"/>
        <w:jc w:val="mediumKashida"/>
      </w:pPr>
      <w:r w:rsidRPr="007C1585">
        <w:rPr>
          <w:rFonts w:ascii="Arial" w:hAnsi="Arial" w:cs="Arial"/>
          <w:color w:val="000000"/>
        </w:rPr>
        <w:t> </w:t>
      </w:r>
    </w:p>
    <w:p w14:paraId="449E20CF" w14:textId="5F882765" w:rsidR="00B15E3D" w:rsidRPr="002A3295" w:rsidRDefault="00B15E3D" w:rsidP="002A3295">
      <w:pPr>
        <w:spacing w:line="360" w:lineRule="auto"/>
        <w:ind w:left="1440"/>
        <w:jc w:val="mediumKashida"/>
        <w:rPr>
          <w:rFonts w:ascii="Arial" w:hAnsi="Arial" w:cs="Arial"/>
          <w:color w:val="000000"/>
        </w:rPr>
      </w:pPr>
      <w:r w:rsidRPr="007C1585">
        <w:rPr>
          <w:rFonts w:ascii="Arial" w:hAnsi="Arial" w:cs="Arial"/>
          <w:b/>
          <w:bCs/>
          <w:i/>
          <w:iCs/>
          <w:color w:val="000000"/>
        </w:rPr>
        <w:t>b) MMP 9:</w:t>
      </w:r>
      <w:r w:rsidRPr="007C1585">
        <w:rPr>
          <w:rFonts w:ascii="Arial" w:hAnsi="Arial" w:cs="Arial"/>
          <w:color w:val="000000"/>
        </w:rPr>
        <w:t xml:space="preserve"> also called gelatinase B, and is expressed by neutrophils, </w:t>
      </w:r>
      <w:r w:rsidR="00FD0E76" w:rsidRPr="007C1585">
        <w:rPr>
          <w:rFonts w:ascii="Arial" w:hAnsi="Arial" w:cs="Arial"/>
          <w:color w:val="000000"/>
        </w:rPr>
        <w:t>macrophages,</w:t>
      </w:r>
      <w:r w:rsidRPr="007C1585">
        <w:rPr>
          <w:rFonts w:ascii="Arial" w:hAnsi="Arial" w:cs="Arial"/>
          <w:color w:val="000000"/>
        </w:rPr>
        <w:t xml:space="preserve"> and osteoclasts </w:t>
      </w:r>
      <w:r w:rsidR="009E23BF" w:rsidRPr="007C1585">
        <w:rPr>
          <w:rFonts w:ascii="Arial" w:hAnsi="Arial" w:cs="Arial"/>
          <w:color w:val="000000"/>
        </w:rPr>
        <w:fldChar w:fldCharType="begin"/>
      </w:r>
      <w:r w:rsidR="00DB3BC4">
        <w:rPr>
          <w:rFonts w:ascii="Arial" w:hAnsi="Arial" w:cs="Arial"/>
          <w:color w:val="000000"/>
        </w:rPr>
        <w:instrText xml:space="preserve"> ADDIN ZOTERO_ITEM CSL_CITATION {"citationID":"o3dSr3In","properties":{"formattedCitation":"(Visse and Nagase, 2003a)","plainCitation":"(Visse and Nagase, 2003a)","noteIndex":0},"citationItems":[{"id":"srZcCeru/4k7eyLm2","uris":["http://zotero.org/users/local/bqUhfu3d/items/ZQX3STMN"],"itemData":{"id":610,"type":"article-journal","container-title":"Circulation research","issue":"8","note":"publisher: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metalloproteinases","volume":"92","author":[{"family":"Visse","given":"Robert"},{"family":"Nagase","given":"Hideaki"}],"issued":{"date-parts":[["2003"]]}}}],"schema":"https://github.com/citation-style-language/schema/raw/master/csl-citation.json"} </w:instrText>
      </w:r>
      <w:r w:rsidR="009E23BF" w:rsidRPr="007C1585">
        <w:rPr>
          <w:rFonts w:ascii="Arial" w:hAnsi="Arial" w:cs="Arial"/>
          <w:color w:val="000000"/>
        </w:rPr>
        <w:fldChar w:fldCharType="separate"/>
      </w:r>
      <w:r w:rsidR="00DB3BC4" w:rsidRPr="00DB3BC4">
        <w:rPr>
          <w:rFonts w:ascii="Arial" w:hAnsi="Arial" w:cs="Arial"/>
        </w:rPr>
        <w:t>(Visse and Nagase, 2003a)</w:t>
      </w:r>
      <w:r w:rsidR="009E23BF" w:rsidRPr="007C1585">
        <w:rPr>
          <w:rFonts w:ascii="Arial" w:hAnsi="Arial" w:cs="Arial"/>
          <w:color w:val="000000"/>
        </w:rPr>
        <w:fldChar w:fldCharType="end"/>
      </w:r>
      <w:r w:rsidR="009E23BF" w:rsidRPr="007C1585">
        <w:rPr>
          <w:rFonts w:ascii="Arial" w:hAnsi="Arial" w:cs="Arial"/>
          <w:color w:val="000000"/>
        </w:rPr>
        <w:t>.</w:t>
      </w:r>
      <w:r w:rsidRPr="007C1585">
        <w:rPr>
          <w:rFonts w:ascii="Arial" w:hAnsi="Arial" w:cs="Arial"/>
          <w:color w:val="000000"/>
        </w:rPr>
        <w:t xml:space="preserve"> MMP9 mutations </w:t>
      </w:r>
      <w:r w:rsidR="002A3295">
        <w:rPr>
          <w:rFonts w:ascii="Arial" w:hAnsi="Arial" w:cs="Arial"/>
          <w:color w:val="000000"/>
        </w:rPr>
        <w:t>can play a role in</w:t>
      </w:r>
      <w:r w:rsidRPr="007C1585">
        <w:rPr>
          <w:rFonts w:ascii="Arial" w:hAnsi="Arial" w:cs="Arial"/>
          <w:color w:val="000000"/>
        </w:rPr>
        <w:t xml:space="preserve"> numerous inflammatory diseases such as pericoronitis, periodontitis and various malignancies </w:t>
      </w:r>
      <w:r w:rsidR="009E23BF" w:rsidRPr="007C1585">
        <w:rPr>
          <w:rFonts w:ascii="Arial" w:hAnsi="Arial" w:cs="Arial"/>
          <w:color w:val="000000"/>
        </w:rPr>
        <w:fldChar w:fldCharType="begin"/>
      </w:r>
      <w:r w:rsidR="00DB3BC4">
        <w:rPr>
          <w:rFonts w:ascii="Arial" w:hAnsi="Arial" w:cs="Arial"/>
          <w:color w:val="000000"/>
        </w:rPr>
        <w:instrText xml:space="preserve"> ADDIN ZOTERO_ITEM CSL_CITATION {"citationID":"a2fqqja3o80","properties":{"formattedCitation":"(Murphy and Kn\\uc0\\u228{}uper, 1997; Visse and Nagase, 2003a)","plainCitation":"(Murphy and Knäuper, 1997; Visse and Nagase, 2003a)","noteIndex":0},"citationItems":[{"id":"srZcCeru/J4G7pTox","uris":["http://zotero.org/users/local/bqUhfu3d/items/9DCSF9IA"],"itemData":{"id":608,"type":"article-journal","container-title":"Matrix Biology","issue":"8-9","note":"publisher: Elsevier","page":"511–518","source":"Google Scholar","title":"Relating matrix metalloproteinase structure to function: why the “hemopexin” domain?","title-short":"Relating matrix metalloproteinase structure to function","volume":"15","author":[{"family":"Murphy","given":"Gillian"},{"family":"Knäuper","given":"Vera"}],"issued":{"date-parts":[["1997"]]}}},{"id":"srZcCeru/4k7eyLm2","uris":["http://zotero.org/users/local/bqUhfu3d/items/ZQX3STMN"],"itemData":{"id":610,"type":"article-journal","container-title":"Circulation research","issue":"8","note":"publisher: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metalloproteinases","volume":"92","author":[{"family":"Visse","given":"Robert"},{"family":"Nagase","given":"Hideaki"}],"issued":{"date-parts":[["2003"]]}},"label":"page"}],"schema":"https://github.com/citation-style-language/schema/raw/master/csl-citation.json"} </w:instrText>
      </w:r>
      <w:r w:rsidR="009E23BF" w:rsidRPr="007C1585">
        <w:rPr>
          <w:rFonts w:ascii="Arial" w:hAnsi="Arial" w:cs="Arial"/>
          <w:color w:val="000000"/>
        </w:rPr>
        <w:fldChar w:fldCharType="separate"/>
      </w:r>
      <w:r w:rsidR="00DB3BC4" w:rsidRPr="00DB3BC4">
        <w:rPr>
          <w:rFonts w:ascii="Arial" w:hAnsi="Arial" w:cs="Arial"/>
        </w:rPr>
        <w:t>(Murphy and Knäuper, 1997; Visse and Nagase, 2003a)</w:t>
      </w:r>
      <w:r w:rsidR="009E23BF" w:rsidRPr="007C1585">
        <w:rPr>
          <w:rFonts w:ascii="Arial" w:hAnsi="Arial" w:cs="Arial"/>
          <w:color w:val="000000"/>
        </w:rPr>
        <w:fldChar w:fldCharType="end"/>
      </w:r>
      <w:r w:rsidR="00693CFE" w:rsidRPr="007C1585">
        <w:rPr>
          <w:rFonts w:ascii="Arial" w:hAnsi="Arial" w:cs="Arial"/>
          <w:color w:val="000000"/>
        </w:rPr>
        <w:t>.</w:t>
      </w:r>
      <w:r w:rsidRPr="007C1585">
        <w:rPr>
          <w:rFonts w:ascii="Arial" w:hAnsi="Arial" w:cs="Arial"/>
          <w:color w:val="000000"/>
        </w:rPr>
        <w:t xml:space="preserve"> MMP9 is the major gelatinase found in saliva and gingival-crevicular fluid (GCF) </w:t>
      </w:r>
      <w:r w:rsidR="00693CFE" w:rsidRPr="007C1585">
        <w:rPr>
          <w:rFonts w:ascii="Arial" w:hAnsi="Arial" w:cs="Arial"/>
          <w:color w:val="000000"/>
        </w:rPr>
        <w:fldChar w:fldCharType="begin"/>
      </w:r>
      <w:r w:rsidR="00FD3569">
        <w:rPr>
          <w:rFonts w:ascii="Arial" w:hAnsi="Arial" w:cs="Arial"/>
          <w:color w:val="000000"/>
        </w:rPr>
        <w:instrText xml:space="preserve"> ADDIN ZOTERO_ITEM CSL_CITATION {"citationID":"ap3u9fui6o","properties":{"formattedCitation":"(Van Strijp et al., 2003a)","plainCitation":"(Van Strijp et al., 2003a)","dontUpdate":true,"noteIndex":0},"citationItems":[{"id":"srZcCeru/Whv2ZaO5","uris":["http://zotero.org/users/local/bqUhfu3d/items/C8U24SGG"],"itemData":{"id":633,"type":"article-journal","container-title":"Caries Research","issue":"1","note":"publisher: Karger Publishers","page":"58–65","source":"Google Scholar","title":"Host-derived proteinases and degradation of dentine collagen in situ","volume":"37","author":[{"family":"Van Strijp","given":"A. J. P."},{"family":"Jansen","given":"D. C."},{"family":"DeGroot","given":"J."},{"family":"Ten Cate","given":"J. M."},{"family":"Everts","given":"V."}],"issued":{"date-parts":[["2003"]]}}}],"schema":"https://github.com/citation-style-language/schema/raw/master/csl-citation.json"} </w:instrText>
      </w:r>
      <w:r w:rsidR="00693CFE" w:rsidRPr="007C1585">
        <w:rPr>
          <w:rFonts w:ascii="Arial" w:hAnsi="Arial" w:cs="Arial"/>
          <w:color w:val="000000"/>
        </w:rPr>
        <w:fldChar w:fldCharType="separate"/>
      </w:r>
      <w:r w:rsidR="00DB3BC4" w:rsidRPr="00DB3BC4">
        <w:rPr>
          <w:rFonts w:ascii="Arial" w:hAnsi="Arial" w:cs="Arial"/>
        </w:rPr>
        <w:t>(Van Strijp et al., 2003)</w:t>
      </w:r>
      <w:r w:rsidR="00693CFE" w:rsidRPr="007C1585">
        <w:rPr>
          <w:rFonts w:ascii="Arial" w:hAnsi="Arial" w:cs="Arial"/>
          <w:color w:val="000000"/>
        </w:rPr>
        <w:fldChar w:fldCharType="end"/>
      </w:r>
      <w:r w:rsidR="00693CFE" w:rsidRPr="007C1585">
        <w:rPr>
          <w:rFonts w:ascii="Arial" w:hAnsi="Arial" w:cs="Arial"/>
          <w:color w:val="000000"/>
        </w:rPr>
        <w:t>.</w:t>
      </w:r>
    </w:p>
    <w:p w14:paraId="015D8B08" w14:textId="77777777" w:rsidR="00B15E3D" w:rsidRPr="007C1585" w:rsidRDefault="00B15E3D" w:rsidP="00B15E3D">
      <w:pPr>
        <w:spacing w:line="360" w:lineRule="auto"/>
        <w:jc w:val="mediumKashida"/>
      </w:pPr>
    </w:p>
    <w:p w14:paraId="69DDED9D" w14:textId="77777777" w:rsidR="00B15E3D" w:rsidRPr="007C1585" w:rsidRDefault="00B15E3D" w:rsidP="00B15E3D">
      <w:pPr>
        <w:spacing w:line="360" w:lineRule="auto"/>
        <w:ind w:left="720"/>
        <w:jc w:val="mediumKashida"/>
      </w:pPr>
      <w:r w:rsidRPr="007C1585">
        <w:rPr>
          <w:rFonts w:ascii="Arial" w:hAnsi="Arial" w:cs="Arial"/>
          <w:b/>
          <w:bCs/>
          <w:color w:val="000000"/>
        </w:rPr>
        <w:t>3) Stromelysins:</w:t>
      </w:r>
    </w:p>
    <w:p w14:paraId="01F17F7F" w14:textId="642F966A" w:rsidR="00B15E3D" w:rsidRPr="00B15E3D" w:rsidRDefault="00E06175" w:rsidP="00E06175">
      <w:pPr>
        <w:spacing w:line="360" w:lineRule="auto"/>
        <w:jc w:val="mediumKashida"/>
      </w:pPr>
      <w:r>
        <w:rPr>
          <w:rFonts w:ascii="Arial" w:hAnsi="Arial" w:cs="Arial"/>
          <w:color w:val="000000"/>
        </w:rPr>
        <w:t xml:space="preserve">        </w:t>
      </w:r>
      <w:r w:rsidR="00B15E3D" w:rsidRPr="00B15E3D">
        <w:rPr>
          <w:rFonts w:ascii="Arial" w:hAnsi="Arial" w:cs="Arial"/>
          <w:color w:val="000000"/>
        </w:rPr>
        <w:t>This group includes MMP3 (stromelysin 1) and MMP10 (stromelysin 2).</w:t>
      </w:r>
    </w:p>
    <w:p w14:paraId="28B4EE59" w14:textId="3FC66BA4" w:rsidR="00B15E3D" w:rsidRPr="007C1585" w:rsidRDefault="00B15E3D" w:rsidP="00B15E3D">
      <w:pPr>
        <w:spacing w:line="360" w:lineRule="auto"/>
        <w:ind w:left="1440"/>
        <w:jc w:val="mediumKashida"/>
      </w:pPr>
      <w:r w:rsidRPr="00B15E3D">
        <w:rPr>
          <w:rFonts w:ascii="Arial" w:hAnsi="Arial" w:cs="Arial"/>
          <w:b/>
          <w:bCs/>
          <w:i/>
          <w:iCs/>
          <w:color w:val="000000"/>
        </w:rPr>
        <w:t>MMP 3:</w:t>
      </w:r>
      <w:r w:rsidRPr="00B15E3D">
        <w:rPr>
          <w:rFonts w:ascii="Arial" w:hAnsi="Arial" w:cs="Arial"/>
          <w:color w:val="000000"/>
        </w:rPr>
        <w:t xml:space="preserve"> has higher proteolytic </w:t>
      </w:r>
      <w:r w:rsidRPr="00083867">
        <w:rPr>
          <w:rFonts w:ascii="Arial" w:hAnsi="Arial" w:cs="Arial"/>
          <w:color w:val="000000"/>
        </w:rPr>
        <w:t xml:space="preserve">activity than MMP10, although they have the same substrate specificity </w:t>
      </w:r>
      <w:r w:rsidR="00693CFE"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{"citationID":"a21q0t9qnaj","properties":{"formattedCitation":"\\uldash{(SUZUKI, 1990)}","plainCitation":"(SUZUKI, 1990)","dontUpdate":true,"noteIndex":0},"citationItems":[{"id":"srZcCeru/HLKPzIn1","uris":["http://zotero.org/users/local/bqUhfu3d/items/QKPWQC5M"],"itemData":{"id":635,"type":"article-journal","container-title":"Biochem.","page":"7758–7764","source":"Google Scholar","title":"Mechanisms of activation of tissue proclollagenase by matrix metalloproteinase 3 (stromelysin)","volume":"29","author":[{"family":"SUZUKI","given":"K."}],"issued":{"date-parts":[["1990"]]}}}],"schema":"https://github.com/citation-style-language/schema/raw/master/csl-citation.json"} </w:instrText>
      </w:r>
      <w:r w:rsidR="00693CFE" w:rsidRPr="00083867">
        <w:rPr>
          <w:rFonts w:ascii="Arial" w:hAnsi="Arial" w:cs="Arial"/>
          <w:color w:val="000000"/>
        </w:rPr>
        <w:fldChar w:fldCharType="separate"/>
      </w:r>
      <w:r w:rsidR="00693CFE" w:rsidRPr="00083867">
        <w:rPr>
          <w:rFonts w:ascii="Arial" w:hAnsi="Arial" w:cs="Arial"/>
          <w:color w:val="000000"/>
        </w:rPr>
        <w:t>(Suzuki, 1990)</w:t>
      </w:r>
      <w:r w:rsidR="00693CFE" w:rsidRPr="00083867">
        <w:rPr>
          <w:rFonts w:ascii="Arial" w:hAnsi="Arial" w:cs="Arial"/>
          <w:color w:val="000000"/>
        </w:rPr>
        <w:fldChar w:fldCharType="end"/>
      </w:r>
      <w:r w:rsidRPr="00083867">
        <w:rPr>
          <w:rFonts w:ascii="Arial" w:hAnsi="Arial" w:cs="Arial"/>
          <w:color w:val="000000"/>
        </w:rPr>
        <w:t>. MMP3 has been found in deminerali</w:t>
      </w:r>
      <w:r w:rsidR="002A3295">
        <w:rPr>
          <w:rFonts w:ascii="Arial" w:hAnsi="Arial" w:cs="Arial"/>
          <w:color w:val="000000"/>
        </w:rPr>
        <w:t>s</w:t>
      </w:r>
      <w:r w:rsidRPr="00083867">
        <w:rPr>
          <w:rFonts w:ascii="Arial" w:hAnsi="Arial" w:cs="Arial"/>
          <w:color w:val="000000"/>
        </w:rPr>
        <w:t>ed dentine and has been shown to play an important role in the organisation of the</w:t>
      </w:r>
      <w:r w:rsidRPr="007C1585">
        <w:rPr>
          <w:rFonts w:ascii="Arial" w:hAnsi="Arial" w:cs="Arial"/>
          <w:color w:val="000000"/>
        </w:rPr>
        <w:t xml:space="preserve"> dentin matrix during odontogenesis </w:t>
      </w:r>
      <w:r w:rsidR="00693CFE" w:rsidRPr="007C1585">
        <w:rPr>
          <w:rFonts w:ascii="Arial" w:hAnsi="Arial" w:cs="Arial"/>
          <w:color w:val="000000"/>
        </w:rPr>
        <w:fldChar w:fldCharType="begin"/>
      </w:r>
      <w:r w:rsidR="00DB3BC4">
        <w:rPr>
          <w:rFonts w:ascii="Arial" w:hAnsi="Arial" w:cs="Arial"/>
          <w:color w:val="000000"/>
        </w:rPr>
        <w:instrText xml:space="preserve"> ADDIN ZOTERO_ITEM CSL_CITATION {"citationID":"al8ihs4ae1","properties":{"formattedCitation":"(Boukpessi et al., 2008a)","plainCitation":"(Boukpessi et al., 2008a)","noteIndex":0},"citationItems":[{"id":"srZcCeru/isoumosq","uris":["http://zotero.org/users/local/bqUhfu3d/items/DSB7QA9X"],"itemData":{"id":637,"type":"article-journal","container-title":"Biomaterials","issue":"33","note":"publisher: Elsevier","page":"4367–4373","source":"Google Scholar","title":"The effect of stromelysin-1 (MMP-3) on non-collagenous extracellular matrix proteins of demineralized dentin and the adhesive properties of restorative resins","volume":"29","author":[{"family":"Boukpessi","given":"T."},{"family":"Menashi","given":"S."},{"family":"Camoin","given":"L."},{"family":"Tencate","given":"J. M."},{"family":"Goldberg","given":"M."},{"family":"Chaussain-Miller","given":"C."}],"issued":{"date-parts":[["2008"]]}}}],"schema":"https://github.com/citation-style-language/schema/raw/master/csl-citation.json"} </w:instrText>
      </w:r>
      <w:r w:rsidR="00693CFE" w:rsidRPr="007C1585">
        <w:rPr>
          <w:rFonts w:ascii="Arial" w:hAnsi="Arial" w:cs="Arial"/>
          <w:color w:val="000000"/>
        </w:rPr>
        <w:fldChar w:fldCharType="separate"/>
      </w:r>
      <w:r w:rsidR="00DB3BC4" w:rsidRPr="00DB3BC4">
        <w:rPr>
          <w:rFonts w:ascii="Arial" w:hAnsi="Arial" w:cs="Arial"/>
        </w:rPr>
        <w:t>(Boukpessi et al., 2008a)</w:t>
      </w:r>
      <w:r w:rsidR="00693CFE" w:rsidRPr="007C1585">
        <w:rPr>
          <w:rFonts w:ascii="Arial" w:hAnsi="Arial" w:cs="Arial"/>
          <w:color w:val="000000"/>
        </w:rPr>
        <w:fldChar w:fldCharType="end"/>
      </w:r>
      <w:r w:rsidRPr="007C1585">
        <w:rPr>
          <w:rFonts w:ascii="Arial" w:hAnsi="Arial" w:cs="Arial"/>
          <w:color w:val="000000"/>
        </w:rPr>
        <w:t xml:space="preserve">. Another function of MMP3 is the activation of pro-MMPs, in particular the activation of pro-MMP 1 to the fully active MMP1 </w:t>
      </w:r>
      <w:r w:rsidR="00693CFE" w:rsidRPr="007C1585">
        <w:rPr>
          <w:rFonts w:ascii="Arial" w:hAnsi="Arial" w:cs="Arial"/>
          <w:color w:val="000000"/>
        </w:rPr>
        <w:fldChar w:fldCharType="begin"/>
      </w:r>
      <w:r w:rsidR="00DB3BC4">
        <w:rPr>
          <w:rFonts w:ascii="Arial" w:hAnsi="Arial" w:cs="Arial"/>
          <w:color w:val="000000"/>
        </w:rPr>
        <w:instrText xml:space="preserve"> ADDIN ZOTERO_ITEM CSL_CITATION {"citationID":"2gZuWNX9","properties":{"formattedCitation":"\\uldash{(SUZUKI, 1990)}","plainCitation":"(SUZUKI, 1990)","dontUpdate":true,"noteIndex":0},"citationItems":[{"id":"srZcCeru/HLKPzIn1","uris":["http://zotero.org/users/local/bqUhfu3d/items/QKPWQC5M"],"itemData":{"id":635,"type":"article-journal","container-title":"Biochem.","page":"7758–7764","source":"Google Scholar","title":"Mechanisms of activation of tissue proclollagenase by matrix metalloproteinase 3 (stromelysin)","volume":"29","author":[{"family":"SUZUKI","given":"K."}],"issued":{"date-parts":[["1990"]]}}}],"schema":"https://github.com/citation-style-language/schema/raw/master/csl-citation.json"} </w:instrText>
      </w:r>
      <w:r w:rsidR="00693CFE" w:rsidRPr="007C1585">
        <w:rPr>
          <w:rFonts w:ascii="Arial" w:hAnsi="Arial" w:cs="Arial"/>
          <w:color w:val="000000"/>
        </w:rPr>
        <w:fldChar w:fldCharType="separate"/>
      </w:r>
      <w:r w:rsidR="00693CFE" w:rsidRPr="007C1585">
        <w:rPr>
          <w:rFonts w:ascii="Arial" w:hAnsi="Arial" w:cs="Arial"/>
          <w:color w:val="000000"/>
        </w:rPr>
        <w:t>(Suzuki, 1990)</w:t>
      </w:r>
      <w:r w:rsidR="00693CFE" w:rsidRPr="007C1585">
        <w:rPr>
          <w:rFonts w:ascii="Arial" w:hAnsi="Arial" w:cs="Arial"/>
          <w:color w:val="000000"/>
        </w:rPr>
        <w:fldChar w:fldCharType="end"/>
      </w:r>
      <w:r w:rsidR="00693CFE" w:rsidRPr="007C1585">
        <w:rPr>
          <w:rFonts w:ascii="Arial" w:hAnsi="Arial" w:cs="Arial"/>
          <w:color w:val="000000"/>
        </w:rPr>
        <w:t>.</w:t>
      </w:r>
    </w:p>
    <w:p w14:paraId="4028A38D" w14:textId="3E95C7A1" w:rsidR="00B15E3D" w:rsidRPr="007C1585" w:rsidRDefault="00B15E3D" w:rsidP="00B15E3D">
      <w:pPr>
        <w:spacing w:line="360" w:lineRule="auto"/>
        <w:ind w:left="1440"/>
        <w:jc w:val="mediumKashida"/>
      </w:pPr>
      <w:r w:rsidRPr="007C1585">
        <w:rPr>
          <w:rFonts w:ascii="Arial" w:hAnsi="Arial" w:cs="Arial"/>
          <w:b/>
          <w:bCs/>
          <w:i/>
          <w:iCs/>
          <w:color w:val="000000"/>
        </w:rPr>
        <w:t>MMP10:</w:t>
      </w:r>
      <w:r w:rsidRPr="007C1585">
        <w:rPr>
          <w:rFonts w:ascii="Arial" w:hAnsi="Arial" w:cs="Arial"/>
          <w:color w:val="000000"/>
        </w:rPr>
        <w:t xml:space="preserve"> this MMP has the ability to digest collagen III, IV and V </w:t>
      </w:r>
      <w:r w:rsidR="00693CFE" w:rsidRPr="007C1585">
        <w:rPr>
          <w:rFonts w:ascii="Arial" w:hAnsi="Arial" w:cs="Arial"/>
          <w:color w:val="000000"/>
        </w:rPr>
        <w:fldChar w:fldCharType="begin"/>
      </w:r>
      <w:r w:rsidR="00DB3BC4">
        <w:rPr>
          <w:rFonts w:ascii="Arial" w:hAnsi="Arial" w:cs="Arial"/>
          <w:color w:val="000000"/>
        </w:rPr>
        <w:instrText xml:space="preserve"> ADDIN ZOTERO_ITEM CSL_CITATION {"citationID":"r46X7JT4","properties":{"formattedCitation":"\\uldash{(SUZUKI, 1990)}","plainCitation":"(SUZUKI, 1990)","dontUpdate":true,"noteIndex":0},"citationItems":[{"id":"srZcCeru/HLKPzIn1","uris":["http://zotero.org/users/local/bqUhfu3d/items/QKPWQC5M"],"itemData":{"id":635,"type":"article-journal","container-title":"Biochem.","page":"7758–7764","source":"Google Scholar","title":"Mechanisms of activation of tissue proclollagenase by matrix metalloproteinase 3 (stromelysin)","volume":"29","author":[{"family":"SUZUKI","given":"K."}],"issued":{"date-parts":[["1990"]]}}}],"schema":"https://github.com/citation-style-language/schema/raw/master/csl-citation.json"} </w:instrText>
      </w:r>
      <w:r w:rsidR="00693CFE" w:rsidRPr="007C1585">
        <w:rPr>
          <w:rFonts w:ascii="Arial" w:hAnsi="Arial" w:cs="Arial"/>
          <w:color w:val="000000"/>
        </w:rPr>
        <w:fldChar w:fldCharType="separate"/>
      </w:r>
      <w:r w:rsidR="00693CFE" w:rsidRPr="007C1585">
        <w:rPr>
          <w:rFonts w:ascii="Arial" w:hAnsi="Arial" w:cs="Arial"/>
          <w:color w:val="000000"/>
        </w:rPr>
        <w:t>(Suzuki, 1990)</w:t>
      </w:r>
      <w:r w:rsidR="00693CFE" w:rsidRPr="007C1585">
        <w:rPr>
          <w:rFonts w:ascii="Arial" w:hAnsi="Arial" w:cs="Arial"/>
          <w:color w:val="000000"/>
        </w:rPr>
        <w:fldChar w:fldCharType="end"/>
      </w:r>
      <w:r w:rsidR="00693CFE" w:rsidRPr="007C1585">
        <w:rPr>
          <w:rFonts w:ascii="Arial" w:hAnsi="Arial" w:cs="Arial"/>
          <w:color w:val="000000"/>
        </w:rPr>
        <w:t>.</w:t>
      </w:r>
    </w:p>
    <w:p w14:paraId="7217332F" w14:textId="79B504AA" w:rsidR="00B15E3D" w:rsidRDefault="00B15E3D" w:rsidP="00B15E3D">
      <w:pPr>
        <w:spacing w:line="360" w:lineRule="auto"/>
        <w:jc w:val="mediumKashida"/>
      </w:pPr>
    </w:p>
    <w:p w14:paraId="66C949ED" w14:textId="77777777" w:rsidR="002A3706" w:rsidRPr="007C1585" w:rsidRDefault="002A3706" w:rsidP="00B15E3D">
      <w:pPr>
        <w:spacing w:line="360" w:lineRule="auto"/>
        <w:jc w:val="mediumKashida"/>
      </w:pPr>
    </w:p>
    <w:p w14:paraId="3080E6FE" w14:textId="77777777" w:rsidR="00097382" w:rsidRPr="007C1585" w:rsidRDefault="00097382" w:rsidP="00B15E3D">
      <w:pPr>
        <w:spacing w:line="360" w:lineRule="auto"/>
        <w:jc w:val="mediumKashida"/>
      </w:pPr>
    </w:p>
    <w:p w14:paraId="6FF9339D" w14:textId="77777777" w:rsidR="00B15E3D" w:rsidRPr="00B15E3D" w:rsidRDefault="00B15E3D" w:rsidP="00B15E3D">
      <w:pPr>
        <w:spacing w:line="360" w:lineRule="auto"/>
        <w:ind w:left="720"/>
        <w:jc w:val="mediumKashida"/>
      </w:pPr>
      <w:r w:rsidRPr="00B15E3D">
        <w:rPr>
          <w:rFonts w:ascii="Arial" w:hAnsi="Arial" w:cs="Arial"/>
          <w:b/>
          <w:bCs/>
          <w:color w:val="000000"/>
        </w:rPr>
        <w:lastRenderedPageBreak/>
        <w:t>4) Membrane-type MMPs:</w:t>
      </w:r>
    </w:p>
    <w:p w14:paraId="463DFC41" w14:textId="11D82ADF" w:rsidR="00B15E3D" w:rsidRPr="007C1585" w:rsidRDefault="00B15E3D" w:rsidP="00B15E3D">
      <w:pPr>
        <w:spacing w:line="360" w:lineRule="auto"/>
        <w:ind w:left="720"/>
        <w:jc w:val="mediumKashida"/>
      </w:pPr>
      <w:r w:rsidRPr="00B15E3D">
        <w:rPr>
          <w:rFonts w:ascii="Arial" w:hAnsi="Arial" w:cs="Arial"/>
          <w:color w:val="000000"/>
        </w:rPr>
        <w:t xml:space="preserve">There are two </w:t>
      </w:r>
      <w:r w:rsidRPr="007C1585">
        <w:rPr>
          <w:rFonts w:ascii="Arial" w:hAnsi="Arial" w:cs="Arial"/>
          <w:color w:val="000000"/>
        </w:rPr>
        <w:t xml:space="preserve">groups of membrane-type MMPs (MT-MMP) that bind to cell surfaces </w:t>
      </w:r>
      <w:r w:rsidR="004742D8" w:rsidRPr="007C1585">
        <w:rPr>
          <w:rFonts w:ascii="Arial" w:hAnsi="Arial" w:cs="Arial"/>
          <w:color w:val="000000"/>
        </w:rPr>
        <w:fldChar w:fldCharType="begin"/>
      </w:r>
      <w:r w:rsidR="00DB3BC4">
        <w:rPr>
          <w:rFonts w:ascii="Arial" w:hAnsi="Arial" w:cs="Arial"/>
          <w:color w:val="000000"/>
        </w:rPr>
        <w:instrText xml:space="preserve"> ADDIN ZOTERO_ITEM CSL_CITATION {"citationID":"a2pnldha1h7","properties":{"formattedCitation":"(Kojima et al., 2000)","plainCitation":"(Kojima et al., 2000)","noteIndex":0},"citationItems":[{"id":"srZcCeru/gYz597yf","uris":["http://zotero.org/users/local/bqUhfu3d/items/9X7F74EJ"],"itemData":{"id":639,"type":"article-journal","container-title":"FEBS letters","issue":"2-3","note":"publisher: Elsevier","page":"142–146","source":"Google Scholar","title":"Membrane-type 6 matrix metalloproteinase (MT6-MMP, MMP-25) is the second glycosyl-phosphatidyl inositol (GPI)-anchored MMP","volume":"480","author":[{"family":"Kojima","given":"Shin-ichi"},{"family":"Itoh","given":"Yoshifumi"},{"family":"Matsumoto","given":"Shun-ichiro"},{"family":"Masuho","given":"Yasuhiko"},{"family":"Seiki","given":"Motoharu"}],"issued":{"date-parts":[["2000"]]}}}],"schema":"https://github.com/citation-style-language/schema/raw/master/csl-citation.json"} </w:instrText>
      </w:r>
      <w:r w:rsidR="004742D8" w:rsidRPr="007C1585">
        <w:rPr>
          <w:rFonts w:ascii="Arial" w:hAnsi="Arial" w:cs="Arial"/>
          <w:color w:val="000000"/>
        </w:rPr>
        <w:fldChar w:fldCharType="separate"/>
      </w:r>
      <w:r w:rsidR="00DB3BC4" w:rsidRPr="00DB3BC4">
        <w:rPr>
          <w:rFonts w:ascii="Arial" w:hAnsi="Arial" w:cs="Arial"/>
        </w:rPr>
        <w:t>(Kojima et al., 2000)</w:t>
      </w:r>
      <w:r w:rsidR="004742D8" w:rsidRPr="007C1585">
        <w:rPr>
          <w:rFonts w:ascii="Arial" w:hAnsi="Arial" w:cs="Arial"/>
          <w:color w:val="000000"/>
        </w:rPr>
        <w:fldChar w:fldCharType="end"/>
      </w:r>
      <w:r w:rsidR="008A7696" w:rsidRPr="007C1585">
        <w:rPr>
          <w:rFonts w:ascii="Arial" w:hAnsi="Arial" w:cs="Arial"/>
          <w:color w:val="000000"/>
        </w:rPr>
        <w:t>,</w:t>
      </w:r>
      <w:r w:rsidRPr="007C1585">
        <w:rPr>
          <w:rFonts w:ascii="Arial" w:hAnsi="Arial" w:cs="Arial"/>
          <w:color w:val="000000"/>
        </w:rPr>
        <w:t xml:space="preserve"> which can be further subdivided into six subgroups: Group 1 (Type I) includes MT1-MMP (MMP 14), MT2-MMP (MMP15), MT3-MMP (MMP 16) and MT4-MMP (MMP24), while Group 2 (Type 2) includes MT5-MMP (MMP17) and MT6-MMP (MMP25).</w:t>
      </w:r>
    </w:p>
    <w:p w14:paraId="53032AF2" w14:textId="77777777" w:rsidR="00B15E3D" w:rsidRPr="00B15E3D" w:rsidRDefault="00B15E3D" w:rsidP="00B15E3D">
      <w:pPr>
        <w:spacing w:line="360" w:lineRule="auto"/>
        <w:ind w:left="720"/>
        <w:jc w:val="mediumKashida"/>
      </w:pPr>
      <w:r w:rsidRPr="00B15E3D">
        <w:rPr>
          <w:rFonts w:ascii="Arial" w:hAnsi="Arial" w:cs="Arial"/>
          <w:color w:val="000000"/>
        </w:rPr>
        <w:t> </w:t>
      </w:r>
    </w:p>
    <w:p w14:paraId="3B935DE1" w14:textId="77777777" w:rsidR="00B15E3D" w:rsidRPr="00B15E3D" w:rsidRDefault="00B15E3D" w:rsidP="00B15E3D">
      <w:pPr>
        <w:spacing w:line="360" w:lineRule="auto"/>
        <w:ind w:left="720"/>
        <w:jc w:val="mediumKashida"/>
      </w:pPr>
      <w:r w:rsidRPr="00B15E3D">
        <w:rPr>
          <w:rFonts w:ascii="Arial" w:hAnsi="Arial" w:cs="Arial"/>
          <w:color w:val="000000"/>
        </w:rPr>
        <w:t> </w:t>
      </w:r>
    </w:p>
    <w:p w14:paraId="1F856405" w14:textId="77777777" w:rsidR="00B15E3D" w:rsidRPr="007C1585" w:rsidRDefault="00B15E3D" w:rsidP="00B15E3D">
      <w:pPr>
        <w:spacing w:line="360" w:lineRule="auto"/>
        <w:ind w:left="720"/>
        <w:jc w:val="mediumKashida"/>
      </w:pPr>
      <w:r w:rsidRPr="00B15E3D">
        <w:rPr>
          <w:rFonts w:ascii="Arial" w:hAnsi="Arial" w:cs="Arial"/>
          <w:b/>
          <w:bCs/>
          <w:color w:val="000000"/>
        </w:rPr>
        <w:t>5) Matrilysins:</w:t>
      </w:r>
    </w:p>
    <w:p w14:paraId="5B5AE124" w14:textId="233A8E69" w:rsidR="00B15E3D" w:rsidRPr="007C1585" w:rsidRDefault="00B15E3D" w:rsidP="00B15E3D">
      <w:pPr>
        <w:spacing w:line="360" w:lineRule="auto"/>
        <w:ind w:left="720"/>
        <w:jc w:val="mediumKashida"/>
      </w:pPr>
      <w:r w:rsidRPr="007C1585">
        <w:rPr>
          <w:rFonts w:ascii="Arial" w:hAnsi="Arial" w:cs="Arial"/>
          <w:color w:val="000000"/>
        </w:rPr>
        <w:t xml:space="preserve">This group includes MMP7 (matrilysin 1) and MMP26 (matrilysin 2). They are involved in the digestion of ECM components particularly collagen IV and </w:t>
      </w:r>
      <w:r w:rsidR="00FD0E76" w:rsidRPr="007C1585">
        <w:rPr>
          <w:rFonts w:ascii="Arial" w:hAnsi="Arial" w:cs="Arial"/>
          <w:color w:val="000000"/>
        </w:rPr>
        <w:t xml:space="preserve">X </w:t>
      </w:r>
      <w:r w:rsidR="008A7696" w:rsidRPr="007C1585">
        <w:rPr>
          <w:rFonts w:ascii="Arial" w:hAnsi="Arial" w:cs="Arial"/>
          <w:color w:val="000000"/>
        </w:rPr>
        <w:fldChar w:fldCharType="begin"/>
      </w:r>
      <w:r w:rsidR="00DB3BC4">
        <w:rPr>
          <w:rFonts w:ascii="Arial" w:hAnsi="Arial" w:cs="Arial"/>
          <w:color w:val="000000"/>
        </w:rPr>
        <w:instrText xml:space="preserve"> ADDIN ZOTERO_ITEM CSL_CITATION {"citationID":"a23sucs37ls","properties":{"formattedCitation":"(Ur\\uc0\\u237{}a and L\\uc0\\u243{}pez-Ot\\uc0\\u237{}n, 2000)","plainCitation":"(Uría and López-Otín, 2000)","noteIndex":0},"citationItems":[{"id":"srZcCeru/7FzvLA8l","uris":["http://zotero.org/users/local/bqUhfu3d/items/SW8CH4A2"],"itemData":{"id":641,"type":"article-journal","container-title":"Cancer research","issue":"17","note":"publisher: AACR","page":"4745–4751","source":"Google Scholar","title":"Matrilysin-2, a new matrix metalloproteinase expressed in human tumors and showing the minimal domain organization required for secretion, latency, and activity","volume":"60","author":[{"family":"Uría","given":"José A."},{"family":"López-Otín","given":"Carlos"}],"issued":{"date-parts":[["2000"]]}}}],"schema":"https://github.com/citation-style-language/schema/raw/master/csl-citation.json"} </w:instrText>
      </w:r>
      <w:r w:rsidR="008A7696" w:rsidRPr="007C1585">
        <w:rPr>
          <w:rFonts w:ascii="Arial" w:hAnsi="Arial" w:cs="Arial"/>
          <w:color w:val="000000"/>
        </w:rPr>
        <w:fldChar w:fldCharType="separate"/>
      </w:r>
      <w:r w:rsidR="00DB3BC4" w:rsidRPr="00DB3BC4">
        <w:rPr>
          <w:rFonts w:ascii="Arial" w:hAnsi="Arial" w:cs="Arial"/>
        </w:rPr>
        <w:t>(Uría and López-Otín, 2000)</w:t>
      </w:r>
      <w:r w:rsidR="008A7696" w:rsidRPr="007C1585">
        <w:rPr>
          <w:rFonts w:ascii="Arial" w:hAnsi="Arial" w:cs="Arial"/>
          <w:color w:val="000000"/>
        </w:rPr>
        <w:fldChar w:fldCharType="end"/>
      </w:r>
      <w:r w:rsidR="008A7696" w:rsidRPr="007C1585">
        <w:rPr>
          <w:rFonts w:ascii="Arial" w:hAnsi="Arial" w:cs="Arial"/>
          <w:color w:val="000000"/>
        </w:rPr>
        <w:t>.</w:t>
      </w:r>
    </w:p>
    <w:p w14:paraId="487C0D4D" w14:textId="77777777" w:rsidR="00B15E3D" w:rsidRPr="007C1585" w:rsidRDefault="00B15E3D" w:rsidP="00B15E3D">
      <w:pPr>
        <w:spacing w:line="360" w:lineRule="auto"/>
        <w:jc w:val="mediumKashida"/>
      </w:pPr>
    </w:p>
    <w:p w14:paraId="73E0E272" w14:textId="77777777" w:rsidR="00B15E3D" w:rsidRPr="007C1585" w:rsidRDefault="00B15E3D" w:rsidP="00B15E3D"/>
    <w:p w14:paraId="50998F4A" w14:textId="250D8B56" w:rsidR="00480EB7" w:rsidRPr="007C1585" w:rsidRDefault="00B15E3D" w:rsidP="00B15E3D">
      <w:pPr>
        <w:pStyle w:val="Heading3"/>
        <w:rPr>
          <w:rFonts w:asciiTheme="minorBidi" w:hAnsiTheme="minorBidi" w:cstheme="minorBidi"/>
        </w:rPr>
      </w:pPr>
      <w:bookmarkStart w:id="34" w:name="_Toc132810831"/>
      <w:r w:rsidRPr="007C1585">
        <w:rPr>
          <w:rFonts w:asciiTheme="minorBidi" w:hAnsiTheme="minorBidi" w:cstheme="minorBidi"/>
        </w:rPr>
        <w:t>Regulation of MMPs</w:t>
      </w:r>
      <w:bookmarkEnd w:id="34"/>
    </w:p>
    <w:p w14:paraId="5C8C0B64" w14:textId="106FC63D" w:rsidR="006D637F" w:rsidRPr="006D637F" w:rsidRDefault="006D637F" w:rsidP="002028FD">
      <w:pPr>
        <w:spacing w:after="160" w:line="360" w:lineRule="auto"/>
        <w:jc w:val="mediumKashida"/>
      </w:pPr>
      <w:r>
        <w:rPr>
          <w:rFonts w:ascii="Arial" w:hAnsi="Arial" w:cs="Arial"/>
          <w:color w:val="000000"/>
        </w:rPr>
        <w:t xml:space="preserve">  </w:t>
      </w:r>
      <w:r w:rsidRPr="006D637F">
        <w:rPr>
          <w:rFonts w:ascii="Arial" w:hAnsi="Arial" w:cs="Arial"/>
          <w:color w:val="000000"/>
        </w:rPr>
        <w:t xml:space="preserve">For MMPs to fulfil their physiological or pathological functions, they must be present in a </w:t>
      </w:r>
      <w:r w:rsidRPr="007C1585">
        <w:rPr>
          <w:rFonts w:ascii="Arial" w:hAnsi="Arial" w:cs="Arial"/>
          <w:color w:val="000000"/>
        </w:rPr>
        <w:t xml:space="preserve">suitable cell type and location in an appropriate quantity and at the right time </w:t>
      </w:r>
      <w:r w:rsidR="000F0FED" w:rsidRPr="007C1585">
        <w:rPr>
          <w:rFonts w:ascii="Arial" w:hAnsi="Arial" w:cs="Arial"/>
          <w:color w:val="000000"/>
        </w:rPr>
        <w:fldChar w:fldCharType="begin"/>
      </w:r>
      <w:r w:rsidR="00DB3BC4">
        <w:rPr>
          <w:rFonts w:ascii="Arial" w:hAnsi="Arial" w:cs="Arial"/>
          <w:color w:val="000000"/>
        </w:rPr>
        <w:instrText xml:space="preserve"> ADDIN ZOTERO_ITEM CSL_CITATION {"citationID":"a265qnq2ubm","properties":{"formattedCitation":"(Sternlicht and Werb, 2001)","plainCitation":"(Sternlicht and Werb, 2001)","noteIndex":0},"citationItems":[{"id":"srZcCeru/CCy2BUUG","uris":["http://zotero.org/users/local/bqUhfu3d/items/V3DXCAR2"],"itemData":{"id":644,"type":"article-journal","container-title":"Annual review of cell and developmental biology","note":"publisher: NIH Public Access","page":"463","source":"Google Scholar","title":"How matrix metalloproteinases regulate cell behavior","volume":"17","author":[{"family":"Sternlicht","given":"Mark D."},{"family":"Werb","given":"Zena"}],"issued":{"date-parts":[["2001"]]}}}],"schema":"https://github.com/citation-style-language/schema/raw/master/csl-citation.json"} </w:instrText>
      </w:r>
      <w:r w:rsidR="000F0FED" w:rsidRPr="007C1585">
        <w:rPr>
          <w:rFonts w:ascii="Arial" w:hAnsi="Arial" w:cs="Arial"/>
          <w:color w:val="000000"/>
        </w:rPr>
        <w:fldChar w:fldCharType="separate"/>
      </w:r>
      <w:r w:rsidR="00DB3BC4" w:rsidRPr="00DB3BC4">
        <w:rPr>
          <w:rFonts w:ascii="Arial" w:hAnsi="Arial" w:cs="Arial"/>
        </w:rPr>
        <w:t>(Sternlicht and Werb, 2001)</w:t>
      </w:r>
      <w:r w:rsidR="000F0FED" w:rsidRPr="007C1585">
        <w:rPr>
          <w:rFonts w:ascii="Arial" w:hAnsi="Arial" w:cs="Arial"/>
          <w:color w:val="000000"/>
        </w:rPr>
        <w:fldChar w:fldCharType="end"/>
      </w:r>
      <w:r w:rsidR="000F0FED" w:rsidRPr="007C1585">
        <w:rPr>
          <w:rFonts w:ascii="Arial" w:hAnsi="Arial" w:cs="Arial"/>
          <w:color w:val="000000"/>
        </w:rPr>
        <w:t>.</w:t>
      </w:r>
      <w:r w:rsidRPr="007C1585">
        <w:rPr>
          <w:rFonts w:ascii="Arial" w:hAnsi="Arial" w:cs="Arial"/>
          <w:color w:val="000000"/>
        </w:rPr>
        <w:t xml:space="preserve"> MMPs are specifically regulated by the activation and inhibition of the pro-enzyme form </w:t>
      </w:r>
      <w:r w:rsidR="000F0FED" w:rsidRPr="007C1585">
        <w:rPr>
          <w:rFonts w:ascii="Arial" w:hAnsi="Arial" w:cs="Arial"/>
          <w:color w:val="000000"/>
        </w:rPr>
        <w:fldChar w:fldCharType="begin"/>
      </w:r>
      <w:r w:rsidR="00DB3BC4">
        <w:rPr>
          <w:rFonts w:ascii="Arial" w:hAnsi="Arial" w:cs="Arial"/>
          <w:color w:val="000000"/>
        </w:rPr>
        <w:instrText xml:space="preserve"> ADDIN ZOTERO_ITEM CSL_CITATION {"citationID":"kgy5CM0g","properties":{"formattedCitation":"(Sternlicht and Werb, 2001)","plainCitation":"(Sternlicht and Werb, 2001)","noteIndex":0},"citationItems":[{"id":"srZcCeru/CCy2BUUG","uris":["http://zotero.org/users/local/bqUhfu3d/items/V3DXCAR2"],"itemData":{"id":644,"type":"article-journal","container-title":"Annual review of cell and developmental biology","note":"publisher: NIH Public Access","page":"463","source":"Google Scholar","title":"How matrix metalloproteinases regulate cell behavior","volume":"17","author":[{"family":"Sternlicht","given":"Mark D."},{"family":"Werb","given":"Zena"}],"issued":{"date-parts":[["2001"]]}}}],"schema":"https://github.com/citation-style-language/schema/raw/master/csl-citation.json"} </w:instrText>
      </w:r>
      <w:r w:rsidR="000F0FED" w:rsidRPr="007C1585">
        <w:rPr>
          <w:rFonts w:ascii="Arial" w:hAnsi="Arial" w:cs="Arial"/>
          <w:color w:val="000000"/>
        </w:rPr>
        <w:fldChar w:fldCharType="separate"/>
      </w:r>
      <w:r w:rsidR="00DB3BC4" w:rsidRPr="00DB3BC4">
        <w:rPr>
          <w:rFonts w:ascii="Arial" w:hAnsi="Arial" w:cs="Arial"/>
        </w:rPr>
        <w:t>(Sternlicht and Werb, 2001)</w:t>
      </w:r>
      <w:r w:rsidR="000F0FED" w:rsidRPr="007C1585">
        <w:rPr>
          <w:rFonts w:ascii="Arial" w:hAnsi="Arial" w:cs="Arial"/>
          <w:color w:val="000000"/>
        </w:rPr>
        <w:fldChar w:fldCharType="end"/>
      </w:r>
      <w:r w:rsidR="000F0FED" w:rsidRPr="007C1585">
        <w:rPr>
          <w:rFonts w:ascii="Arial" w:hAnsi="Arial" w:cs="Arial"/>
          <w:color w:val="000000"/>
        </w:rPr>
        <w:t xml:space="preserve">. </w:t>
      </w:r>
      <w:r w:rsidRPr="007C1585">
        <w:rPr>
          <w:rFonts w:ascii="Arial" w:hAnsi="Arial" w:cs="Arial"/>
          <w:color w:val="000000"/>
        </w:rPr>
        <w:t xml:space="preserve">Most MMPs are precisely regulated by integrin-derived signals, phorbol esters, cell stress, changes in cell shape and extracellular matrix proteins </w:t>
      </w:r>
      <w:r w:rsidR="000F0FED" w:rsidRPr="007C1585">
        <w:rPr>
          <w:rFonts w:ascii="Arial" w:hAnsi="Arial" w:cs="Arial"/>
          <w:color w:val="000000"/>
        </w:rPr>
        <w:fldChar w:fldCharType="begin"/>
      </w:r>
      <w:r w:rsidR="00DB3BC4">
        <w:rPr>
          <w:rFonts w:ascii="Arial" w:hAnsi="Arial" w:cs="Arial"/>
          <w:color w:val="000000"/>
        </w:rPr>
        <w:instrText xml:space="preserve"> ADDIN ZOTERO_ITEM CSL_CITATION {"citationID":"acddn0hugb","properties":{"formattedCitation":"(Kheradmand et al., 1998)","plainCitation":"(Kheradmand et al., 1998)","noteIndex":0},"citationItems":[{"id":"srZcCeru/8Hrq2ILr","uris":["http://zotero.org/users/local/bqUhfu3d/items/PPKUFNWX"],"itemData":{"id":645,"type":"article-journal","container-title":"Science","issue":"5365","note":"publisher: American Association for the Advancement of Science","page":"898–902","source":"Google Scholar","title":"Role of Rac1 and oxygen radicals in collagenase-1 expression induced by cell shape change","volume":"280","author":[{"family":"Kheradmand","given":"Farrah"},{"family":"Werner","given":"Erica"},{"family":"Tremble","given":"Patrice"},{"family":"Symons","given":"Marc"},{"family":"Werb","given":"Zena"}],"issued":{"date-parts":[["1998"]]}}}],"schema":"https://github.com/citation-style-language/schema/raw/master/csl-citation.json"} </w:instrText>
      </w:r>
      <w:r w:rsidR="000F0FED" w:rsidRPr="007C1585">
        <w:rPr>
          <w:rFonts w:ascii="Arial" w:hAnsi="Arial" w:cs="Arial"/>
          <w:color w:val="000000"/>
        </w:rPr>
        <w:fldChar w:fldCharType="separate"/>
      </w:r>
      <w:r w:rsidR="00DB3BC4" w:rsidRPr="00DB3BC4">
        <w:rPr>
          <w:rFonts w:ascii="Arial" w:hAnsi="Arial" w:cs="Arial"/>
        </w:rPr>
        <w:t>(Kheradmand et al., 1998)</w:t>
      </w:r>
      <w:r w:rsidR="000F0FED" w:rsidRPr="007C1585">
        <w:rPr>
          <w:rFonts w:ascii="Arial" w:hAnsi="Arial" w:cs="Arial"/>
          <w:color w:val="000000"/>
        </w:rPr>
        <w:fldChar w:fldCharType="end"/>
      </w:r>
      <w:r w:rsidR="000F0FED" w:rsidRPr="007C1585">
        <w:rPr>
          <w:rFonts w:ascii="Arial" w:hAnsi="Arial" w:cs="Arial"/>
          <w:color w:val="000000"/>
        </w:rPr>
        <w:t>.</w:t>
      </w:r>
      <w:r w:rsidRPr="007C1585">
        <w:rPr>
          <w:rFonts w:ascii="Arial" w:hAnsi="Arial" w:cs="Arial"/>
          <w:color w:val="000000"/>
        </w:rPr>
        <w:t xml:space="preserve"> In addition, the expression of MMPs is regulated by various cytokines and growth factors such as interleukin, interferon and TNF-α</w:t>
      </w:r>
      <w:r w:rsidR="000F0FED" w:rsidRPr="007C1585">
        <w:rPr>
          <w:rFonts w:ascii="Arial" w:hAnsi="Arial" w:cs="Arial"/>
          <w:color w:val="000000"/>
        </w:rPr>
        <w:t xml:space="preserve"> </w:t>
      </w:r>
      <w:r w:rsidR="000F0FED" w:rsidRPr="007C1585">
        <w:rPr>
          <w:rFonts w:ascii="Arial" w:hAnsi="Arial" w:cs="Arial"/>
          <w:color w:val="000000"/>
        </w:rPr>
        <w:fldChar w:fldCharType="begin"/>
      </w:r>
      <w:r w:rsidR="00FD3569">
        <w:rPr>
          <w:rFonts w:ascii="Arial" w:hAnsi="Arial" w:cs="Arial"/>
          <w:color w:val="000000"/>
        </w:rPr>
        <w:instrText xml:space="preserve"> ADDIN ZOTERO_ITEM CSL_CITATION {"citationID":"alc1d7g1mp","properties":{"formattedCitation":"(Visse and Nagase, 2003a)","plainCitation":"(Visse and Nagase, 2003a)","dontUpdate":true,"noteIndex":0},"citationItems":[{"id":"srZcCeru/4k7eyLm2","uris":["http://zotero.org/users/local/bqUhfu3d/items/ZQX3STMN"],"itemData":{"id":610,"type":"article-journal","container-title":"Circulation research","issue":"8","note":"publisher: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metalloproteinases","volume":"92","author":[{"family":"Visse","given":"Robert"},{"family":"Nagase","given":"Hideaki"}],"issued":{"date-parts":[["2003"]]}}}],"schema":"https://github.com/citation-style-language/schema/raw/master/csl-citation.json"} </w:instrText>
      </w:r>
      <w:r w:rsidR="000F0FED" w:rsidRPr="007C1585">
        <w:rPr>
          <w:rFonts w:ascii="Arial" w:hAnsi="Arial" w:cs="Arial"/>
          <w:color w:val="000000"/>
        </w:rPr>
        <w:fldChar w:fldCharType="separate"/>
      </w:r>
      <w:r w:rsidR="00DB3BC4" w:rsidRPr="00DB3BC4">
        <w:rPr>
          <w:rFonts w:ascii="Arial" w:hAnsi="Arial" w:cs="Arial"/>
        </w:rPr>
        <w:t>(Visse and Nagase, 2003)</w:t>
      </w:r>
      <w:r w:rsidR="000F0FED" w:rsidRPr="007C1585">
        <w:rPr>
          <w:rFonts w:ascii="Arial" w:hAnsi="Arial" w:cs="Arial"/>
          <w:color w:val="000000"/>
        </w:rPr>
        <w:fldChar w:fldCharType="end"/>
      </w:r>
      <w:r w:rsidR="002028FD">
        <w:rPr>
          <w:rFonts w:ascii="Arial" w:hAnsi="Arial" w:cs="Arial"/>
          <w:color w:val="000000"/>
        </w:rPr>
        <w:t>.</w:t>
      </w:r>
      <w:r w:rsidRPr="006D637F">
        <w:rPr>
          <w:rFonts w:ascii="Arial" w:hAnsi="Arial" w:cs="Arial"/>
          <w:color w:val="000000"/>
        </w:rPr>
        <w:t xml:space="preserve"> </w:t>
      </w:r>
    </w:p>
    <w:p w14:paraId="039DD3E6" w14:textId="77777777" w:rsidR="006D637F" w:rsidRPr="006D637F" w:rsidRDefault="006D637F" w:rsidP="006D637F">
      <w:pPr>
        <w:spacing w:after="160" w:line="360" w:lineRule="auto"/>
        <w:jc w:val="mediumKashida"/>
      </w:pPr>
      <w:r w:rsidRPr="006D637F">
        <w:rPr>
          <w:rFonts w:ascii="Arial" w:hAnsi="Arial" w:cs="Arial"/>
          <w:color w:val="000000"/>
        </w:rPr>
        <w:t> </w:t>
      </w:r>
    </w:p>
    <w:p w14:paraId="58D6C67E" w14:textId="1A8A0ADC" w:rsidR="006D637F" w:rsidRPr="007C1585" w:rsidRDefault="006D637F" w:rsidP="006D637F">
      <w:pPr>
        <w:spacing w:after="160" w:line="360" w:lineRule="auto"/>
        <w:jc w:val="mediumKashida"/>
      </w:pPr>
      <w:r w:rsidRPr="006D637F">
        <w:rPr>
          <w:rFonts w:ascii="Arial" w:hAnsi="Arial" w:cs="Arial"/>
          <w:color w:val="000000"/>
        </w:rPr>
        <w:t xml:space="preserve">  The regulation of MMPs may differ between types. For example, TGF-β induces </w:t>
      </w:r>
      <w:r w:rsidRPr="007C1585">
        <w:rPr>
          <w:rFonts w:ascii="Arial" w:hAnsi="Arial" w:cs="Arial"/>
          <w:color w:val="000000"/>
        </w:rPr>
        <w:t xml:space="preserve">the expression of MMP13 but suppresses the expression of MMP1 and MMP3 </w:t>
      </w:r>
      <w:r w:rsidR="002028FD" w:rsidRPr="007C1585">
        <w:rPr>
          <w:rFonts w:ascii="Arial" w:hAnsi="Arial" w:cs="Arial"/>
          <w:color w:val="000000"/>
        </w:rPr>
        <w:fldChar w:fldCharType="begin"/>
      </w:r>
      <w:r w:rsidR="00DB3BC4">
        <w:rPr>
          <w:rFonts w:ascii="Arial" w:hAnsi="Arial" w:cs="Arial"/>
          <w:color w:val="000000"/>
        </w:rPr>
        <w:instrText xml:space="preserve"> ADDIN ZOTERO_ITEM CSL_CITATION {"citationID":"4vmnTm92","properties":{"formattedCitation":"(Ur\\uc0\\u237{}a and L\\uc0\\u243{}pez-Ot\\uc0\\u237{}n, 2000)","plainCitation":"(Uría and López-Otín, 2000)","noteIndex":0},"citationItems":[{"id":"srZcCeru/7FzvLA8l","uris":["http://zotero.org/users/local/bqUhfu3d/items/SW8CH4A2"],"itemData":{"id":641,"type":"article-journal","container-title":"Cancer research","issue":"17","note":"publisher: AACR","page":"4745–4751","source":"Google Scholar","title":"Matrilysin-2, a new matrix metalloproteinase expressed in human tumors and showing the minimal domain organization required for secretion, latency, and activity","volume":"60","author":[{"family":"Uría","given":"José A."},{"family":"López-Otín","given":"Carlos"}],"issued":{"date-parts":[["2000"]]}}}],"schema":"https://github.com/citation-style-language/schema/raw/master/csl-citation.json"} </w:instrText>
      </w:r>
      <w:r w:rsidR="002028FD" w:rsidRPr="007C1585">
        <w:rPr>
          <w:rFonts w:ascii="Arial" w:hAnsi="Arial" w:cs="Arial"/>
          <w:color w:val="000000"/>
        </w:rPr>
        <w:fldChar w:fldCharType="separate"/>
      </w:r>
      <w:r w:rsidR="00DB3BC4" w:rsidRPr="00DB3BC4">
        <w:rPr>
          <w:rFonts w:ascii="Arial" w:hAnsi="Arial" w:cs="Arial"/>
        </w:rPr>
        <w:t>(Uría and López-Otín, 2000)</w:t>
      </w:r>
      <w:r w:rsidR="002028FD" w:rsidRPr="007C1585">
        <w:rPr>
          <w:rFonts w:ascii="Arial" w:hAnsi="Arial" w:cs="Arial"/>
          <w:color w:val="000000"/>
        </w:rPr>
        <w:fldChar w:fldCharType="end"/>
      </w:r>
      <w:r w:rsidR="002028FD" w:rsidRPr="007C1585">
        <w:rPr>
          <w:rFonts w:ascii="Arial" w:hAnsi="Arial" w:cs="Arial"/>
          <w:color w:val="000000"/>
        </w:rPr>
        <w:t xml:space="preserve">. </w:t>
      </w:r>
      <w:r w:rsidRPr="007C1585">
        <w:rPr>
          <w:rFonts w:ascii="Arial" w:hAnsi="Arial" w:cs="Arial"/>
          <w:color w:val="000000"/>
        </w:rPr>
        <w:t xml:space="preserve">Some MMPs are only specifically and uniquely expressed in a limited number of cell types. For example, MMP9 expression appears to be limited to odontoblasts and macrophages </w:t>
      </w:r>
      <w:r w:rsidRPr="007C1585">
        <w:rPr>
          <w:rFonts w:ascii="Arial" w:hAnsi="Arial" w:cs="Arial"/>
          <w:color w:val="000000"/>
        </w:rPr>
        <w:lastRenderedPageBreak/>
        <w:t xml:space="preserve">and MMP20 expression is restricted to the enamel organ of developing teeth </w:t>
      </w:r>
      <w:r w:rsidR="002028FD" w:rsidRPr="007C1585">
        <w:rPr>
          <w:rFonts w:ascii="Arial" w:hAnsi="Arial" w:cs="Arial"/>
          <w:color w:val="000000"/>
        </w:rPr>
        <w:fldChar w:fldCharType="begin"/>
      </w:r>
      <w:r w:rsidR="00DB3BC4">
        <w:rPr>
          <w:rFonts w:ascii="Arial" w:hAnsi="Arial" w:cs="Arial"/>
          <w:color w:val="000000"/>
        </w:rPr>
        <w:instrText xml:space="preserve"> ADDIN ZOTERO_ITEM CSL_CITATION {"citationID":"IlR0dKZo","properties":{"formattedCitation":"(Sternlicht and Werb, 2001)","plainCitation":"(Sternlicht and Werb, 2001)","noteIndex":0},"citationItems":[{"id":"srZcCeru/CCy2BUUG","uris":["http://zotero.org/users/local/bqUhfu3d/items/V3DXCAR2"],"itemData":{"id":644,"type":"article-journal","container-title":"Annual review of cell and developmental biology","note":"publisher: NIH Public Access","page":"463","source":"Google Scholar","title":"How matrix metalloproteinases regulate cell behavior","volume":"17","author":[{"family":"Sternlicht","given":"Mark D."},{"family":"Werb","given":"Zena"}],"issued":{"date-parts":[["2001"]]}}}],"schema":"https://github.com/citation-style-language/schema/raw/master/csl-citation.json"} </w:instrText>
      </w:r>
      <w:r w:rsidR="002028FD" w:rsidRPr="007C1585">
        <w:rPr>
          <w:rFonts w:ascii="Arial" w:hAnsi="Arial" w:cs="Arial"/>
          <w:color w:val="000000"/>
        </w:rPr>
        <w:fldChar w:fldCharType="separate"/>
      </w:r>
      <w:r w:rsidR="00DB3BC4" w:rsidRPr="00DB3BC4">
        <w:rPr>
          <w:rFonts w:ascii="Arial" w:hAnsi="Arial" w:cs="Arial"/>
        </w:rPr>
        <w:t>(Sternlicht and Werb, 2001)</w:t>
      </w:r>
      <w:r w:rsidR="002028FD" w:rsidRPr="007C1585">
        <w:rPr>
          <w:rFonts w:ascii="Arial" w:hAnsi="Arial" w:cs="Arial"/>
          <w:color w:val="000000"/>
        </w:rPr>
        <w:fldChar w:fldCharType="end"/>
      </w:r>
      <w:r w:rsidR="002028FD" w:rsidRPr="007C1585">
        <w:rPr>
          <w:rFonts w:ascii="Arial" w:hAnsi="Arial" w:cs="Arial"/>
          <w:color w:val="000000"/>
        </w:rPr>
        <w:t>.</w:t>
      </w:r>
    </w:p>
    <w:p w14:paraId="4289A27F" w14:textId="77777777" w:rsidR="006D637F" w:rsidRPr="007C1585" w:rsidRDefault="006D637F" w:rsidP="006D637F"/>
    <w:p w14:paraId="70E8B62A" w14:textId="1764399D" w:rsidR="006F1368" w:rsidRPr="006D637F" w:rsidRDefault="006D637F" w:rsidP="006D637F">
      <w:pPr>
        <w:pStyle w:val="Heading3"/>
        <w:rPr>
          <w:rFonts w:asciiTheme="minorBidi" w:hAnsiTheme="minorBidi" w:cstheme="minorBidi"/>
        </w:rPr>
      </w:pPr>
      <w:bookmarkStart w:id="35" w:name="_Toc132810832"/>
      <w:r w:rsidRPr="006D637F">
        <w:rPr>
          <w:rFonts w:asciiTheme="minorBidi" w:hAnsiTheme="minorBidi" w:cstheme="minorBidi"/>
        </w:rPr>
        <w:t>Activation of MMPs</w:t>
      </w:r>
      <w:bookmarkEnd w:id="35"/>
    </w:p>
    <w:p w14:paraId="3608EAE2" w14:textId="7297F7AF" w:rsidR="006D637F" w:rsidRPr="006D637F" w:rsidRDefault="006D637F" w:rsidP="006D637F">
      <w:pPr>
        <w:spacing w:after="160" w:line="360" w:lineRule="auto"/>
        <w:jc w:val="mediumKashida"/>
      </w:pPr>
      <w:r>
        <w:rPr>
          <w:rFonts w:ascii="Arial" w:hAnsi="Arial" w:cs="Arial"/>
          <w:color w:val="000000"/>
        </w:rPr>
        <w:t xml:space="preserve">  </w:t>
      </w:r>
      <w:r w:rsidRPr="006D637F">
        <w:rPr>
          <w:rFonts w:ascii="Arial" w:hAnsi="Arial" w:cs="Arial"/>
          <w:color w:val="000000"/>
        </w:rPr>
        <w:t xml:space="preserve">All MMPs are </w:t>
      </w:r>
      <w:r w:rsidRPr="00DC60BD">
        <w:rPr>
          <w:rFonts w:ascii="Arial" w:hAnsi="Arial" w:cs="Arial"/>
          <w:color w:val="000000"/>
        </w:rPr>
        <w:t xml:space="preserve">synthesised and expressed in the latent form, the zymogen (inactive pro-MMPs). When secreted, they must be activated to participate in the degradation of the ECM </w:t>
      </w:r>
      <w:r w:rsidR="008922AB">
        <w:rPr>
          <w:rFonts w:ascii="Arial" w:hAnsi="Arial" w:cs="Arial"/>
          <w:color w:val="000000"/>
        </w:rPr>
        <w:fldChar w:fldCharType="begin"/>
      </w:r>
      <w:r w:rsidR="00DB3BC4">
        <w:rPr>
          <w:rFonts w:ascii="Arial" w:hAnsi="Arial" w:cs="Arial"/>
          <w:color w:val="000000"/>
        </w:rPr>
        <w:instrText xml:space="preserve"> ADDIN ZOTERO_ITEM CSL_CITATION {"citationID":"a6qjtt3cul","properties":{"formattedCitation":"(Van Wart and Birkedal-Hansen, 1990)","plainCitation":"(Van Wart and Birkedal-Hansen, 1990)","noteIndex":0},"citationItems":[{"id":756,"uris":["http://zotero.org/users/10801876/items/YFWTMNZ3"],"itemData":{"id":756,"type":"article-journal","abstract":"The general applicability of the \"cysteine-switch\" activation mechanism to the members of the matrix metalloproteinase (MMP) gene family is examined here. All currently known members of the MMP gene family share the characteristic that they are synthesized in a latent, inactive, form. Recent evidence suggests that this latency in human fibroblast collagenase (HFC) is the result of formation of an intramolecular complex between the single cysteine residue in its propeptide domain and the essential zinc atom in the catalytic domain, a complex that blocks the active site. Latent HFC can be activated by multiple means, all of which effect the dissociation of the cysteine residue from the complex. This is referred to as the \"cysteine-switch\" mechanism of activation. The propeptide domain that contains the critical cysteine residue and the catalytic domain that contains the zinc-binding site are the only two domains common to all of the MMPs. The amino acid sequences surrounding both the critical cysteine residue and a region of the protein chains containing two of the putative histidine zinc-binding ligands are highly conserved in all of the MMPs. A survey of the literature shows that many of the individual MMPs can be activated by the multiple means observed for latent HFC. These observations support the view that the cysteine-switch mechanism is applicable to all members of this gene family. This mechanism is unprecedented in enzymology as far as we know and offers the opportunity for multiple modes of physiological activation of these important enzymes. Since conditions in different cells and tissues may match those necessary to effect one of these activation modes for a given MMP, this may offer metabolic flexibility in the control of MMP activation.","container-title":"Proceedings of the National Academy of Sciences","DOI":"10.1073/pnas.87.14.5578","issue":"14","note":"publisher: Proceedings of the National Academy of Sciences","page":"5578-5582","source":"pnas.org (Atypon)","title":"The cysteine switch: a principle of regulation of metalloproteinase activity with potential applicability to the entire matrix metalloproteinase gene family.","title-short":"The cysteine switch","volume":"87","author":[{"family":"Van Wart","given":"H E"},{"family":"Birkedal-Hansen","given":"H"}],"issued":{"date-parts":[["1990",7]]}}}],"schema":"https://github.com/citation-style-language/schema/raw/master/csl-citation.json"} </w:instrText>
      </w:r>
      <w:r w:rsidR="008922AB">
        <w:rPr>
          <w:rFonts w:ascii="Arial" w:hAnsi="Arial" w:cs="Arial"/>
          <w:color w:val="000000"/>
        </w:rPr>
        <w:fldChar w:fldCharType="separate"/>
      </w:r>
      <w:r w:rsidR="00DB3BC4" w:rsidRPr="00DB3BC4">
        <w:rPr>
          <w:rFonts w:ascii="Arial" w:hAnsi="Arial" w:cs="Arial"/>
        </w:rPr>
        <w:t>(Van Wart and Birkedal-Hansen, 1990)</w:t>
      </w:r>
      <w:r w:rsidR="008922AB">
        <w:rPr>
          <w:rFonts w:ascii="Arial" w:hAnsi="Arial" w:cs="Arial"/>
          <w:color w:val="000000"/>
        </w:rPr>
        <w:fldChar w:fldCharType="end"/>
      </w:r>
      <w:r w:rsidR="008922AB">
        <w:rPr>
          <w:rFonts w:ascii="Arial" w:hAnsi="Arial" w:cs="Arial"/>
          <w:color w:val="000000"/>
        </w:rPr>
        <w:t xml:space="preserve">. </w:t>
      </w:r>
      <w:r w:rsidRPr="00DC60BD">
        <w:rPr>
          <w:rFonts w:ascii="Arial" w:hAnsi="Arial" w:cs="Arial"/>
          <w:color w:val="000000"/>
        </w:rPr>
        <w:t xml:space="preserve">The process of pro-MMP activation is dynamic and complex, as several mechanisms have been described. To keep MMPs in the </w:t>
      </w:r>
      <w:r w:rsidR="00884011">
        <w:rPr>
          <w:rFonts w:ascii="Arial" w:hAnsi="Arial" w:cs="Arial"/>
          <w:color w:val="000000"/>
        </w:rPr>
        <w:t>in</w:t>
      </w:r>
      <w:r w:rsidRPr="00DC60BD">
        <w:rPr>
          <w:rFonts w:ascii="Arial" w:hAnsi="Arial" w:cs="Arial"/>
          <w:color w:val="000000"/>
        </w:rPr>
        <w:t xml:space="preserve">active form requires the formation of a complex resulting from the interaction between the Zn2+ of the active catalytic site and the conserved cysteine residue with the thiol group in the pro-peptide domain </w:t>
      </w:r>
      <w:r w:rsidR="002028FD" w:rsidRPr="00DC60BD">
        <w:rPr>
          <w:rFonts w:ascii="Arial" w:hAnsi="Arial" w:cs="Arial"/>
          <w:color w:val="000000"/>
        </w:rPr>
        <w:fldChar w:fldCharType="begin"/>
      </w:r>
      <w:r w:rsidR="00DB3BC4">
        <w:rPr>
          <w:rFonts w:ascii="Arial" w:hAnsi="Arial" w:cs="Arial"/>
          <w:color w:val="000000"/>
        </w:rPr>
        <w:instrText xml:space="preserve"> ADDIN ZOTERO_ITEM CSL_CITATION {"citationID":"aq3d4fgsi6","properties":{"formattedCitation":"(Parks et al., 2004)","plainCitation":"(Parks et al., 2004)","noteIndex":0},"citationItems":[{"id":"srZcCeru/DmdVECt4","uris":["http://zotero.org/users/local/bqUhfu3d/items/99DPKHWS"],"itemData":{"id":611,"type":"article-journal","container-title":"Nature Reviews Immunology","issue":"8","note":"publisher: Nature Publishing Group","page":"617–629","source":"Google Scholar","title":"Matrix metalloproteinases as modulators of inflammation and innate immunity","volume":"4","author":[{"family":"Parks","given":"William C."},{"family":"Wilson","given":"Carole L."},{"family":"López-Boado","given":"Yolanda S."}],"issued":{"date-parts":[["2004"]]}}}],"schema":"https://github.com/citation-style-language/schema/raw/master/csl-citation.json"} </w:instrText>
      </w:r>
      <w:r w:rsidR="002028FD" w:rsidRPr="00DC60BD">
        <w:rPr>
          <w:rFonts w:ascii="Arial" w:hAnsi="Arial" w:cs="Arial"/>
          <w:color w:val="000000"/>
        </w:rPr>
        <w:fldChar w:fldCharType="separate"/>
      </w:r>
      <w:r w:rsidR="00DB3BC4" w:rsidRPr="00DB3BC4">
        <w:rPr>
          <w:rFonts w:ascii="Arial" w:hAnsi="Arial" w:cs="Arial"/>
        </w:rPr>
        <w:t>(Parks et al., 2004)</w:t>
      </w:r>
      <w:r w:rsidR="002028FD" w:rsidRPr="00DC60BD">
        <w:rPr>
          <w:rFonts w:ascii="Arial" w:hAnsi="Arial" w:cs="Arial"/>
          <w:color w:val="000000"/>
        </w:rPr>
        <w:fldChar w:fldCharType="end"/>
      </w:r>
      <w:r w:rsidR="002028FD" w:rsidRPr="00DC60BD">
        <w:rPr>
          <w:rFonts w:ascii="Arial" w:hAnsi="Arial" w:cs="Arial"/>
          <w:color w:val="000000"/>
        </w:rPr>
        <w:t>.</w:t>
      </w:r>
      <w:r w:rsidRPr="00DC60BD">
        <w:rPr>
          <w:rFonts w:ascii="Arial" w:hAnsi="Arial" w:cs="Arial"/>
          <w:color w:val="000000"/>
        </w:rPr>
        <w:t xml:space="preserve"> This complex blocks the active site of the MMP. Disruption of this interaction converts the pro-MMP into an active proteinase in a process known as the "cysteine switch" </w:t>
      </w:r>
      <w:r w:rsidR="00893D63">
        <w:rPr>
          <w:rFonts w:ascii="Arial" w:hAnsi="Arial" w:cs="Arial"/>
          <w:color w:val="000000"/>
        </w:rPr>
        <w:fldChar w:fldCharType="begin"/>
      </w:r>
      <w:r w:rsidR="00DB3BC4">
        <w:rPr>
          <w:rFonts w:ascii="Arial" w:hAnsi="Arial" w:cs="Arial"/>
          <w:color w:val="000000"/>
        </w:rPr>
        <w:instrText xml:space="preserve"> ADDIN ZOTERO_ITEM CSL_CITATION {"citationID":"la0Eoboa","properties":{"formattedCitation":"(Van Wart and Birkedal-Hansen, 1990)","plainCitation":"(Van Wart and Birkedal-Hansen, 1990)","noteIndex":0},"citationItems":[{"id":756,"uris":["http://zotero.org/users/10801876/items/YFWTMNZ3"],"itemData":{"id":756,"type":"article-journal","abstract":"The general applicability of the \"cysteine-switch\" activation mechanism to the members of the matrix metalloproteinase (MMP) gene family is examined here. All currently known members of the MMP gene family share the characteristic that they are synthesized in a latent, inactive, form. Recent evidence suggests that this latency in human fibroblast collagenase (HFC) is the result of formation of an intramolecular complex between the single cysteine residue in its propeptide domain and the essential zinc atom in the catalytic domain, a complex that blocks the active site. Latent HFC can be activated by multiple means, all of which effect the dissociation of the cysteine residue from the complex. This is referred to as the \"cysteine-switch\" mechanism of activation. The propeptide domain that contains the critical cysteine residue and the catalytic domain that contains the zinc-binding site are the only two domains common to all of the MMPs. The amino acid sequences surrounding both the critical cysteine residue and a region of the protein chains containing two of the putative histidine zinc-binding ligands are highly conserved in all of the MMPs. A survey of the literature shows that many of the individual MMPs can be activated by the multiple means observed for latent HFC. These observations support the view that the cysteine-switch mechanism is applicable to all members of this gene family. This mechanism is unprecedented in enzymology as far as we know and offers the opportunity for multiple modes of physiological activation of these important enzymes. Since conditions in different cells and tissues may match those necessary to effect one of these activation modes for a given MMP, this may offer metabolic flexibility in the control of MMP activation.","container-title":"Proceedings of the National Academy of Sciences","DOI":"10.1073/pnas.87.14.5578","issue":"14","note":"publisher: Proceedings of the National Academy of Sciences","page":"5578-5582","source":"pnas.org (Atypon)","title":"The cysteine switch: a principle of regulation of metalloproteinase activity with potential applicability to the entire matrix metalloproteinase gene family.","title-short":"The cysteine switch","volume":"87","author":[{"family":"Van Wart","given":"H E"},{"family":"Birkedal-Hansen","given":"H"}],"issued":{"date-parts":[["1990",7]]}}}],"schema":"https://github.com/citation-style-language/schema/raw/master/csl-citation.json"} </w:instrText>
      </w:r>
      <w:r w:rsidR="00893D63">
        <w:rPr>
          <w:rFonts w:ascii="Arial" w:hAnsi="Arial" w:cs="Arial"/>
          <w:color w:val="000000"/>
        </w:rPr>
        <w:fldChar w:fldCharType="separate"/>
      </w:r>
      <w:r w:rsidR="00DB3BC4" w:rsidRPr="00DB3BC4">
        <w:rPr>
          <w:rFonts w:ascii="Arial" w:hAnsi="Arial" w:cs="Arial"/>
        </w:rPr>
        <w:t>(Van Wart and Birkedal-Hansen, 1990)</w:t>
      </w:r>
      <w:r w:rsidR="00893D63">
        <w:rPr>
          <w:rFonts w:ascii="Arial" w:hAnsi="Arial" w:cs="Arial"/>
          <w:color w:val="000000"/>
        </w:rPr>
        <w:fldChar w:fldCharType="end"/>
      </w:r>
      <w:r w:rsidR="00893D63">
        <w:rPr>
          <w:rFonts w:ascii="Arial" w:hAnsi="Arial" w:cs="Arial"/>
          <w:color w:val="000000"/>
        </w:rPr>
        <w:t xml:space="preserve">. </w:t>
      </w:r>
      <w:r w:rsidRPr="00DC60BD">
        <w:rPr>
          <w:rFonts w:ascii="Arial" w:hAnsi="Arial" w:cs="Arial"/>
          <w:color w:val="000000"/>
        </w:rPr>
        <w:t>(Figure</w:t>
      </w:r>
      <w:r w:rsidRPr="006D637F">
        <w:rPr>
          <w:rFonts w:ascii="Arial" w:hAnsi="Arial" w:cs="Arial"/>
          <w:color w:val="000000"/>
        </w:rPr>
        <w:t>. 1.1)</w:t>
      </w:r>
    </w:p>
    <w:p w14:paraId="0F27C0D6" w14:textId="77777777" w:rsidR="006D637F" w:rsidRPr="006D637F" w:rsidRDefault="006D637F" w:rsidP="006D637F">
      <w:pPr>
        <w:spacing w:line="360" w:lineRule="auto"/>
        <w:jc w:val="mediumKashida"/>
      </w:pPr>
    </w:p>
    <w:p w14:paraId="7343215F" w14:textId="77777777" w:rsidR="00003025" w:rsidRPr="00003025" w:rsidRDefault="00003025" w:rsidP="00003025">
      <w:pPr>
        <w:rPr>
          <w:lang w:eastAsia="en-US"/>
        </w:rPr>
      </w:pPr>
    </w:p>
    <w:tbl>
      <w:tblPr>
        <w:tblStyle w:val="TableGrid"/>
        <w:tblW w:w="0" w:type="auto"/>
        <w:tblInd w:w="2056" w:type="dxa"/>
        <w:tblLook w:val="04A0" w:firstRow="1" w:lastRow="0" w:firstColumn="1" w:lastColumn="0" w:noHBand="0" w:noVBand="1"/>
      </w:tblPr>
      <w:tblGrid>
        <w:gridCol w:w="4902"/>
      </w:tblGrid>
      <w:tr w:rsidR="00E70B6D" w14:paraId="49928FBF" w14:textId="77777777" w:rsidTr="00E70B6D">
        <w:tc>
          <w:tcPr>
            <w:tcW w:w="4902" w:type="dxa"/>
          </w:tcPr>
          <w:p w14:paraId="463710F6" w14:textId="16A17F2F" w:rsidR="00E70B6D" w:rsidRDefault="00E70B6D" w:rsidP="00E70B6D">
            <w:pPr>
              <w:pStyle w:val="Heading2"/>
              <w:numPr>
                <w:ilvl w:val="0"/>
                <w:numId w:val="0"/>
              </w:numPr>
            </w:pPr>
            <w:bookmarkStart w:id="36" w:name="_Toc120791135"/>
            <w:bookmarkStart w:id="37" w:name="_Toc120964359"/>
            <w:bookmarkStart w:id="38" w:name="_Toc122078664"/>
            <w:bookmarkStart w:id="39" w:name="_Toc132810833"/>
            <w:r>
              <w:rPr>
                <w:noProof/>
                <w:lang w:eastAsia="zh-CN"/>
              </w:rPr>
              <w:drawing>
                <wp:inline distT="0" distB="0" distL="0" distR="0" wp14:anchorId="4C98FE06" wp14:editId="2455FEC1">
                  <wp:extent cx="2975610" cy="2281327"/>
                  <wp:effectExtent l="0" t="0" r="0" b="508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4-06 at 00.39.07.png"/>
                          <pic:cNvPicPr/>
                        </pic:nvPicPr>
                        <pic:blipFill>
                          <a:blip r:embed="rId15">
                            <a:extLst>
                              <a:ext uri="{28A0092B-C50C-407E-A947-70E740481C1C}">
                                <a14:useLocalDpi xmlns:a14="http://schemas.microsoft.com/office/drawing/2010/main" val="0"/>
                              </a:ext>
                            </a:extLst>
                          </a:blip>
                          <a:stretch>
                            <a:fillRect/>
                          </a:stretch>
                        </pic:blipFill>
                        <pic:spPr>
                          <a:xfrm>
                            <a:off x="0" y="0"/>
                            <a:ext cx="2996945" cy="2297684"/>
                          </a:xfrm>
                          <a:prstGeom prst="rect">
                            <a:avLst/>
                          </a:prstGeom>
                        </pic:spPr>
                      </pic:pic>
                    </a:graphicData>
                  </a:graphic>
                </wp:inline>
              </w:drawing>
            </w:r>
            <w:bookmarkEnd w:id="36"/>
            <w:bookmarkEnd w:id="37"/>
            <w:bookmarkEnd w:id="38"/>
            <w:bookmarkEnd w:id="39"/>
          </w:p>
        </w:tc>
      </w:tr>
    </w:tbl>
    <w:p w14:paraId="15F42BF1" w14:textId="5AD677CE" w:rsidR="00003025" w:rsidRPr="00E70B6D" w:rsidRDefault="00E70B6D" w:rsidP="00E70B6D">
      <w:pPr>
        <w:pStyle w:val="Caption"/>
        <w:rPr>
          <w:sz w:val="24"/>
          <w:szCs w:val="24"/>
        </w:rPr>
      </w:pPr>
      <w:bookmarkStart w:id="40" w:name="_Toc132810262"/>
      <w:r w:rsidRPr="00E70B6D">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1</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w:t>
      </w:r>
      <w:r w:rsidR="00542ABC">
        <w:rPr>
          <w:b/>
          <w:bCs/>
          <w:sz w:val="24"/>
          <w:szCs w:val="24"/>
        </w:rPr>
        <w:fldChar w:fldCharType="end"/>
      </w:r>
      <w:r w:rsidRPr="00E70B6D">
        <w:rPr>
          <w:sz w:val="24"/>
          <w:szCs w:val="24"/>
        </w:rPr>
        <w:t xml:space="preserve"> Schematic diagram demonstrating cysteine switch in MMP</w:t>
      </w:r>
      <w:r w:rsidR="00121F90">
        <w:rPr>
          <w:sz w:val="24"/>
          <w:szCs w:val="24"/>
        </w:rPr>
        <w:t>.</w:t>
      </w:r>
      <w:bookmarkEnd w:id="40"/>
    </w:p>
    <w:p w14:paraId="5EF41CEF" w14:textId="5C2A7437" w:rsidR="00BF4C5D" w:rsidRDefault="00BF4C5D" w:rsidP="00BF4C5D">
      <w:pPr>
        <w:rPr>
          <w:lang w:eastAsia="en-US"/>
        </w:rPr>
      </w:pPr>
    </w:p>
    <w:p w14:paraId="63B948EE" w14:textId="77777777" w:rsidR="00097382" w:rsidRDefault="00097382" w:rsidP="00BF4C5D">
      <w:pPr>
        <w:rPr>
          <w:lang w:eastAsia="en-US"/>
        </w:rPr>
      </w:pPr>
    </w:p>
    <w:p w14:paraId="128A319B" w14:textId="6D9FB59A" w:rsidR="00BF4C5D" w:rsidRDefault="00BF4C5D" w:rsidP="00BF4C5D">
      <w:pPr>
        <w:rPr>
          <w:lang w:eastAsia="en-US"/>
        </w:rPr>
      </w:pPr>
    </w:p>
    <w:p w14:paraId="2CD2DCB8" w14:textId="77777777" w:rsidR="00097382" w:rsidRDefault="00097382" w:rsidP="00E70B6D">
      <w:pPr>
        <w:spacing w:after="160" w:line="360" w:lineRule="auto"/>
        <w:jc w:val="mediumKashida"/>
        <w:rPr>
          <w:rFonts w:ascii="Arial" w:hAnsi="Arial" w:cs="Arial"/>
          <w:color w:val="000000"/>
        </w:rPr>
      </w:pPr>
      <w:r>
        <w:rPr>
          <w:rFonts w:ascii="Arial" w:hAnsi="Arial" w:cs="Arial"/>
          <w:color w:val="000000"/>
        </w:rPr>
        <w:t xml:space="preserve">  </w:t>
      </w:r>
    </w:p>
    <w:p w14:paraId="7A85A6FE" w14:textId="77777777" w:rsidR="00097382" w:rsidRDefault="00097382" w:rsidP="00E70B6D">
      <w:pPr>
        <w:spacing w:after="160" w:line="360" w:lineRule="auto"/>
        <w:jc w:val="mediumKashida"/>
        <w:rPr>
          <w:rFonts w:ascii="Arial" w:hAnsi="Arial" w:cs="Arial"/>
          <w:color w:val="000000"/>
        </w:rPr>
      </w:pPr>
    </w:p>
    <w:p w14:paraId="2C9533BD" w14:textId="2A20B243" w:rsidR="00E70B6D" w:rsidRPr="00E70B6D" w:rsidRDefault="00097382" w:rsidP="00E70B6D">
      <w:pPr>
        <w:spacing w:after="160" w:line="360" w:lineRule="auto"/>
        <w:jc w:val="mediumKashida"/>
      </w:pPr>
      <w:r>
        <w:rPr>
          <w:rFonts w:ascii="Arial" w:hAnsi="Arial" w:cs="Arial"/>
          <w:color w:val="000000"/>
        </w:rPr>
        <w:t xml:space="preserve">  </w:t>
      </w:r>
      <w:r w:rsidR="00E70B6D" w:rsidRPr="00DC60BD">
        <w:rPr>
          <w:rFonts w:ascii="Arial" w:hAnsi="Arial" w:cs="Arial"/>
          <w:color w:val="000000"/>
        </w:rPr>
        <w:t>Pro-MMP2 is uniquely activated</w:t>
      </w:r>
      <w:r w:rsidR="00E70B6D" w:rsidRPr="00E70B6D">
        <w:rPr>
          <w:rFonts w:ascii="Arial" w:hAnsi="Arial" w:cs="Arial"/>
          <w:color w:val="000000"/>
        </w:rPr>
        <w:t xml:space="preserve"> on the cell surface and requires the mediation of MT-MMPs (MT1-MT6). This activation requires the complex formation of MT1-MMP and TIMP2 via the C-terminal domain, which allows the inhibitory domain of TIMP2 at the N-terminal domain to bind to MT1-MMP. The accumulation of MT1-MMP at the cell surface facilitates the process of MMP2 activation. In contrast to MT1-MMP, the activation of MMPs by MT2-MMP is independent of TIMP2 (Itoh et al., 2001). MT1-MMP is also able to activate pro-MMP3 on the cell surface, which is mediated by the presence of active MMP2. This activation occurs directly and does not depend on TIMPs</w:t>
      </w:r>
      <w:r w:rsidR="00897CF6">
        <w:rPr>
          <w:rFonts w:ascii="Arial" w:hAnsi="Arial" w:cs="Arial"/>
          <w:color w:val="000000"/>
        </w:rPr>
        <w:t xml:space="preserve"> </w:t>
      </w:r>
      <w:r w:rsidR="00897CF6" w:rsidRPr="00897CF6">
        <w:rPr>
          <w:rFonts w:ascii="Arial" w:hAnsi="Arial" w:cs="Arial"/>
          <w:color w:val="000000"/>
        </w:rPr>
        <w:fldChar w:fldCharType="begin"/>
      </w:r>
      <w:r w:rsidR="00DB3BC4">
        <w:rPr>
          <w:rFonts w:ascii="Arial" w:hAnsi="Arial" w:cs="Arial"/>
          <w:color w:val="000000"/>
        </w:rPr>
        <w:instrText xml:space="preserve"> ADDIN ZOTERO_ITEM CSL_CITATION {"citationID":"a1opm11vlp5","properties":{"formattedCitation":"(Kn\\uc0\\u228{}uper et al., 1996)","plainCitation":"(Knäuper et al., 1996)","noteIndex":0},"citationItems":[{"id":654,"uris":["http://zotero.org/users/10801876/items/UUGG4IQM"],"itemData":{"id":654,"type":"article-journal","container-title":"Journal of Biological Chemistry","issue":"29","note":"publisher: ASBMB","page":"17124–17131","source":"Google Scholar","title":"Cellular mechanisms for human procollagenase-3 (MMP-13) activation: evidence that MT1-MMP (MMP-14) and gelatinase A (MMP-2) are able to generate active enzyme","title-short":"Cellular mechanisms for human procollagenase-3 (MMP-13) activation","volume":"271","author":[{"family":"Knäuper","given":"Vera"},{"family":"Will","given":"Horst"},{"family":"López-Otin","given":"Carlos"},{"family":"Smith","given":"Bryan"},{"family":"Atkinson","given":"Susan J."},{"family":"Stanton","given":"Heather"},{"family":"Hembry","given":"Rosalind M."},{"family":"Murphy","given":"Gillian"}],"issued":{"date-parts":[["1996"]]}}}],"schema":"https://github.com/citation-style-language/schema/raw/master/csl-citation.json"} </w:instrText>
      </w:r>
      <w:r w:rsidR="00897CF6" w:rsidRPr="00897CF6">
        <w:rPr>
          <w:rFonts w:ascii="Arial" w:hAnsi="Arial" w:cs="Arial"/>
          <w:color w:val="000000"/>
        </w:rPr>
        <w:fldChar w:fldCharType="separate"/>
      </w:r>
      <w:r w:rsidR="00DB3BC4" w:rsidRPr="00DB3BC4">
        <w:rPr>
          <w:rFonts w:ascii="Arial" w:hAnsi="Arial" w:cs="Arial"/>
        </w:rPr>
        <w:t>(Knäuper et al., 1996)</w:t>
      </w:r>
      <w:r w:rsidR="00897CF6" w:rsidRPr="00897CF6">
        <w:rPr>
          <w:rFonts w:ascii="Arial" w:hAnsi="Arial" w:cs="Arial"/>
          <w:color w:val="000000"/>
        </w:rPr>
        <w:fldChar w:fldCharType="end"/>
      </w:r>
      <w:r w:rsidR="00897CF6">
        <w:rPr>
          <w:rFonts w:ascii="Arial" w:hAnsi="Arial" w:cs="Arial"/>
          <w:color w:val="000000"/>
        </w:rPr>
        <w:t>.</w:t>
      </w:r>
      <w:r w:rsidR="00E70B6D" w:rsidRPr="00E70B6D">
        <w:rPr>
          <w:rFonts w:ascii="Arial" w:hAnsi="Arial" w:cs="Arial"/>
          <w:color w:val="000000"/>
        </w:rPr>
        <w:t xml:space="preserve"> </w:t>
      </w:r>
      <w:r w:rsidR="000830B7">
        <w:rPr>
          <w:rFonts w:ascii="Arial" w:hAnsi="Arial" w:cs="Arial"/>
          <w:color w:val="000000"/>
        </w:rPr>
        <w:t xml:space="preserve"> </w:t>
      </w:r>
    </w:p>
    <w:p w14:paraId="72EE9D2B" w14:textId="77777777" w:rsidR="00E70B6D" w:rsidRPr="00E70B6D" w:rsidRDefault="00E70B6D" w:rsidP="00E70B6D">
      <w:pPr>
        <w:spacing w:line="360" w:lineRule="auto"/>
        <w:jc w:val="mediumKashida"/>
      </w:pPr>
    </w:p>
    <w:p w14:paraId="47106DB6" w14:textId="6465D507" w:rsidR="00E70B6D" w:rsidRPr="00E70B6D" w:rsidRDefault="00E70B6D" w:rsidP="00E70B6D">
      <w:pPr>
        <w:spacing w:after="160" w:line="360" w:lineRule="auto"/>
        <w:jc w:val="mediumKashida"/>
      </w:pPr>
      <w:r w:rsidRPr="00E70B6D">
        <w:rPr>
          <w:rFonts w:ascii="Arial" w:hAnsi="Arial" w:cs="Arial"/>
          <w:color w:val="000000"/>
        </w:rPr>
        <w:t xml:space="preserve">   Murphy (1999) described the role of acid etching in the activation of pro-MMPs, suggesting that when dentine is treated with citric and lactic acids and the pH is lowered as a result, the activity of pro-MMPs is triggered and the activity is maintained while the pH is neutralised. </w:t>
      </w:r>
      <w:r w:rsidRPr="007824E6">
        <w:rPr>
          <w:rFonts w:ascii="Arial" w:hAnsi="Arial" w:cs="Arial"/>
          <w:color w:val="000000"/>
        </w:rPr>
        <w:t>Apolonio et al. (2017)</w:t>
      </w:r>
      <w:r w:rsidRPr="00E70B6D">
        <w:rPr>
          <w:rFonts w:ascii="Arial" w:hAnsi="Arial" w:cs="Arial"/>
          <w:color w:val="000000"/>
        </w:rPr>
        <w:t xml:space="preserve"> investigated the effect of a self-etching adhesive system on MMP2 and MMP9 in extracted permanent human teeth by measuring the activity before and after treatment with an enzymatic activity assay and in situ zymography. This study revealed a significant increase in the activity of MMP2 and MMP9 within the hybrid layer after etching, which could lead to collagen degradation in the hybrid layer and affect the longevity of the restoration. This finding is consistent with another study that investigated the activation of MMPs after the universal system and the self-etch system. They found that both etching systems have the potential to activate endogenous enzyme</w:t>
      </w:r>
      <w:r w:rsidRPr="00A410E4">
        <w:rPr>
          <w:rFonts w:ascii="Arial" w:hAnsi="Arial" w:cs="Arial"/>
          <w:color w:val="000000"/>
        </w:rPr>
        <w:t xml:space="preserve">s </w:t>
      </w:r>
      <w:r w:rsidR="00A410E4" w:rsidRPr="00A410E4">
        <w:rPr>
          <w:rFonts w:ascii="Arial" w:hAnsi="Arial" w:cs="Arial"/>
          <w:color w:val="000000"/>
        </w:rPr>
        <w:fldChar w:fldCharType="begin"/>
      </w:r>
      <w:r w:rsidR="00DB3BC4">
        <w:rPr>
          <w:rFonts w:ascii="Arial" w:hAnsi="Arial" w:cs="Arial"/>
          <w:color w:val="000000"/>
        </w:rPr>
        <w:instrText xml:space="preserve"> ADDIN ZOTERO_ITEM CSL_CITATION {"citationID":"a2j8shaqp3k","properties":{"formattedCitation":"(Ahmet et al., 2020)","plainCitation":"(Ahmet et al., 2020)","noteIndex":0},"citationItems":[{"id":245,"uris":["http://zotero.org/users/10801876/items/VEBI2TVH"],"itemData":{"id":245,"type":"article-journal","abstract":"The study evaluated changes in total enzymatic activity and degradation of demineralized dentin following the application of universal or self-etch adhesives. The universal adhesives -Scotchbond Universal (SU) and All-Bond Universal (ABU) and self-etch adhesives -Adper Easy Bond (EB) and G-aenial Bond (GB) were used for 2 min pretreatment of the dentin beams. Phosphoric acid (PA) treatment as well as no treatment served as controls. Total enzymatic activity was analyzed before and after treatment, collagen degradation was assessed using mass loss, C-terminal telopeptide (CTX) and C-terminal-telopeptide of type I collagen (ICTP) release (24 h, 3-day, 3-week). Over three weeks of incubation, ICTP release of ABU treated beams was significantly higher than other groups (p&lt;0.05), except for SU treated beams (p&gt;0.05) and CTX release of GB treated beams was the highest among the groups with statistically significant difference (p&lt;0.05). The results confirm that the universal adhesives tested have also potential to increase the enzymatic activity in dentin.","container-title":"Dental Materials Journal","DOI":"10.4012/dmj.2019-304","ISSN":"1881-1361","issue":"6","journalAbbreviation":"Dent Mater J","language":"eng","note":"number: 6\nPMID: 33028790","page":"1044-1049","source":"PubMed","title":"Activation of matrix-bound endogenous proteases by self-etch adhesives","volume":"39","author":[{"family":"Ahmet","given":"Bebek Serra Oguz"},{"family":"Seseogullari-Dirihan","given":"Roda"},{"family":"Tezvergil-Mutluay","given":"Arzu"}],"issued":{"date-parts":[["2020",12,3]]}},"label":"page"}],"schema":"https://github.com/citation-style-language/schema/raw/master/csl-citation.json"} </w:instrText>
      </w:r>
      <w:r w:rsidR="00A410E4" w:rsidRPr="00A410E4">
        <w:rPr>
          <w:rFonts w:ascii="Arial" w:hAnsi="Arial" w:cs="Arial"/>
          <w:color w:val="000000"/>
        </w:rPr>
        <w:fldChar w:fldCharType="separate"/>
      </w:r>
      <w:r w:rsidR="00DB3BC4" w:rsidRPr="00DB3BC4">
        <w:rPr>
          <w:rFonts w:ascii="Arial" w:hAnsi="Arial" w:cs="Arial"/>
        </w:rPr>
        <w:t>(Ahmet et al., 2020)</w:t>
      </w:r>
      <w:r w:rsidR="00A410E4" w:rsidRPr="00A410E4">
        <w:rPr>
          <w:rFonts w:ascii="Arial" w:hAnsi="Arial" w:cs="Arial"/>
          <w:color w:val="000000"/>
        </w:rPr>
        <w:fldChar w:fldCharType="end"/>
      </w:r>
      <w:r w:rsidR="00A410E4">
        <w:rPr>
          <w:rFonts w:ascii="Arial" w:hAnsi="Arial" w:cs="Arial"/>
          <w:color w:val="000000"/>
        </w:rPr>
        <w:t>.</w:t>
      </w:r>
    </w:p>
    <w:p w14:paraId="5C4DB8F4" w14:textId="77777777" w:rsidR="00E70B6D" w:rsidRPr="00E70B6D" w:rsidRDefault="00E70B6D" w:rsidP="00E70B6D"/>
    <w:p w14:paraId="2306BAC6" w14:textId="06FD168B" w:rsidR="00E70B6D" w:rsidRDefault="00E70B6D" w:rsidP="00E70B6D">
      <w:pPr>
        <w:pStyle w:val="Heading3"/>
        <w:rPr>
          <w:rFonts w:asciiTheme="minorBidi" w:hAnsiTheme="minorBidi" w:cstheme="minorBidi"/>
        </w:rPr>
      </w:pPr>
      <w:bookmarkStart w:id="41" w:name="_Toc132810834"/>
      <w:r w:rsidRPr="00E70B6D">
        <w:rPr>
          <w:rFonts w:asciiTheme="minorBidi" w:hAnsiTheme="minorBidi" w:cstheme="minorBidi"/>
        </w:rPr>
        <w:t>Inhibition of MMPs</w:t>
      </w:r>
      <w:bookmarkEnd w:id="41"/>
    </w:p>
    <w:p w14:paraId="06800844" w14:textId="5B4F88B3" w:rsidR="00E70B6D" w:rsidRDefault="00E70B6D" w:rsidP="0082204F">
      <w:pPr>
        <w:spacing w:after="160" w:line="360" w:lineRule="auto"/>
        <w:jc w:val="mediumKashida"/>
      </w:pPr>
      <w:r>
        <w:rPr>
          <w:rFonts w:ascii="Arial" w:hAnsi="Arial" w:cs="Arial"/>
          <w:color w:val="000000"/>
        </w:rPr>
        <w:t xml:space="preserve">  </w:t>
      </w:r>
      <w:r w:rsidRPr="00E70B6D">
        <w:rPr>
          <w:rFonts w:ascii="Arial" w:hAnsi="Arial" w:cs="Arial"/>
          <w:color w:val="000000"/>
        </w:rPr>
        <w:t>Two types of inhibitors can inhibit MMP activity: endogenous and exogenous.</w:t>
      </w:r>
    </w:p>
    <w:p w14:paraId="153C1B8A" w14:textId="77777777" w:rsidR="0082204F" w:rsidRPr="00E70B6D" w:rsidRDefault="0082204F" w:rsidP="0082204F">
      <w:pPr>
        <w:spacing w:after="160" w:line="360" w:lineRule="auto"/>
        <w:jc w:val="mediumKashida"/>
      </w:pPr>
    </w:p>
    <w:p w14:paraId="78C9DE15" w14:textId="49D4568D" w:rsidR="00E70B6D" w:rsidRPr="00E70B6D" w:rsidRDefault="00E70B6D" w:rsidP="00E70B6D">
      <w:pPr>
        <w:spacing w:after="160" w:line="360" w:lineRule="auto"/>
        <w:jc w:val="mediumKashida"/>
      </w:pPr>
      <w:r w:rsidRPr="00E70B6D">
        <w:rPr>
          <w:rFonts w:ascii="Arial" w:hAnsi="Arial" w:cs="Arial"/>
          <w:color w:val="000000"/>
        </w:rPr>
        <w:lastRenderedPageBreak/>
        <w:t xml:space="preserve">  The major endogenous inhibitors, tissue inhibitors of metalloproteinase (TIMPs), inhibit the MMP family. These secretory proteins are divided into four types: TIMP1, TIMP2, TIMP3 and </w:t>
      </w:r>
      <w:r w:rsidR="00884011">
        <w:rPr>
          <w:rFonts w:ascii="Arial" w:hAnsi="Arial" w:cs="Arial"/>
          <w:color w:val="000000"/>
        </w:rPr>
        <w:t>TIMP</w:t>
      </w:r>
      <w:r w:rsidR="002402C1">
        <w:rPr>
          <w:rFonts w:ascii="Arial" w:hAnsi="Arial" w:cs="Arial"/>
          <w:color w:val="000000"/>
        </w:rPr>
        <w:t>4</w:t>
      </w:r>
      <w:r w:rsidRPr="00E70B6D">
        <w:rPr>
          <w:rFonts w:ascii="Arial" w:hAnsi="Arial" w:cs="Arial"/>
          <w:color w:val="000000"/>
        </w:rPr>
        <w:t xml:space="preserve"> and form complexes with MMPs </w:t>
      </w:r>
      <w:r w:rsidR="007C64D2" w:rsidRPr="00956CEB">
        <w:rPr>
          <w:rFonts w:ascii="Arial" w:hAnsi="Arial" w:cs="Arial"/>
          <w:color w:val="000000"/>
        </w:rPr>
        <w:fldChar w:fldCharType="begin"/>
      </w:r>
      <w:r w:rsidR="00DB3BC4">
        <w:rPr>
          <w:rFonts w:ascii="Arial" w:hAnsi="Arial" w:cs="Arial"/>
          <w:color w:val="000000"/>
        </w:rPr>
        <w:instrText xml:space="preserve"> ADDIN ZOTERO_ITEM CSL_CITATION {"citationID":"afu2j74pip","properties":{"formattedCitation":"(Woessner Jr, 1991)","plainCitation":"(Woessner Jr, 1991)","noteIndex":0},"citationItems":[{"id":658,"uris":["http://zotero.org/users/10801876/items/SS8H3RNK"],"itemData":{"id":658,"type":"article-journal","container-title":"The FASEB Journal","issue":"8","note":"publisher: Wiley Online Library","page":"2145–2154","source":"Google Scholar","title":"Matrix metalloproteinases and their inhibitors in connective tissue remodeling","volume":"5","author":[{"family":"Woessner Jr","given":"J. Frederick"}],"issued":{"date-parts":[["1991"]]}}}],"schema":"https://github.com/citation-style-language/schema/raw/master/csl-citation.json"} </w:instrText>
      </w:r>
      <w:r w:rsidR="007C64D2" w:rsidRPr="00956CEB">
        <w:rPr>
          <w:rFonts w:ascii="Arial" w:hAnsi="Arial" w:cs="Arial"/>
          <w:color w:val="000000"/>
        </w:rPr>
        <w:fldChar w:fldCharType="separate"/>
      </w:r>
      <w:r w:rsidR="00DB3BC4" w:rsidRPr="00DB3BC4">
        <w:rPr>
          <w:rFonts w:ascii="Arial" w:hAnsi="Arial" w:cs="Arial"/>
        </w:rPr>
        <w:t>(Woessner Jr, 1991)</w:t>
      </w:r>
      <w:r w:rsidR="007C64D2" w:rsidRPr="00956CEB">
        <w:rPr>
          <w:rFonts w:ascii="Arial" w:hAnsi="Arial" w:cs="Arial"/>
          <w:color w:val="000000"/>
        </w:rPr>
        <w:fldChar w:fldCharType="end"/>
      </w:r>
      <w:r w:rsidR="00956CEB" w:rsidRPr="00956CEB">
        <w:rPr>
          <w:rFonts w:ascii="Arial" w:hAnsi="Arial" w:cs="Arial"/>
          <w:color w:val="000000"/>
        </w:rPr>
        <w:t>.</w:t>
      </w:r>
      <w:r w:rsidRPr="00E70B6D">
        <w:rPr>
          <w:rFonts w:ascii="Arial" w:hAnsi="Arial" w:cs="Arial"/>
          <w:color w:val="000000"/>
        </w:rPr>
        <w:t xml:space="preserve"> The N-terminal domain of TIMPs is involved in biological activities and binds to MMPs, while the C-terminal domain is normally responsible for forming the complex with the inactive zymogen </w:t>
      </w:r>
      <w:r w:rsidR="0082204F">
        <w:rPr>
          <w:rFonts w:ascii="Arial" w:hAnsi="Arial" w:cs="Arial"/>
          <w:color w:val="000000"/>
        </w:rPr>
        <w:fldChar w:fldCharType="begin"/>
      </w:r>
      <w:r w:rsidR="00DB3BC4">
        <w:rPr>
          <w:rFonts w:ascii="Arial" w:hAnsi="Arial" w:cs="Arial"/>
          <w:color w:val="000000"/>
        </w:rPr>
        <w:instrText xml:space="preserve"> ADDIN ZOTERO_ITEM CSL_CITATION {"citationID":"a2num506f5f","properties":{"formattedCitation":"(Will et al., 1996)","plainCitation":"(Will et al., 1996)","noteIndex":0},"citationItems":[{"id":661,"uris":["http://zotero.org/users/10801876/items/3QYS797Z"],"itemData":{"id":661,"type":"article-journal","container-title":"Journal of Biological Chemistry","issue":"29","note":"publisher: ASBMB","page":"17119–17123","source":"Google Scholar","title":"The soluble catalytic domain of membrane type 1 matrix metalloproteinase cleaves the propeptide of progelatinase A and initiates autoproteolytic activation: regulation by TIMP-2 and TIMP-3","title-short":"The soluble catalytic domain of membrane type 1 matrix metalloproteinase cleaves the propeptide of progelatinase A and initiates autoproteolytic activation","volume":"271","author":[{"family":"Will","given":"Horst"},{"family":"Atkinson","given":"Susan J."},{"family":"Butler","given":"Georgina S."},{"family":"Smith","given":"Bryan"},{"family":"Murphy","given":"Gillian"}],"issued":{"date-parts":[["1996"]]}},"label":"page"}],"schema":"https://github.com/citation-style-language/schema/raw/master/csl-citation.json"} </w:instrText>
      </w:r>
      <w:r w:rsidR="0082204F">
        <w:rPr>
          <w:rFonts w:ascii="Arial" w:hAnsi="Arial" w:cs="Arial"/>
          <w:color w:val="000000"/>
        </w:rPr>
        <w:fldChar w:fldCharType="separate"/>
      </w:r>
      <w:r w:rsidR="00DB3BC4" w:rsidRPr="00DB3BC4">
        <w:rPr>
          <w:rFonts w:ascii="Arial" w:hAnsi="Arial" w:cs="Arial"/>
        </w:rPr>
        <w:t>(Will et al., 1996)</w:t>
      </w:r>
      <w:r w:rsidR="0082204F">
        <w:rPr>
          <w:rFonts w:ascii="Arial" w:hAnsi="Arial" w:cs="Arial"/>
          <w:color w:val="000000"/>
        </w:rPr>
        <w:fldChar w:fldCharType="end"/>
      </w:r>
      <w:r w:rsidR="00E97078">
        <w:rPr>
          <w:rFonts w:ascii="Arial" w:hAnsi="Arial" w:cs="Arial"/>
          <w:color w:val="000000"/>
        </w:rPr>
        <w:t>.</w:t>
      </w:r>
      <w:r w:rsidRPr="00E70B6D">
        <w:rPr>
          <w:rFonts w:ascii="Arial" w:hAnsi="Arial" w:cs="Arial"/>
          <w:color w:val="000000"/>
        </w:rPr>
        <w:t xml:space="preserve"> The balance between TIMPs and MMPs is thought to play a crucial role in normal and pathological tissue remodelling. In addition to their role in MMP activation, TIMPs have other biological functions, such as MMP transport and focusing on the cell surface by binding to MT-MMP, growth factor activity and promoting bone resorption activity</w:t>
      </w:r>
      <w:r w:rsidR="00E97078">
        <w:rPr>
          <w:rFonts w:ascii="Arial" w:hAnsi="Arial" w:cs="Arial"/>
          <w:color w:val="000000"/>
        </w:rPr>
        <w:t xml:space="preserve"> </w:t>
      </w:r>
      <w:r w:rsidR="00E97078">
        <w:rPr>
          <w:rFonts w:ascii="Arial" w:hAnsi="Arial" w:cs="Arial"/>
          <w:color w:val="000000"/>
        </w:rPr>
        <w:fldChar w:fldCharType="begin"/>
      </w:r>
      <w:r w:rsidR="00DB3BC4">
        <w:rPr>
          <w:rFonts w:ascii="Arial" w:hAnsi="Arial" w:cs="Arial"/>
          <w:color w:val="000000"/>
        </w:rPr>
        <w:instrText xml:space="preserve"> ADDIN ZOTERO_ITEM CSL_CITATION {"citationID":"a2htou7uhv7","properties":{"formattedCitation":"(Sobue et al., 2001)","plainCitation":"(Sobue et al., 2001)","noteIndex":0},"citationItems":[{"id":663,"uris":["http://zotero.org/users/10801876/items/RS96A5FA"],"itemData":{"id":663,"type":"article-journal","container-title":"Journal of Bone and Mineral Research","issue":"12","note":"publisher: Wiley Online Library","page":"2205–2214","source":"Google Scholar","title":"Tissue inhibitor of metalloproteinases 1 and 2 directly stimulate the bone-resorbing activity of isolated mature osteoclasts","volume":"16","author":[{"family":"Sobue","given":"T."},{"family":"Hakeda","given":"Y."},{"family":"Kobayashi","given":"Y."},{"family":"Hayakawa","given":"H."},{"family":"Yamashita","given":"K."},{"family":"Aoki","given":"T."},{"family":"Kumegawa","given":"M."},{"family":"Noguchi","given":"T."},{"family":"Hayakawa","given":"T."}],"issued":{"date-parts":[["2001"]]}}}],"schema":"https://github.com/citation-style-language/schema/raw/master/csl-citation.json"} </w:instrText>
      </w:r>
      <w:r w:rsidR="00E97078">
        <w:rPr>
          <w:rFonts w:ascii="Arial" w:hAnsi="Arial" w:cs="Arial"/>
          <w:color w:val="000000"/>
        </w:rPr>
        <w:fldChar w:fldCharType="separate"/>
      </w:r>
      <w:r w:rsidR="00DB3BC4" w:rsidRPr="00DB3BC4">
        <w:rPr>
          <w:rFonts w:ascii="Arial" w:hAnsi="Arial" w:cs="Arial"/>
        </w:rPr>
        <w:t>(Sobue et al., 2001)</w:t>
      </w:r>
      <w:r w:rsidR="00E97078">
        <w:rPr>
          <w:rFonts w:ascii="Arial" w:hAnsi="Arial" w:cs="Arial"/>
          <w:color w:val="000000"/>
        </w:rPr>
        <w:fldChar w:fldCharType="end"/>
      </w:r>
      <w:r w:rsidR="00E97078">
        <w:rPr>
          <w:rFonts w:ascii="Arial" w:hAnsi="Arial" w:cs="Arial"/>
          <w:color w:val="000000"/>
        </w:rPr>
        <w:t>.</w:t>
      </w:r>
    </w:p>
    <w:p w14:paraId="7359D379" w14:textId="77777777" w:rsidR="00E70B6D" w:rsidRPr="00E70B6D" w:rsidRDefault="00E70B6D" w:rsidP="00E70B6D">
      <w:pPr>
        <w:spacing w:line="360" w:lineRule="auto"/>
        <w:jc w:val="mediumKashida"/>
      </w:pPr>
    </w:p>
    <w:p w14:paraId="5208D3A8" w14:textId="131FC6A4" w:rsidR="00E70B6D" w:rsidRPr="002F10C6" w:rsidRDefault="00E70B6D" w:rsidP="00E70B6D">
      <w:pPr>
        <w:spacing w:after="160" w:line="360" w:lineRule="auto"/>
        <w:jc w:val="mediumKashida"/>
        <w:rPr>
          <w:rFonts w:ascii="Arial" w:hAnsi="Arial" w:cs="Arial"/>
          <w:color w:val="000000"/>
        </w:rPr>
      </w:pPr>
      <w:r>
        <w:rPr>
          <w:rFonts w:ascii="Arial" w:hAnsi="Arial" w:cs="Arial"/>
          <w:color w:val="000000"/>
        </w:rPr>
        <w:t xml:space="preserve">  </w:t>
      </w:r>
      <w:r w:rsidRPr="00D96340">
        <w:rPr>
          <w:rFonts w:ascii="Arial" w:hAnsi="Arial" w:cs="Arial"/>
          <w:color w:val="000000"/>
        </w:rPr>
        <w:t xml:space="preserve">Exogenous MMP inhibitors are synthesised as therapeutic agents and several systemic inhibitors have been described </w:t>
      </w:r>
      <w:r w:rsidR="00D96340" w:rsidRPr="00D96340">
        <w:rPr>
          <w:rFonts w:ascii="Arial" w:hAnsi="Arial" w:cs="Arial"/>
          <w:color w:val="000000"/>
        </w:rPr>
        <w:fldChar w:fldCharType="begin"/>
      </w:r>
      <w:r w:rsidR="00DB3BC4">
        <w:rPr>
          <w:rFonts w:ascii="Arial" w:hAnsi="Arial" w:cs="Arial"/>
          <w:color w:val="000000"/>
        </w:rPr>
        <w:instrText xml:space="preserve"> ADDIN ZOTERO_ITEM CSL_CITATION {"citationID":"ai1u0l2tqh","properties":{"formattedCitation":"(Sulkala et al., 2001)","plainCitation":"(Sulkala et al., 2001)","noteIndex":0},"citationItems":[{"id":878,"uris":["http://zotero.org/users/10801876/items/A33AI2Y7"],"itemData":{"id":878,"type":"article-journal","abstract":"Previous studies suggest that salivary and pulp-derived host enzymes, matrix metalloproteinases (MMPs), may be involved in dentin caries pathogenesis. To study the inhibition of acid-activated human salivary MMPs by non-antimicrobial chemically modified tetracyclines (CMTs), we used a functional activity assay with 125I-labeled gelatin as a substrate. To address the role of MMPs in the progression of fissure caries in vivo, we administered the MMP inhibitors CMT-3 and zoledronate to young rats per os for 7 weeks, 5 days a week. Caries lesions were visualized by Schiff reagent in sagittally sectioned mandibular molars. Marked reduction in gelatinolytic activity of human salivary MMPs was observed with CMT-3. CMT-3 and zoledronate, both alone and in combination, also reduced dentin caries progression in the rats. These results suggest that MMPs have an important role in dentin caries pathogenesis, and that MMP inhibitors may prove to be useful in the prevention of caries progression.","container-title":"Journal of Dental Research","DOI":"10.1177/00220345010800061301","ISSN":"0022-0345","issue":"6","journalAbbreviation":"J Dent Res","language":"en","note":"publisher: SAGE Publications Inc","page":"1545-1549","source":"SAGE Journals","title":"The Effects of MMP Inhibitors on Human Salivary MMP Activity and Caries Progression in Rats","volume":"80","author":[{"family":"Sulkala","given":"M."},{"family":"Wahlgren","given":"J."},{"family":"Larmas","given":"M."},{"family":"Sorsa","given":"T."},{"family":"Teronen","given":"O."},{"family":"Salo","given":"T."},{"family":"Tjäderhane","given":"L."}],"issued":{"date-parts":[["2001",6,1]]}}}],"schema":"https://github.com/citation-style-language/schema/raw/master/csl-citation.json"} </w:instrText>
      </w:r>
      <w:r w:rsidR="00D96340" w:rsidRPr="00D96340">
        <w:rPr>
          <w:rFonts w:ascii="Arial" w:hAnsi="Arial" w:cs="Arial"/>
          <w:color w:val="000000"/>
        </w:rPr>
        <w:fldChar w:fldCharType="separate"/>
      </w:r>
      <w:r w:rsidR="00DB3BC4" w:rsidRPr="00DB3BC4">
        <w:rPr>
          <w:rFonts w:ascii="Arial" w:hAnsi="Arial" w:cs="Arial"/>
        </w:rPr>
        <w:t>(Sulkala et al., 2001)</w:t>
      </w:r>
      <w:r w:rsidR="00D96340" w:rsidRPr="00D96340">
        <w:rPr>
          <w:rFonts w:ascii="Arial" w:hAnsi="Arial" w:cs="Arial"/>
          <w:color w:val="000000"/>
        </w:rPr>
        <w:fldChar w:fldCharType="end"/>
      </w:r>
      <w:r w:rsidR="00D96340" w:rsidRPr="00D96340">
        <w:rPr>
          <w:rFonts w:ascii="Arial" w:hAnsi="Arial" w:cs="Arial"/>
          <w:color w:val="000000"/>
        </w:rPr>
        <w:t>.</w:t>
      </w:r>
      <w:r w:rsidR="00A1567A">
        <w:rPr>
          <w:rFonts w:ascii="Arial" w:hAnsi="Arial" w:cs="Arial"/>
          <w:color w:val="000000"/>
        </w:rPr>
        <w:t xml:space="preserve"> However, t</w:t>
      </w:r>
      <w:r>
        <w:rPr>
          <w:rFonts w:ascii="Arial" w:hAnsi="Arial" w:cs="Arial"/>
          <w:color w:val="000000"/>
        </w:rPr>
        <w:t>o combat caries lesions with MMP inhibitors, they should preferably be applied locally by incorporating them into mouth rinses or applying them directly to the lesion</w:t>
      </w:r>
      <w:r w:rsidR="002F10C6">
        <w:rPr>
          <w:rFonts w:ascii="Arial" w:hAnsi="Arial" w:cs="Arial"/>
          <w:color w:val="000000"/>
        </w:rPr>
        <w:t xml:space="preserve"> </w:t>
      </w:r>
      <w:r w:rsidR="002F10C6" w:rsidRPr="002F10C6">
        <w:rPr>
          <w:rFonts w:ascii="Arial" w:hAnsi="Arial" w:cs="Arial"/>
          <w:color w:val="000000"/>
          <w:highlight w:val="yellow"/>
        </w:rPr>
        <w:fldChar w:fldCharType="begin"/>
      </w:r>
      <w:r w:rsidR="00DB3BC4">
        <w:rPr>
          <w:rFonts w:ascii="Arial" w:hAnsi="Arial" w:cs="Arial"/>
          <w:color w:val="000000"/>
          <w:highlight w:val="yellow"/>
        </w:rPr>
        <w:instrText xml:space="preserve"> ADDIN ZOTERO_ITEM CSL_CITATION {"citationID":"a24co5cpgfg","properties":{"formattedCitation":"(Chaussain et al., 2013)","plainCitation":"(Chaussain et al., 2013)","noteIndex":0},"citationItems":[{"id":255,"uris":["http://zotero.org/users/10801876/items/I6BP2PKN"],"itemData":{"id":255,"type":"article-journal","abstract":"Bacterial enzymes have long been considered solely accountable for the degradation of the dentin matrix during the carious process. However, the emerging literature suggests that host-derived enzymes, and in particular the matrix metalloproteinases (MMPs) contained in dentin and saliva can play a major role in this process by their ability to degrade the dentin matrix from within. These findings are important since they open new therapeutic options for caries prevention and treatment. The possibility of using MMP inhibitors to interfere with dentin caries progression is discussed. Furthermore, the potential release of bioactive peptides by the enzymatic cleavage of dentin matrix proteins by MMPs during the carious process is discussed. These peptides, once identified, may constitute promising therapeutical tools for tooth and bone regeneration.","container-title":"Frontiers in Physiology","DOI":"10.3389/fphys.2013.00308","ISSN":"1664-042X","journalAbbreviation":"Front Physiol","note":"PMID: 24198787\nPMCID: PMC3814849","page":"308","source":"PubMed Central","title":"Dentin matrix degradation by host matrix metalloproteinases: inhibition and clinical perspectives toward regeneration","title-short":"Dentin matrix degradation by host matrix metalloproteinases","volume":"4","author":[{"family":"Chaussain","given":"Catherine"},{"family":"Boukpessi","given":"Tchilalo"},{"family":"Khaddam","given":"Mayssam"},{"family":"Tjaderhane","given":"Leo"},{"family":"George","given":"Anne"},{"family":"Menashi","given":"Suzanne"}],"issued":{"date-parts":[["2013",11,1]]}}}],"schema":"https://github.com/citation-style-language/schema/raw/master/csl-citation.json"} </w:instrText>
      </w:r>
      <w:r w:rsidR="002F10C6" w:rsidRPr="002F10C6">
        <w:rPr>
          <w:rFonts w:ascii="Arial" w:hAnsi="Arial" w:cs="Arial"/>
          <w:color w:val="000000"/>
          <w:highlight w:val="yellow"/>
        </w:rPr>
        <w:fldChar w:fldCharType="separate"/>
      </w:r>
      <w:r w:rsidR="00DB3BC4" w:rsidRPr="00DB3BC4">
        <w:rPr>
          <w:rFonts w:ascii="Arial" w:hAnsi="Arial" w:cs="Arial"/>
        </w:rPr>
        <w:t>(Chaussain et al., 2013)</w:t>
      </w:r>
      <w:r w:rsidR="002F10C6" w:rsidRPr="002F10C6">
        <w:rPr>
          <w:rFonts w:ascii="Arial" w:hAnsi="Arial" w:cs="Arial"/>
          <w:color w:val="000000"/>
          <w:highlight w:val="yellow"/>
        </w:rPr>
        <w:fldChar w:fldCharType="end"/>
      </w:r>
      <w:r w:rsidR="002F10C6">
        <w:rPr>
          <w:rFonts w:ascii="Arial" w:hAnsi="Arial" w:cs="Arial"/>
          <w:color w:val="000000"/>
        </w:rPr>
        <w:t xml:space="preserve">. </w:t>
      </w:r>
      <w:r>
        <w:rPr>
          <w:rFonts w:ascii="Arial" w:hAnsi="Arial" w:cs="Arial"/>
          <w:color w:val="000000"/>
        </w:rPr>
        <w:t xml:space="preserve">Most of these inhibitors are synthetic and work by chelating calcium or zinc ions to the active site of the enzyme or coating the substrate and preventing MMP access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{"citationID":"a21eju4rb4g","properties":{"formattedCitation":"(Mazzoni et al., 2012)","plainCitation":"(Mazzoni et al., 2012)","noteIndex":0},"citationItems":[{"id":7,"uris":["http://zotero.org/users/10801876/items/XJKGGN2P"],"itemData":{"id":7,"type":"article-journal","abstract":"Dentinal proteases are believed to play an important role in the degradation of hybrid layers (HL). This study investigated the HL gelatinolytic activity by in situ zymography and functional enzyme activity assay. The hypotheses were that HLs created by an etch-and-rinse adhesive exhibit active gelatinolytic activity, and MMP-2 and -9 activities in dentin increase during adhesive procedures. Etched-dentin specimens were bonded with Adper Scotchbond 1XT and restored with composite. Adhesive/dentin interface slices were placed on microscope slides, covered with fluorescein-conjugated gelatin, and observed with a multi-photon confocal microscope after 24 hrs. Human dentin powder aliquots were prepared and assigned to the following treatments: A, untreated; B, etched with 10% phosphoric acid; or C, etched with 10% phosphoric acid and mixed with Scotchbond 1XT. The MMP-2 and -9 activities of extracts of dentin powder were measured with functional enzyme assays. Intense and continuous enzyme activity was detected at the bottom of the HL, while that activity was more irregular in the upper HL. Both acid-etching and subsequent adhesive application significantly increased MMP-2 and -9 activities (p &lt; 0.05). The results demonstrate, for the first time, intrinsic MMP activity in the HL, and intense activation of matrix-bound MMP activity with both etching and adhesive application.","container-title":"Journal of Dental Research","DOI":"10.1177/0022034512439210","ISSN":"1544-0591","issue":"5","journalAbbreviation":"J Dent Res","language":"eng","note":"number: 5\nPMID: 22354448\nPMCID: PMC3327728","page":"467-472","source":"PubMed","title":"MMP activity in the hybrid layer detected with in situ zymography","volume":"91","author":[{"family":"Mazzoni","given":"A."},{"family":"Nascimento","given":"F. D."},{"family":"Carrilho","given":"M."},{"family":"Tersariol","given":"I."},{"family":"Papa","given":"V."},{"family":"Tjäderhane","given":"L."},{"family":"Di Lenarda","given":"R."},{"family":"Tay","given":"F. R."},{"family":"Pashley","given":"D. H."},{"family":"Breschi","given":"L."}],"issued":{"date-parts":[["2012",5]]}}}],"schema":"https://github.com/citation-style-language/schema/raw/master/csl-citation.json"}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(Mazzoni et al., 2012)</w:t>
      </w:r>
      <w:r w:rsidR="002F10C6">
        <w:rPr>
          <w:rFonts w:ascii="Arial" w:hAnsi="Arial" w:cs="Arial"/>
          <w:color w:val="000000"/>
        </w:rPr>
        <w:fldChar w:fldCharType="end"/>
      </w:r>
      <w:r w:rsidR="002F10C6">
        <w:rPr>
          <w:rFonts w:ascii="Arial" w:hAnsi="Arial" w:cs="Arial"/>
          <w:color w:val="000000"/>
        </w:rPr>
        <w:t>.</w:t>
      </w:r>
      <w:r>
        <w:rPr>
          <w:rFonts w:ascii="Arial" w:hAnsi="Arial" w:cs="Arial"/>
          <w:color w:val="000000"/>
        </w:rPr>
        <w:t xml:space="preserve"> The most widely tested MMP inhibitor is chlorhexidine (CHX), which has been shown to have an effective inhibitory effect on the endogenous enzymes MMP2, MMP8, MMP9 and cysteine cathepsins</w:t>
      </w:r>
      <w:r w:rsidR="002F10C6">
        <w:rPr>
          <w:rFonts w:ascii="Arial" w:hAnsi="Arial" w:cs="Arial"/>
          <w:color w:val="000000"/>
        </w:rPr>
        <w:t xml:space="preserve">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{"citationID":"a1dnkni2ggc","properties":{"formattedCitation":"(Breschi et al., 2010; Scaffa et al., 2012)","plainCitation":"(Breschi et al., 2010; Scaffa et al., 2012)","noteIndex":0},"citationItems":[{"id":260,"uris":["http://zotero.org/users/10801876/items/SJ4IPILV"],"itemData":{"id":260,"type":"article-journal","abstract":"OBJECTIVES: This study evaluated the role of endogenous dentin MMPs in auto-degradation of collagen fibrils within adhesive-bonded interfaces. The null hypotheses tested were that adhesive blends or chlorhexidine digluconate (CHX) application does not modify dentin MMPs activity and that CHX used as therapeutic primer does not improve the stability of adhesive interfaces over time.\nMETHODS: Zymograms of protein extracts from human dentin powder incubated with Adper Scotchbond 1XT (SB1XT) on untreated or 0.2-2% CHX-treated dentin were obtained to assay dentin MMPs activity. Microtensile bond strength and interfacial nanoleakage expression of SB1XT bonded interfaces (with or without CHX pre-treatment for 30s on the etched surface) were analyzed immediately and after 2 years of storage in artificial saliva at 37 degrees C.\nRESULTS: Zymograms showed that application of SB1XT to human dentin powder increases MMP-2 activity, while CHX pre-treatment inhibited all dentin gelatinolytic activity, irrespective from the tested concentration. CHX significantly lowered the loss of bond strength and nanoleakage seen in acid-etched resin-bonded dentin artificially aged for 2 years.\nSIGNIFICANCE: The study demonstrates the active role of SB1XT in dentin MMP-2 activation and the efficacy of CHX inhibition of MMPs even if used at low concentration (0.2%).","container-title":"Dental Materials: Official Publication of the Academy of Dental Materials","DOI":"10.1016/j.dental.2009.11.153","ISSN":"1879-0097","issue":"4","journalAbbreviation":"Dent Mater","language":"eng","note":"number: 4\nPMID: 20045177\nPMCID: PMC3819099","page":"320-325","source":"PubMed","title":"Chlorhexidine stabilizes the adhesive interface: a 2-year in vitro study","title-short":"Chlorhexidine stabilizes the adhesive interface","volume":"26","author":[{"family":"Breschi","given":"Lorenzo"},{"family":"Mazzoni","given":"Annalisa"},{"family":"Nato","given":"Fernando"},{"family":"Carrilho","given":"Marcela"},{"family":"Visintini","given":"Erika"},{"family":"Tjäderhane","given":"Leo"},{"family":"Ruggeri","given":"Alessandra"},{"family":"Tay","given":"Franklin R."},{"family":"Dorigo","given":"Elettra De Stefano"},{"family":"Pashley","given":"David H."}],"issued":{"date-parts":[["2010",4]]}}},{"id":263,"uris":["http://zotero.org/users/10801876/items/VEUDUV28"],"itemData":{"id":263,"type":"article-journal","abstract":"The co-expression of MMPs and cysteine cathepsins in the human dentin-pulp complex indicates that both classes of enzymes can contribute to the endogenous proteolytic activity of dentin. Chlorhexidine (CHX) is an efficient inhibitor of MMP activity. This study investigated whether CHX could also inhibit cysteine cathepsins present in dentin. The inhibitory profile of CHX on the activity of dentin-extracted and recombinant cysteine cathepsins (B, K, and L) was monitored in fluorogenic substrates. The rate of substrate hydrolysis was spectrofluorimetrically measured, and inhibitory constants were calculated. Molecular docking was performed to predict the binding affinity between CHX and cysteine cathepsins. The results showed that CHX inhibited the proteolytic activity of dentin-extracted cysteine cathepsins in a dose-dependent manner. The proteolytic activity of human recombinant cathepsins was also inhibited by CHX. Molecular docking analysis suggested that CHX strongly interacts with the subsites S2 to S2' of cysteine cathepsins B, K, and L in a very similar manner. Taken together, these results clearly showed that CHX is a potent inhibitor of the cysteine cathepsins-proteolytic enzymes present in the dentin-pulp complex.","container-title":"Journal of Dental Research","DOI":"10.1177/0022034511435329","ISSN":"1544-0591","issue":"4","journalAbbreviation":"J Dent Res","language":"eng","note":"number: 4\nPMID: 22266526","page":"420-425","source":"PubMed","title":"Chlorhexidine inhibits the activity of dental cysteine cathepsins","volume":"91","author":[{"family":"Scaffa","given":"P. M. C."},{"family":"Vidal","given":"C. M. P."},{"family":"Barros","given":"N."},{"family":"Gesteira","given":"T. F."},{"family":"Carmona","given":"A. K."},{"family":"Breschi","given":"L."},{"family":"Pashley","given":"D. H."},{"family":"Tjäderhane","given":"L."},{"family":"Tersariol","given":"I. L. S."},{"family":"Nascimento","given":"F. D."},{"family":"Carrilho","given":"M. R."}],"issued":{"date-parts":[["2012",4]]}},"label":"page"}],"schema":"https://github.com/citation-style-language/schema/raw/master/csl-citation.json"}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(Breschi et al., 2010; Scaffa et al., 2012)</w:t>
      </w:r>
      <w:r w:rsidR="002F10C6">
        <w:rPr>
          <w:rFonts w:ascii="Arial" w:hAnsi="Arial" w:cs="Arial"/>
          <w:color w:val="000000"/>
        </w:rPr>
        <w:fldChar w:fldCharType="end"/>
      </w:r>
      <w:r w:rsidR="002F10C6">
        <w:rPr>
          <w:rFonts w:ascii="Arial" w:hAnsi="Arial" w:cs="Arial"/>
          <w:color w:val="000000"/>
        </w:rPr>
        <w:t>.</w:t>
      </w:r>
      <w:r>
        <w:rPr>
          <w:rFonts w:ascii="Arial" w:hAnsi="Arial" w:cs="Arial"/>
          <w:color w:val="000000"/>
        </w:rPr>
        <w:t xml:space="preserve"> It has also been shown to positively influence the binding strength in the hybrid layer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{"citationID":"ar903vuk9l","properties":{"formattedCitation":"(Breschi et al., 2010)","plainCitation":"(Breschi et al., 2010)","noteIndex":0},"citationItems":[{"id":260,"uris":["http://zotero.org/users/10801876/items/SJ4IPILV"],"itemData":{"id":260,"type":"article-journal","abstract":"OBJECTIVES: This study evaluated the role of endogenous dentin MMPs in auto-degradation of collagen fibrils within adhesive-bonded interfaces. The null hypotheses tested were that adhesive blends or chlorhexidine digluconate (CHX) application does not modify dentin MMPs activity and that CHX used as therapeutic primer does not improve the stability of adhesive interfaces over time.\nMETHODS: Zymograms of protein extracts from human dentin powder incubated with Adper Scotchbond 1XT (SB1XT) on untreated or 0.2-2% CHX-treated dentin were obtained to assay dentin MMPs activity. Microtensile bond strength and interfacial nanoleakage expression of SB1XT bonded interfaces (with or without CHX pre-treatment for 30s on the etched surface) were analyzed immediately and after 2 years of storage in artificial saliva at 37 degrees C.\nRESULTS: Zymograms showed that application of SB1XT to human dentin powder increases MMP-2 activity, while CHX pre-treatment inhibited all dentin gelatinolytic activity, irrespective from the tested concentration. CHX significantly lowered the loss of bond strength and nanoleakage seen in acid-etched resin-bonded dentin artificially aged for 2 years.\nSIGNIFICANCE: The study demonstrates the active role of SB1XT in dentin MMP-2 activation and the efficacy of CHX inhibition of MMPs even if used at low concentration (0.2%).","container-title":"Dental Materials: Official Publication of the Academy of Dental Materials","DOI":"10.1016/j.dental.2009.11.153","ISSN":"1879-0097","issue":"4","journalAbbreviation":"Dent Mater","language":"eng","note":"number: 4\nPMID: 20045177\nPMCID: PMC3819099","page":"320-325","source":"PubMed","title":"Chlorhexidine stabilizes the adhesive interface: a 2-year in vitro study","title-short":"Chlorhexidine stabilizes the adhesive interface","volume":"26","author":[{"family":"Breschi","given":"Lorenzo"},{"family":"Mazzoni","given":"Annalisa"},{"family":"Nato","given":"Fernando"},{"family":"Carrilho","given":"Marcela"},{"family":"Visintini","given":"Erika"},{"family":"Tjäderhane","given":"Leo"},{"family":"Ruggeri","given":"Alessandra"},{"family":"Tay","given":"Franklin R."},{"family":"Dorigo","given":"Elettra De Stefano"},{"family":"Pashley","given":"David H."}],"issued":{"date-parts":[["2010",4]]}}}],"schema":"https://github.com/citation-style-language/schema/raw/master/csl-citation.json"}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(Breschi et al., 2010)</w:t>
      </w:r>
      <w:r w:rsidR="002F10C6">
        <w:rPr>
          <w:rFonts w:ascii="Arial" w:hAnsi="Arial" w:cs="Arial"/>
          <w:color w:val="000000"/>
        </w:rPr>
        <w:fldChar w:fldCharType="end"/>
      </w:r>
      <w:r w:rsidR="002F10C6">
        <w:rPr>
          <w:rFonts w:ascii="Arial" w:hAnsi="Arial" w:cs="Arial"/>
          <w:color w:val="000000"/>
        </w:rPr>
        <w:t>.</w:t>
      </w:r>
      <w:r>
        <w:rPr>
          <w:rFonts w:ascii="Arial" w:hAnsi="Arial" w:cs="Arial"/>
          <w:color w:val="000000"/>
        </w:rPr>
        <w:t xml:space="preserve"> Although CHX has a broad-spectrum MMP inhibitory effect, its water solubility causes the agent to leach from the hybrid layer, compromising the long-term MMP inhibitory effect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{"citationID":"amsm80rmi7","properties":{"formattedCitation":"(Ricci et al., 2010)","plainCitation":"(Ricci et al., 2010)","noteIndex":0},"citationItems":[{"id":265,"uris":["http://zotero.org/users/10801876/items/7RKWPSE8"],"itemData":{"id":265,"type":"article-journal","abstract":"The aim of this study was to evaluate the mechanical stability of resin-dentin bonds produced in vivo in the presence of chlorhexidine. Children presenting at least one pair of contralateral primary molars with occlusal carious lesions were enrolled in the study. After cavity preparation and phosphoric acid etching, dentin was treated with 5 microl of either 2% chlorhexidine (experimental group) or deionized water (control group) [corrected].Thirteen pairs of teeth were restored and were collected after physiological exfoliation. The periods in oral function after restoration were divided as follows: up to 30 d; and 1-5, 10-12, and 18-20 months. Beam-shaped specimens (0.81 mm(2)) were obtained and subjected to microtensile bond-strength testing. A significant decrease of the bond strength was observed in the control group starting at the 1-5 month period (30.6%), while in the experimental group this decrease started only after 10-12 months of function (26.3%). The use of chlorhexidine as an adjuvant to the adhesion to dentin did not produce any detrimental effect to the immediate bond strength and was capable of reducing the rate of resin-dentin bond degradation within the first few months after restoration.","container-title":"European Journal of Oral Sciences","DOI":"10.1111/j.1600-0722.2010.00754.x","ISSN":"1600-0722","issue":"4","journalAbbreviation":"Eur J Oral Sci","language":"eng","note":"number: 4\nPMID: 20662916","page":"411-416","source":"PubMed","title":"Chlorhexidine increases the longevity of in vivo resin-dentin bonds","volume":"118","author":[{"family":"Ricci","given":"Hérica A."},{"family":"Sanabe","given":"Mariane E."},{"family":"Souza Costa","given":"Carlos A.","non-dropping-particle":"de"},{"family":"Pashley","given":"David H."},{"family":"Hebling","given":"Josimeri"}],"issued":{"date-parts":[["2010",8]]}}}],"schema":"https://github.com/citation-style-language/schema/raw/master/csl-citation.json"}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(Ricci et al., 2010)</w:t>
      </w:r>
      <w:r w:rsidR="002F10C6">
        <w:rPr>
          <w:rFonts w:ascii="Arial" w:hAnsi="Arial" w:cs="Arial"/>
          <w:color w:val="000000"/>
        </w:rPr>
        <w:fldChar w:fldCharType="end"/>
      </w:r>
      <w:r>
        <w:rPr>
          <w:rFonts w:ascii="Arial" w:hAnsi="Arial" w:cs="Arial"/>
          <w:color w:val="000000"/>
        </w:rPr>
        <w:t xml:space="preserve"> and failing to prevent the development of secondary caries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{"citationID":"a2hc4p0kffa","properties":{"formattedCitation":"(Maske et al., 2019)","plainCitation":"(Maske et al., 2019)","noteIndex":0},"citationItems":[{"id":288,"uris":["http://zotero.org/users/10801876/items/SS7HLDJZ"],"itemData":{"id":288,"type":"article-journal","abstract":"This study investigated the role of a matrix metalloproteinase (MMP) inhibitor (CHX 2%) in the development of secondary caries wall lesions in different interface conditions with small (run 1) and wider gaps (run 2). Dentin discs were restored and pretreated with or without CHX 2%. In run 1, interfaces were made with gaps of 30, 60, or 90 µm. Interfaces with composite placed directly onto the dentin were either bonded (Adper Single Bond 2) or not bonded. In run 2, interfaces were made with gaps of 100 µm, with or without adhesive on the composite side (CLEARFIL SE Bond). Interfaces were either bonded or not bonded, as in run 1. Microcosm biofilms were grown on dentin-composite samples for 14 days. Caries lesion outcomes were analyzed by transversal wavelength-independent microradiography at 3 locations: the outer surface, and the interface wall at a distance of 200 and 500 µm from the gap entrance. Linear regression analyses showed that pretreatment with MMP inhibitor did not influence progression of the wall lesion at any location (p ≥ 0.218). Interfaces with intentional gaps showed positive and significant effect on the wall lesion progression at 200 µm from the gap entrance (p ≤ 0.005). A small trend of increase in wall lesion development was observed at the 200-µm location when bonding was present on the composite side. In conclusion, the dentin pretreatment with CHX 2% was not able to slow down the development of secondary caries wall lesions in small and wide gaps in this biofilm model.","container-title":"Caries Research","DOI":"10.1159/000490195","ISSN":"1421-976X","issue":"1","journalAbbreviation":"Caries Res","language":"eng","note":"number: 1\nPMID: 30021200","page":"107-117","source":"PubMed","title":"Chlorhexidine, a Matrix Metalloproteinase Inhibitor and the Development of Secondary Caries Wall Lesions in a Microcosm Biofilm Model","volume":"53","author":[{"family":"Maske","given":"Tamires T."},{"family":"Kuper","given":"Nicolien K."},{"family":"Cenci","given":"Maximiliano S."},{"family":"Huysmans","given":"Marie-Charlotte D. N. J. M."}],"issued":{"date-parts":[["2019"]]}}}],"schema":"https://github.com/citation-style-language/schema/raw/master/csl-citation.json"}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(Maske et al., 2019)</w:t>
      </w:r>
      <w:r w:rsidR="002F10C6">
        <w:rPr>
          <w:rFonts w:ascii="Arial" w:hAnsi="Arial" w:cs="Arial"/>
          <w:color w:val="000000"/>
        </w:rPr>
        <w:fldChar w:fldCharType="end"/>
      </w:r>
      <w:r w:rsidR="002F10C6">
        <w:rPr>
          <w:rFonts w:ascii="Arial" w:hAnsi="Arial" w:cs="Arial"/>
          <w:color w:val="000000"/>
        </w:rPr>
        <w:t>.</w:t>
      </w:r>
      <w:r>
        <w:rPr>
          <w:rFonts w:ascii="Arial" w:hAnsi="Arial" w:cs="Arial"/>
          <w:color w:val="000000"/>
        </w:rPr>
        <w:t xml:space="preserve"> Polyvinylphosphonic acid (PVPA) has been introduced as an MMP inhibitor as an alternative to CHX, as its stability may prolong the longevity of the hybrid layer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{"citationID":"a5cht500pt","properties":{"formattedCitation":"(Tezvergil-Mutluay et al., 2010)","plainCitation":"(Tezvergil-Mutluay et al., 2010)","noteIndex":0},"citationItems":[{"id":285,"uris":["http://zotero.org/users/10801876/items/AQKMG4XD"],"itemData":{"id":285,"type":"article-journal","abstract":"This study has examined the use of polyvinylphosphonic acid (PVPA) as a potential matrix metalloproteinase (MMP) inhibitor and how brief cross-linking of demineralized dentin matrix that did not affect its mechanical properties enhanced the anti-MMP activity of PVPA. The anti-MMP potential of five PVPA concentrations (100-3000 microgml(-1)) was initially screened using a rhMMP-9 colorimetic assay. Demineralized dentin beams were treated with the same five concentrations of PVPA to collagen and then aged for 30 days in a calcium- and zinc-containing medium. The changes in modulus of elasticity, loss of dry mass and dissolution of collagen peptides were measured via three-point bending, precision weighing and hydroxyproline assay, respectively. All tested PVPA concentrations were highly effective (P&lt;0.05) in inhibiting MMP-9. Ageing in the incubation medium did not significantly alter the modulus of elasticity of the five PVPA treatment groups. Conversely, aged dentin beams from the control group exhibited a significant decline in their modulus of elasticity (P&lt;0.05) over time. Mass loss from the dentin beams and the corresponding increase in hydroxyproline in the medium in the five PVPA treatment groups were significantly lower than for the control (P&lt;0.05). PVPA is a potent inhibitor of endogenous MMP activities in demineralized dentin. It may be used as an alternative to chlorhexidine to prevent collagen degradation within hybrid layers to extend the longevity of resin-dentin bonds.","container-title":"Acta Biomaterialia","DOI":"10.1016/j.actbio.2010.05.017","ISSN":"1878-7568","issue":"10","journalAbbreviation":"Acta Biomater","language":"eng","note":"number: 10\nPMID: 20580949\nPMCID: PMC2930042","page":"4136-4142","source":"PubMed","title":"The inhibitory effect of polyvinylphosphonic acid on functional matrix metalloproteinase activities in human demineralized dentin","volume":"6","author":[{"family":"Tezvergil-Mutluay","given":"Arzu"},{"family":"Agee","given":"Kelli A."},{"family":"Hoshika","given":"Tomohiro"},{"family":"Tay","given":"Franklin R."},{"family":"Pashley","given":"David H."}],"issued":{"date-parts":[["2010",10]]}}}],"schema":"https://github.com/citation-style-language/schema/raw/master/csl-citation.json"}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(Tezvergil-Mutluay et al., 2010)</w:t>
      </w:r>
      <w:r w:rsidR="002F10C6">
        <w:rPr>
          <w:rFonts w:ascii="Arial" w:hAnsi="Arial" w:cs="Arial"/>
          <w:color w:val="000000"/>
        </w:rPr>
        <w:fldChar w:fldCharType="end"/>
      </w:r>
      <w:r w:rsidR="002F10C6">
        <w:rPr>
          <w:rFonts w:ascii="Arial" w:hAnsi="Arial" w:cs="Arial"/>
          <w:color w:val="000000"/>
        </w:rPr>
        <w:t>.</w:t>
      </w:r>
      <w:r>
        <w:rPr>
          <w:rFonts w:ascii="Arial" w:hAnsi="Arial" w:cs="Arial"/>
          <w:color w:val="000000"/>
        </w:rPr>
        <w:t xml:space="preserve"> Quaternary Ammonium Methacrylate is another MMP inhibitor with a potent effect but requires a higher concentration than CHX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{"citationID":"a1qlhtv52k7","properties":{"formattedCitation":"(Tezvergil-Mutluay et al., 2011)","plainCitation":"(Tezvergil-Mutluay et al., 2011)","noteIndex":0},"citationItems":[{"id":279,"uris":["http://zotero.org/users/10801876/items/GZTFMF26"],"itemData":{"id":279,"type":"article-journal","abstract":"Matrix metalloproteinases (MMPs) bound to dentin contribute to the progressive degradation of collagen fibrils in hybrid layers created by dentin adhesives. This study evaluated the MMP-inhibiting potential of quaternary ammonium methacrylates (QAMs), with soluble rhMMP-9 and a matrix-bound endogenous MMP model. Six different QAMs were initially screened by a rhMMP-9 colorimetric assay. For the matrix-bound endogenous MMPs, we aged demineralized dentin beams for 30 days in calcium- and zinc-containing media (CM; control), chlorhexidine, or QAMs in CM to determine the changes in dry mass loss and solubilization of collagen peptides against baseline levels. The inhibitory effects of QAMs on soluble rhMMP-9 varied between 34 and 100%. Beams incubated in CM showed a 29% decrease in dry mass (p &lt; 0.05), whereas beams incubated with QAMs showed only 0.2%-6% loss of dry mass. Significantly more solubilized collagen was detected from beams incubated in CM (p &lt; 0.05). It is concluded that QAMs exhibited dentin MMP inhibition comparable with that of chlorhexidine, but required higher concentrations.","container-title":"Journal of Dental Research","DOI":"10.1177/0022034510389472","ISSN":"1544-0591","issue":"4","journalAbbreviation":"J Dent Res","language":"eng","note":"number: 4\nPMID: 21212315\nPMCID: PMC3144134","page":"535-540","source":"PubMed","title":"The inhibitory effects of quaternary ammonium methacrylates on soluble and matrix-bound MMPs","volume":"90","author":[{"family":"Tezvergil-Mutluay","given":"A."},{"family":"Agee","given":"K. A."},{"family":"Uchiyama","given":"T."},{"family":"Imazato","given":"S."},{"family":"Mutluay","given":"M. M."},{"family":"Cadenaro","given":"M."},{"family":"Breschi","given":"L."},{"family":"Nishitani","given":"Y."},{"family":"Tay","given":"F. R."},{"family":"Pashley","given":"D. H."}],"issued":{"date-parts":[["2011",4]]}}}],"schema":"https://github.com/citation-style-language/schema/raw/master/csl-citation.json"}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(Tezvergil-Mutluay et al., 2011)</w:t>
      </w:r>
      <w:r w:rsidR="002F10C6">
        <w:rPr>
          <w:rFonts w:ascii="Arial" w:hAnsi="Arial" w:cs="Arial"/>
          <w:color w:val="000000"/>
        </w:rPr>
        <w:fldChar w:fldCharType="end"/>
      </w:r>
      <w:r w:rsidR="002F10C6">
        <w:rPr>
          <w:rFonts w:ascii="Arial" w:hAnsi="Arial" w:cs="Arial"/>
          <w:color w:val="000000"/>
        </w:rPr>
        <w:t xml:space="preserve">. </w:t>
      </w:r>
      <w:r>
        <w:rPr>
          <w:rFonts w:ascii="Arial" w:hAnsi="Arial" w:cs="Arial"/>
          <w:color w:val="000000"/>
        </w:rPr>
        <w:t>Seventeen</w:t>
      </w:r>
      <w:r w:rsidR="00E8745E">
        <w:rPr>
          <w:rFonts w:ascii="Arial" w:hAnsi="Arial" w:cs="Arial"/>
          <w:color w:val="000000"/>
        </w:rPr>
        <w:t xml:space="preserve"> %</w:t>
      </w:r>
      <w:r>
        <w:rPr>
          <w:rFonts w:ascii="Arial" w:hAnsi="Arial" w:cs="Arial"/>
          <w:color w:val="000000"/>
        </w:rPr>
        <w:t xml:space="preserve"> of Ethylenediaminetetraacetic </w:t>
      </w:r>
      <w:r>
        <w:rPr>
          <w:rFonts w:ascii="Arial" w:hAnsi="Arial" w:cs="Arial"/>
          <w:color w:val="000000"/>
        </w:rPr>
        <w:lastRenderedPageBreak/>
        <w:t>acid (EDTA) has been introduced as an endodontic irrigant and has been shown to inhibit MMPs when applied to dentine beams for 1 minute</w:t>
      </w:r>
      <w:r w:rsidR="002B2C02">
        <w:rPr>
          <w:rFonts w:ascii="Arial" w:hAnsi="Arial" w:cs="Arial"/>
          <w:color w:val="000000"/>
        </w:rPr>
        <w:t xml:space="preserve">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{"citationID":"a86vjov3j5","properties":{"formattedCitation":"(Thompson et al., 2012)","plainCitation":"(Thompson et al., 2012)","noteIndex":0},"citationItems":[{"id":19,"uris":["http://zotero.org/users/10801876/items/688ZT47W"],"itemData":{"id":19,"type":"article-journal","abstract":"Introduction\nEndogenous dentin matrix metalloproteinases (MMPs) contribute to extracellular collagen matrix degradation in hybrid layers after adhesive dentin bonding procedures. Endodontic irrigants, including chlorhexidine and ethylenediaminetetraacetic acid (EDTA), might help protect the hybrid layer from this process. The objective of the present study was to determine the exposure time necessary for EDTA to inactivate endogenous MMP activity in human dentin.\nMethods\nDentin beams (2 × 1 × 3 mm) were prepared from mid-coronal dentin of extracted third molars. The beams were demineralized in 10 wt% phosphoric acid, which also activated endogenous MMPs, and were divided into 4 experimental groups on the basis of exposure time to 17% EDTA (0, 1, 2, or 5 minutes). A generic colorimetric MMP assay measured MMP activity via absorbance at 412 nm. Data were evaluated by Kruskal-Wallis analysis of variance, followed by Dunn pair-wise comparisons at α = 0.05.\nResults\nAll exposure times resulted in significant inhibition (P &lt; .001) compared with unexposed controls. Specifically, percent inhibition for 1-, 2-, and 5-minute exposure times was 55.1% ± 21.5%, 72.8% ± 11.7%, and 74.7% ± 19.7%, respectively.\nConclusions\nSeventeen percent EDTA significantly inhibits endogenous MMP activity of human dentin within 1–2 minutes. This might minimize hybrid layer degradation after resin bonding procedures in the root canal space.","container-title":"Journal of Endodontics","DOI":"10.1016/j.joen.2011.09.005","ISSN":"0099-2399","issue":"1","journalAbbreviation":"Journal of Endodontics","language":"en","note":"number: 1","page":"62-65","source":"ScienceDirect","title":"Inhibition of Endogenous Dentin Matrix Metalloproteinases by Ethylenediaminetetraacetic Acid","volume":"38","author":[{"family":"Thompson","given":"Jeremy M."},{"family":"Agee","given":"Kelli"},{"family":"Sidow","given":"Stephanie J."},{"family":"McNally","given":"Kathleen"},{"family":"Lindsey","given":"Kimberly"},{"family":"Borke","given":"James"},{"family":"Elsalanty","given":"Mohammed"},{"family":"Tay","given":"Franklin R."},{"family":"Pashley","given":"David H."}],"issued":{"date-parts":[["2012",1,1]]}}}],"schema":"https://github.com/citation-style-language/schema/raw/master/csl-citation.json"}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(Thompson et al., 2012)</w:t>
      </w:r>
      <w:r w:rsidR="002F10C6">
        <w:rPr>
          <w:rFonts w:ascii="Arial" w:hAnsi="Arial" w:cs="Arial"/>
          <w:color w:val="000000"/>
        </w:rPr>
        <w:fldChar w:fldCharType="end"/>
      </w:r>
      <w:r w:rsidR="002F10C6">
        <w:rPr>
          <w:rFonts w:ascii="Arial" w:hAnsi="Arial" w:cs="Arial"/>
          <w:color w:val="000000"/>
        </w:rPr>
        <w:t>.</w:t>
      </w:r>
    </w:p>
    <w:p w14:paraId="58691E00" w14:textId="77777777" w:rsidR="00E70B6D" w:rsidRPr="00E70B6D" w:rsidRDefault="00E70B6D" w:rsidP="00E70B6D">
      <w:pPr>
        <w:spacing w:line="360" w:lineRule="auto"/>
        <w:jc w:val="mediumKashida"/>
      </w:pPr>
    </w:p>
    <w:p w14:paraId="6418A67D" w14:textId="31E5FDFE" w:rsidR="00E70B6D" w:rsidRPr="00E70B6D" w:rsidRDefault="00E70B6D" w:rsidP="00E70B6D">
      <w:pPr>
        <w:spacing w:after="160" w:line="360" w:lineRule="auto"/>
        <w:jc w:val="mediumKashida"/>
      </w:pPr>
      <w:r>
        <w:rPr>
          <w:rFonts w:ascii="Arial" w:hAnsi="Arial" w:cs="Arial"/>
          <w:color w:val="000000"/>
        </w:rPr>
        <w:t xml:space="preserve">  </w:t>
      </w:r>
      <w:r w:rsidRPr="00E70B6D">
        <w:rPr>
          <w:rFonts w:ascii="Arial" w:hAnsi="Arial" w:cs="Arial"/>
          <w:color w:val="000000"/>
        </w:rPr>
        <w:t xml:space="preserve">Silver diamine fluoride is an agent that has been introduced as a desensitising agent to stop caries in primary and permanent teeth (Horst et al., 2016). A previous study has demonstrated its inhibitory effect on MMPs </w:t>
      </w:r>
      <w:r w:rsidR="002F10C6">
        <w:rPr>
          <w:rFonts w:ascii="Arial" w:hAnsi="Arial" w:cs="Arial"/>
          <w:color w:val="000000"/>
        </w:rPr>
        <w:fldChar w:fldCharType="begin"/>
      </w:r>
      <w:r w:rsidR="00DB3BC4">
        <w:rPr>
          <w:rFonts w:ascii="Arial" w:hAnsi="Arial" w:cs="Arial"/>
          <w:color w:val="000000"/>
        </w:rPr>
        <w:instrText xml:space="preserve"> ADDIN ZOTERO_ITEM CSL_CITATION {"citationID":"a2el0vsjcub","properties":{"formattedCitation":"(Mei et al., 2012)","plainCitation":"(Mei et al., 2012)","noteIndex":0},"citationItems":[{"id":81,"uris":["http://zotero.org/users/10801876/items/F457XECU"],"itemData":{"id":81,"type":"article-journal","abstract":"OBJECTIVE: To study the inhibitory effect of various commercially available concentrations of silver diamine fluoride (SDF) solutions on matrix metalloproteinases (MMPs).\nMETHODS: Three SDF solutions with concentrations at 38%, 30% and 12% were studied. Two sodium fluoride (NaF) solutions at 10% and 3% were prepared, and they had the same fluoride ion concentrations as 38% and 12% SDF, respectively. Two silver nitrate (AgNO(3)) solutions at 42% and 13% were also prepared, and they had the same silver ion concentrations as 38% and 12% SDF, respectively. Ten samples of each experimental solution were used to study their inhibitory effect on three MMPs, which were MMP-2 (gelatinase A), MMP-8 (neutrophil collagenase) and MMP-9 (gelatinase B) using MMP assay kits. Positive control containing assay buffer at pH 9 and MMPs dilution was used to calculate the percentage inhibition.\nRESULTS: The percentage inhibition of 38%, 30% and 12% SDF on MMP-2 were 79%, 60% and 17%, respectively (p&lt;0.001); on MMP-8 were 94%, 85% and 77%, respectively (p&lt;0.001); on MMP-9 were 82%, 65% and 60%, respectively (p&lt;0.001). The percentage inhibition on MMP-2, MMP-8 and MMP-9 by 38% SDF was significantly higher than the corresponding percentage inhibition by 10% NaF and 42% AgNO(3).\nSIGNIFICANCE: Greater inhibitory effect on MMPs was found with higher concentration of SDF solution. SDF had more inhibition on MMPs than solutions of NaF and AgNO(3) containing equivalent concentration of fluoride and silver ions, respectively.","container-title":"Dental Materials: Official Publication of the Academy of Dental Materials","DOI":"10.1016/j.dental.2012.04.011","ISSN":"1879-0097","issue":"8","journalAbbreviation":"Dent Mater","language":"eng","note":"number: 8\nPMID: 22578660","page":"903-908","source":"PubMed","title":"The inhibitory effects of silver diamine fluoride at different concentrations on matrix metalloproteinases","volume":"28","author":[{"family":"Mei","given":"May L."},{"family":"Li","given":"Q. L."},{"family":"Chu","given":"C. H."},{"family":"Yiu","given":"Cynthia K. Y."},{"family":"Lo","given":"Edward C. M."}],"issued":{"date-parts":[["2012",8]]}}}],"schema":"https://github.com/citation-style-language/schema/raw/master/csl-citation.json"} </w:instrText>
      </w:r>
      <w:r w:rsidR="002F10C6">
        <w:rPr>
          <w:rFonts w:ascii="Arial" w:hAnsi="Arial" w:cs="Arial"/>
          <w:color w:val="000000"/>
        </w:rPr>
        <w:fldChar w:fldCharType="separate"/>
      </w:r>
      <w:r w:rsidR="00DB3BC4" w:rsidRPr="00DB3BC4">
        <w:rPr>
          <w:rFonts w:ascii="Arial" w:hAnsi="Arial" w:cs="Arial"/>
        </w:rPr>
        <w:t>(Mei et al., 2012)</w:t>
      </w:r>
      <w:r w:rsidR="002F10C6">
        <w:rPr>
          <w:rFonts w:ascii="Arial" w:hAnsi="Arial" w:cs="Arial"/>
          <w:color w:val="000000"/>
        </w:rPr>
        <w:fldChar w:fldCharType="end"/>
      </w:r>
      <w:r w:rsidRPr="00E70B6D">
        <w:rPr>
          <w:rFonts w:ascii="Arial" w:hAnsi="Arial" w:cs="Arial"/>
          <w:color w:val="000000"/>
        </w:rPr>
        <w:t>. This agent is discussed in more detail in section 1.7.</w:t>
      </w:r>
    </w:p>
    <w:p w14:paraId="20B7F024" w14:textId="77777777" w:rsidR="00E70B6D" w:rsidRPr="00E70B6D" w:rsidRDefault="00E70B6D" w:rsidP="00E70B6D"/>
    <w:p w14:paraId="36569376" w14:textId="77777777" w:rsidR="00E70B6D" w:rsidRPr="00E70B6D" w:rsidRDefault="00E70B6D" w:rsidP="00E70B6D">
      <w:pPr>
        <w:rPr>
          <w:lang w:eastAsia="en-US"/>
        </w:rPr>
      </w:pPr>
    </w:p>
    <w:p w14:paraId="7BFD2594" w14:textId="784EAB21" w:rsidR="00BF4C5D" w:rsidRPr="00E70B6D" w:rsidRDefault="00E70B6D" w:rsidP="00E70B6D">
      <w:pPr>
        <w:pStyle w:val="Heading3"/>
        <w:rPr>
          <w:rFonts w:asciiTheme="minorBidi" w:hAnsiTheme="minorBidi" w:cstheme="minorBidi"/>
        </w:rPr>
      </w:pPr>
      <w:bookmarkStart w:id="42" w:name="_Toc132810835"/>
      <w:r w:rsidRPr="00E70B6D">
        <w:rPr>
          <w:rFonts w:asciiTheme="minorBidi" w:hAnsiTheme="minorBidi" w:cstheme="minorBidi"/>
        </w:rPr>
        <w:t>Role of MMPs in the oral environment</w:t>
      </w:r>
      <w:bookmarkEnd w:id="42"/>
    </w:p>
    <w:p w14:paraId="7B0EBC13" w14:textId="1D3189AD" w:rsidR="00C05FFC" w:rsidRDefault="00E70B6D" w:rsidP="00E70B6D">
      <w:pPr>
        <w:spacing w:line="360" w:lineRule="auto"/>
        <w:jc w:val="mediumKashida"/>
        <w:rPr>
          <w:rFonts w:ascii="Arial" w:hAnsi="Arial" w:cs="Arial"/>
          <w:color w:val="000000"/>
        </w:rPr>
      </w:pPr>
      <w:r>
        <w:rPr>
          <w:rFonts w:ascii="Arial" w:hAnsi="Arial" w:cs="Arial"/>
          <w:color w:val="000000"/>
        </w:rPr>
        <w:t xml:space="preserve">  </w:t>
      </w:r>
      <w:r w:rsidRPr="00E70B6D">
        <w:rPr>
          <w:rFonts w:ascii="Arial" w:hAnsi="Arial" w:cs="Arial"/>
          <w:color w:val="000000"/>
        </w:rPr>
        <w:t>As mentioned above, MMPs play an important role in physiological and pathological tissue remodelling. Physiologically, MMPs contribute to cell migration and remodelling during growth, enamel formation and wound healing</w:t>
      </w:r>
      <w:r w:rsidR="00C05FFC">
        <w:rPr>
          <w:rFonts w:ascii="Arial" w:hAnsi="Arial" w:cs="Arial"/>
          <w:color w:val="000000"/>
        </w:rPr>
        <w:t xml:space="preserve"> </w:t>
      </w:r>
      <w:r w:rsidR="00C05FFC">
        <w:rPr>
          <w:rFonts w:ascii="Arial" w:hAnsi="Arial" w:cs="Arial"/>
          <w:color w:val="000000"/>
        </w:rPr>
        <w:fldChar w:fldCharType="begin"/>
      </w:r>
      <w:r w:rsidR="00FD3569">
        <w:rPr>
          <w:rFonts w:ascii="Arial" w:hAnsi="Arial" w:cs="Arial"/>
          <w:color w:val="000000"/>
        </w:rPr>
        <w:instrText xml:space="preserve"> ADDIN ZOTERO_ITEM CSL_CITATION {"citationID":"a2dvrm0qfd1","properties":{"formattedCitation":"(Hannas et al., 2007a)","plainCitation":"(Hannas et al., 2007a)","dontUpdate":true,"noteIndex":0},"citationItems":[{"id":669,"uris":["http://zotero.org/users/10801876/items/9IMJTCWV"],"itemData":{"id":669,"type":"article-journal","container-title":"Acta Odontologica Scandinavica","issue":"1","note":"publisher: Taylor &amp; Francis","page":"1–13","source":"Google Scholar","title":"The role of matrix metalloproteinases in the oral environment","volume":"65","author":[{"family":"Hannas","given":"Angélica R."},{"family":"Pereira","given":"José C."},{"family":"Granjeiro","given":"José M."},{"family":"Tjäderhane","given":"Leo"}],"issued":{"date-parts":[["2007"]]}}}],"schema":"https://github.com/citation-style-language/schema/raw/master/csl-citation.json"} </w:instrText>
      </w:r>
      <w:r w:rsidR="00C05FFC">
        <w:rPr>
          <w:rFonts w:ascii="Arial" w:hAnsi="Arial" w:cs="Arial"/>
          <w:color w:val="000000"/>
        </w:rPr>
        <w:fldChar w:fldCharType="separate"/>
      </w:r>
      <w:r w:rsidR="00DB3BC4" w:rsidRPr="00DB3BC4">
        <w:rPr>
          <w:rFonts w:ascii="Arial" w:hAnsi="Arial" w:cs="Arial"/>
        </w:rPr>
        <w:t>(Hannas et al., 2007)</w:t>
      </w:r>
      <w:r w:rsidR="00C05FFC">
        <w:rPr>
          <w:rFonts w:ascii="Arial" w:hAnsi="Arial" w:cs="Arial"/>
          <w:color w:val="000000"/>
        </w:rPr>
        <w:fldChar w:fldCharType="end"/>
      </w:r>
      <w:r w:rsidR="00C05FFC">
        <w:rPr>
          <w:rFonts w:ascii="Arial" w:hAnsi="Arial" w:cs="Arial"/>
          <w:color w:val="000000"/>
        </w:rPr>
        <w:t xml:space="preserve">. </w:t>
      </w:r>
      <w:r w:rsidRPr="00E70B6D">
        <w:rPr>
          <w:rFonts w:ascii="Arial" w:hAnsi="Arial" w:cs="Arial"/>
          <w:color w:val="000000"/>
        </w:rPr>
        <w:t>In pathology, tumour cells produce MMPs that facilitate tumour metastasis to surrounding tissue</w:t>
      </w:r>
      <w:r w:rsidR="00526C51">
        <w:rPr>
          <w:rFonts w:ascii="Arial" w:hAnsi="Arial" w:cs="Arial"/>
          <w:color w:val="000000"/>
        </w:rPr>
        <w:t xml:space="preserve"> </w:t>
      </w:r>
      <w:r w:rsidR="00C05FFC">
        <w:rPr>
          <w:rFonts w:ascii="Arial" w:hAnsi="Arial" w:cs="Arial"/>
          <w:color w:val="000000"/>
        </w:rPr>
        <w:fldChar w:fldCharType="begin"/>
      </w:r>
      <w:r w:rsidR="00DB3BC4">
        <w:rPr>
          <w:rFonts w:ascii="Arial" w:hAnsi="Arial" w:cs="Arial"/>
          <w:color w:val="000000"/>
        </w:rPr>
        <w:instrText xml:space="preserve"> ADDIN ZOTERO_ITEM CSL_CITATION {"citationID":"a1bvl6lpb6l","properties":{"formattedCitation":"(Ye, 2000)","plainCitation":"(Ye, 2000)","noteIndex":0},"citationItems":[{"id":671,"uris":["http://zotero.org/users/10801876/items/CNAKYBJN"],"itemData":{"id":671,"type":"article-journal","container-title":"Matrix Biology","issue":"7","note":"publisher: Elsevier","page":"623–629","source":"Google Scholar","title":"Polymorphism in matrix metalloproteinase gene promoters: implication in regulation of gene expression and susceptibility of various diseases","title-short":"Polymorphism in matrix metalloproteinase gene promoters","volume":"19","author":[{"family":"Ye","given":"Shu"}],"issued":{"date-parts":[["2000"]]}},"label":"page"}],"schema":"https://github.com/citation-style-language/schema/raw/master/csl-citation.json"} </w:instrText>
      </w:r>
      <w:r w:rsidR="00C05FFC">
        <w:rPr>
          <w:rFonts w:ascii="Arial" w:hAnsi="Arial" w:cs="Arial"/>
          <w:color w:val="000000"/>
        </w:rPr>
        <w:fldChar w:fldCharType="separate"/>
      </w:r>
      <w:r w:rsidR="00DB3BC4" w:rsidRPr="00DB3BC4">
        <w:rPr>
          <w:rFonts w:ascii="Arial" w:hAnsi="Arial" w:cs="Arial"/>
        </w:rPr>
        <w:t>(Ye, 2000)</w:t>
      </w:r>
      <w:r w:rsidR="00C05FFC">
        <w:rPr>
          <w:rFonts w:ascii="Arial" w:hAnsi="Arial" w:cs="Arial"/>
          <w:color w:val="000000"/>
        </w:rPr>
        <w:fldChar w:fldCharType="end"/>
      </w:r>
      <w:r w:rsidR="00C05FFC">
        <w:rPr>
          <w:rFonts w:ascii="Arial" w:hAnsi="Arial" w:cs="Arial"/>
          <w:color w:val="000000"/>
        </w:rPr>
        <w:t>.</w:t>
      </w:r>
    </w:p>
    <w:p w14:paraId="0269F82F" w14:textId="72712E6B" w:rsidR="00E70B6D" w:rsidRPr="00C05FFC" w:rsidRDefault="00E70B6D" w:rsidP="00E70B6D">
      <w:pPr>
        <w:spacing w:line="360" w:lineRule="auto"/>
        <w:jc w:val="mediumKashida"/>
        <w:rPr>
          <w:rFonts w:ascii="Arial" w:hAnsi="Arial" w:cs="Arial"/>
          <w:color w:val="000000"/>
        </w:rPr>
      </w:pPr>
      <w:r w:rsidRPr="00E70B6D">
        <w:rPr>
          <w:rFonts w:ascii="Arial" w:hAnsi="Arial" w:cs="Arial"/>
          <w:color w:val="000000"/>
        </w:rPr>
        <w:t> </w:t>
      </w:r>
    </w:p>
    <w:p w14:paraId="3662CE62" w14:textId="08947563" w:rsidR="00E70B6D" w:rsidRPr="00E70B6D" w:rsidRDefault="00E70B6D" w:rsidP="00E70B6D">
      <w:pPr>
        <w:spacing w:line="360" w:lineRule="auto"/>
        <w:jc w:val="mediumKashida"/>
      </w:pPr>
      <w:r w:rsidRPr="00E70B6D">
        <w:rPr>
          <w:rFonts w:ascii="Arial" w:hAnsi="Arial" w:cs="Arial"/>
          <w:color w:val="000000"/>
        </w:rPr>
        <w:t> </w:t>
      </w:r>
      <w:r>
        <w:rPr>
          <w:rFonts w:ascii="Arial" w:hAnsi="Arial" w:cs="Arial"/>
          <w:color w:val="000000"/>
        </w:rPr>
        <w:t xml:space="preserve">  </w:t>
      </w:r>
      <w:r w:rsidRPr="00E70B6D">
        <w:rPr>
          <w:rFonts w:ascii="Arial" w:hAnsi="Arial" w:cs="Arial"/>
          <w:color w:val="000000"/>
        </w:rPr>
        <w:t xml:space="preserve">Biological processes in the oral cavity reflect the active role of MMPs in different areas. For example, MMP1 and MMP13 are able to degrade collagen types I, II and III and digest ECM molecules. The gelatinases (MMP2, MMP9) also digest denatured collagen and gelatine </w:t>
      </w:r>
      <w:r w:rsidR="00C05FFC">
        <w:rPr>
          <w:rFonts w:ascii="Arial" w:hAnsi="Arial" w:cs="Arial"/>
          <w:color w:val="000000"/>
        </w:rPr>
        <w:fldChar w:fldCharType="begin"/>
      </w:r>
      <w:r w:rsidR="00FD3569">
        <w:rPr>
          <w:rFonts w:ascii="Arial" w:hAnsi="Arial" w:cs="Arial"/>
          <w:color w:val="000000"/>
        </w:rPr>
        <w:instrText xml:space="preserve"> ADDIN ZOTERO_ITEM CSL_CITATION {"citationID":"bVQxhzy7","properties":{"formattedCitation":"(Hannas et al., 2007a)","plainCitation":"(Hannas et al., 2007a)","dontUpdate":true,"noteIndex":0},"citationItems":[{"id":669,"uris":["http://zotero.org/users/10801876/items/9IMJTCWV"],"itemData":{"id":669,"type":"article-journal","container-title":"Acta Odontologica Scandinavica","issue":"1","note":"publisher: Taylor &amp; Francis","page":"1–13","source":"Google Scholar","title":"The role of matrix metalloproteinases in the oral environment","volume":"65","author":[{"family":"Hannas","given":"Angélica R."},{"family":"Pereira","given":"José C."},{"family":"Granjeiro","given":"José M."},{"family":"Tjäderhane","given":"Leo"}],"issued":{"date-parts":[["2007"]]}}}],"schema":"https://github.com/citation-style-language/schema/raw/master/csl-citation.json"} </w:instrText>
      </w:r>
      <w:r w:rsidR="00C05FFC">
        <w:rPr>
          <w:rFonts w:ascii="Arial" w:hAnsi="Arial" w:cs="Arial"/>
          <w:color w:val="000000"/>
        </w:rPr>
        <w:fldChar w:fldCharType="separate"/>
      </w:r>
      <w:r w:rsidR="00DB3BC4" w:rsidRPr="00DB3BC4">
        <w:rPr>
          <w:rFonts w:ascii="Arial" w:hAnsi="Arial" w:cs="Arial"/>
        </w:rPr>
        <w:t>(Hannas et al., 2007)</w:t>
      </w:r>
      <w:r w:rsidR="00C05FFC">
        <w:rPr>
          <w:rFonts w:ascii="Arial" w:hAnsi="Arial" w:cs="Arial"/>
          <w:color w:val="000000"/>
        </w:rPr>
        <w:fldChar w:fldCharType="end"/>
      </w:r>
      <w:r w:rsidRPr="00E70B6D">
        <w:rPr>
          <w:rFonts w:ascii="Arial" w:hAnsi="Arial" w:cs="Arial"/>
          <w:color w:val="000000"/>
        </w:rPr>
        <w:t>. Several studies have shown the fundamental role of MMPs in oral tissue development</w:t>
      </w:r>
      <w:r>
        <w:rPr>
          <w:rFonts w:ascii="Arial" w:hAnsi="Arial" w:cs="Arial"/>
          <w:color w:val="000000"/>
        </w:rPr>
        <w:t>.</w:t>
      </w:r>
    </w:p>
    <w:p w14:paraId="07945EFF" w14:textId="05FCB8F2" w:rsidR="00E70B6D" w:rsidRDefault="00E70B6D" w:rsidP="00E70B6D">
      <w:pPr>
        <w:spacing w:line="360" w:lineRule="auto"/>
        <w:jc w:val="mediumKashida"/>
      </w:pPr>
    </w:p>
    <w:p w14:paraId="4B4FDE9A" w14:textId="77777777" w:rsidR="00097382" w:rsidRPr="00E70B6D" w:rsidRDefault="00097382" w:rsidP="00E70B6D">
      <w:pPr>
        <w:spacing w:line="360" w:lineRule="auto"/>
        <w:jc w:val="mediumKashida"/>
      </w:pPr>
    </w:p>
    <w:p w14:paraId="64A5696E" w14:textId="196DEE0C" w:rsidR="00BF4C5D" w:rsidRPr="00E70B6D" w:rsidRDefault="00E70B6D" w:rsidP="00E70B6D">
      <w:pPr>
        <w:pStyle w:val="Heading4"/>
        <w:rPr>
          <w:rFonts w:asciiTheme="minorBidi" w:hAnsiTheme="minorBidi" w:cstheme="minorBidi"/>
          <w:b/>
          <w:bCs/>
          <w:i w:val="0"/>
          <w:iCs w:val="0"/>
        </w:rPr>
      </w:pPr>
      <w:bookmarkStart w:id="43" w:name="_Toc132810836"/>
      <w:r w:rsidRPr="00E70B6D">
        <w:rPr>
          <w:rFonts w:asciiTheme="minorBidi" w:hAnsiTheme="minorBidi" w:cstheme="minorBidi"/>
          <w:b/>
          <w:bCs/>
          <w:i w:val="0"/>
          <w:iCs w:val="0"/>
        </w:rPr>
        <w:t>MMPs in enamel</w:t>
      </w:r>
      <w:bookmarkEnd w:id="43"/>
    </w:p>
    <w:p w14:paraId="66975AD2" w14:textId="2343ADD0" w:rsidR="002E6230" w:rsidRDefault="002E6230" w:rsidP="002E6230">
      <w:pPr>
        <w:spacing w:after="160" w:line="360" w:lineRule="auto"/>
        <w:jc w:val="mediumKashida"/>
        <w:rPr>
          <w:rFonts w:ascii="Arial" w:hAnsi="Arial" w:cs="Arial"/>
          <w:color w:val="000000"/>
        </w:rPr>
      </w:pPr>
      <w:r>
        <w:rPr>
          <w:rFonts w:ascii="Arial" w:hAnsi="Arial" w:cs="Arial"/>
          <w:color w:val="000000"/>
        </w:rPr>
        <w:t xml:space="preserve">  </w:t>
      </w:r>
      <w:r w:rsidR="00E70B6D" w:rsidRPr="00E70B6D">
        <w:rPr>
          <w:rFonts w:ascii="Arial" w:hAnsi="Arial" w:cs="Arial"/>
          <w:color w:val="000000"/>
        </w:rPr>
        <w:t>In amelogenesis, there are several phases in which enamel develops: the secretory phase, the transitional phase, and the maturation phase. During the secretory phase, the ameloblasts secrete a specialised enamel protein, amelogenin, into the enamel matrix. This makes up 90% of the enamel matrix</w:t>
      </w:r>
      <w:r w:rsidR="00C05FFC">
        <w:rPr>
          <w:rFonts w:ascii="Arial" w:hAnsi="Arial" w:cs="Arial"/>
          <w:color w:val="000000"/>
        </w:rPr>
        <w:t xml:space="preserve"> </w:t>
      </w:r>
      <w:r w:rsidR="00C05FFC">
        <w:rPr>
          <w:rFonts w:ascii="Arial" w:hAnsi="Arial" w:cs="Arial"/>
          <w:color w:val="000000"/>
        </w:rPr>
        <w:fldChar w:fldCharType="begin"/>
      </w:r>
      <w:r w:rsidR="00DB3BC4">
        <w:rPr>
          <w:rFonts w:ascii="Arial" w:hAnsi="Arial" w:cs="Arial"/>
          <w:color w:val="000000"/>
        </w:rPr>
        <w:instrText xml:space="preserve"> ADDIN ZOTERO_ITEM CSL_CITATION {"citationID":"a2d6usdgts5","properties":{"formattedCitation":"(Nanci, 2008)","plainCitation":"(Nanci, 2008)","noteIndex":0},"citationItems":[{"id":"srZcCeru/6QdkQksX","uris":["http://zotero.org/users/local/bqUhfu3d/items/2VP7PAYQ"],"itemData":{"id":"iYkkYb0D/v5DZth8z","type":"book","abstract":"Accompanying CD-ROM contains ... \"150 color images with legends, 472 book figures with legends, 438 multiple choice test questions, and 119 interactive drag-and-drop exercises.\" -- from CD-ROM Welcome screen.","edition":"7th ed. / Antonio Nanci.","event-place":"St. Louis, Mo","ISBN":"978-0-323-04557-5","language":"eng","number-of-pages":"411","publisher":"Mosby Elsevier","publisher-place":"St. Louis, Mo","source":"utk.primo.exlibrisgroup.com","title":"Ten Cate's oral histology: development, structure, and function.","title-short":"Ten Cate's oral histology","author":[{"family":"Nanci","given":"Antonio"}],"contributor":[{"family":"Ten Cate","given":"A. R."}],"issued":{"date-parts":[["2008"]]}},"label":"page"}],"schema":"https://github.com/citation-style-language/schema/raw/master/csl-citation.json"} </w:instrText>
      </w:r>
      <w:r w:rsidR="00C05FFC">
        <w:rPr>
          <w:rFonts w:ascii="Arial" w:hAnsi="Arial" w:cs="Arial"/>
          <w:color w:val="000000"/>
        </w:rPr>
        <w:fldChar w:fldCharType="separate"/>
      </w:r>
      <w:r w:rsidR="00DB3BC4" w:rsidRPr="00DB3BC4">
        <w:rPr>
          <w:rFonts w:ascii="Arial" w:hAnsi="Arial" w:cs="Arial"/>
        </w:rPr>
        <w:t>(Nanci, 2008</w:t>
      </w:r>
      <w:r w:rsidR="00A1567A">
        <w:rPr>
          <w:rFonts w:ascii="Arial" w:hAnsi="Arial" w:cs="Arial"/>
        </w:rPr>
        <w:t xml:space="preserve">; </w:t>
      </w:r>
      <w:r w:rsidR="008207BE">
        <w:rPr>
          <w:rFonts w:ascii="Arial" w:hAnsi="Arial" w:cs="Arial"/>
        </w:rPr>
        <w:t>Fejeriek., 2015</w:t>
      </w:r>
      <w:r w:rsidR="00DB3BC4" w:rsidRPr="00DB3BC4">
        <w:rPr>
          <w:rFonts w:ascii="Arial" w:hAnsi="Arial" w:cs="Arial"/>
        </w:rPr>
        <w:t>)</w:t>
      </w:r>
      <w:r w:rsidR="00C05FFC">
        <w:rPr>
          <w:rFonts w:ascii="Arial" w:hAnsi="Arial" w:cs="Arial"/>
          <w:color w:val="000000"/>
        </w:rPr>
        <w:fldChar w:fldCharType="end"/>
      </w:r>
      <w:r w:rsidR="00C05FFC">
        <w:rPr>
          <w:rFonts w:ascii="Arial" w:hAnsi="Arial" w:cs="Arial"/>
          <w:color w:val="000000"/>
        </w:rPr>
        <w:t xml:space="preserve">. </w:t>
      </w:r>
      <w:r w:rsidR="00E70B6D" w:rsidRPr="00E70B6D">
        <w:rPr>
          <w:rFonts w:ascii="Arial" w:hAnsi="Arial" w:cs="Arial"/>
          <w:color w:val="000000"/>
        </w:rPr>
        <w:t xml:space="preserve">MMP20 (Enamelysin) plays a key role </w:t>
      </w:r>
      <w:r w:rsidR="00E70B6D" w:rsidRPr="00E70B6D">
        <w:rPr>
          <w:rFonts w:ascii="Arial" w:hAnsi="Arial" w:cs="Arial"/>
          <w:color w:val="000000"/>
        </w:rPr>
        <w:lastRenderedPageBreak/>
        <w:t>in enamel formation as it is secreted into the enamel matrix during amelogenesis, where it degrades amelogenin</w:t>
      </w:r>
      <w:r w:rsidR="0042239E">
        <w:rPr>
          <w:rFonts w:ascii="Arial" w:hAnsi="Arial" w:cs="Arial"/>
          <w:color w:val="000000"/>
        </w:rPr>
        <w:t xml:space="preserve"> </w:t>
      </w:r>
      <w:r w:rsidR="00C05FFC">
        <w:rPr>
          <w:rFonts w:ascii="Arial" w:hAnsi="Arial" w:cs="Arial"/>
          <w:color w:val="000000"/>
        </w:rPr>
        <w:fldChar w:fldCharType="begin"/>
      </w:r>
      <w:r w:rsidR="00DB3BC4">
        <w:rPr>
          <w:rFonts w:ascii="Arial" w:hAnsi="Arial" w:cs="Arial"/>
          <w:color w:val="000000"/>
        </w:rPr>
        <w:instrText xml:space="preserve"> ADDIN ZOTERO_ITEM CSL_CITATION {"citationID":"a2j7ni8ppjh","properties":{"formattedCitation":"(Caterina et al., 2002)","plainCitation":"(Caterina et al., 2002)","noteIndex":0},"citationItems":[{"id":673,"uris":["http://zotero.org/users/10801876/items/EHT5JNPA"],"itemData":{"id":673,"type":"article-journal","container-title":"Journal of Biological Chemistry","issue":"51","note":"publisher: ASBMB","page":"49598–49604","source":"Google Scholar","title":"Enamelysin (matrix metalloproteinase 20)-deficient mice display an amelogenesis imperfecta phenotype","volume":"277","author":[{"family":"Caterina","given":"John J."},{"family":"Skobe","given":"Ziedonis"},{"family":"Shi","given":"Joanne"},{"family":"Ding","given":"Yanli"},{"family":"Simmer","given":"James P."},{"family":"Birkedal-Hansen","given":"Henning"},{"family":"Bartlett","given":"John D."}],"issued":{"date-parts":[["2002"]]}}}],"schema":"https://github.com/citation-style-language/schema/raw/master/csl-citation.json"} </w:instrText>
      </w:r>
      <w:r w:rsidR="00C05FFC">
        <w:rPr>
          <w:rFonts w:ascii="Arial" w:hAnsi="Arial" w:cs="Arial"/>
          <w:color w:val="000000"/>
        </w:rPr>
        <w:fldChar w:fldCharType="separate"/>
      </w:r>
      <w:r w:rsidR="00DB3BC4" w:rsidRPr="00DB3BC4">
        <w:rPr>
          <w:rFonts w:ascii="Arial" w:hAnsi="Arial" w:cs="Arial"/>
        </w:rPr>
        <w:t>(Caterina et al., 2002)</w:t>
      </w:r>
      <w:r w:rsidR="00C05FFC">
        <w:rPr>
          <w:rFonts w:ascii="Arial" w:hAnsi="Arial" w:cs="Arial"/>
          <w:color w:val="000000"/>
        </w:rPr>
        <w:fldChar w:fldCharType="end"/>
      </w:r>
      <w:r w:rsidR="0042239E">
        <w:rPr>
          <w:rFonts w:ascii="Arial" w:hAnsi="Arial" w:cs="Arial"/>
          <w:color w:val="000000"/>
        </w:rPr>
        <w:t>.</w:t>
      </w:r>
    </w:p>
    <w:p w14:paraId="050D2E33" w14:textId="77777777" w:rsidR="00097382" w:rsidRDefault="00097382" w:rsidP="002E6230">
      <w:pPr>
        <w:spacing w:after="160" w:line="360" w:lineRule="auto"/>
        <w:jc w:val="mediumKashida"/>
        <w:rPr>
          <w:rFonts w:ascii="Arial" w:hAnsi="Arial" w:cs="Arial"/>
          <w:color w:val="000000"/>
        </w:rPr>
      </w:pPr>
    </w:p>
    <w:p w14:paraId="7205294F" w14:textId="77777777" w:rsidR="002E6230" w:rsidRPr="002E6230" w:rsidRDefault="002E6230" w:rsidP="002E6230">
      <w:pPr>
        <w:pStyle w:val="Heading4"/>
        <w:rPr>
          <w:rFonts w:asciiTheme="minorBidi" w:hAnsiTheme="minorBidi" w:cstheme="minorBidi"/>
          <w:b/>
          <w:bCs/>
          <w:i w:val="0"/>
          <w:iCs w:val="0"/>
        </w:rPr>
      </w:pPr>
      <w:bookmarkStart w:id="44" w:name="_Toc132810837"/>
      <w:r w:rsidRPr="002E6230">
        <w:rPr>
          <w:rFonts w:asciiTheme="minorBidi" w:hAnsiTheme="minorBidi" w:cstheme="minorBidi"/>
          <w:b/>
          <w:bCs/>
          <w:i w:val="0"/>
          <w:iCs w:val="0"/>
        </w:rPr>
        <w:t>MMPs in dentine</w:t>
      </w:r>
      <w:bookmarkEnd w:id="44"/>
    </w:p>
    <w:p w14:paraId="3B206669" w14:textId="37AA624A" w:rsidR="002E6230" w:rsidRPr="002E6230" w:rsidRDefault="002E6230" w:rsidP="002E6230">
      <w:pPr>
        <w:spacing w:after="160" w:line="360" w:lineRule="auto"/>
        <w:jc w:val="mediumKashida"/>
      </w:pPr>
      <w:r>
        <w:rPr>
          <w:rFonts w:ascii="Arial" w:hAnsi="Arial" w:cs="Arial"/>
          <w:color w:val="000000"/>
        </w:rPr>
        <w:t xml:space="preserve">  </w:t>
      </w:r>
      <w:r w:rsidRPr="009F4140">
        <w:rPr>
          <w:rFonts w:ascii="Arial" w:hAnsi="Arial" w:cs="Arial"/>
          <w:color w:val="000000"/>
        </w:rPr>
        <w:t xml:space="preserve">MMPs play an important role in matrix remodelling during dentinogenesis. </w:t>
      </w:r>
      <w:r w:rsidR="00893D63" w:rsidRPr="009F4140">
        <w:rPr>
          <w:rFonts w:ascii="Arial" w:hAnsi="Arial" w:cs="Arial"/>
          <w:color w:val="000000"/>
        </w:rPr>
        <w:fldChar w:fldCharType="begin"/>
      </w:r>
      <w:r w:rsidR="00DB3BC4" w:rsidRPr="009F4140">
        <w:rPr>
          <w:rFonts w:ascii="Arial" w:hAnsi="Arial" w:cs="Arial"/>
          <w:color w:val="000000"/>
        </w:rPr>
        <w:instrText xml:space="preserve"> ADDIN ZOTERO_ITEM CSL_CITATION {"citationID":"a2b87qen9r6","properties":{"formattedCitation":"\\uldash{(Dayan et al., 1983)}","plainCitation":"(Dayan et al., 1983)","dontUpdate":true,"noteIndex":0},"citationItems":[{"id":677,"uris":["http://zotero.org/users/10801876/items/K6A5C6J5"],"itemData":{"id":677,"type":"article-journal","container-title":"Archives of Oral Biology","issue":"2","note":"publisher: Elsevier","page":"185–187","source":"Google Scholar","title":"A preliminary study of activation of collagenase in carious human dentine matrix","volume":"28","author":[{"family":"Dayan","given":"D."},{"family":"Binderman","given":"I."},{"family":"Mechanic","given":"G. L."}],"issued":{"date-parts":[["1983"]]}}}],"schema":"https://github.com/citation-style-language/schema/raw/master/csl-citation.json"} </w:instrText>
      </w:r>
      <w:r w:rsidR="00893D63" w:rsidRPr="009F4140">
        <w:rPr>
          <w:rFonts w:ascii="Arial" w:hAnsi="Arial" w:cs="Arial"/>
          <w:color w:val="000000"/>
        </w:rPr>
        <w:fldChar w:fldCharType="separate"/>
      </w:r>
      <w:r w:rsidR="00893D63" w:rsidRPr="009F4140">
        <w:rPr>
          <w:rFonts w:ascii="Arial" w:hAnsi="Arial" w:cs="Arial"/>
        </w:rPr>
        <w:t>Dayan et al., (1983)</w:t>
      </w:r>
      <w:r w:rsidR="00893D63" w:rsidRPr="009F4140">
        <w:rPr>
          <w:rFonts w:ascii="Arial" w:hAnsi="Arial" w:cs="Arial"/>
          <w:color w:val="000000"/>
        </w:rPr>
        <w:fldChar w:fldCharType="end"/>
      </w:r>
      <w:r w:rsidR="00893D63" w:rsidRPr="009F4140">
        <w:rPr>
          <w:rFonts w:ascii="Arial" w:hAnsi="Arial" w:cs="Arial"/>
          <w:color w:val="000000"/>
        </w:rPr>
        <w:t xml:space="preserve"> </w:t>
      </w:r>
      <w:r w:rsidRPr="009F4140">
        <w:rPr>
          <w:rFonts w:ascii="Arial" w:hAnsi="Arial" w:cs="Arial"/>
          <w:color w:val="000000"/>
        </w:rPr>
        <w:t>first noted collagenolytic activity in dentine, suggesting the presence of a complex</w:t>
      </w:r>
      <w:r w:rsidRPr="002E6230">
        <w:rPr>
          <w:rFonts w:ascii="Arial" w:hAnsi="Arial" w:cs="Arial"/>
          <w:color w:val="000000"/>
        </w:rPr>
        <w:t xml:space="preserve"> of collagenase inhibitors bound to the collagen-dentine matrix during dentine development.</w:t>
      </w:r>
    </w:p>
    <w:p w14:paraId="650599B7" w14:textId="77777777" w:rsidR="002E6230" w:rsidRPr="00083867" w:rsidRDefault="002E6230" w:rsidP="002E6230">
      <w:pPr>
        <w:spacing w:after="160" w:line="360" w:lineRule="auto"/>
        <w:jc w:val="mediumKashida"/>
      </w:pPr>
      <w:r w:rsidRPr="002E6230">
        <w:rPr>
          <w:rFonts w:ascii="Arial" w:hAnsi="Arial" w:cs="Arial"/>
          <w:color w:val="000000"/>
        </w:rPr>
        <w:t> </w:t>
      </w:r>
    </w:p>
    <w:p w14:paraId="22E6FDF0" w14:textId="3A7655A5" w:rsidR="002E6230" w:rsidRPr="0042239E" w:rsidRDefault="002E6230" w:rsidP="002E6230">
      <w:pPr>
        <w:spacing w:after="160" w:line="360" w:lineRule="auto"/>
        <w:jc w:val="mediumKashida"/>
        <w:rPr>
          <w:rFonts w:ascii="Arial" w:hAnsi="Arial" w:cs="Arial"/>
          <w:color w:val="000000"/>
        </w:rPr>
      </w:pPr>
      <w:r w:rsidRPr="00083867">
        <w:rPr>
          <w:rFonts w:ascii="Arial" w:hAnsi="Arial" w:cs="Arial"/>
          <w:color w:val="000000"/>
        </w:rPr>
        <w:t xml:space="preserve">  Several studies have subsequently identified and characterised the protease enzymes responsible for this collagenolytic activity</w:t>
      </w:r>
      <w:r w:rsidR="0042239E"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{"citationID":"a1fmvh354vl","properties":{"unsorted":true,"formattedCitation":"\\uldash{(Palosaari et al., 2002; Goldberg et al., 2003; Sulkala et al., 2007; Mazzoni et al., 2009)}","plainCitation":"(Palosaari et al., 2002; Goldberg et al., 2003; Sulkala et al., 2007; Mazzoni et al., 2009)","dontUpdate":true,"noteIndex":0},"citationItems":[{"id":404,"uris":["http://zotero.org/users/10801876/items/7PSQYB5K"],"itemData":{"id":404,"type":"article-journal","abstract":"MT1-MMP is a cell-membrane-bound metalloenzyme that activates other proMMPs such as proMMP-2 and -13. We studied MT1-MMP expression in mature human odontoblasts and pulp tissue, the regulation of MT1-MMP expression by growth factors TGF-beta1 and BMP-2, and the activation of odontoblast-derived MMP-20 by MT1-MMP. MT1-MMP mRNA is expressed by native and cultured mature human odontoblasts and pulp tissue. Western blot analysis of human odontoblasts and pulp tissue detects 65- and 51-kDa pro- and active forms of MT1-MMP, and smaller truncated MT1-MMP forms. BMP-2 down-regulates MT1-MMP expression in odontoblasts and pulp tissue, while TGF-beta1, alone or with BMP-2, decreases MT1-MMP mRNA levels only slightly. We also demonstrate that MT1-MMP is capable of converting proMMP-20 into a form corresponding to the active MMP-20. In conclusion, this study demonstrates the expression and differential regulation of MT1-MMP in human dentin-pulp complex cells, and the activation of MMP-20 by MT1-MMP.","container-title":"Journal of Dental Research","DOI":"10.1177/154405910208100513","ISSN":"0022-0345","issue":"5","journalAbbreviation":"J Dent Res","language":"eng","note":"number: 5\nPMID: 12097451","page":"354-359","source":"PubMed","title":"Regulation and interactions of MT1-MMP and MMP-20 in human odontoblasts and pulp tissue in vitro","volume":"81","author":[{"family":"Palosaari","given":"H."},{"family":"Ding","given":"Y."},{"family":"Larmas","given":"M."},{"family":"Sorsa","given":"T."},{"family":"Bartlett","given":"J. D."},{"family":"Salo","given":"T."},{"family":"Tjäderhane","given":"L."}],"issued":{"date-parts":[["2002",5]]}}},{"id":626,"uris":["http://zotero.org/users/10801876/items/Q7SPL5PR"],"itemData":{"id":626,"type":"article-journal","container-title":"Connective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orge","given":"Anne"},{"family":"Goldberg","given":"Harvey"},{"family":"Menashi","given":"Suzanne"}],"issued":{"date-parts":[["2003"]]}}},{"id":619,"uris":["http://zotero.org/users/10801876/items/VZHBJHKE"],"itemData":{"id":619,"type":"article-journal","container-title":"Archives of oral biology","issue":"2","note":"number: 2\npublisher: Elsevier","page":"121–127","source":"Google Scholar","title":"Matrix metalloproteinase-8 (MMP-8) is the major collagenase in human den</w:instrText>
      </w:r>
      <w:r w:rsidR="00DB3BC4" w:rsidRPr="0090457C">
        <w:rPr>
          <w:rFonts w:ascii="Arial" w:hAnsi="Arial" w:cs="Arial"/>
          <w:color w:val="000000"/>
          <w:lang w:val="fr-FR"/>
        </w:rPr>
        <w:instrText xml:space="preserve">tin","volume":"52","author":[{"family":"Sulkala","given":"Merja"},{"family":"Tervahartiala","given":"Taina"},{"family":"Sorsa","given":"Timo"},{"family":"Larmas","given":"Markku"},{"family":"Salo","given":"Tuula"},{"family":"Tjäderhane","given":"Leo"}],"issued":{"date-parts":[["2007"]]}}},{"id":681,"uris":["http://zotero.org/users/10801876/items/N3R2LGIB"],"itemData":{"id":681,"type":"article-journal","container-title":"Journal of Biomedical Materials Research Part A: An Official Journal of The Society for Biomaterials, The Japanese Society for Biomaterials, and The Australian Society for Biomaterials and the Korean Society for Biomaterials","issue":"3","note":"publisher: Wiley Online Library","page":"697–703","source":"Google Scholar","title":"Immunohistochemical identification of MMP-2 and MMP-9 in human dentin: correlative FEI-SEM/TEM analysis","title-short":"Immunohistochemical identification of MMP-2 and MMP-9 in human dentin","volume":"88","author":[{"family":"Mazzoni","given":"Annalisa"},{"family":"Pashley","given":"David H."},{"family":"Tay","given":"Franklin R."},{"family":"Gobbi","given":"Pietro"},{"family":"Orsini","given":"Giovanna"},{"family":"Ruggeri Jr","given":"Alessandra"},{"family":"Carrilho","given":"Marcela"},{"family":"Tjäderhane","given":"Leo"},{"family":"Di Lenarda","given":"Roberto"},{"family":"Breschi","given":"Lorenzo"}],"issued":{"date-parts":[["2009"]]}}}],"schema":"https://github.com/citation-style-language/schema/raw/master/csl-citation.json"} </w:instrText>
      </w:r>
      <w:r w:rsidR="0042239E" w:rsidRPr="00083867">
        <w:rPr>
          <w:rFonts w:ascii="Arial" w:hAnsi="Arial" w:cs="Arial"/>
          <w:color w:val="000000"/>
        </w:rPr>
        <w:fldChar w:fldCharType="separate"/>
      </w:r>
      <w:r w:rsidR="0042239E" w:rsidRPr="0090457C">
        <w:rPr>
          <w:rFonts w:ascii="Arial" w:hAnsi="Arial" w:cs="Arial"/>
          <w:color w:val="000000"/>
          <w:lang w:val="fr-FR"/>
        </w:rPr>
        <w:t xml:space="preserve"> </w:t>
      </w:r>
      <w:r w:rsidR="0042239E" w:rsidRPr="00FD7695">
        <w:rPr>
          <w:rFonts w:ascii="Arial" w:hAnsi="Arial" w:cs="Arial"/>
          <w:lang w:val="fr-FR"/>
        </w:rPr>
        <w:t>(Palosaari et al., 2002; Goldberg et al., 2003; Sulkala et al., 2007; Mazzoni et al., 2009)</w:t>
      </w:r>
      <w:r w:rsidR="0042239E" w:rsidRPr="00083867">
        <w:rPr>
          <w:rFonts w:ascii="Arial" w:hAnsi="Arial" w:cs="Arial"/>
          <w:color w:val="000000"/>
        </w:rPr>
        <w:fldChar w:fldCharType="end"/>
      </w:r>
      <w:r w:rsidR="0042239E" w:rsidRPr="00FD7695">
        <w:rPr>
          <w:rFonts w:ascii="Arial" w:hAnsi="Arial" w:cs="Arial"/>
          <w:color w:val="000000"/>
          <w:lang w:val="fr-FR"/>
        </w:rPr>
        <w:t xml:space="preserve">. </w:t>
      </w:r>
      <w:r w:rsidRPr="00083867">
        <w:rPr>
          <w:rFonts w:ascii="Arial" w:hAnsi="Arial" w:cs="Arial"/>
          <w:color w:val="000000"/>
        </w:rPr>
        <w:t>The main MMPs identified in dentin</w:t>
      </w:r>
      <w:r w:rsidR="00ED4710" w:rsidRPr="00083867">
        <w:rPr>
          <w:rFonts w:ascii="Arial" w:hAnsi="Arial" w:cs="Arial"/>
          <w:color w:val="000000"/>
        </w:rPr>
        <w:t>e</w:t>
      </w:r>
      <w:r w:rsidRPr="00083867">
        <w:rPr>
          <w:rFonts w:ascii="Arial" w:hAnsi="Arial" w:cs="Arial"/>
          <w:color w:val="000000"/>
        </w:rPr>
        <w:t>, pre-dentine and odontoblasts</w:t>
      </w:r>
      <w:r w:rsidRPr="0042239E">
        <w:rPr>
          <w:rFonts w:ascii="Arial" w:hAnsi="Arial" w:cs="Arial"/>
          <w:color w:val="000000"/>
        </w:rPr>
        <w:t xml:space="preserve"> are MMP2 (gelatinase A), MMP9 (gelatinase B), MMP8 (collagenase 2), MMP3 (stromelysin 1), MMP 13 and MMP20.</w:t>
      </w:r>
    </w:p>
    <w:p w14:paraId="5310B804" w14:textId="77777777" w:rsidR="002E6230" w:rsidRPr="0042239E" w:rsidRDefault="002E6230" w:rsidP="002E6230">
      <w:pPr>
        <w:spacing w:after="160" w:line="360" w:lineRule="auto"/>
        <w:jc w:val="mediumKashida"/>
        <w:rPr>
          <w:rFonts w:ascii="Arial" w:hAnsi="Arial" w:cs="Arial"/>
          <w:color w:val="000000"/>
        </w:rPr>
      </w:pPr>
    </w:p>
    <w:p w14:paraId="701B9F16" w14:textId="6E1A126C" w:rsidR="002E6230" w:rsidRPr="00083867" w:rsidRDefault="002E6230" w:rsidP="002E6230">
      <w:pPr>
        <w:spacing w:after="160" w:line="360" w:lineRule="auto"/>
        <w:jc w:val="mediumKashida"/>
      </w:pPr>
      <w:r w:rsidRPr="0042239E">
        <w:rPr>
          <w:rFonts w:ascii="Arial" w:hAnsi="Arial" w:cs="Arial"/>
          <w:color w:val="000000"/>
        </w:rPr>
        <w:t xml:space="preserve">  </w:t>
      </w:r>
      <w:r w:rsidRPr="002E6230">
        <w:rPr>
          <w:rFonts w:ascii="Arial" w:hAnsi="Arial" w:cs="Arial"/>
          <w:color w:val="000000"/>
        </w:rPr>
        <w:t xml:space="preserve">MMP2 plays a role in basement membrane degradation and remodelling during </w:t>
      </w:r>
      <w:r w:rsidRPr="00083867">
        <w:rPr>
          <w:rFonts w:ascii="Arial" w:hAnsi="Arial" w:cs="Arial"/>
          <w:color w:val="000000"/>
        </w:rPr>
        <w:t xml:space="preserve">dentinogenesis </w:t>
      </w:r>
      <w:r w:rsidR="0042239E"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{"citationID":"a1fqegkjghh","properties":{"unsorted":true,"formattedCitation":"(Sahlberg et al., 1992; Heikinheimo and Salo, 1995)","plainCitation":"(Sahlberg et al., 1992; Heikinheimo and Salo, 1995)","noteIndex":0},"citationItems":[{"id":685,"uris":["http://zotero.org/users/10801876/items/9LHGMREF"],"itemData":{"id":685,"type":"article-journal","container-title":"Archives of oral biology","issue":"12","note":"publisher: Elsevier","page":"1021–1030","source":"Google Scholar","title":"Association between the expression of murine 72 kDa type IV collagenase by odontoblasts and basement membrane degradation during mouse tooth development","volume":"37","author":[{"family":"Sahlberg","given":"Carin"},{"family":"Reponen","given":"Paula"},{"family":"Tryggvason","given":"Karl"},{"family":"Thesleff","given":"Irma"}],"issued":{"date-parts":[["1992"]]}}},{"id":687,"uris":["http://zotero.org/users/10801876/items/87U6QTBJ"],"itemData":{"id":687,"type":"article-journal","container-title":"Journal of dental research","issue":"5","note":"publisher: SAGE Publications Sage CA: Los Angeles, CA","page":"1226–1234","source":"Google Scholar","title":"Expression of basement membrane type IV collagen and type IV collagenases (MMP-2 and MMP-9) in human fetal teeth","volume":"74","author":[{"family":"Heikinheimo","given":"K."},{"family":"Salo","given":"T."}],"issued":{"date-parts":[["1995"]]}}}],"schema":"https://github.com/citation-style-language/schema/raw/master/csl-citation.json"} </w:instrText>
      </w:r>
      <w:r w:rsidR="0042239E" w:rsidRPr="00083867">
        <w:rPr>
          <w:rFonts w:ascii="Arial" w:hAnsi="Arial" w:cs="Arial"/>
          <w:color w:val="000000"/>
        </w:rPr>
        <w:fldChar w:fldCharType="separate"/>
      </w:r>
      <w:r w:rsidR="00DB3BC4" w:rsidRPr="00083867">
        <w:rPr>
          <w:rFonts w:ascii="Arial" w:hAnsi="Arial" w:cs="Arial"/>
        </w:rPr>
        <w:t>(Sahlberg et al., 1992; Heikinheimo and Salo, 1995)</w:t>
      </w:r>
      <w:r w:rsidR="0042239E" w:rsidRPr="00083867">
        <w:rPr>
          <w:rFonts w:ascii="Arial" w:hAnsi="Arial" w:cs="Arial"/>
          <w:color w:val="000000"/>
        </w:rPr>
        <w:fldChar w:fldCharType="end"/>
      </w:r>
      <w:r w:rsidR="004A6E18" w:rsidRPr="00083867">
        <w:rPr>
          <w:rFonts w:ascii="Arial" w:hAnsi="Arial" w:cs="Arial"/>
          <w:color w:val="000000"/>
        </w:rPr>
        <w:t>.</w:t>
      </w:r>
      <w:r w:rsidRPr="00083867">
        <w:rPr>
          <w:rFonts w:ascii="Arial" w:hAnsi="Arial" w:cs="Arial"/>
          <w:color w:val="000000"/>
        </w:rPr>
        <w:t xml:space="preserve"> </w:t>
      </w:r>
      <w:r w:rsidRPr="00D62483">
        <w:rPr>
          <w:rFonts w:ascii="Arial" w:hAnsi="Arial" w:cs="Arial"/>
          <w:color w:val="000000"/>
        </w:rPr>
        <w:t xml:space="preserve"> </w:t>
      </w:r>
      <w:r w:rsidR="00D62483"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{"citationID":"a16ss22ju26","properties":{"formattedCitation":"\\uldash{(Goldberg et al., 2003)}","plainCitation":"(Goldberg et al., 2003)","dontUpdate":true,"noteIndex":0},"citationItems":[{"id":626,"uris":["http://zotero.org/users/10801876/items/Q7SPL5PR"],"itemData":{"id":626,"type":"article-journal","container-title":"Connective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orge","given":"Anne"},{"family":"Goldberg","given":"Harvey"},{"family":"Menashi","given":"Suzanne"}],"issued":{"date-parts":[["2003"]]}}}],"schema":"https://github.com/citation-style-language/schema/raw/master/csl-citation.json"} </w:instrText>
      </w:r>
      <w:r w:rsidR="00D62483" w:rsidRPr="00083867">
        <w:rPr>
          <w:rFonts w:ascii="Arial" w:hAnsi="Arial" w:cs="Arial"/>
          <w:color w:val="000000"/>
        </w:rPr>
        <w:fldChar w:fldCharType="separate"/>
      </w:r>
      <w:r w:rsidR="00D62483" w:rsidRPr="00083867">
        <w:rPr>
          <w:rFonts w:ascii="Arial" w:hAnsi="Arial" w:cs="Arial"/>
        </w:rPr>
        <w:t>Goldberg et al., (2003)</w:t>
      </w:r>
      <w:r w:rsidR="00D62483" w:rsidRPr="00083867">
        <w:rPr>
          <w:rFonts w:ascii="Arial" w:hAnsi="Arial" w:cs="Arial"/>
          <w:color w:val="000000"/>
        </w:rPr>
        <w:fldChar w:fldCharType="end"/>
      </w:r>
      <w:r w:rsidRPr="00083867">
        <w:rPr>
          <w:rFonts w:ascii="Arial" w:hAnsi="Arial" w:cs="Arial"/>
          <w:color w:val="000000"/>
        </w:rPr>
        <w:t xml:space="preserve"> demonstrated that MMP2 and MMP9 are located near the enamel-dentine junction (EDJ) in the later stages of incisor development in rats. They also demonstrated the key role of TIMP2 in dentine. High levels of a complex between MMP2 and TIMP2 were observed in odontoblasts in deep dentine and in the EDJ </w:t>
      </w:r>
      <w:r w:rsidR="00D62483" w:rsidRPr="00083867">
        <w:rPr>
          <w:rFonts w:ascii="Arial" w:hAnsi="Arial" w:cs="Arial"/>
          <w:color w:val="000000"/>
        </w:rPr>
        <w:fldChar w:fldCharType="begin"/>
      </w:r>
      <w:r w:rsidR="00FD3569">
        <w:rPr>
          <w:rFonts w:ascii="Arial" w:hAnsi="Arial" w:cs="Arial"/>
          <w:color w:val="000000"/>
        </w:rPr>
        <w:instrText xml:space="preserve"> ADDIN ZOTERO_ITEM CSL_CITATION {"citationID":"a1rmvk8sgp0","properties":{"unsorted":true,"formattedCitation":"(Goldberg et al., 2003b; Gobbi et al., 2021)","plainCitation":"(Goldberg et al., 2003b; Gobbi et al., 2021)","dontUpdate":true,"noteIndex":0},"citationItems":[{"id":626,"uris":["http://zotero.org/users/10801876/items/Q7SPL5PR"],"itemData":{"id":626,"type":"article-journal","container-title":"Connective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orge","given":"Anne"},{"family":"Goldberg","given":"Harvey"},{"family":"Menashi","given":"Suzanne"}],"issued":{"date-parts":[["2003"]]}}},{"id":248,"uris":["http://zotero.org/users/10801876/items/E7TRLZD7"],"itemData":{"id":248,"type":"article-journal","abstract":"OBJECTIVES: Matrix metalloproteases (MMPs) are a family of enzymes that operate a proteolytic activity at the level of the extracellular matrix. MMPs are regulated by tissue inhibitors of metalloproteinases (TIMPs) that can ubiquitously bind different enzyme forms. The study aims to identify a morfo-functional association between TIMP-1 and MMP-2 and -9 in human dentin.\nMATERIALS AND METHODS: Proteins were extracted from demineralized human sound dentin powder and centrifuged to separate two aliquots with different molecular weights of proteins, higher and lower than 30 kDa. In each aliquot, the evaluation of the presence of TIMP-1/MMP-2 and TIMP-1/MMP-9 was performed using co-immunoprecipitation/immunoblotting analysis. The distribution of TIMP-1, in association with MMP-2 and -9, was investigated using a double immunohistochemical technique. Furthermore, the activity of TIMP-1 was measured by reverse zymography, where acrylamide gel was copolymerized with gelatin and recombinant MMP-2.\nRESULTS: Co-immunoprecipitation/immunoblotting analysis showed the association TIMP-1/MMP-2 and TIMP-1/MMP-9 in human sound dentin. Electron microscopy evaluation revealed a diffuse presence of TIMP-1 tightly associated with MMP-2 and -9. Reverse zymography analysis confirmed that TIMP-1 present in human dentin is active and can bind different MMPs isoforms.\nCONCLUSIONS: The strict association of TIMP-1 with MMP-2 and -9 in situ appeared a constant finding in the human sound dentin.\nCLINICAL RELEVANCE: Considering the role of TIMP-1, MMP-2, and MMP-9 within the connective tissues, clinically applicable protocols could be developed in the future to increase or decrease the level of TIMPs in human dentin to regulate the activity of MMPs, contributing to reduce caries progression and collagen degradation.","container-title":"Clinical Oral Investigations","DOI":"10.1007/s00784-021-03819-6","ISSN":"1436-3771","issue":"8","journalAbbreviation":"Clin Oral Investig","language":"eng","note":"number: 8\nPMID: 33569677\nPMCID: PMC8342377","page":"5067-5075","source":"PubMed","title":"Biochemical and immunohistochemical analysis of tissue inhibitor of metalloproteinases-1 in human sound dentin","volume":"25","author":[{"family":"Gobbi","given":"Pietro"},{"family":"Maravic","given":"Tatjana"},{"family":"Comba","given":"Allegra"},{"family":"Mazzitelli","given":"Claudia"},{"family":"Mancuso","given":"Edoardo"},{"family":"Falconi","given":"Mirella"},{"family":"Breschi","given":"Lorenzo"},{"family":"Mazzoni","given":"Annalisa"}],"issued":{"date-parts":[["2021",8]]}}}],"schema":"https://github.com/citation-style-language/schema/raw/master/csl-citation.json"} </w:instrText>
      </w:r>
      <w:r w:rsidR="00D62483" w:rsidRPr="00083867">
        <w:rPr>
          <w:rFonts w:ascii="Arial" w:hAnsi="Arial" w:cs="Arial"/>
          <w:color w:val="000000"/>
        </w:rPr>
        <w:fldChar w:fldCharType="separate"/>
      </w:r>
      <w:r w:rsidR="00DB3BC4" w:rsidRPr="00083867">
        <w:rPr>
          <w:rFonts w:ascii="Arial" w:hAnsi="Arial" w:cs="Arial"/>
        </w:rPr>
        <w:t>(Goldberg et al., 2003; Gobbi et al., 2021)</w:t>
      </w:r>
      <w:r w:rsidR="00D62483" w:rsidRPr="00083867">
        <w:rPr>
          <w:rFonts w:ascii="Arial" w:hAnsi="Arial" w:cs="Arial"/>
          <w:color w:val="000000"/>
        </w:rPr>
        <w:fldChar w:fldCharType="end"/>
      </w:r>
      <w:r w:rsidR="00D62483" w:rsidRPr="00083867">
        <w:rPr>
          <w:rFonts w:ascii="Arial" w:hAnsi="Arial" w:cs="Arial"/>
          <w:color w:val="000000"/>
        </w:rPr>
        <w:t>.</w:t>
      </w:r>
      <w:r w:rsidRPr="00083867">
        <w:rPr>
          <w:rFonts w:ascii="Arial" w:hAnsi="Arial" w:cs="Arial"/>
          <w:color w:val="000000"/>
        </w:rPr>
        <w:t xml:space="preserve"> The presence of MMP2 in dentine was also confirmed by</w:t>
      </w:r>
      <w:r w:rsidR="00D62483" w:rsidRPr="00083867">
        <w:rPr>
          <w:rFonts w:ascii="Arial" w:hAnsi="Arial" w:cs="Arial"/>
          <w:color w:val="000000"/>
        </w:rPr>
        <w:t xml:space="preserve"> </w:t>
      </w:r>
      <w:r w:rsidR="00D62483"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{"citationID":"a23q4hjjmgt","properties":{"formattedCitation":"\\uldash{(Boushell et al., 2011)}","plainCitation":"(Boushell et al., 2011)","dontUpdate":true,"noteIndex":0},"citationItems":[{"id":693,"uris":["http://zotero.org/users/10801876/items/KJT78RL6"],"itemData":{"id":693,"type":"article-journal","container-title":"International journal of oral science","issue":"4","note":"publisher: Nature Publishing Group","page":"192–199","source":"Google Scholar","title":"Distribution and relative activity of matrix metalloproteinase-2 in human coronal dentin","volume":"3","author":[{"family":"Boushell","given":"Lee W."},{"family":"Kaku","given":"Masaru"},{"family":"Mochida","given":"Yoshiyuki"},{"family":"Yamauchi","given":"Mitsuo"}],"issued":{"date-parts":[["2011"]]}}}],"schema":"https://github.com/citation-style-language/schema/raw/master/csl-citation.json"} </w:instrText>
      </w:r>
      <w:r w:rsidR="00D62483" w:rsidRPr="00083867">
        <w:rPr>
          <w:rFonts w:ascii="Arial" w:hAnsi="Arial" w:cs="Arial"/>
          <w:color w:val="000000"/>
        </w:rPr>
        <w:fldChar w:fldCharType="separate"/>
      </w:r>
      <w:r w:rsidR="00D62483" w:rsidRPr="00083867">
        <w:rPr>
          <w:rFonts w:ascii="Arial" w:hAnsi="Arial" w:cs="Arial"/>
        </w:rPr>
        <w:t>Boushell et al., (2011)</w:t>
      </w:r>
      <w:r w:rsidR="00D62483" w:rsidRPr="00083867">
        <w:rPr>
          <w:rFonts w:ascii="Arial" w:hAnsi="Arial" w:cs="Arial"/>
          <w:color w:val="000000"/>
        </w:rPr>
        <w:fldChar w:fldCharType="end"/>
      </w:r>
      <w:r w:rsidR="00D62483" w:rsidRPr="00083867">
        <w:rPr>
          <w:rFonts w:ascii="Arial" w:hAnsi="Arial" w:cs="Arial"/>
          <w:color w:val="000000"/>
        </w:rPr>
        <w:t xml:space="preserve">, </w:t>
      </w:r>
      <w:r w:rsidRPr="00083867">
        <w:rPr>
          <w:rFonts w:ascii="Arial" w:hAnsi="Arial" w:cs="Arial"/>
          <w:color w:val="000000"/>
        </w:rPr>
        <w:t>who highlighted the presence of MMP2 associated with odontoblasts, pre-dentine, dentine matrix of sound human dentine, and near deminerali</w:t>
      </w:r>
      <w:r w:rsidR="00ED4710" w:rsidRPr="00083867">
        <w:rPr>
          <w:rFonts w:ascii="Arial" w:hAnsi="Arial" w:cs="Arial"/>
          <w:color w:val="000000"/>
        </w:rPr>
        <w:t>s</w:t>
      </w:r>
      <w:r w:rsidRPr="00083867">
        <w:rPr>
          <w:rFonts w:ascii="Arial" w:hAnsi="Arial" w:cs="Arial"/>
          <w:color w:val="000000"/>
        </w:rPr>
        <w:t>ed pre-dentine.</w:t>
      </w:r>
    </w:p>
    <w:p w14:paraId="6EB30E4B" w14:textId="77777777" w:rsidR="002E6230" w:rsidRPr="00083867" w:rsidRDefault="002E6230" w:rsidP="002E6230">
      <w:pPr>
        <w:spacing w:after="160" w:line="360" w:lineRule="auto"/>
        <w:jc w:val="mediumKashida"/>
      </w:pPr>
      <w:r w:rsidRPr="00083867">
        <w:rPr>
          <w:rFonts w:ascii="Arial" w:hAnsi="Arial" w:cs="Arial"/>
          <w:color w:val="000000"/>
        </w:rPr>
        <w:t> </w:t>
      </w:r>
    </w:p>
    <w:p w14:paraId="66384476" w14:textId="556F3AE7" w:rsidR="002E6230" w:rsidRPr="002E6230" w:rsidRDefault="002E6230" w:rsidP="002E6230">
      <w:pPr>
        <w:spacing w:after="160" w:line="360" w:lineRule="auto"/>
        <w:jc w:val="mediumKashida"/>
      </w:pPr>
      <w:r w:rsidRPr="00083867">
        <w:rPr>
          <w:rFonts w:ascii="Arial" w:hAnsi="Arial" w:cs="Arial"/>
          <w:color w:val="000000"/>
        </w:rPr>
        <w:t>  Another MMP identified in dentine is MMP9.</w:t>
      </w:r>
      <w:r w:rsidR="00D62483" w:rsidRPr="00083867">
        <w:rPr>
          <w:rFonts w:ascii="Arial" w:hAnsi="Arial" w:cs="Arial"/>
          <w:color w:val="000000"/>
        </w:rPr>
        <w:t xml:space="preserve"> </w:t>
      </w:r>
      <w:r w:rsidR="00D62483"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{"citationID":"a1ik8u2s2b8","properties":{"formattedCitation":"\\uldash{(Mazzoni et al., 2009)}","plainCitation":"(Mazzoni et al., 2009)","dontUpdate":true,"noteIndex":0},"citationItems":[{"id":681,"uris":["http://zotero.org/users/10801876/items/N3R2LGIB"],"itemData":{"id":681,"type":"article-journal","container-title":"Journal of Biomedical Materials Research Part A: An Official Journal of The Society for Biomaterials, The Japanese Society for Biomaterials, and The Australian Society for Biomaterials and the Korean Society for Biomaterials","issue":"3","note":"publisher: Wiley Online Library","page":"697–703","source":"Google Scholar","title":"Immunohistochemical identification of MMP-2 and MMP-9 in human dentin: correlative FEI-SEM/TEM analysis","title-short":"Immunohistochemical identification of MMP-2 and MMP-9 in human dentin","volume":"88","author":[{"family":"Mazzoni","given":"Annalisa"},{"family":"Pashley","given":"David H."},{"family":"Tay","given":"Franklin R."},{"family":"Gobbi","given":"Pietro"},{"family":"Orsini","given":"Giovanna"},{"family":"Ruggeri Jr","given":"Alessandra"},{"family":"Carrilho","given":"Marcela"},{"family":"Tjäderhane","given":"Leo"},{"family":"Di Lenarda","given":"Roberto"},{"family":"Breschi","given":"Lorenzo"}],"issued":{"date-parts":[["2009"]]}}}],"schema":"https://github.com/citation-style-language/schema/raw/master/csl-citation.json"} </w:instrText>
      </w:r>
      <w:r w:rsidR="00D62483" w:rsidRPr="00083867">
        <w:rPr>
          <w:rFonts w:ascii="Arial" w:hAnsi="Arial" w:cs="Arial"/>
          <w:color w:val="000000"/>
        </w:rPr>
        <w:fldChar w:fldCharType="separate"/>
      </w:r>
      <w:r w:rsidR="00D62483" w:rsidRPr="00083867">
        <w:rPr>
          <w:rFonts w:ascii="Arial" w:hAnsi="Arial" w:cs="Arial"/>
        </w:rPr>
        <w:t>Mazzoni et al., (2009)</w:t>
      </w:r>
      <w:r w:rsidR="00D62483" w:rsidRPr="00083867">
        <w:rPr>
          <w:rFonts w:ascii="Arial" w:hAnsi="Arial" w:cs="Arial"/>
          <w:color w:val="000000"/>
        </w:rPr>
        <w:fldChar w:fldCharType="end"/>
      </w:r>
      <w:r w:rsidRPr="00083867">
        <w:rPr>
          <w:rFonts w:ascii="Arial" w:hAnsi="Arial" w:cs="Arial"/>
          <w:color w:val="000000"/>
        </w:rPr>
        <w:t xml:space="preserve"> demonstrated that MMP9 is an intrinsic component of the fibrillar network of </w:t>
      </w:r>
      <w:r w:rsidRPr="00083867">
        <w:rPr>
          <w:rFonts w:ascii="Arial" w:hAnsi="Arial" w:cs="Arial"/>
          <w:color w:val="000000"/>
        </w:rPr>
        <w:lastRenderedPageBreak/>
        <w:t>the organic matrix in human dentine. MMP9 was show</w:t>
      </w:r>
      <w:r w:rsidRPr="002E6230">
        <w:rPr>
          <w:rFonts w:ascii="Arial" w:hAnsi="Arial" w:cs="Arial"/>
          <w:color w:val="000000"/>
        </w:rPr>
        <w:t xml:space="preserve">n to be concentrated near </w:t>
      </w:r>
      <w:r w:rsidRPr="00925D45">
        <w:rPr>
          <w:rFonts w:ascii="Arial" w:hAnsi="Arial" w:cs="Arial"/>
          <w:color w:val="000000"/>
        </w:rPr>
        <w:t>the EDJ (Goldberg et al., 2003) in</w:t>
      </w:r>
      <w:r w:rsidRPr="002E6230">
        <w:rPr>
          <w:rFonts w:ascii="Arial" w:hAnsi="Arial" w:cs="Arial"/>
          <w:color w:val="000000"/>
        </w:rPr>
        <w:t xml:space="preserve"> a complex with TIMP1 </w:t>
      </w:r>
      <w:r w:rsidR="00925D45">
        <w:rPr>
          <w:rFonts w:ascii="Arial" w:hAnsi="Arial" w:cs="Arial"/>
          <w:color w:val="000000"/>
        </w:rPr>
        <w:fldChar w:fldCharType="begin"/>
      </w:r>
      <w:r w:rsidR="00DB3BC4">
        <w:rPr>
          <w:rFonts w:ascii="Arial" w:hAnsi="Arial" w:cs="Arial"/>
          <w:color w:val="000000"/>
        </w:rPr>
        <w:instrText xml:space="preserve"> ADDIN ZOTERO_ITEM CSL_CITATION {"citationID":"aes24faabh","properties":{"formattedCitation":"(Niu et al., 2011)","plainCitation":"(Niu et al., 2011)","noteIndex":0},"citationItems":[{"id":696,"uris":["http://zotero.org/users/10801876/items/BGSE2MN2"],"itemData":{"id":696,"type":"article-journal","container-title":"Journal of dentistry","issue":"8","note":"publisher: Elsevier","page":"536–542","source":"Google Scholar","title":"Localization of MMP-2, MMP-9, TIMP-1, and TIMP-2 in human coronal dentine","volume":"39","author":[{"family":"Niu","given":"LN1"},{"family":"Zhang","given":"L."},{"family":"Jiao","given":"K."},{"family":"Li","given":"F."},{"family":"Ding","given":"Y. X."},{"family":"Wang","given":"D. Y."},{"family":"Wang","given":"M. Q."},{"family":"Tay","given":"F. R."},{"family":"Chen","given":"J. H."}],"issued":{"date-parts":[["2011"]]}}}],"schema":"https://github.com/citation-style-language/schema/raw/master/csl-citation.json"} </w:instrText>
      </w:r>
      <w:r w:rsidR="00925D45">
        <w:rPr>
          <w:rFonts w:ascii="Arial" w:hAnsi="Arial" w:cs="Arial"/>
          <w:color w:val="000000"/>
        </w:rPr>
        <w:fldChar w:fldCharType="separate"/>
      </w:r>
      <w:r w:rsidR="00DB3BC4" w:rsidRPr="00DB3BC4">
        <w:rPr>
          <w:rFonts w:ascii="Arial" w:hAnsi="Arial" w:cs="Arial"/>
        </w:rPr>
        <w:t>(Niu et al., 2011)</w:t>
      </w:r>
      <w:r w:rsidR="00925D45">
        <w:rPr>
          <w:rFonts w:ascii="Arial" w:hAnsi="Arial" w:cs="Arial"/>
          <w:color w:val="000000"/>
        </w:rPr>
        <w:fldChar w:fldCharType="end"/>
      </w:r>
      <w:r w:rsidRPr="002E6230">
        <w:rPr>
          <w:rFonts w:ascii="Arial" w:hAnsi="Arial" w:cs="Arial"/>
          <w:color w:val="000000"/>
        </w:rPr>
        <w:t xml:space="preserve"> and synthesised by odontoblasts after tooth formation was complete </w:t>
      </w:r>
      <w:r w:rsidR="00B17B87">
        <w:rPr>
          <w:rFonts w:ascii="Arial" w:hAnsi="Arial" w:cs="Arial"/>
          <w:color w:val="000000"/>
        </w:rPr>
        <w:t xml:space="preserve">and </w:t>
      </w:r>
      <w:r w:rsidRPr="002E6230">
        <w:rPr>
          <w:rFonts w:ascii="Arial" w:hAnsi="Arial" w:cs="Arial"/>
          <w:color w:val="000000"/>
        </w:rPr>
        <w:t>It has been suggested that MMP9 is primarily related to pre-dentine formation. Once secreted by odontoblasts, they diffuse into the dentine matrix, where they become tightly bound to the collagen in the dentine matrix. The subsequent deposition of apatite crystals takes place during pre-dentin</w:t>
      </w:r>
      <w:r w:rsidR="00ED4710">
        <w:rPr>
          <w:rFonts w:ascii="Arial" w:hAnsi="Arial" w:cs="Arial"/>
          <w:color w:val="000000"/>
        </w:rPr>
        <w:t>e</w:t>
      </w:r>
      <w:r w:rsidRPr="002E6230">
        <w:rPr>
          <w:rFonts w:ascii="Arial" w:hAnsi="Arial" w:cs="Arial"/>
          <w:color w:val="000000"/>
        </w:rPr>
        <w:t xml:space="preserve"> mineralisation </w:t>
      </w:r>
      <w:r w:rsidR="00B17B87">
        <w:rPr>
          <w:rFonts w:ascii="Arial" w:hAnsi="Arial" w:cs="Arial"/>
          <w:color w:val="000000"/>
        </w:rPr>
        <w:fldChar w:fldCharType="begin"/>
      </w:r>
      <w:r w:rsidR="00DB3BC4">
        <w:rPr>
          <w:rFonts w:ascii="Arial" w:hAnsi="Arial" w:cs="Arial"/>
          <w:color w:val="000000"/>
        </w:rPr>
        <w:instrText xml:space="preserve"> ADDIN ZOTERO_ITEM CSL_CITATION {"citationID":"a1962vvprss","properties":{"formattedCitation":"(Boushell et al., 2011)","plainCitation":"(Boushell et al., 2011)","noteIndex":0},"citationItems":[{"id":693,"uris":["http://zotero.org/users/10801876/items/KJT78RL6"],"itemData":{"id":693,"type":"article-journal","container-title":"International journal of oral science","issue":"4","note":"publisher: Nature Publishing Group","page":"192–199","source":"Google Scholar","title":"Distribution and relative activity of matrix metalloproteinase-2 in human coronal dentin","volume":"3","author":[{"family":"Boushell","given":"Lee W."},{"family":"Kaku","given":"Masaru"},{"family":"Mochida","given":"Yoshiyuki"},{"family":"Yamauchi","given":"Mitsuo"}],"issued":{"date-parts":[["2011"]]}}}],"schema":"https://github.com/citation-style-language/schema/raw/master/csl-citation.json"} </w:instrText>
      </w:r>
      <w:r w:rsidR="00B17B87">
        <w:rPr>
          <w:rFonts w:ascii="Arial" w:hAnsi="Arial" w:cs="Arial"/>
          <w:color w:val="000000"/>
        </w:rPr>
        <w:fldChar w:fldCharType="separate"/>
      </w:r>
      <w:r w:rsidR="00DB3BC4" w:rsidRPr="00DB3BC4">
        <w:rPr>
          <w:rFonts w:ascii="Arial" w:hAnsi="Arial" w:cs="Arial"/>
        </w:rPr>
        <w:t>(Boushell et al., 2011)</w:t>
      </w:r>
      <w:r w:rsidR="00B17B87">
        <w:rPr>
          <w:rFonts w:ascii="Arial" w:hAnsi="Arial" w:cs="Arial"/>
          <w:color w:val="000000"/>
        </w:rPr>
        <w:fldChar w:fldCharType="end"/>
      </w:r>
    </w:p>
    <w:p w14:paraId="17A74E64" w14:textId="77777777" w:rsidR="002E6230" w:rsidRPr="002E6230" w:rsidRDefault="002E6230" w:rsidP="002E6230">
      <w:pPr>
        <w:spacing w:line="360" w:lineRule="auto"/>
        <w:jc w:val="mediumKashida"/>
      </w:pPr>
    </w:p>
    <w:p w14:paraId="5F839167" w14:textId="3CEC7334" w:rsidR="002E6230" w:rsidRPr="00083867" w:rsidRDefault="002E6230" w:rsidP="002E6230">
      <w:pPr>
        <w:spacing w:after="160" w:line="360" w:lineRule="auto"/>
        <w:jc w:val="mediumKashida"/>
      </w:pPr>
      <w:r>
        <w:rPr>
          <w:rFonts w:ascii="Arial" w:hAnsi="Arial" w:cs="Arial"/>
          <w:color w:val="000000"/>
        </w:rPr>
        <w:t xml:space="preserve">  </w:t>
      </w:r>
      <w:r w:rsidRPr="00083867">
        <w:rPr>
          <w:rFonts w:ascii="Arial" w:hAnsi="Arial" w:cs="Arial"/>
          <w:color w:val="000000"/>
        </w:rPr>
        <w:t>MMP3 has also been shown to be required for the formation of normal dentine by participating in the pre-dentine mineralisation process</w:t>
      </w:r>
      <w:r w:rsidR="00083867">
        <w:rPr>
          <w:rFonts w:ascii="Arial" w:hAnsi="Arial" w:cs="Arial"/>
          <w:color w:val="000000"/>
        </w:rPr>
        <w:t xml:space="preserve"> </w:t>
      </w:r>
      <w:r w:rsidR="00B17B87"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{"citationID":"a2odk11lhdm","properties":{"formattedCitation":"\\uldash{(Boukpessi et al., 2008, p. 3)}","plainCitation":"(Boukpessi et al., 2008, p. 3)","dontUpdate":true,"noteIndex":0},"citationItems":[{"id":636,"uris":["http://zotero.org/users/10801876/items/AMG26D7C"],"itemData":{"id":636,"type":"article-journal","container-title":"Biomaterials","issue":"33","note":"number: 33\npublisher: Elsevier","page":"4367–4373","source":"Google Scholar","title":"The effect of stromelysin-1 (MMP-3) on non-collagenous extracellular matrix proteins of demineralized dentin and the adhesive properties of restorative resins","volume":"29","author":[{"family":"Boukpessi","given":"T."},{"family":"Menashi","given":"S."},{"family":"Camoin","given":"L."},{"family":"Tencate","given":"J. M."},{"family":"Goldberg","given":"M."},{"family":"Chaussain-Miller","given":"C."}],"issued":{"date-parts":[["2008"]]}},"locator":"3"}],"schema":"https://github.com/citation-style-language/schema/raw/master/csl-citation.json"} </w:instrText>
      </w:r>
      <w:r w:rsidR="00B17B87" w:rsidRPr="00083867">
        <w:rPr>
          <w:rFonts w:ascii="Arial" w:hAnsi="Arial" w:cs="Arial"/>
          <w:color w:val="000000"/>
        </w:rPr>
        <w:fldChar w:fldCharType="separate"/>
      </w:r>
      <w:r w:rsidR="00B17B87" w:rsidRPr="00083867">
        <w:rPr>
          <w:rFonts w:ascii="Arial" w:hAnsi="Arial" w:cs="Arial"/>
          <w:color w:val="000000"/>
        </w:rPr>
        <w:t>(Boukpessi et al., 2008)</w:t>
      </w:r>
      <w:r w:rsidR="00B17B87" w:rsidRPr="00083867">
        <w:rPr>
          <w:rFonts w:ascii="Arial" w:hAnsi="Arial" w:cs="Arial"/>
          <w:color w:val="000000"/>
        </w:rPr>
        <w:fldChar w:fldCharType="end"/>
      </w:r>
      <w:r w:rsidR="00B17B87" w:rsidRPr="00083867">
        <w:rPr>
          <w:rFonts w:ascii="Arial" w:hAnsi="Arial" w:cs="Arial"/>
          <w:color w:val="000000"/>
        </w:rPr>
        <w:t>.</w:t>
      </w:r>
      <w:r w:rsidR="00D62483"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{"citationID":"a1dam9j02hb","properties":{"formattedCitation":"\\uldash{(Mazzoni et al., 2011)}","plainCitation":"(Mazzoni et al., 2011)","dontUpdate":true,"noteIndex":0},"citationItems":[{"id":679,"uris":["http://zotero.org/users/10801876/items/MR923XC2"],"itemData":{"id":679,"type":"article-journal","container-title":"journal of dentistry","issue":"3","note":"publisher: Elsevier","page":"231–237","source":"Google Scholar","title":"Immunohistochemical and biochemical assay of MMP-3 in human dentine","volume":"39","author":[{"family":"Mazzoni","given":"Annalisa"},{"family":"Papa","given":"Veronica"},{"family":"Nato","given":"Fernando"},{"family":"Carrilho","given":"Marcela"},{"family":"Tjäderhane","given":"Leo"},{"family":"Ruggeri Jr","given":"Alessandra"},{"family":"Gobbi","given":"Pietro"},{"family":"Mazzotti","given":"Giovanni"},{"family":"Tay","given":"Franklin R."},{"family":"Pashley","given":"David H."}],"issued":{"date-parts":[["2011"]]}}}],"schema":"https://github.com/citation-style-language/schema/raw/master/csl-citation.json"} </w:instrText>
      </w:r>
      <w:r w:rsidR="00D62483" w:rsidRPr="00083867">
        <w:rPr>
          <w:rFonts w:ascii="Arial" w:hAnsi="Arial" w:cs="Arial"/>
          <w:color w:val="000000"/>
        </w:rPr>
        <w:fldChar w:fldCharType="separate"/>
      </w:r>
      <w:r w:rsidR="00D62483" w:rsidRPr="00083867">
        <w:rPr>
          <w:rFonts w:ascii="Arial" w:hAnsi="Arial" w:cs="Arial"/>
          <w:color w:val="000000"/>
        </w:rPr>
        <w:t xml:space="preserve"> Mazzoni et al., (2011)</w:t>
      </w:r>
      <w:r w:rsidR="00D62483" w:rsidRPr="00083867">
        <w:rPr>
          <w:rFonts w:ascii="Arial" w:hAnsi="Arial" w:cs="Arial"/>
          <w:color w:val="000000"/>
        </w:rPr>
        <w:fldChar w:fldCharType="end"/>
      </w:r>
      <w:r w:rsidR="00B17B87" w:rsidRPr="00083867">
        <w:rPr>
          <w:rFonts w:ascii="Arial" w:hAnsi="Arial" w:cs="Arial"/>
          <w:color w:val="000000"/>
        </w:rPr>
        <w:t xml:space="preserve"> </w:t>
      </w:r>
      <w:r w:rsidRPr="00083867">
        <w:rPr>
          <w:rFonts w:ascii="Arial" w:hAnsi="Arial" w:cs="Arial"/>
          <w:color w:val="000000"/>
        </w:rPr>
        <w:t>further demonstrated by biochemical and histochemical methods that MMP3 is localised</w:t>
      </w:r>
      <w:r w:rsidRPr="002E6230">
        <w:rPr>
          <w:rFonts w:ascii="Arial" w:hAnsi="Arial" w:cs="Arial"/>
          <w:color w:val="000000"/>
        </w:rPr>
        <w:t xml:space="preserve"> along collagen fibres and within intertubular </w:t>
      </w:r>
      <w:r w:rsidRPr="00083867">
        <w:rPr>
          <w:rFonts w:ascii="Arial" w:hAnsi="Arial" w:cs="Arial"/>
          <w:color w:val="000000"/>
        </w:rPr>
        <w:t>dentine.</w:t>
      </w:r>
      <w:r w:rsidR="00B17B87" w:rsidRPr="00083867">
        <w:rPr>
          <w:rFonts w:ascii="Arial" w:hAnsi="Arial" w:cs="Arial"/>
          <w:color w:val="000000"/>
        </w:rPr>
        <w:t xml:space="preserve"> </w:t>
      </w:r>
      <w:r w:rsidR="00B17B87"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{"citationID":"a4k5d0ak6l","properties":{"formattedCitation":"\\uldash{(Chaussain et al., 2013)}","plainCitation":"(Chaussain et al., 2013)","dontUpdate":true,"noteIndex":0},"citationItems":[{"id":255,"uris":["http://zotero.org/users/10801876/items/I6BP2PKN"],"itemData":{"id":255,"type":"article-journal","abstract":"Bacterial enzymes have long been considered solely accountable for the degradation of the dentin matrix during the carious process. However, the emerging literature suggests that host-derived enzymes, and in particular the matrix metalloproteinases (MMPs) contained in dentin and saliva can play a major role in this process by their ability to degrade the dentin matrix from within. These findings are important since they open new therapeutic options for caries prevention and treatment. The possibility of using MMP inhibitors to interfere with dentin caries progression is discussed. Furthermore, the potential release of bioactive peptides by the enzymatic cleavage of dentin matrix proteins by MMPs during the carious process is discussed. These peptides, once identified, may constitute promising therapeutical tools for tooth and bone regeneration.","container-title":"Frontiers in Physiology","DOI":"10.3389/fphys.2013.00308","ISSN":"1664-042X","journalAbbreviation":"Front Physiol","note":"PMID: 24198787\nPMCID: PMC3814849","page":"308","source":"PubMed Central","title":"Dentin matrix degradation by host matrix metalloproteinases: inhibition and clinical perspectives toward regeneration","title-short":"Dentin matrix degradation by host matrix metalloproteinases","volume":"4","author":[{"family":"Chaussain","given":"Catherine"},{"family":"Boukpessi","given":"Tchilalo"},{"family":"Khaddam","given":"Mayssam"},{"family":"Tjaderhane","given":"Leo"},{"family":"George","given":"Anne"},{"family":"Menashi","given":"Suzanne"}],"issued":{"date-parts":[["2013",11,1]]}}}],"schema":"https://github.com/citation-style-language/schema/raw/master/csl-citation.json"} </w:instrText>
      </w:r>
      <w:r w:rsidR="00B17B87" w:rsidRPr="00083867">
        <w:rPr>
          <w:rFonts w:ascii="Arial" w:hAnsi="Arial" w:cs="Arial"/>
          <w:color w:val="000000"/>
        </w:rPr>
        <w:fldChar w:fldCharType="separate"/>
      </w:r>
      <w:r w:rsidR="00B17B87" w:rsidRPr="00083867">
        <w:rPr>
          <w:rFonts w:ascii="Arial" w:hAnsi="Arial" w:cs="Arial"/>
        </w:rPr>
        <w:t>Chaussain et al., (2013)</w:t>
      </w:r>
      <w:r w:rsidR="00B17B87" w:rsidRPr="00083867">
        <w:rPr>
          <w:rFonts w:ascii="Arial" w:hAnsi="Arial" w:cs="Arial"/>
          <w:color w:val="000000"/>
        </w:rPr>
        <w:fldChar w:fldCharType="end"/>
      </w:r>
      <w:r w:rsidR="00B17B87" w:rsidRPr="00083867">
        <w:rPr>
          <w:rFonts w:ascii="Arial" w:hAnsi="Arial" w:cs="Arial"/>
          <w:color w:val="000000"/>
        </w:rPr>
        <w:t xml:space="preserve"> </w:t>
      </w:r>
      <w:r w:rsidRPr="00083867">
        <w:rPr>
          <w:rFonts w:ascii="Arial" w:hAnsi="Arial" w:cs="Arial"/>
          <w:color w:val="000000"/>
        </w:rPr>
        <w:t>found that MMP3 is present in its active form in demineralised dentine.</w:t>
      </w:r>
    </w:p>
    <w:p w14:paraId="556E0551" w14:textId="77777777" w:rsidR="002E6230" w:rsidRPr="002E6230" w:rsidRDefault="002E6230" w:rsidP="002E6230">
      <w:pPr>
        <w:spacing w:after="160" w:line="360" w:lineRule="auto"/>
        <w:jc w:val="mediumKashida"/>
      </w:pPr>
      <w:r w:rsidRPr="002E6230">
        <w:rPr>
          <w:rFonts w:ascii="Arial" w:hAnsi="Arial" w:cs="Arial"/>
          <w:color w:val="000000"/>
        </w:rPr>
        <w:t> </w:t>
      </w:r>
    </w:p>
    <w:p w14:paraId="78CED9A7" w14:textId="60F8770F" w:rsidR="002E6230" w:rsidRPr="002E6230" w:rsidRDefault="002E6230" w:rsidP="002E6230">
      <w:pPr>
        <w:spacing w:after="160" w:line="360" w:lineRule="auto"/>
        <w:jc w:val="mediumKashida"/>
      </w:pPr>
      <w:r w:rsidRPr="002E6230">
        <w:rPr>
          <w:rFonts w:ascii="Arial" w:hAnsi="Arial" w:cs="Arial"/>
          <w:color w:val="000000"/>
        </w:rPr>
        <w:t>  In a 2007 study by Sulka</w:t>
      </w:r>
      <w:r w:rsidR="00FB46D7">
        <w:rPr>
          <w:rFonts w:ascii="Arial" w:hAnsi="Arial" w:cs="Arial"/>
          <w:color w:val="000000"/>
        </w:rPr>
        <w:t>la</w:t>
      </w:r>
      <w:r w:rsidRPr="002E6230">
        <w:rPr>
          <w:rFonts w:ascii="Arial" w:hAnsi="Arial" w:cs="Arial"/>
          <w:color w:val="000000"/>
        </w:rPr>
        <w:t xml:space="preserve"> et al, collagenase enzymes in human dentine were characterised by western blotting with specific antibodies. They found that MMP8 was expressed by odontoblasts and mostly occurred as an unbound protein fraction, in contrast to gelatinases (MMP2-MMP9), whose activity was detected in the organic matrix</w:t>
      </w:r>
      <w:r w:rsidR="00B17B87">
        <w:rPr>
          <w:rFonts w:ascii="Arial" w:hAnsi="Arial" w:cs="Arial"/>
          <w:color w:val="000000"/>
        </w:rPr>
        <w:t xml:space="preserve"> </w:t>
      </w:r>
      <w:r w:rsidR="00B17B87">
        <w:rPr>
          <w:rFonts w:ascii="Arial" w:hAnsi="Arial" w:cs="Arial"/>
          <w:color w:val="000000"/>
        </w:rPr>
        <w:fldChar w:fldCharType="begin"/>
      </w:r>
      <w:r w:rsidR="00FD3569">
        <w:rPr>
          <w:rFonts w:ascii="Arial" w:hAnsi="Arial" w:cs="Arial"/>
          <w:color w:val="000000"/>
        </w:rPr>
        <w:instrText xml:space="preserve"> ADDIN ZOTERO_ITEM CSL_CITATION {"citationID":"au13h2luup","properties":{"formattedCitation":"(Sulkala et al., 2007b)","plainCitation":"(Sulkala et al., 2007b)","dontUpdate":true,"noteIndex":0},"citationItems":[{"id":619,"uris":["http://zotero.org/users/10801876/items/VZHBJHKE"],"itemData":{"id":619,"type":"article-journal","container-title":"Archives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sidR="00B17B87">
        <w:rPr>
          <w:rFonts w:ascii="Arial" w:hAnsi="Arial" w:cs="Arial"/>
          <w:color w:val="000000"/>
        </w:rPr>
        <w:fldChar w:fldCharType="separate"/>
      </w:r>
      <w:r w:rsidR="00DB3BC4" w:rsidRPr="00DB3BC4">
        <w:rPr>
          <w:rFonts w:ascii="Arial" w:hAnsi="Arial" w:cs="Arial"/>
        </w:rPr>
        <w:t>(Sulkala et al., 2007)</w:t>
      </w:r>
      <w:r w:rsidR="00B17B87">
        <w:rPr>
          <w:rFonts w:ascii="Arial" w:hAnsi="Arial" w:cs="Arial"/>
          <w:color w:val="000000"/>
        </w:rPr>
        <w:fldChar w:fldCharType="end"/>
      </w:r>
      <w:r w:rsidR="00B17B87">
        <w:rPr>
          <w:rFonts w:ascii="Arial" w:hAnsi="Arial" w:cs="Arial"/>
          <w:color w:val="000000"/>
        </w:rPr>
        <w:t xml:space="preserve">. </w:t>
      </w:r>
    </w:p>
    <w:p w14:paraId="3280C4B8" w14:textId="1935DBD0" w:rsidR="002E6230" w:rsidRDefault="002E6230" w:rsidP="002E6230">
      <w:pPr>
        <w:spacing w:after="160"/>
        <w:jc w:val="both"/>
        <w:rPr>
          <w:rFonts w:ascii="Arial" w:hAnsi="Arial" w:cs="Arial"/>
          <w:b/>
          <w:bCs/>
          <w:color w:val="000000"/>
          <w:u w:val="single"/>
        </w:rPr>
      </w:pPr>
    </w:p>
    <w:p w14:paraId="3117F40E" w14:textId="77777777" w:rsidR="002E6230" w:rsidRPr="002E6230" w:rsidRDefault="002E6230" w:rsidP="002E6230">
      <w:pPr>
        <w:pStyle w:val="Heading3"/>
        <w:rPr>
          <w:rFonts w:asciiTheme="minorBidi" w:hAnsiTheme="minorBidi" w:cstheme="minorBidi"/>
        </w:rPr>
      </w:pPr>
      <w:bookmarkStart w:id="45" w:name="_Toc132810838"/>
      <w:r w:rsidRPr="002E6230">
        <w:rPr>
          <w:rFonts w:asciiTheme="minorBidi" w:hAnsiTheme="minorBidi" w:cstheme="minorBidi"/>
        </w:rPr>
        <w:t>Role of MMPs in dental caries</w:t>
      </w:r>
      <w:bookmarkEnd w:id="45"/>
    </w:p>
    <w:p w14:paraId="54B65375" w14:textId="73F70664" w:rsidR="002E6230" w:rsidRPr="00083867" w:rsidRDefault="002E6230" w:rsidP="002E6230">
      <w:pPr>
        <w:spacing w:after="160" w:line="360" w:lineRule="auto"/>
        <w:jc w:val="mediumKashida"/>
      </w:pPr>
      <w:r>
        <w:rPr>
          <w:rFonts w:ascii="Arial" w:hAnsi="Arial" w:cs="Arial"/>
          <w:color w:val="000000"/>
        </w:rPr>
        <w:t xml:space="preserve">  </w:t>
      </w:r>
      <w:r w:rsidRPr="002E6230">
        <w:rPr>
          <w:rFonts w:ascii="Arial" w:hAnsi="Arial" w:cs="Arial"/>
          <w:color w:val="000000"/>
        </w:rPr>
        <w:t xml:space="preserve">As </w:t>
      </w:r>
      <w:r w:rsidR="00893CF0">
        <w:rPr>
          <w:rFonts w:ascii="Arial" w:hAnsi="Arial" w:cs="Arial"/>
          <w:color w:val="000000"/>
        </w:rPr>
        <w:t>discussed</w:t>
      </w:r>
      <w:r w:rsidRPr="002E6230">
        <w:rPr>
          <w:rFonts w:ascii="Arial" w:hAnsi="Arial" w:cs="Arial"/>
          <w:color w:val="000000"/>
        </w:rPr>
        <w:t xml:space="preserve"> earlier, demineralisation takes place when the tooth is exposed to acidic conditions. In dental caries, cariogenic bacteria (e.g., </w:t>
      </w:r>
      <w:r w:rsidRPr="00B17B87">
        <w:rPr>
          <w:rFonts w:ascii="Arial" w:hAnsi="Arial" w:cs="Arial"/>
          <w:i/>
          <w:iCs/>
          <w:color w:val="000000"/>
        </w:rPr>
        <w:t>S. mutans</w:t>
      </w:r>
      <w:r w:rsidRPr="002E6230">
        <w:rPr>
          <w:rFonts w:ascii="Arial" w:hAnsi="Arial" w:cs="Arial"/>
          <w:color w:val="000000"/>
        </w:rPr>
        <w:t xml:space="preserve">) ferment the carbohydrates from the food and release lactic acid, which begins to dissolve the hydroxyapatite of the tooth. Once the dentine is reached, caries progresses rapidly due to the lower mineral content in the dentine and the smaller size of the crystals compared to the enamel. Acids produced by bacterial proteases dissolve the organic element and expose the dentine matrix. However, these proteases lack the ability to degrade </w:t>
      </w:r>
      <w:r w:rsidRPr="002E6230">
        <w:rPr>
          <w:rFonts w:ascii="Arial" w:hAnsi="Arial" w:cs="Arial"/>
          <w:color w:val="000000"/>
        </w:rPr>
        <w:lastRenderedPageBreak/>
        <w:t xml:space="preserve">intact collagen. MMPs are able to degrade most molecules of the extracellular matrix </w:t>
      </w:r>
      <w:r w:rsidR="003E092A">
        <w:rPr>
          <w:rFonts w:ascii="Arial" w:hAnsi="Arial" w:cs="Arial"/>
          <w:color w:val="000000"/>
        </w:rPr>
        <w:fldChar w:fldCharType="begin"/>
      </w:r>
      <w:r w:rsidR="00FD3569">
        <w:rPr>
          <w:rFonts w:ascii="Arial" w:hAnsi="Arial" w:cs="Arial"/>
          <w:color w:val="000000"/>
        </w:rPr>
        <w:instrText xml:space="preserve"> ADDIN ZOTERO_ITEM CSL_CITATION {"citationID":"a1mvjbgn2s1","properties":{"formattedCitation":"(Visse and Nagase, 2003b)","plainCitation":"(Visse and Nagase, 2003b)","dontUpdate":true,"noteIndex":0},"citationItems":[{"id":609,"uris":["http://zotero.org/users/10801876/items/68YFE7CK"],"itemData":{"id":609,"type":"article-journal","container-title":"Circulation research","issue":"8","note":"number: 8\npublisher: Am Heart Assoc","page":"827–839","source":"Google Scholar","title":"Matrix metalloproteinases and tissue inhibitors of metalloproteinases: structure, function, and biochemistry","title-short":"Matrix metalloproteinases and tissue inhibitors of metalloproteinases","volume":"92","author":[{"family":"Visse","given":"Robert"},{"family":"Nagase","given":"Hideaki"}],"issued":{"date-parts":[["2003"]]}}}],"schema":"https://github.com/citation-style-language/schema/raw/master/csl-citation.json"} </w:instrText>
      </w:r>
      <w:r w:rsidR="003E092A">
        <w:rPr>
          <w:rFonts w:ascii="Arial" w:hAnsi="Arial" w:cs="Arial"/>
          <w:color w:val="000000"/>
        </w:rPr>
        <w:fldChar w:fldCharType="separate"/>
      </w:r>
      <w:r w:rsidR="00DB3BC4" w:rsidRPr="00DB3BC4">
        <w:rPr>
          <w:rFonts w:ascii="Arial" w:hAnsi="Arial" w:cs="Arial"/>
        </w:rPr>
        <w:t>(Visse and Nagase, 2003)</w:t>
      </w:r>
      <w:r w:rsidR="003E092A">
        <w:rPr>
          <w:rFonts w:ascii="Arial" w:hAnsi="Arial" w:cs="Arial"/>
          <w:color w:val="000000"/>
        </w:rPr>
        <w:fldChar w:fldCharType="end"/>
      </w:r>
      <w:r w:rsidR="003E092A">
        <w:rPr>
          <w:rFonts w:ascii="Arial" w:hAnsi="Arial" w:cs="Arial"/>
          <w:color w:val="000000"/>
        </w:rPr>
        <w:t xml:space="preserve">. </w:t>
      </w:r>
      <w:r w:rsidRPr="002E6230">
        <w:rPr>
          <w:rFonts w:ascii="Arial" w:hAnsi="Arial" w:cs="Arial"/>
          <w:color w:val="000000"/>
        </w:rPr>
        <w:t xml:space="preserve">MMPs are secreted into the dentine </w:t>
      </w:r>
      <w:r w:rsidRPr="00083867">
        <w:rPr>
          <w:rFonts w:ascii="Arial" w:hAnsi="Arial" w:cs="Arial"/>
          <w:color w:val="000000"/>
        </w:rPr>
        <w:t>matrix in an inactive form and need to be activated to degrade the ECM. When bacterial proteases produce acids, the oral pH drops below 5.5, which may favour the activation of endogenous host-derived enzymes (MMPs)</w:t>
      </w:r>
      <w:r w:rsidR="003E092A"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{"citationID":"a5b7egigkj","properties":{"formattedCitation":"\\uldash{(Tj\\uc0\\u228{}derhane et al., 1998)}","plainCitation":"(Tjäderhane et al., 1998)","dontUpdate":true,"noteIndex":0},"citationItems":[{"id":579,"uris":["http://zotero.org/users/10801876/items/2KP6XA65"],"itemData":{"id":579,"type":"article-journal","container-title":"Journal of dental research","issue":"8","note":"number: 8\npublisher: SAGE Publications Sage CA: Los Angeles, CA","page":"1622–1629","source":"Google Scholar","title":"The activation and function of host matrix metalloproteinases in dentin matrix breakdown in caries lesions","volume":"77","author":[{"family":"Tjäderhane","given":"Leo"},{"family":"Larjava","given":"H."},{"family":"Sorsa","given":"T."},{"family":"Uitto","given":"V.-J."},{"family":"Larmas","given":"Markku"},{"family":"Salo","given":"Tuula"}],"issued":{"date-parts":[["1998"]]}}}],"schema":"https://github.com/citation-style-language/schema/raw/master/csl-citation.json"} </w:instrText>
      </w:r>
      <w:r w:rsidR="003E092A" w:rsidRPr="00083867">
        <w:rPr>
          <w:rFonts w:ascii="Arial" w:hAnsi="Arial" w:cs="Arial"/>
          <w:color w:val="000000"/>
        </w:rPr>
        <w:fldChar w:fldCharType="separate"/>
      </w:r>
      <w:r w:rsidR="00E33F7D" w:rsidRPr="00083867">
        <w:rPr>
          <w:rFonts w:ascii="Arial" w:hAnsi="Arial" w:cs="Arial"/>
          <w:color w:val="000000"/>
        </w:rPr>
        <w:t xml:space="preserve"> </w:t>
      </w:r>
      <w:r w:rsidR="00E33F7D" w:rsidRPr="00083867">
        <w:rPr>
          <w:rFonts w:ascii="Arial" w:hAnsi="Arial" w:cs="Arial"/>
        </w:rPr>
        <w:t>(Tjäderhane et al., 1998)</w:t>
      </w:r>
      <w:r w:rsidR="003E092A" w:rsidRPr="00083867">
        <w:rPr>
          <w:rFonts w:ascii="Arial" w:hAnsi="Arial" w:cs="Arial"/>
          <w:color w:val="000000"/>
        </w:rPr>
        <w:fldChar w:fldCharType="end"/>
      </w:r>
      <w:r w:rsidR="00E33F7D" w:rsidRPr="00083867">
        <w:rPr>
          <w:rFonts w:ascii="Arial" w:hAnsi="Arial" w:cs="Arial"/>
          <w:color w:val="000000"/>
        </w:rPr>
        <w:t xml:space="preserve">. </w:t>
      </w:r>
      <w:r w:rsidRPr="00083867">
        <w:rPr>
          <w:rFonts w:ascii="Arial" w:hAnsi="Arial" w:cs="Arial"/>
          <w:color w:val="000000"/>
        </w:rPr>
        <w:t xml:space="preserve">MMPs can withstand low pH for a short period of time but remain functional only if the oral environment is neutralised by the salivary buffer system (pH 7) </w:t>
      </w:r>
      <w:r w:rsidR="00E33F7D"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{"citationID":"pCuZKwmQ","properties":{"formattedCitation":"\\uldash{(Tj\\uc0\\u228{}derhane et al., 1998)}","plainCitation":"(Tjäderhane et al., 1998)","dontUpdate":true,"noteIndex":0},"citationItems":[{"id":579,"uris":["http://zotero.org/users/10801876/items/2KP6XA65"],"itemData":{"id":579,"type":"article-journal","container-title":"Journal of dental research","issue":"8","note":"number: 8\npublisher: SAGE Publications Sage CA: Los Angeles, CA","page":"1622–1629","source":"Google Scholar","title":"The activation and function of host matrix metalloproteinases in dentin matrix breakdown in caries lesions","volume":"77","author":[{"family":"Tjäderhane","given":"Leo"},{"family":"Larjava","given":"H."},{"family":"Sorsa","given":"T."},{"family":"Uitto","given":"V.-J."},{"family":"Larmas","given":"Markku"},{"family":"Salo","given":"Tuula"}],"issued":{"date-parts":[["1998"]]}}}],"schema":"https://github.com/citation-style-language/schema/raw/master/csl-citation.json"} </w:instrText>
      </w:r>
      <w:r w:rsidR="00E33F7D" w:rsidRPr="00083867">
        <w:rPr>
          <w:rFonts w:ascii="Arial" w:hAnsi="Arial" w:cs="Arial"/>
          <w:color w:val="000000"/>
        </w:rPr>
        <w:fldChar w:fldCharType="separate"/>
      </w:r>
      <w:r w:rsidR="00E33F7D" w:rsidRPr="00083867">
        <w:rPr>
          <w:rFonts w:ascii="Arial" w:hAnsi="Arial" w:cs="Arial"/>
          <w:color w:val="000000"/>
        </w:rPr>
        <w:t xml:space="preserve"> </w:t>
      </w:r>
      <w:r w:rsidR="00E33F7D" w:rsidRPr="00083867">
        <w:rPr>
          <w:rFonts w:ascii="Arial" w:hAnsi="Arial" w:cs="Arial"/>
        </w:rPr>
        <w:t>(Tjäderhane et al., 1998)</w:t>
      </w:r>
      <w:r w:rsidR="00E33F7D" w:rsidRPr="00083867">
        <w:rPr>
          <w:rFonts w:ascii="Arial" w:hAnsi="Arial" w:cs="Arial"/>
          <w:color w:val="000000"/>
        </w:rPr>
        <w:fldChar w:fldCharType="end"/>
      </w:r>
      <w:r w:rsidR="00E33F7D" w:rsidRPr="00083867">
        <w:rPr>
          <w:rFonts w:ascii="Arial" w:hAnsi="Arial" w:cs="Arial"/>
          <w:color w:val="000000"/>
        </w:rPr>
        <w:t>.</w:t>
      </w:r>
    </w:p>
    <w:p w14:paraId="71AC884B" w14:textId="77777777" w:rsidR="002E6230" w:rsidRPr="00083867" w:rsidRDefault="002E6230" w:rsidP="002E6230">
      <w:pPr>
        <w:spacing w:line="360" w:lineRule="auto"/>
        <w:jc w:val="mediumKashida"/>
      </w:pPr>
    </w:p>
    <w:p w14:paraId="46A80E55" w14:textId="5AE5D8A6" w:rsidR="002E6230" w:rsidRPr="002E6230" w:rsidRDefault="00E33F7D" w:rsidP="002E6230">
      <w:pPr>
        <w:spacing w:after="160" w:line="360" w:lineRule="auto"/>
        <w:jc w:val="mediumKashida"/>
      </w:pPr>
      <w:r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{"citationID":"a2hn25q9dic","properties":{"formattedCitation":"\\uldash{(Charadram et al., 2012)}","plainCitation":"(Charadram et al., 2012)","dontUpdate":true,"noteIndex":0},"citationItems":[{"id":702,"uris":["http://zotero.org/users/10801876/items/4TGWVKBB"],"itemData":{"id":702,"type":"article-journal","container-title":"Bone","issue":"1","note":"publisher: Elsevier","page":"265–275","source":"Google Scholar","title":"Regulation of reactionary dentin formation by odontoblasts in response to polymicrobial invasion of dentin matrix","volume":"50","author":[{"family":"Charadram","given":"Nattida"},{"family":"Farahani","given":"Ramin M."},{"family":"Harty","given":"Derek"},{"family":"Rathsam","given":"Catherine"},{"family":"Swain","given":"Michael V."},{"family":"Hunter","given":"Neil"}],"issued":{"date-parts":[["2012"]]}}}],"schema":"https://github.com/citation-style-language/schema/raw/master/csl-citation.json"} </w:instrText>
      </w:r>
      <w:r w:rsidRPr="00083867">
        <w:rPr>
          <w:rFonts w:ascii="Arial" w:hAnsi="Arial" w:cs="Arial"/>
          <w:color w:val="000000"/>
        </w:rPr>
        <w:fldChar w:fldCharType="separate"/>
      </w:r>
      <w:r w:rsidRPr="00083867">
        <w:rPr>
          <w:rFonts w:ascii="Arial" w:hAnsi="Arial" w:cs="Arial"/>
        </w:rPr>
        <w:t>Charadram et al., (2012)</w:t>
      </w:r>
      <w:r w:rsidRPr="00083867">
        <w:rPr>
          <w:rFonts w:ascii="Arial" w:hAnsi="Arial" w:cs="Arial"/>
          <w:color w:val="000000"/>
        </w:rPr>
        <w:fldChar w:fldCharType="end"/>
      </w:r>
      <w:r w:rsidR="002E6230" w:rsidRPr="00083867">
        <w:rPr>
          <w:rFonts w:ascii="Arial" w:hAnsi="Arial" w:cs="Arial"/>
          <w:color w:val="000000"/>
        </w:rPr>
        <w:t xml:space="preserve"> demonstrated differential activity of MMPs in the different layers of carious teeth, with higher activity in soft, infected dentine than in healthy dentine. This suggests that MMPs, especially MMP2, are activated through the caries process. This study also showed</w:t>
      </w:r>
      <w:r w:rsidR="002E6230" w:rsidRPr="002E6230">
        <w:rPr>
          <w:rFonts w:ascii="Arial" w:hAnsi="Arial" w:cs="Arial"/>
          <w:color w:val="000000"/>
        </w:rPr>
        <w:t xml:space="preserve"> that the expression of MMP2 and TIMP2 was upregulated in odontoblasts near the carious lesion, suggesting that the acidic pH environment that occurs in caries induces the production and activation of MMPs.</w:t>
      </w:r>
    </w:p>
    <w:p w14:paraId="383ABCC1" w14:textId="77777777" w:rsidR="002E6230" w:rsidRPr="002E6230" w:rsidRDefault="002E6230" w:rsidP="002E6230">
      <w:pPr>
        <w:spacing w:after="160" w:line="360" w:lineRule="auto"/>
        <w:jc w:val="mediumKashida"/>
      </w:pPr>
      <w:r w:rsidRPr="002E6230">
        <w:rPr>
          <w:rFonts w:ascii="Arial" w:hAnsi="Arial" w:cs="Arial"/>
          <w:color w:val="000000"/>
        </w:rPr>
        <w:t>  To summarise the role of MMPs in the denaturation of collagen in dental caries, the process is listed in four main steps:</w:t>
      </w:r>
    </w:p>
    <w:p w14:paraId="406804D7" w14:textId="77777777" w:rsidR="002E6230" w:rsidRPr="002E6230" w:rsidRDefault="002E6230" w:rsidP="002E6230">
      <w:pPr>
        <w:spacing w:line="360" w:lineRule="auto"/>
        <w:ind w:left="1080" w:hanging="720"/>
        <w:jc w:val="mediumKashida"/>
      </w:pPr>
      <w:r w:rsidRPr="002E6230">
        <w:rPr>
          <w:rFonts w:ascii="Arial" w:hAnsi="Arial" w:cs="Arial"/>
          <w:color w:val="000000"/>
        </w:rPr>
        <w:t>(i)</w:t>
      </w:r>
      <w:r w:rsidRPr="002E6230">
        <w:rPr>
          <w:color w:val="000000"/>
          <w:sz w:val="14"/>
          <w:szCs w:val="14"/>
        </w:rPr>
        <w:t xml:space="preserve">         </w:t>
      </w:r>
      <w:r w:rsidRPr="002E6230">
        <w:rPr>
          <w:color w:val="000000"/>
          <w:sz w:val="14"/>
          <w:szCs w:val="14"/>
        </w:rPr>
        <w:tab/>
      </w:r>
      <w:r w:rsidRPr="002E6230">
        <w:rPr>
          <w:rFonts w:ascii="Arial" w:hAnsi="Arial" w:cs="Arial"/>
          <w:color w:val="000000"/>
        </w:rPr>
        <w:t>Acids from bacterial proteases dissolve hydroxyapatite and expose the organic network.</w:t>
      </w:r>
    </w:p>
    <w:p w14:paraId="718E85F1" w14:textId="77777777" w:rsidR="002E6230" w:rsidRPr="002E6230" w:rsidRDefault="002E6230" w:rsidP="002E6230">
      <w:pPr>
        <w:spacing w:line="360" w:lineRule="auto"/>
        <w:ind w:left="1080" w:hanging="720"/>
        <w:jc w:val="mediumKashida"/>
      </w:pPr>
      <w:r w:rsidRPr="002E6230">
        <w:rPr>
          <w:rFonts w:ascii="Arial" w:hAnsi="Arial" w:cs="Arial"/>
          <w:color w:val="000000"/>
        </w:rPr>
        <w:t>(ii)</w:t>
      </w:r>
      <w:r w:rsidRPr="002E6230">
        <w:rPr>
          <w:color w:val="000000"/>
          <w:sz w:val="14"/>
          <w:szCs w:val="14"/>
        </w:rPr>
        <w:t xml:space="preserve">        </w:t>
      </w:r>
      <w:r w:rsidRPr="002E6230">
        <w:rPr>
          <w:color w:val="000000"/>
          <w:sz w:val="14"/>
          <w:szCs w:val="14"/>
        </w:rPr>
        <w:tab/>
      </w:r>
      <w:r w:rsidRPr="002E6230">
        <w:rPr>
          <w:rFonts w:ascii="Arial" w:hAnsi="Arial" w:cs="Arial"/>
          <w:color w:val="000000"/>
        </w:rPr>
        <w:t>Pro-MMPs are activated by a decrease in pH.</w:t>
      </w:r>
    </w:p>
    <w:p w14:paraId="03B56697" w14:textId="77777777" w:rsidR="002E6230" w:rsidRPr="002E6230" w:rsidRDefault="002E6230" w:rsidP="002E6230">
      <w:pPr>
        <w:spacing w:line="360" w:lineRule="auto"/>
        <w:ind w:left="1080" w:hanging="720"/>
        <w:jc w:val="mediumKashida"/>
      </w:pPr>
      <w:r w:rsidRPr="002E6230">
        <w:rPr>
          <w:rFonts w:ascii="Arial" w:hAnsi="Arial" w:cs="Arial"/>
          <w:color w:val="000000"/>
        </w:rPr>
        <w:t>(iii)</w:t>
      </w:r>
      <w:r w:rsidRPr="002E6230">
        <w:rPr>
          <w:color w:val="000000"/>
          <w:sz w:val="14"/>
          <w:szCs w:val="14"/>
        </w:rPr>
        <w:t xml:space="preserve">      </w:t>
      </w:r>
      <w:r w:rsidRPr="002E6230">
        <w:rPr>
          <w:color w:val="000000"/>
          <w:sz w:val="14"/>
          <w:szCs w:val="14"/>
        </w:rPr>
        <w:tab/>
      </w:r>
      <w:r w:rsidRPr="002E6230">
        <w:rPr>
          <w:rFonts w:ascii="Arial" w:hAnsi="Arial" w:cs="Arial"/>
          <w:color w:val="000000"/>
        </w:rPr>
        <w:t>Active MMPs degrade the collagen network during the neutralisation period.</w:t>
      </w:r>
    </w:p>
    <w:p w14:paraId="612D6208" w14:textId="77777777" w:rsidR="002E6230" w:rsidRPr="002E6230" w:rsidRDefault="002E6230" w:rsidP="002E6230">
      <w:pPr>
        <w:spacing w:line="360" w:lineRule="auto"/>
        <w:ind w:left="1080" w:hanging="720"/>
        <w:jc w:val="mediumKashida"/>
      </w:pPr>
      <w:r w:rsidRPr="002E6230">
        <w:rPr>
          <w:rFonts w:ascii="Arial" w:hAnsi="Arial" w:cs="Arial"/>
          <w:color w:val="000000"/>
        </w:rPr>
        <w:t>(iv)</w:t>
      </w:r>
      <w:r w:rsidRPr="002E6230">
        <w:rPr>
          <w:color w:val="000000"/>
          <w:sz w:val="14"/>
          <w:szCs w:val="14"/>
        </w:rPr>
        <w:t xml:space="preserve">      </w:t>
      </w:r>
      <w:r w:rsidRPr="002E6230">
        <w:rPr>
          <w:color w:val="000000"/>
          <w:sz w:val="14"/>
          <w:szCs w:val="14"/>
        </w:rPr>
        <w:tab/>
      </w:r>
      <w:r w:rsidRPr="002E6230">
        <w:rPr>
          <w:rFonts w:ascii="Arial" w:hAnsi="Arial" w:cs="Arial"/>
          <w:color w:val="000000"/>
        </w:rPr>
        <w:t>Collagen degradation is enhanced by other MMPs.</w:t>
      </w:r>
    </w:p>
    <w:p w14:paraId="2516A912" w14:textId="77777777" w:rsidR="002E6230" w:rsidRPr="002E6230" w:rsidRDefault="002E6230" w:rsidP="002E6230">
      <w:pPr>
        <w:spacing w:after="160" w:line="360" w:lineRule="auto"/>
        <w:jc w:val="mediumKashida"/>
      </w:pPr>
      <w:r w:rsidRPr="002E6230">
        <w:rPr>
          <w:rFonts w:ascii="Arial" w:hAnsi="Arial" w:cs="Arial"/>
          <w:color w:val="000000"/>
        </w:rPr>
        <w:t> </w:t>
      </w:r>
    </w:p>
    <w:p w14:paraId="7160DB0C" w14:textId="77777777" w:rsidR="002E6230" w:rsidRPr="002E6230" w:rsidRDefault="002E6230" w:rsidP="002E6230">
      <w:pPr>
        <w:spacing w:line="360" w:lineRule="auto"/>
        <w:jc w:val="mediumKashida"/>
      </w:pPr>
    </w:p>
    <w:p w14:paraId="4630F85B" w14:textId="1945BDEC" w:rsidR="002E6230" w:rsidRDefault="002E6230" w:rsidP="00630D7E">
      <w:pPr>
        <w:spacing w:after="160" w:line="360" w:lineRule="auto"/>
        <w:jc w:val="mediumKashida"/>
      </w:pPr>
      <w:r>
        <w:rPr>
          <w:rFonts w:ascii="Arial" w:hAnsi="Arial" w:cs="Arial"/>
          <w:color w:val="000000"/>
        </w:rPr>
        <w:t xml:space="preserve">  </w:t>
      </w:r>
      <w:r w:rsidRPr="002E6230">
        <w:rPr>
          <w:rFonts w:ascii="Arial" w:hAnsi="Arial" w:cs="Arial"/>
          <w:color w:val="000000"/>
        </w:rPr>
        <w:t xml:space="preserve">Many researchers have identified different MMPs in the carious lesion, including MMP8, MMP2, MMP9 and MMP20. Among the different members of the MMP family, MMP8 has been shown to be the predominant collagenase in both healthy dentine and carious lesions </w:t>
      </w:r>
      <w:r w:rsidR="00E33F7D">
        <w:rPr>
          <w:rFonts w:ascii="Arial" w:hAnsi="Arial" w:cs="Arial"/>
          <w:color w:val="000000"/>
        </w:rPr>
        <w:fldChar w:fldCharType="begin"/>
      </w:r>
      <w:r w:rsidR="00FD3569">
        <w:rPr>
          <w:rFonts w:ascii="Arial" w:hAnsi="Arial" w:cs="Arial"/>
          <w:color w:val="000000"/>
        </w:rPr>
        <w:instrText xml:space="preserve"> ADDIN ZOTERO_ITEM CSL_CITATION {"citationID":"a1ga8iefm9p","properties":{"formattedCitation":"(Sulkala et al., 2007b)","plainCitation":"(Sulkala et al., 2007b)","dontUpdate":true,"noteIndex":0},"citationItems":[{"id":619,"uris":["http://zotero.org/users/10801876/items/VZHBJHKE"],"itemData":{"id":619,"type":"article-journal","container-title":"Archives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sidR="00E33F7D">
        <w:rPr>
          <w:rFonts w:ascii="Arial" w:hAnsi="Arial" w:cs="Arial"/>
          <w:color w:val="000000"/>
        </w:rPr>
        <w:fldChar w:fldCharType="separate"/>
      </w:r>
      <w:r w:rsidR="00DB3BC4" w:rsidRPr="00DB3BC4">
        <w:rPr>
          <w:rFonts w:ascii="Arial" w:hAnsi="Arial" w:cs="Arial"/>
        </w:rPr>
        <w:t>(Sulkala et al., 2007)</w:t>
      </w:r>
      <w:r w:rsidR="00E33F7D">
        <w:rPr>
          <w:rFonts w:ascii="Arial" w:hAnsi="Arial" w:cs="Arial"/>
          <w:color w:val="000000"/>
        </w:rPr>
        <w:fldChar w:fldCharType="end"/>
      </w:r>
      <w:r w:rsidR="00E33F7D">
        <w:rPr>
          <w:rFonts w:ascii="Arial" w:hAnsi="Arial" w:cs="Arial"/>
          <w:color w:val="000000"/>
        </w:rPr>
        <w:t>.</w:t>
      </w:r>
      <w:r w:rsidRPr="002E6230">
        <w:rPr>
          <w:rFonts w:ascii="Arial" w:hAnsi="Arial" w:cs="Arial"/>
          <w:color w:val="000000"/>
        </w:rPr>
        <w:t xml:space="preserve"> MMP8 is an unbound protein in the dentinal tubules, suggesting that this enzyme is responsible for initial degradation in collagen fibrils </w:t>
      </w:r>
      <w:r w:rsidR="00E33F7D">
        <w:rPr>
          <w:rFonts w:ascii="Arial" w:hAnsi="Arial" w:cs="Arial"/>
          <w:color w:val="000000"/>
        </w:rPr>
        <w:fldChar w:fldCharType="begin"/>
      </w:r>
      <w:r w:rsidR="00FD3569">
        <w:rPr>
          <w:rFonts w:ascii="Arial" w:hAnsi="Arial" w:cs="Arial"/>
          <w:color w:val="000000"/>
        </w:rPr>
        <w:instrText xml:space="preserve"> ADDIN ZOTERO_ITEM CSL_CITATION {"citationID":"YL5r9L3k","properties":{"formattedCitation":"(Sulkala et al., 2007b)","plainCitation":"(Sulkala et al., 2007b)","dontUpdate":true,"noteIndex":0},"citationItems":[{"id":619,"uris":["http://zotero.org/users/10801876/items/VZHBJHKE"],"itemData":{"id":619,"type":"article-journal","container-title":"Archives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sidR="00E33F7D">
        <w:rPr>
          <w:rFonts w:ascii="Arial" w:hAnsi="Arial" w:cs="Arial"/>
          <w:color w:val="000000"/>
        </w:rPr>
        <w:fldChar w:fldCharType="separate"/>
      </w:r>
      <w:r w:rsidR="00DB3BC4" w:rsidRPr="00DB3BC4">
        <w:rPr>
          <w:rFonts w:ascii="Arial" w:hAnsi="Arial" w:cs="Arial"/>
        </w:rPr>
        <w:t xml:space="preserve">(Sulkala </w:t>
      </w:r>
      <w:r w:rsidR="00DB3BC4" w:rsidRPr="00DB3BC4">
        <w:rPr>
          <w:rFonts w:ascii="Arial" w:hAnsi="Arial" w:cs="Arial"/>
        </w:rPr>
        <w:lastRenderedPageBreak/>
        <w:t>et al., 2007)</w:t>
      </w:r>
      <w:r w:rsidR="00E33F7D">
        <w:rPr>
          <w:rFonts w:ascii="Arial" w:hAnsi="Arial" w:cs="Arial"/>
          <w:color w:val="000000"/>
        </w:rPr>
        <w:fldChar w:fldCharType="end"/>
      </w:r>
      <w:r w:rsidR="00E33F7D">
        <w:rPr>
          <w:rFonts w:ascii="Arial" w:hAnsi="Arial" w:cs="Arial"/>
          <w:color w:val="000000"/>
        </w:rPr>
        <w:t>.</w:t>
      </w:r>
      <w:r w:rsidR="00E33F7D" w:rsidRPr="002E6230">
        <w:rPr>
          <w:rFonts w:ascii="Arial" w:hAnsi="Arial" w:cs="Arial"/>
          <w:color w:val="000000"/>
        </w:rPr>
        <w:t xml:space="preserve"> </w:t>
      </w:r>
      <w:r w:rsidRPr="002E6230">
        <w:rPr>
          <w:rFonts w:ascii="Arial" w:hAnsi="Arial" w:cs="Arial"/>
          <w:color w:val="000000"/>
        </w:rPr>
        <w:t xml:space="preserve"> The enzymes MMP2 and MMP9 are responsible for further degradation in the intertubular dentine. These collagenase enzymes have been identified in concentrated form near the EDJ, which may explain the early </w:t>
      </w:r>
      <w:r w:rsidRPr="00083867">
        <w:rPr>
          <w:rFonts w:ascii="Arial" w:hAnsi="Arial" w:cs="Arial"/>
          <w:color w:val="000000"/>
        </w:rPr>
        <w:t xml:space="preserve">expansion and widening of dental caries along this junction </w:t>
      </w:r>
      <w:r w:rsidR="00E33F7D"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{"citationID":"a2h3uaeb84i","properties":{"formattedCitation":"(Sulkala et al., 2002)","plainCitation":"(Sulkala et al., 2002)","noteIndex":0},"citationItems":[{"id":705,"uris":["http://zotero.org/users/10801876/items/QD2N8BH7"],"itemData":{"id":705,"type":"article-journal","container-title":"Journal of dental research","issue":"9","note":"publisher: SAGE Publications","page":"603–607","source":"Google Scholar","title":"The localization of matrix metalloproteinase-20 (MMP-20, enamelysin) in mature human teeth","volume":"81","author":[{"family":"Sulkala","given":"Merja"},{"family":"Larmas","given":"Markku"},{"family":"Sorsa","given":"Timo"},{"family":"Salo","given":"Tuula"},{"family":"Tjäderhane","given":"Leo"}],"issued":{"date-parts":[["2002"]]}}}],"schema":"https://github.com/citation-style-language/schema/raw/master/csl-citation.json"} </w:instrText>
      </w:r>
      <w:r w:rsidR="00E33F7D" w:rsidRPr="00083867">
        <w:rPr>
          <w:rFonts w:ascii="Arial" w:hAnsi="Arial" w:cs="Arial"/>
          <w:color w:val="000000"/>
        </w:rPr>
        <w:fldChar w:fldCharType="separate"/>
      </w:r>
      <w:r w:rsidR="00DB3BC4" w:rsidRPr="00083867">
        <w:rPr>
          <w:rFonts w:ascii="Arial" w:hAnsi="Arial" w:cs="Arial"/>
        </w:rPr>
        <w:t>(Sulkala et al., 2002)</w:t>
      </w:r>
      <w:r w:rsidR="00E33F7D" w:rsidRPr="00083867">
        <w:rPr>
          <w:rFonts w:ascii="Arial" w:hAnsi="Arial" w:cs="Arial"/>
          <w:color w:val="000000"/>
        </w:rPr>
        <w:fldChar w:fldCharType="end"/>
      </w:r>
      <w:r w:rsidR="00E33F7D" w:rsidRPr="00083867">
        <w:rPr>
          <w:rFonts w:ascii="Arial" w:hAnsi="Arial" w:cs="Arial"/>
          <w:color w:val="000000"/>
        </w:rPr>
        <w:t>.</w:t>
      </w:r>
      <w:r w:rsidRPr="00083867">
        <w:rPr>
          <w:rFonts w:ascii="Arial" w:hAnsi="Arial" w:cs="Arial"/>
          <w:color w:val="000000"/>
        </w:rPr>
        <w:t xml:space="preserve"> </w:t>
      </w:r>
      <w:r w:rsidR="00901CEE"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{"citationID":"ajdkhnt65e","properties":{"formattedCitation":"\\uldash{(Boukpessi et al., 2008)}","plainCitation":"(Boukpessi et al., 2008)","dontUpdate":true,"noteIndex":0},"citationItems":[{"id":636,"uris":["http://zotero.org/users/10801876/items/AMG26D7C"],"itemData":{"id":636,"type":"article-journal","container-title":"Biomaterials","issue":"33","note":"number: 33\npublisher: Elsevier","page":"4367–4373","source":"Google Scholar","title":"The effect of stromelysin-1 (MMP-3) on non-collagenous extracellular matrix proteins of demineralized dentin and the adhesive properties of restorative resins","volume":"29","author":[{"family":"Boukpessi","given":"T."},{"family":"Menashi","given":"S."},{"family":"Camoin","given":"L."},{"family":"Tencate","given":"J. M."},{"family":"Goldberg","given":"M."},{"family":"Chaussain-Miller","given":"C."}],"issued":{"date-parts":[["2008"]]}}}],"schema":"https://github.com/citation-style-language/schema/raw/master/csl-citation.json"} </w:instrText>
      </w:r>
      <w:r w:rsidR="00901CEE" w:rsidRPr="00083867">
        <w:rPr>
          <w:rFonts w:ascii="Arial" w:hAnsi="Arial" w:cs="Arial"/>
          <w:color w:val="000000"/>
        </w:rPr>
        <w:fldChar w:fldCharType="separate"/>
      </w:r>
      <w:r w:rsidR="00901CEE" w:rsidRPr="00083867">
        <w:rPr>
          <w:rFonts w:ascii="Arial" w:hAnsi="Arial" w:cs="Arial"/>
        </w:rPr>
        <w:t>Boukpessi et al., (2008)</w:t>
      </w:r>
      <w:r w:rsidR="00901CEE" w:rsidRPr="00083867">
        <w:rPr>
          <w:rFonts w:ascii="Arial" w:hAnsi="Arial" w:cs="Arial"/>
          <w:color w:val="000000"/>
        </w:rPr>
        <w:fldChar w:fldCharType="end"/>
      </w:r>
      <w:r w:rsidRPr="00083867">
        <w:rPr>
          <w:rFonts w:ascii="Arial" w:hAnsi="Arial" w:cs="Arial"/>
          <w:color w:val="000000"/>
        </w:rPr>
        <w:t xml:space="preserve"> demonstrated the pre-existence of MMP3 in human carious dentine using Western blotting analysis. Mazzoni et al. (2011) assessed MMP3 activity using zymographic analysis of dentine powder and indicated the apparent activity of MMP3 in demineralised dentine, which was, however, scarcely present compared to mineralised dentine. MMP3 cleaves glycoproteins and</w:t>
      </w:r>
      <w:r w:rsidRPr="002E6230">
        <w:rPr>
          <w:rFonts w:ascii="Arial" w:hAnsi="Arial" w:cs="Arial"/>
          <w:color w:val="000000"/>
        </w:rPr>
        <w:t xml:space="preserve"> proteoglycans instead of attacking collagen. The degradation of MMP proteoglycans releases TGF-β from the extracellular matrix, which is involved in the activation of MMP9.</w:t>
      </w:r>
    </w:p>
    <w:p w14:paraId="78C833D7" w14:textId="77777777" w:rsidR="00630D7E" w:rsidRPr="002E6230" w:rsidRDefault="00630D7E" w:rsidP="00630D7E">
      <w:pPr>
        <w:spacing w:after="160" w:line="360" w:lineRule="auto"/>
        <w:jc w:val="mediumKashida"/>
      </w:pPr>
    </w:p>
    <w:p w14:paraId="02B7B920" w14:textId="4948AC53" w:rsidR="002E6230" w:rsidRPr="003D6103" w:rsidRDefault="002E6230" w:rsidP="00CD0463">
      <w:pPr>
        <w:spacing w:after="160" w:line="360" w:lineRule="auto"/>
        <w:jc w:val="mediumKashida"/>
        <w:rPr>
          <w:rFonts w:ascii="Arial" w:hAnsi="Arial" w:cs="Arial"/>
          <w:color w:val="000000"/>
        </w:rPr>
      </w:pPr>
      <w:r w:rsidRPr="00307B93">
        <w:rPr>
          <w:rFonts w:ascii="Arial" w:hAnsi="Arial" w:cs="Arial"/>
          <w:color w:val="000000"/>
        </w:rPr>
        <w:t xml:space="preserve">  In vitro</w:t>
      </w:r>
      <w:r w:rsidRPr="002E6230">
        <w:rPr>
          <w:rFonts w:ascii="Arial" w:hAnsi="Arial" w:cs="Arial"/>
          <w:color w:val="000000"/>
        </w:rPr>
        <w:t xml:space="preserve"> stud</w:t>
      </w:r>
      <w:r w:rsidR="00893CF0">
        <w:rPr>
          <w:rFonts w:ascii="Arial" w:hAnsi="Arial" w:cs="Arial"/>
          <w:color w:val="000000"/>
        </w:rPr>
        <w:t>ies</w:t>
      </w:r>
      <w:r w:rsidRPr="002E6230">
        <w:rPr>
          <w:rFonts w:ascii="Arial" w:hAnsi="Arial" w:cs="Arial"/>
          <w:color w:val="000000"/>
        </w:rPr>
        <w:t xml:space="preserve"> have demonstrated the role of MMPs in dental caries through the use of TIMPs, leading to a reduction in caries progression in rat dentin</w:t>
      </w:r>
      <w:r w:rsidR="00ED4710">
        <w:rPr>
          <w:rFonts w:ascii="Arial" w:hAnsi="Arial" w:cs="Arial"/>
          <w:color w:val="000000"/>
        </w:rPr>
        <w:t>e</w:t>
      </w:r>
      <w:r w:rsidR="00893CF0">
        <w:rPr>
          <w:rFonts w:ascii="Arial" w:hAnsi="Arial" w:cs="Arial"/>
          <w:color w:val="000000"/>
        </w:rPr>
        <w:t xml:space="preserve"> </w:t>
      </w:r>
      <w:r w:rsidR="00EB2DD7">
        <w:rPr>
          <w:rFonts w:ascii="Arial" w:hAnsi="Arial" w:cs="Arial"/>
          <w:color w:val="000000"/>
        </w:rPr>
        <w:fldChar w:fldCharType="begin"/>
      </w:r>
      <w:r w:rsidR="00DB3BC4">
        <w:rPr>
          <w:rFonts w:ascii="Arial" w:hAnsi="Arial" w:cs="Arial"/>
          <w:color w:val="000000"/>
        </w:rPr>
        <w:instrText xml:space="preserve"> ADDIN ZOTERO_ITEM CSL_CITATION {"citationID":"a23vco4hpdl","properties":{"formattedCitation":"(L. Tj\\uc0\\u228{}derhane et al., 1998)","plainCitation":"(L. Tjäderhane et al., 1998)","noteIndex":0},"citationItems":[{"id":691,"uris":["http://zotero.org/users/10801876/items/GQ93X35K"],"itemData":{"id":691,"type":"article-journal","container-title":"Journal of dental research","issue":"7","note":"publisher: SAGE Publications Sage CA: Los Angeles, CA","page":"1486–1496","source":"Google Scholar","title":"A novel organ culture method to study the function of human odontoblasts in vitro: gelatinase expression by odontoblasts is differentially regulated by TGF-β1","title-short":"A novel organ culture method to study the function of human odontoblasts in vitro","volume":"77","author":[{"family":"Tjäderhane","given":"L."},{"family":"Salo","given":"T."},{"family":"Larjava","given":"H."},{"family":"Larmas","given":"M."},{"family":"Overall","given":"C. M."}],"issued":{"date-parts":[["1998"]]}}}],"schema":"https://github.com/citation-style-language/schema/raw/master/csl-citation.json"} </w:instrText>
      </w:r>
      <w:r w:rsidR="00EB2DD7">
        <w:rPr>
          <w:rFonts w:ascii="Arial" w:hAnsi="Arial" w:cs="Arial"/>
          <w:color w:val="000000"/>
        </w:rPr>
        <w:fldChar w:fldCharType="separate"/>
      </w:r>
      <w:r w:rsidR="00DB3BC4" w:rsidRPr="00DB3BC4">
        <w:rPr>
          <w:rFonts w:ascii="Arial" w:hAnsi="Arial" w:cs="Arial"/>
        </w:rPr>
        <w:t>(Tjäderhane et al., 1998)</w:t>
      </w:r>
      <w:r w:rsidR="00EB2DD7">
        <w:rPr>
          <w:rFonts w:ascii="Arial" w:hAnsi="Arial" w:cs="Arial"/>
          <w:color w:val="000000"/>
        </w:rPr>
        <w:fldChar w:fldCharType="end"/>
      </w:r>
      <w:r w:rsidR="00EB2DD7">
        <w:rPr>
          <w:rFonts w:ascii="Arial" w:hAnsi="Arial" w:cs="Arial"/>
          <w:color w:val="000000"/>
        </w:rPr>
        <w:t xml:space="preserve">. </w:t>
      </w:r>
      <w:r w:rsidRPr="002E6230">
        <w:rPr>
          <w:rFonts w:ascii="Arial" w:hAnsi="Arial" w:cs="Arial"/>
          <w:color w:val="000000"/>
        </w:rPr>
        <w:t>Another in vitro study showed that the addition of active MMP8 to saliva prevents the remineralisation of carious dentine</w:t>
      </w:r>
      <w:r w:rsidR="00EB2DD7">
        <w:rPr>
          <w:rFonts w:ascii="Arial" w:hAnsi="Arial" w:cs="Arial"/>
          <w:color w:val="000000"/>
        </w:rPr>
        <w:t xml:space="preserve"> </w:t>
      </w:r>
      <w:r w:rsidR="00EB2DD7">
        <w:rPr>
          <w:rFonts w:ascii="Arial" w:hAnsi="Arial" w:cs="Arial"/>
          <w:color w:val="000000"/>
        </w:rPr>
        <w:fldChar w:fldCharType="begin"/>
      </w:r>
      <w:r w:rsidR="00DB3BC4">
        <w:rPr>
          <w:rFonts w:ascii="Arial" w:hAnsi="Arial" w:cs="Arial"/>
          <w:color w:val="000000"/>
        </w:rPr>
        <w:instrText xml:space="preserve"> ADDIN ZOTERO_ITEM CSL_CITATION {"citationID":"a26fv4gt9g","properties":{"formattedCitation":"(Nordbo et al., 2003)","plainCitation":"(Nordbo et al., 2003)","noteIndex":0},"citationItems":[{"id":707,"uris":["http://zotero.org/users/10801876/items/B4WVL4UA"],"itemData":{"id":707,"type":"article-journal","container-title":"Oral Health and Preventive Dentistry","issue":"4","note":"publisher: QUINTESSENCE PUBLISHING","page":"267–272","source":"Google Scholar","title":"The influence of a matrix metalloproteinase on the remineralization of artificially demineralized dentin","volume":"1","author":[{"family":"Nordbo","given":"H."},{"family":"Leirskar","given":"Jakob"},{"family":"Ngo","given":"Hien"},{"family":"Mount","given":"Graham J."},{"family":"Wahlgren","given":"Jaana"}],"issued":{"date-parts":[["2003"]]}}}],"schema":"https://github.com/citation-style-language/schema/raw/master/csl-citation.json"} </w:instrText>
      </w:r>
      <w:r w:rsidR="00EB2DD7">
        <w:rPr>
          <w:rFonts w:ascii="Arial" w:hAnsi="Arial" w:cs="Arial"/>
          <w:color w:val="000000"/>
        </w:rPr>
        <w:fldChar w:fldCharType="separate"/>
      </w:r>
      <w:r w:rsidR="00DB3BC4" w:rsidRPr="00DB3BC4">
        <w:rPr>
          <w:rFonts w:ascii="Arial" w:hAnsi="Arial" w:cs="Arial"/>
        </w:rPr>
        <w:t>(Nordbo et al., 2003)</w:t>
      </w:r>
      <w:r w:rsidR="00EB2DD7">
        <w:rPr>
          <w:rFonts w:ascii="Arial" w:hAnsi="Arial" w:cs="Arial"/>
          <w:color w:val="000000"/>
        </w:rPr>
        <w:fldChar w:fldCharType="end"/>
      </w:r>
      <w:r w:rsidR="00EB2DD7">
        <w:rPr>
          <w:rFonts w:ascii="Arial" w:hAnsi="Arial" w:cs="Arial"/>
          <w:color w:val="000000"/>
        </w:rPr>
        <w:t xml:space="preserve">. </w:t>
      </w:r>
      <w:r w:rsidRPr="002E6230">
        <w:rPr>
          <w:rFonts w:ascii="Arial" w:hAnsi="Arial" w:cs="Arial"/>
          <w:color w:val="000000"/>
        </w:rPr>
        <w:t xml:space="preserve">MMPs have the ability to generate bioactive peptides from the degradation of the dentine matrix and release bioactive fragments and cytokines </w:t>
      </w:r>
      <w:r w:rsidR="00EB2DD7">
        <w:rPr>
          <w:rFonts w:ascii="Arial" w:hAnsi="Arial" w:cs="Arial"/>
          <w:color w:val="000000"/>
        </w:rPr>
        <w:fldChar w:fldCharType="begin"/>
      </w:r>
      <w:r w:rsidR="00FD3569">
        <w:rPr>
          <w:rFonts w:ascii="Arial" w:hAnsi="Arial" w:cs="Arial"/>
          <w:color w:val="000000"/>
        </w:rPr>
        <w:instrText xml:space="preserve"> ADDIN ZOTERO_ITEM CSL_CITATION {"citationID":"a1un9dv24hr","properties":{"unsorted":true,"formattedCitation":"(Mott and Werb, 2004b; Chaussain-Miller et al., 2006b)","plainCitation":"(Mott and Werb, 2004b; Chaussain-Miller et al., 2006b)","dontUpdate":true,"noteIndex":0},"citationItems":[{"id":595,"uris":["http://zotero.org/users/10801876/items/MGQY4FBH"],"itemData":{"id":595,"type":"article-journal","container-title":"Current opinion in cell biology","issue":"5","note":"number: 5\npublisher: Elsevier","page":"558–564","source":"Google Scholar","title":"Regulation of matrix biology by matrix metalloproteinases","volume":"16","author":[{"family":"Mott","given":"Joni D."},{"family":"Werb","given":"Zena"}],"issued":{"date-parts":[["2004"]]}}},{"id":79,"uris":["http://zotero.org/users/10801876/items/ETLHWP97"],"itemData":{"id":79,"type":"article-journal","abstract":"The objective of this review is to summarize our understanding of the role of host matrix metalloproteinases (MMPs) in the caries process and to discuss new therapeutic avenues. MMPs hydrolyze components of the extracellular matrix and play a central role in many biological and pathological processes. MMPs have been suggested to play an important role in the destruction of dentin organic matrix following demineralization by bacterial acids and, therefore, in the control or progression of carious decay. Host-derived MMPs can originate both from saliva and from dentin. They may be activated by an acidic pH brought about by lactate release from cariogenic bacteria. Once activated, they are able to digest demineralized dentin matrix after pH neutralization by salivary buffers. Furthermore, the degradation of SIBLINGs (Small Integrin-binding Ligand N-linked Glycoproteins) by the caries process may potentially enhance the release of MMPs and their activation. This review also explores the different available MMP inhibitors, natural or synthetic, and suggests that MMP inhibition by several inhibitors, particularly by natural substances, could provide a potential therapeutic pathway to limit caries progression in dentin.","container-title":"Journal of Dental Research","DOI":"10.1177/154405910608500104","ISSN":"0022-0345","issue":"1","journalAbbreviation":"J Dent Res","language":"eng","note":"number: 1\nPMID: 16373676","page":"22-32","source":"PubMed","title":"The role of matrix metalloproteinases (MMPs) in human caries","volume":"85","author":[{"family":"Chaussain-Miller","given":"C."},{"family":"Fioretti","given":"F."},{"family":"Goldberg","given":"M."},{"family":"Menashi","given":"S."}],"issued":{"date-parts":[["2006",1]]}}}],"schema":"https://github.com/citation-style-language/schema/raw/master/csl-citation.json"} </w:instrText>
      </w:r>
      <w:r w:rsidR="00EB2DD7">
        <w:rPr>
          <w:rFonts w:ascii="Arial" w:hAnsi="Arial" w:cs="Arial"/>
          <w:color w:val="000000"/>
        </w:rPr>
        <w:fldChar w:fldCharType="separate"/>
      </w:r>
      <w:r w:rsidR="00DB3BC4" w:rsidRPr="00DB3BC4">
        <w:rPr>
          <w:rFonts w:ascii="Arial" w:hAnsi="Arial" w:cs="Arial"/>
        </w:rPr>
        <w:t>(Mott and Werb, 2004; Chaussain-Miller et al., 2006b)</w:t>
      </w:r>
      <w:r w:rsidR="00EB2DD7">
        <w:rPr>
          <w:rFonts w:ascii="Arial" w:hAnsi="Arial" w:cs="Arial"/>
          <w:color w:val="000000"/>
        </w:rPr>
        <w:fldChar w:fldCharType="end"/>
      </w:r>
      <w:r w:rsidR="00EB2DD7">
        <w:rPr>
          <w:rFonts w:ascii="Arial" w:hAnsi="Arial" w:cs="Arial"/>
          <w:color w:val="000000"/>
        </w:rPr>
        <w:t>.</w:t>
      </w:r>
      <w:r w:rsidRPr="002E6230">
        <w:rPr>
          <w:rFonts w:ascii="Arial" w:hAnsi="Arial" w:cs="Arial"/>
          <w:color w:val="000000"/>
        </w:rPr>
        <w:t xml:space="preserve"> These bioactive peptides retain the activity of the parent protein and are able to influence the biological process of angiogenesis, proliferation and differentiation that constitutes the process of pulp healing </w:t>
      </w:r>
      <w:r w:rsidR="00EB2DD7">
        <w:rPr>
          <w:rFonts w:ascii="Arial" w:hAnsi="Arial" w:cs="Arial"/>
          <w:color w:val="000000"/>
        </w:rPr>
        <w:fldChar w:fldCharType="begin"/>
      </w:r>
      <w:r w:rsidR="00DB3BC4">
        <w:rPr>
          <w:rFonts w:ascii="Arial" w:hAnsi="Arial" w:cs="Arial"/>
          <w:color w:val="000000"/>
        </w:rPr>
        <w:instrText xml:space="preserve"> ADDIN ZOTERO_ITEM CSL_CITATION {"citationID":"a2jkmcdnu5a","properties":{"formattedCitation":"(Dean and Overall, 2007)","plainCitation":"(Dean and Overall, 2007)","noteIndex":0},"citationItems":[{"id":714,"uris":["http://zotero.org/users/10801876/items/VTQLSQFU"],"itemData":{"id":714,"type":"article-journal","container-title":"Molecular &amp; Cellular Proteomics","issue":"4","note":"publisher: ASBMB","page":"611–623","source":"Google Scholar","title":"Proteomics discovery of metalloproteinase substrates in the cellular context by iTRAQ™ labeling reveals a diverse MMP-2 substrate degradome","volume":"6","author":[{"family":"Dean","given":"Richard A."},{"family":"Overall","given":"Christopher M."}],"issued":{"date-parts":[["2007"]]}}}],"schema":"https://github.com/citation-style-language/schema/raw/master/csl-citation.json"} </w:instrText>
      </w:r>
      <w:r w:rsidR="00EB2DD7">
        <w:rPr>
          <w:rFonts w:ascii="Arial" w:hAnsi="Arial" w:cs="Arial"/>
          <w:color w:val="000000"/>
        </w:rPr>
        <w:fldChar w:fldCharType="separate"/>
      </w:r>
      <w:r w:rsidR="00DB3BC4" w:rsidRPr="00DB3BC4">
        <w:rPr>
          <w:rFonts w:ascii="Arial" w:hAnsi="Arial" w:cs="Arial"/>
        </w:rPr>
        <w:t>(Dean and Overall, 2007)</w:t>
      </w:r>
      <w:r w:rsidR="00EB2DD7">
        <w:rPr>
          <w:rFonts w:ascii="Arial" w:hAnsi="Arial" w:cs="Arial"/>
          <w:color w:val="000000"/>
        </w:rPr>
        <w:fldChar w:fldCharType="end"/>
      </w:r>
      <w:r w:rsidR="00EB2DD7">
        <w:rPr>
          <w:rFonts w:ascii="Arial" w:hAnsi="Arial" w:cs="Arial"/>
          <w:color w:val="000000"/>
        </w:rPr>
        <w:t>.</w:t>
      </w:r>
      <w:r w:rsidRPr="002E6230">
        <w:rPr>
          <w:rFonts w:ascii="Arial" w:hAnsi="Arial" w:cs="Arial"/>
          <w:color w:val="000000"/>
        </w:rPr>
        <w:t xml:space="preserve"> When released in the carious lesion, these peptides cause the activation of other MMPs and impair pulp healing </w:t>
      </w:r>
      <w:r w:rsidR="00EB2DD7">
        <w:rPr>
          <w:rFonts w:ascii="Arial" w:hAnsi="Arial" w:cs="Arial"/>
          <w:color w:val="000000"/>
        </w:rPr>
        <w:fldChar w:fldCharType="begin"/>
      </w:r>
      <w:r w:rsidR="00DB3BC4">
        <w:rPr>
          <w:rFonts w:ascii="Arial" w:hAnsi="Arial" w:cs="Arial"/>
          <w:color w:val="000000"/>
        </w:rPr>
        <w:instrText xml:space="preserve"> ADDIN ZOTERO_ITEM CSL_CITATION {"citationID":"a2hnc5f8khe","properties":{"formattedCitation":"(Smith et al., 2012)","plainCitation":"(Smith et al., 2012)","noteIndex":0},"citationItems":[{"id":716,"uris":["http://zotero.org/users/10801876/items/6JXS6JDV"],"itemData":{"id":716,"type":"article-journal","container-title":"Archives of oral biology","issue":"2","note":"publisher: Elsevier","page":"109–121","source":"Google Scholar","title":"Dentine as a bioactive extracellular matrix","volume":"57","author":[{"family":"Smith","given":"A. J."},{"family":"Scheven","given":"B. A."},{"family":"Takahashi","given":"Y."},{"family":"Ferracane","given":"J. L."},{"family":"Shelton","given":"R. M."},{"family":"Cooper","given":"P. R."}],"issued":{"date-parts":[["2012"]]}}}],"schema":"https://github.com/citation-style-language/schema/raw/master/csl-citation.json"} </w:instrText>
      </w:r>
      <w:r w:rsidR="00EB2DD7">
        <w:rPr>
          <w:rFonts w:ascii="Arial" w:hAnsi="Arial" w:cs="Arial"/>
          <w:color w:val="000000"/>
        </w:rPr>
        <w:fldChar w:fldCharType="separate"/>
      </w:r>
      <w:r w:rsidR="00DB3BC4" w:rsidRPr="00DB3BC4">
        <w:rPr>
          <w:rFonts w:ascii="Arial" w:hAnsi="Arial" w:cs="Arial"/>
        </w:rPr>
        <w:t>(Smith et al., 2012)</w:t>
      </w:r>
      <w:r w:rsidR="00EB2DD7">
        <w:rPr>
          <w:rFonts w:ascii="Arial" w:hAnsi="Arial" w:cs="Arial"/>
          <w:color w:val="000000"/>
        </w:rPr>
        <w:fldChar w:fldCharType="end"/>
      </w:r>
      <w:r w:rsidR="000705CD">
        <w:rPr>
          <w:rFonts w:ascii="Arial" w:hAnsi="Arial" w:cs="Arial"/>
          <w:color w:val="000000"/>
        </w:rPr>
        <w:t>.</w:t>
      </w:r>
    </w:p>
    <w:p w14:paraId="5D45BC31" w14:textId="77777777" w:rsidR="002E6230" w:rsidRPr="002E6230" w:rsidRDefault="002E6230" w:rsidP="002E6230">
      <w:pPr>
        <w:spacing w:line="360" w:lineRule="auto"/>
        <w:jc w:val="mediumKashida"/>
      </w:pPr>
    </w:p>
    <w:p w14:paraId="16423413" w14:textId="76B2C943" w:rsidR="002E6230" w:rsidRPr="002E6230" w:rsidRDefault="002E6230" w:rsidP="002E6230">
      <w:pPr>
        <w:spacing w:after="160" w:line="360" w:lineRule="auto"/>
        <w:jc w:val="mediumKashida"/>
      </w:pPr>
      <w:r>
        <w:rPr>
          <w:rFonts w:ascii="Arial" w:hAnsi="Arial" w:cs="Arial"/>
          <w:color w:val="000000"/>
        </w:rPr>
        <w:t xml:space="preserve">  </w:t>
      </w:r>
      <w:r w:rsidRPr="002E6230">
        <w:rPr>
          <w:rFonts w:ascii="Arial" w:hAnsi="Arial" w:cs="Arial"/>
          <w:color w:val="000000"/>
        </w:rPr>
        <w:t xml:space="preserve">The </w:t>
      </w:r>
      <w:r w:rsidRPr="00083867">
        <w:rPr>
          <w:rFonts w:ascii="Arial" w:hAnsi="Arial" w:cs="Arial"/>
          <w:color w:val="000000"/>
        </w:rPr>
        <w:t>relationship between gene variants and dental caries has also been studied.</w:t>
      </w:r>
      <w:r w:rsidR="000705CD"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{"citationID":"a1la1q6a07a","properties":{"formattedCitation":"\\uldash{(Karayasheva et al., 2016)}","plainCitation":"(Karayasheva et al., 2016)","dontUpdate":true,"noteIndex":0},"citationItems":[{"id":232,"uris":["http://zotero.org/users/10801876/items/YXRMYLW5"],"itemData":{"id":232,"type":"article-journal","abstract":"Objective: Various exogenous and endogenous risk factors have been described as contributing to dental caries susceptibility. In the last decade it has been established that both pro and active forms of host derived Matrix metalloproteinases (MMPs) are present in the oral cavity. MMPs role in caries development has been hypothesized. The aim of this study was to analyse MMP2 (rs2287074) and MMP3 (rs679620) single nucleotide polymorphisms (SNPs) and their role in caries susceptibility. Design: The two SNPs were analysed by PCR- restriction fragment length polymorphism (RFLP) in a sample of 102 ethnic Bulgarian volunteers (42 males and 60 females), all students in Soﬁa Medical University.\nResults: Statistical analysis of the MMP2 SNP showed signiﬁcant differences for the genotype frequencies between the caries free (CF, DMFT = 0) and low caries experience (LCE, DMFT 5) groups. Analysis for the non-synonymous MMP3 SNP found signiﬁcant differences between both CF vs caries experience groups (LCE+ high caries experience (HCE, DMFT ! 5)) and LCE vs HCE groups. The presence of allele G decreased the risk of HCE about 4 times.\nConclusions: MMP2 and MMP3 genes are likely to be involved in caries susceptibility in our population. However, as dental caries is a multifactorial disorder and several genes are likely to have inﬂuence on it, it is reasonable to expect that SNPs, even those proven to be functional like rs679620, potentially play a signiﬁcant, but not major role in the disease outcome.","container-title":"Archives of Oral Biology","DOI":"10.1016/j.archoralbio.2016.03.007","ISSN":"00039969","journalAbbreviation":"Archives of Oral Biology","language":"en","page":"9-12","source":"DOI.org (Crossref)","title":"Association study for the role of Matrix metalloproteinases 2 and 3 gene polymorphisms in dental caries susceptibility","volume":"68","author":[{"family":"Karayasheva","given":"Dobrina"},{"family":"Glushkova","given":"Maria"},{"family":"Boteva","given":"Ekaterina"},{"family":"Mitev","given":"Vanyo"},{"family":"Kadiyska","given":"Tanya"}],"issued":{"date-parts":[["2016",8]]}}}],"schema":"https://github.com/citation-style-language/schema/raw/master/csl-citation.json"} </w:instrText>
      </w:r>
      <w:r w:rsidR="000705CD" w:rsidRPr="00083867">
        <w:rPr>
          <w:rFonts w:ascii="Arial" w:hAnsi="Arial" w:cs="Arial"/>
          <w:color w:val="000000"/>
        </w:rPr>
        <w:fldChar w:fldCharType="separate"/>
      </w:r>
      <w:r w:rsidR="000705CD" w:rsidRPr="00083867">
        <w:rPr>
          <w:rFonts w:ascii="Arial" w:hAnsi="Arial" w:cs="Arial"/>
        </w:rPr>
        <w:t xml:space="preserve"> Karayasheva et al., (2016)</w:t>
      </w:r>
      <w:r w:rsidR="000705CD" w:rsidRPr="00083867">
        <w:rPr>
          <w:rFonts w:ascii="Arial" w:hAnsi="Arial" w:cs="Arial"/>
          <w:color w:val="000000"/>
        </w:rPr>
        <w:fldChar w:fldCharType="end"/>
      </w:r>
      <w:r w:rsidR="000705CD" w:rsidRPr="00083867">
        <w:rPr>
          <w:rFonts w:ascii="Arial" w:hAnsi="Arial" w:cs="Arial"/>
          <w:color w:val="000000"/>
        </w:rPr>
        <w:t xml:space="preserve"> </w:t>
      </w:r>
      <w:r w:rsidRPr="00083867">
        <w:rPr>
          <w:rFonts w:ascii="Arial" w:hAnsi="Arial" w:cs="Arial"/>
          <w:color w:val="000000"/>
        </w:rPr>
        <w:t>analysed single nucleotide polymorphisms of MMP2 and MMP3 and their association with susceptibility to dental caries in adults aged 20-30 years. Participants were divided into three groups according to their DMFT score: Group 1</w:t>
      </w:r>
      <w:r w:rsidRPr="002E6230">
        <w:rPr>
          <w:rFonts w:ascii="Arial" w:hAnsi="Arial" w:cs="Arial"/>
          <w:color w:val="000000"/>
        </w:rPr>
        <w:t xml:space="preserve"> (DMFT = 0), Group 2 (DMFT &lt; 5) and Group 3 (DMFT &gt; 5). Epithelial cells were collected from </w:t>
      </w:r>
      <w:r w:rsidRPr="002E6230">
        <w:rPr>
          <w:rFonts w:ascii="Arial" w:hAnsi="Arial" w:cs="Arial"/>
          <w:color w:val="000000"/>
        </w:rPr>
        <w:lastRenderedPageBreak/>
        <w:t xml:space="preserve">the buccal mucosa, DNA extracted and analysed for the two SNPs using PCR restriction fragment length polymorphism. This study found that gene expression of MMP2 and MMP3 was significantly higher in participants with caries lesions compared to the caries-free group. They concluded that these MMP genes most likely play a role in susceptibility to caries in adults </w:t>
      </w:r>
      <w:r w:rsidR="000705CD">
        <w:rPr>
          <w:rFonts w:ascii="Arial" w:hAnsi="Arial" w:cs="Arial"/>
          <w:color w:val="000000"/>
        </w:rPr>
        <w:fldChar w:fldCharType="begin"/>
      </w:r>
      <w:r w:rsidR="00DB3BC4">
        <w:rPr>
          <w:rFonts w:ascii="Arial" w:hAnsi="Arial" w:cs="Arial"/>
          <w:color w:val="000000"/>
        </w:rPr>
        <w:instrText xml:space="preserve"> ADDIN ZOTERO_ITEM CSL_CITATION {"citationID":"a160hesd321","properties":{"formattedCitation":"(Karayasheva et al., 2016)","plainCitation":"(Karayasheva et al., 2016)","noteIndex":0},"citationItems":[{"id":232,"uris":["http://zotero.org/users/10801876/items/YXRMYLW5"],"itemData":{"id":232,"type":"article-journal","abstract":"Objective: Various exogenous and endogenous risk factors have been described as contributing to dental caries susceptibility. In the last decade it has been established that both pro and active forms of host derived Matrix metalloproteinases (MMPs) are present in the oral cavity. MMPs role in caries development has been hypothesized. The aim of this study was to analyse MMP2 (rs2287074) and MMP3 (rs679620) single nucleotide polymorphisms (SNPs) and their role in caries susceptibility. Design: The two SNPs were analysed by PCR- restriction fragment length polymorphism (RFLP) in a sample of 102 ethnic Bulgarian volunteers (42 males and 60 females), all students in Soﬁa Medical University.\nResults: Statistical analysis of the MMP2 SNP showed signiﬁcant differences for the genotype frequencies between the caries free (CF, DMFT = 0) and low caries experience (LCE, DMFT 5) groups. Analysis for the non-synonymous MMP3 SNP found signiﬁcant differences between both CF vs caries experience groups (LCE+ high caries experience (HCE, DMFT ! 5)) and LCE vs HCE groups. The presence of allele G decreased the risk of HCE about 4 times.\nConclusions: MMP2 and MMP3 genes are likely to be involved in caries susceptibility in our population. However, as dental caries is a multifactorial disorder and several genes are likely to have inﬂuence on it, it is reasonable to expect that SNPs, even those proven to be functional like rs679620, potentially play a signiﬁcant, but not major role in the disease outcome.","container-title":"Archives of Oral Biology","DOI":"10.1016/j.archoralbio.2016.03.007","ISSN":"00039969","journalAbbreviation":"Archives of Oral Biology","language":"en","page":"9-12","source":"DOI.org (Crossref)","title":"Association study for the role of Matrix metalloproteinases 2 and 3 gene polymorphisms in dental caries susceptibility","volume":"68","author":[{"family":"Karayasheva","given":"Dobrina"},{"family":"Glushkova","given":"Maria"},{"family":"Boteva","given":"Ekaterina"},{"family":"Mitev","given":"Vanyo"},{"family":"Kadiyska","given":"Tanya"}],"issued":{"date-parts":[["2016",8]]}}}],"schema":"https://github.com/citation-style-language/schema/raw/master/csl-citation.json"} </w:instrText>
      </w:r>
      <w:r w:rsidR="000705CD">
        <w:rPr>
          <w:rFonts w:ascii="Arial" w:hAnsi="Arial" w:cs="Arial"/>
          <w:color w:val="000000"/>
        </w:rPr>
        <w:fldChar w:fldCharType="separate"/>
      </w:r>
      <w:r w:rsidR="00DB3BC4" w:rsidRPr="00DB3BC4">
        <w:rPr>
          <w:rFonts w:ascii="Arial" w:hAnsi="Arial" w:cs="Arial"/>
        </w:rPr>
        <w:t>(Karayasheva et al., 2016)</w:t>
      </w:r>
      <w:r w:rsidR="000705CD">
        <w:rPr>
          <w:rFonts w:ascii="Arial" w:hAnsi="Arial" w:cs="Arial"/>
          <w:color w:val="000000"/>
        </w:rPr>
        <w:fldChar w:fldCharType="end"/>
      </w:r>
      <w:r w:rsidR="000705CD">
        <w:rPr>
          <w:rFonts w:ascii="Arial" w:hAnsi="Arial" w:cs="Arial"/>
          <w:color w:val="000000"/>
        </w:rPr>
        <w:t>.</w:t>
      </w:r>
    </w:p>
    <w:p w14:paraId="04D47CF8" w14:textId="77777777" w:rsidR="002E6230" w:rsidRPr="002E6230" w:rsidRDefault="002E6230" w:rsidP="002E6230">
      <w:pPr>
        <w:spacing w:line="360" w:lineRule="auto"/>
        <w:jc w:val="mediumKashida"/>
      </w:pPr>
    </w:p>
    <w:p w14:paraId="51F2073E" w14:textId="6CE4CC7F" w:rsidR="002E6230" w:rsidRPr="002E6230" w:rsidRDefault="002E6230" w:rsidP="002E6230">
      <w:pPr>
        <w:spacing w:after="160" w:line="360" w:lineRule="auto"/>
        <w:jc w:val="mediumKashida"/>
      </w:pPr>
      <w:r>
        <w:rPr>
          <w:rFonts w:ascii="Arial" w:hAnsi="Arial" w:cs="Arial"/>
          <w:color w:val="000000"/>
        </w:rPr>
        <w:t xml:space="preserve">  </w:t>
      </w:r>
      <w:r w:rsidR="000705CD"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{"citationID":"a19ipqdkvu2","properties":{"formattedCitation":"\\uldash{(Antunes et al., 2016)}","plainCitation":"(Antunes et al., 2016)","dontUpdate":true,"noteIndex":0},"citationItems":[{"id":230,"uris":["http://zotero.org/users/10801876/items/MFJPVDNC"],"itemData":{"id":230,"type":"article-journal","abstract":"BACKGROUND: Matrix metalloproteinases and their inhibitors might be involved in enamel formation.\nAIM: This study aimed to evaluate the association between polymorphisms in MMP2, MMP3, MMP9, MMP20, TIMP1, and TIMP2 with white spot lesions (WSL) and early childhood caries (ECC).\nDESIGN: A cross-sectional study was performed on 786 children aged from 2 to 6 years in Brazil. After clinical evaluation, they were classified into groups with disease (the presence of WSL and/or ECC) and without disease (the absence of WSL or ECC). Genotyping of the selected polymorphisms was carried out with TaqMan real-time PCR, using genomic DNA extracted from buccal cells. Allele and genotype frequencies were compared between groups. Chi-square test, odds ratio (OR), and logistic regression were used (P ≤ 0.05).\nRESULTS: The dmft score was 1.3 (SD: 2.4), and 41.34% of the children have at least one caries lesion. In MMP9, the GG genotype was more frequent in the group without disease (P = 0.006). In a recessive model, WSL was associated with the marker rs1711437 in MMP20 (P = 0.019; OR = 1.20, 95% CI 1.02-1.42). The marker rs1784418 in MMP20 showed an association between the allele G distribution for the WSL group (P = 0.020; OR = 0.73, 95% CI 0.55-0.96).\nCONCLUSION: MMP9 and MMP20 are involved in WSL and ECC development.","container-title":"International Journal of Paediatric Dentistry","DOI":"10.1111/ipd.12202","ISSN":"1365-263X","issue":"4","journalAbbreviation":"Int J Paediatr Dent","language":"eng","note":"number: 4\nPMID: 26371789","page":"310-319","source":"PubMed","title":"Analysis of the association between polymorphisms in MMP2, MMP3, MMP9, MMP20, TIMP1, and TIMP2 genes with white spot lesions and early childhood caries","volume":"26","author":[{"family":"Antunes","given":"Lívia Azeredo"},{"family":"Antunes","given":"Leonardo Santos"},{"family":"Küchler","given":"Erika Calvano"},{"family":"Lopes","given":"Ludiana Barbosa"},{"family":"Moura","given":"Alex"},{"family":"Bigonha","given":"Rhyan Silva"},{"family":"Abreu","given":"Fernanda Volpe"},{"family":"Granjeiro","given":"José Mauro"},{"family":"Amorim","given":"Lidia Maria da Fonte","non-dropping-particle":"de"},{"family":"Paixão","given":"Izabel Christina N. P."}],"issued":{"date-parts":[["2016",7]]}}}],"schema":"https://github.com/citation-style-language/schema/raw/master/csl-citation.json"} </w:instrText>
      </w:r>
      <w:r w:rsidR="000705CD" w:rsidRPr="00083867">
        <w:rPr>
          <w:rFonts w:ascii="Arial" w:hAnsi="Arial" w:cs="Arial"/>
          <w:color w:val="000000"/>
        </w:rPr>
        <w:fldChar w:fldCharType="separate"/>
      </w:r>
      <w:r w:rsidR="000705CD" w:rsidRPr="00083867">
        <w:rPr>
          <w:rFonts w:ascii="Arial" w:hAnsi="Arial" w:cs="Arial"/>
        </w:rPr>
        <w:t>Antunes et al., (2016)</w:t>
      </w:r>
      <w:r w:rsidR="000705CD" w:rsidRPr="00083867">
        <w:rPr>
          <w:rFonts w:ascii="Arial" w:hAnsi="Arial" w:cs="Arial"/>
          <w:color w:val="000000"/>
        </w:rPr>
        <w:fldChar w:fldCharType="end"/>
      </w:r>
      <w:r w:rsidRPr="00083867">
        <w:rPr>
          <w:rFonts w:ascii="Arial" w:hAnsi="Arial" w:cs="Arial"/>
          <w:color w:val="000000"/>
        </w:rPr>
        <w:t xml:space="preserve"> investigated the association of MMP2, MMP3, MMP9, MMP20, TIMP1 and TIMP2 polymorphisms with early childhood caries and white spot caries in 786 children (2-6 years). Participants were divided into groups with and without caries and white spot lesions. Genomic DNA was extracted from buccal cells, and the polymorphism of the relevant enzymes analysed using Ta</w:t>
      </w:r>
      <w:r w:rsidRPr="002E6230">
        <w:rPr>
          <w:rFonts w:ascii="Arial" w:hAnsi="Arial" w:cs="Arial"/>
          <w:color w:val="000000"/>
        </w:rPr>
        <w:t xml:space="preserve">qMan real-time PCR. An association between MMP9 and MMP20 and the development of caries and white spots in children was noted. A further study was conducted to investigate the association between dental caries and polymorphisms of MMP2, MMP3, MMP9, MMP13 and MMP20 genes in 782 school and preschool children with and without caries lesions. The MMPs gene variants were analysed using real-time PCR but no association was found between the selected MMPs genes and susceptibility to caries or the severity of caries lesions </w:t>
      </w:r>
      <w:r w:rsidR="000705CD">
        <w:rPr>
          <w:rFonts w:ascii="Arial" w:hAnsi="Arial" w:cs="Arial"/>
          <w:color w:val="000000"/>
        </w:rPr>
        <w:fldChar w:fldCharType="begin"/>
      </w:r>
      <w:r w:rsidR="00DB3BC4">
        <w:rPr>
          <w:rFonts w:ascii="Arial" w:hAnsi="Arial" w:cs="Arial"/>
          <w:color w:val="000000"/>
        </w:rPr>
        <w:instrText xml:space="preserve"> ADDIN ZOTERO_ITEM CSL_CITATION {"citationID":"a158e526rr7","properties":{"formattedCitation":"(Borilova Linhartova et al., 2020)","plainCitation":"(Borilova Linhartova et al., 2020)","noteIndex":0},"citationItems":[{"id":234,"uris":["http://zotero.org/users/10801876/items/LRUZ7LTF"],"itemData":{"id":234,"type":"article-journal","abstract":"Matrix metalloproteinases (MMPs) play an important role in tooth formation and the mineralization of dental tissue. The aim of the study was to analyse Czech children with primary/permanent dentition polymorphisms in those genes encoding MMP2, MMP3, MMP9, MMP13, MMP16, and MMP20, which had been previously associated with dental caries in other populations.","container-title":"BMC Oral Health","DOI":"10.1186/s12903-020-01130-6","ISSN":"1472-6831","issue":"1","journalAbbreviation":"BMC Oral Health","note":"number: 1","page":"138","source":"BioMed Central","title":"Matrix metalloproteinases gene variants and dental caries in Czech children","volume":"20","author":[{"family":"Borilova Linhartova","given":"Petra"},{"family":"Deissova","given":"Tereza"},{"family":"Kukletova","given":"Martina"},{"family":"Izakovicova Holla","given":"Lydie"}],"issued":{"date-parts":[["2020",5,12]]}}}],"schema":"https://github.com/citation-style-language/schema/raw/master/csl-citation.json"} </w:instrText>
      </w:r>
      <w:r w:rsidR="000705CD">
        <w:rPr>
          <w:rFonts w:ascii="Arial" w:hAnsi="Arial" w:cs="Arial"/>
          <w:color w:val="000000"/>
        </w:rPr>
        <w:fldChar w:fldCharType="separate"/>
      </w:r>
      <w:r w:rsidR="00DB3BC4" w:rsidRPr="00DB3BC4">
        <w:rPr>
          <w:rFonts w:ascii="Arial" w:hAnsi="Arial" w:cs="Arial"/>
        </w:rPr>
        <w:t>(Borilova Linhartova et al., 2020)</w:t>
      </w:r>
      <w:r w:rsidR="000705CD">
        <w:rPr>
          <w:rFonts w:ascii="Arial" w:hAnsi="Arial" w:cs="Arial"/>
          <w:color w:val="000000"/>
        </w:rPr>
        <w:fldChar w:fldCharType="end"/>
      </w:r>
      <w:r w:rsidR="000705CD">
        <w:rPr>
          <w:rFonts w:ascii="Arial" w:hAnsi="Arial" w:cs="Arial"/>
          <w:color w:val="000000"/>
        </w:rPr>
        <w:t>.</w:t>
      </w:r>
    </w:p>
    <w:p w14:paraId="4D0CAB17" w14:textId="6E4D661A" w:rsidR="002E6230" w:rsidRDefault="002E6230" w:rsidP="002E6230"/>
    <w:p w14:paraId="2A52DCF2" w14:textId="639244A7" w:rsidR="002E6230" w:rsidRPr="002E6230" w:rsidRDefault="002E6230" w:rsidP="002E6230">
      <w:pPr>
        <w:pStyle w:val="Heading3"/>
        <w:rPr>
          <w:rFonts w:asciiTheme="minorBidi" w:hAnsiTheme="minorBidi" w:cstheme="minorBidi"/>
        </w:rPr>
      </w:pPr>
      <w:bookmarkStart w:id="46" w:name="_Toc132810839"/>
      <w:r w:rsidRPr="002E6230">
        <w:rPr>
          <w:rFonts w:asciiTheme="minorBidi" w:hAnsiTheme="minorBidi" w:cstheme="minorBidi"/>
        </w:rPr>
        <w:t>MMPs in carious affected dentine</w:t>
      </w:r>
      <w:bookmarkEnd w:id="46"/>
    </w:p>
    <w:p w14:paraId="6632A3CB" w14:textId="25ABE71B" w:rsidR="002E6230" w:rsidRPr="002E6230" w:rsidRDefault="002E6230" w:rsidP="002E6230">
      <w:pPr>
        <w:spacing w:after="160" w:line="360" w:lineRule="auto"/>
        <w:jc w:val="mediumKashida"/>
      </w:pPr>
      <w:r>
        <w:rPr>
          <w:rFonts w:ascii="Arial" w:hAnsi="Arial" w:cs="Arial"/>
          <w:color w:val="000000"/>
        </w:rPr>
        <w:t xml:space="preserve">  </w:t>
      </w:r>
      <w:r w:rsidRPr="002E6230">
        <w:rPr>
          <w:rFonts w:ascii="Arial" w:hAnsi="Arial" w:cs="Arial"/>
          <w:color w:val="000000"/>
        </w:rPr>
        <w:t xml:space="preserve">As previously mentioned, the carious dentine lesion consists of two layers that differ in their chemical and morphological structure: the inner layer (affected dentine) and the outer layer (infected dentine) </w:t>
      </w:r>
      <w:r w:rsidR="000705CD">
        <w:rPr>
          <w:rFonts w:ascii="Arial" w:hAnsi="Arial" w:cs="Arial"/>
          <w:color w:val="000000"/>
        </w:rPr>
        <w:fldChar w:fldCharType="begin"/>
      </w:r>
      <w:r w:rsidR="00DB3BC4">
        <w:rPr>
          <w:rFonts w:ascii="Arial" w:hAnsi="Arial" w:cs="Arial"/>
          <w:color w:val="000000"/>
        </w:rPr>
        <w:instrText xml:space="preserve"> ADDIN ZOTERO_ITEM CSL_CITATION {"citationID":"a1qjthga676","properties":{"formattedCitation":"(Fusayama and Terachima, 1972)","plainCitation":"(Fusayama and Terachima, 1972)","noteIndex":0},"citationItems":[{"id":402,"uris":["http://zotero.org/users/10801876/items/NMUASG6M"],"itemData":{"id":402,"type":"article-journal","container-title":"Journal of Dental Research","DOI":"10.1177/00220345720510032601","ISSN":"0022-0345","issue":"3","journalAbbreviation":"J Dent Res","language":"eng","note":"number: 3\nPMID: 4113394","page":"866","source":"PubMed","title":"Differentiation of two layers of carious dentin by staining","volume":"51","author":[{"family":"Fusayama","given":"T."},{"family":"Terachima","given":"S."}],"issued":{"date-parts":[["1972",6]]}}}],"schema":"https://github.com/citation-style-language/schema/raw/master/csl-citation.json"} </w:instrText>
      </w:r>
      <w:r w:rsidR="000705CD">
        <w:rPr>
          <w:rFonts w:ascii="Arial" w:hAnsi="Arial" w:cs="Arial"/>
          <w:color w:val="000000"/>
        </w:rPr>
        <w:fldChar w:fldCharType="separate"/>
      </w:r>
      <w:r w:rsidR="00DB3BC4" w:rsidRPr="00DB3BC4">
        <w:rPr>
          <w:rFonts w:ascii="Arial" w:hAnsi="Arial" w:cs="Arial"/>
        </w:rPr>
        <w:t>(Fusayama and Terachima, 1972)</w:t>
      </w:r>
      <w:r w:rsidR="000705CD">
        <w:rPr>
          <w:rFonts w:ascii="Arial" w:hAnsi="Arial" w:cs="Arial"/>
          <w:color w:val="000000"/>
        </w:rPr>
        <w:fldChar w:fldCharType="end"/>
      </w:r>
      <w:r w:rsidR="000705CD">
        <w:rPr>
          <w:rFonts w:ascii="Arial" w:hAnsi="Arial" w:cs="Arial"/>
          <w:color w:val="000000"/>
        </w:rPr>
        <w:t>.</w:t>
      </w:r>
      <w:r w:rsidRPr="002E6230">
        <w:rPr>
          <w:rFonts w:ascii="Arial" w:hAnsi="Arial" w:cs="Arial"/>
          <w:color w:val="000000"/>
        </w:rPr>
        <w:t xml:space="preserve"> Caries-affected dentine is close to normal dentine and is partially demineralised, with most of the collagen matrix intact. The clinical significance of this layer is that it can be remineralised and could serve as a suitable substrate for the adhesion of dentine restorations. However, the presence of endogenous MMPs in this layer has been confirmed in several studies </w:t>
      </w:r>
      <w:r w:rsidR="000705CD">
        <w:rPr>
          <w:rFonts w:ascii="Arial" w:hAnsi="Arial" w:cs="Arial"/>
          <w:color w:val="000000"/>
        </w:rPr>
        <w:fldChar w:fldCharType="begin"/>
      </w:r>
      <w:r w:rsidR="00FD3569">
        <w:rPr>
          <w:rFonts w:ascii="Arial" w:hAnsi="Arial" w:cs="Arial"/>
          <w:color w:val="000000"/>
        </w:rPr>
        <w:instrText xml:space="preserve"> ADDIN ZOTERO_ITEM CSL_CITATION {"citationID":"ap339ohgrh","properties":{"unsorted":true,"formattedCitation":"(Van Strijp et al., 2003b; Boushell et al., 2008; Shimada et al., 2009; Toledano et al., 2010; Charadram et al., 2012)","plainCitation":"(Van Strijp et al., 2003b; Boushell et al., 2008; Shimada et al., 2009; Toledano et al., 2010; Charadram et al., 2012)","dontUpdate":true,"noteIndex":0},"citationItems":[{"id":632,"uris":["http://zotero.org/users/10801876/items/R4UMG8CA"],"itemData":{"id":632,"type":"article-journal","container-title":"Caries Research","issue":"1","note":"number: 1\npublisher: Karger Publishers","page":"58–65","source":"Google Scholar","title":"Host-derived proteinases and degradation of dentine collagen in situ","volume":"37","author":[{"family":"Van Strijp","given":"A. J. P."},{"family":"Jansen","given":"D. C."},{"family":"DeGroot","given":"J."},{"family":"Ten Cate","given":"J. M."},{"family":"Everts","given":"V."}],"issued":{"date-parts":[["2003"]]}}},{"id":719,"uris":["http://zotero.org/users/10801876/items/QVXJ2B8Y"],"itemData":{"id":719,"type":"article-journal","container-title":"Archives of oral biology","issue":"2","note":"publisher: Elsevier","page":"109–116","source":"Google Scholar","title":"Immunohistochemical localization of matrixmetalloproteinase-2 in human coronal dentin","volume":"53","author":[{"family":"Boushell","given":"Lee W."},{"family":"Kaku","given":"Masaru"},{"family":"Mochida","given":"Yoshiyuki"},{"family":"Bagnell","given":"Robert"},{"family":"Yamauchi","given":"Mitsuo"}],"issued":{"date-parts":[["2008"]]}}},{"id":709,"uris":["http://zotero.org/users/10801876/items/W8AXNB7G"],"itemData":{"id":709,"type":"article-journal","container-title":"Australian dental journal","issue":"4","note":"publisher: Wiley Online Library","page":"347–354","source":"Google Scholar","title":"Localization of matrix metalloproteinases (MMPs-2, 8, 9 and 20) in normal and carious dentine","volume":"54","author":[{"family":"Shimada","given":"Yasushi"},{"family":"Ichinose","given":"S."},{"family":"Sadr","given":"A."},{"family":"Burrow","given":"M. F."},{"family":"Tagami","given":"J."}],"issued":{"date-parts":[["2009"]]}}},{"id":722,"uris":["http://zotero.org/users/10801876/items/FMXESQE6"],"itemData":{"id":722,"type":"article-journal","container-title":"Journal of Dentistry","issue":"8","note":"publisher: Elsevier","page":"635–640","source":"Google Scholar","title":"Differential expression of matrix metalloproteinase-2 in human coronal and radicular sound and carious dentine","volume":"38","author":[{"family":"Toledano","given":"M."},{"family":"Nieto-Aguilar","given":"R."},{"family":"Osorio","given":"R."},{"family":"Campos","given":"A."},{"family":"Osorio","given":"E."},{"family":"Tay","given":"F. R."},{"family":"Alaminos","given":"M."}],"issued":{"date-parts":[["2010"]]}}},{"id":702,"uris":["http://zotero.org/users/10801876/items/4TGWVKBB"],"itemData":{"id":702,"type":"article-journal","container-title":"Bone","issue":"1","note":"publisher: Elsevier","page":"265–275","source":"Google Scholar","title":"Regulation of reactionary dentin formation by odontoblasts in response to polymicrobial invasion of dentin matrix","volume":"50","author":[{"family":"Charadram","given":"Nattida"},{"family":"Farahani","given":"Ramin M."},{"family":"Harty","given":"Derek"},{"family":"Rathsam","given":"Catherine"},{"family":"Swain","given":"Michael V."},{"family":"Hunter","given":"Neil"}],"issued":{"date-parts":[["2012"]]}}}],"schema":"https://github.com/citation-style-language/schema/raw/master/csl-citation.json"} </w:instrText>
      </w:r>
      <w:r w:rsidR="000705CD">
        <w:rPr>
          <w:rFonts w:ascii="Arial" w:hAnsi="Arial" w:cs="Arial"/>
          <w:color w:val="000000"/>
        </w:rPr>
        <w:fldChar w:fldCharType="separate"/>
      </w:r>
      <w:r w:rsidR="00DB3BC4" w:rsidRPr="00DB3BC4">
        <w:rPr>
          <w:rFonts w:ascii="Arial" w:hAnsi="Arial" w:cs="Arial"/>
        </w:rPr>
        <w:t xml:space="preserve">(Van Strijp et al., 2003; Boushell et al., 2008; Shimada et al., 2009; </w:t>
      </w:r>
      <w:r w:rsidR="00DB3BC4" w:rsidRPr="00DB3BC4">
        <w:rPr>
          <w:rFonts w:ascii="Arial" w:hAnsi="Arial" w:cs="Arial"/>
        </w:rPr>
        <w:lastRenderedPageBreak/>
        <w:t>Toledano et al., 2010; Charadram et al., 2012)</w:t>
      </w:r>
      <w:r w:rsidR="000705CD">
        <w:rPr>
          <w:rFonts w:ascii="Arial" w:hAnsi="Arial" w:cs="Arial"/>
          <w:color w:val="000000"/>
        </w:rPr>
        <w:fldChar w:fldCharType="end"/>
      </w:r>
      <w:r w:rsidR="000705CD">
        <w:rPr>
          <w:rFonts w:ascii="Arial" w:hAnsi="Arial" w:cs="Arial"/>
          <w:color w:val="000000"/>
        </w:rPr>
        <w:t>,</w:t>
      </w:r>
      <w:r w:rsidRPr="002E6230">
        <w:rPr>
          <w:rFonts w:ascii="Arial" w:hAnsi="Arial" w:cs="Arial"/>
          <w:color w:val="000000"/>
        </w:rPr>
        <w:t xml:space="preserve"> which could compromise this as the organic matrix of caries-affected dentine is itself degrade</w:t>
      </w:r>
      <w:r w:rsidR="00207B1F">
        <w:rPr>
          <w:rFonts w:ascii="Arial" w:hAnsi="Arial" w:cs="Arial"/>
          <w:color w:val="000000"/>
        </w:rPr>
        <w:t>d</w:t>
      </w:r>
      <w:r w:rsidRPr="002E6230">
        <w:rPr>
          <w:rFonts w:ascii="Arial" w:hAnsi="Arial" w:cs="Arial"/>
          <w:color w:val="000000"/>
        </w:rPr>
        <w:t>.</w:t>
      </w:r>
    </w:p>
    <w:p w14:paraId="3FC29217" w14:textId="77777777" w:rsidR="002E6230" w:rsidRPr="002E6230" w:rsidRDefault="002E6230" w:rsidP="002E6230">
      <w:pPr>
        <w:spacing w:line="360" w:lineRule="auto"/>
        <w:jc w:val="mediumKashida"/>
      </w:pPr>
    </w:p>
    <w:p w14:paraId="201E7AB2" w14:textId="4310546F" w:rsidR="002E6230" w:rsidRPr="002E6230" w:rsidRDefault="002E6230" w:rsidP="002E6230">
      <w:pPr>
        <w:spacing w:after="160" w:line="360" w:lineRule="auto"/>
        <w:jc w:val="mediumKashida"/>
      </w:pPr>
      <w:r>
        <w:rPr>
          <w:rFonts w:ascii="Arial" w:hAnsi="Arial" w:cs="Arial"/>
          <w:color w:val="000000"/>
        </w:rPr>
        <w:t xml:space="preserve">  </w:t>
      </w:r>
      <w:r w:rsidRPr="002E6230">
        <w:rPr>
          <w:rFonts w:ascii="Arial" w:hAnsi="Arial" w:cs="Arial"/>
          <w:color w:val="000000"/>
        </w:rPr>
        <w:t xml:space="preserve">Shimada et al (2009) demonstrated the localisation of MMPs through different layers of carious dentine, i.e., healthy, </w:t>
      </w:r>
      <w:r w:rsidR="00FD0E76" w:rsidRPr="002E6230">
        <w:rPr>
          <w:rFonts w:ascii="Arial" w:hAnsi="Arial" w:cs="Arial"/>
          <w:color w:val="000000"/>
        </w:rPr>
        <w:t>affected,</w:t>
      </w:r>
      <w:r w:rsidRPr="002E6230">
        <w:rPr>
          <w:rFonts w:ascii="Arial" w:hAnsi="Arial" w:cs="Arial"/>
          <w:color w:val="000000"/>
        </w:rPr>
        <w:t xml:space="preserve"> and infected dentine, using immunogold labelling. The presence of MMPs was confirmed in all layers but did not show significant differences. However, MMP8 and MMP9 were identified in a lower concentration in the affected dentine layer compared to infected dentine. In contrast, MMP20 showed a significant reduction in the outer infected layer (Shimada et al., 2009). On the other hand, Toledano et al. (2010) found a different localisation of MMPs in the caries layers using immunofluorescence microscopy. They found that MMP2 had a lower intensity in the affected dentine than in the infected layer. The study suggests that the lower the intensity of MMP2 in the caries-affected dentine, the less the hybrid layer is degraded and the better the bond of the restorative material (Toledano et al., 2010).</w:t>
      </w:r>
    </w:p>
    <w:p w14:paraId="4C55D32F" w14:textId="759B7296" w:rsidR="002E6230" w:rsidRDefault="002E6230" w:rsidP="002E6230"/>
    <w:p w14:paraId="6787E870" w14:textId="7063D71A" w:rsidR="00097382" w:rsidRDefault="00097382" w:rsidP="002E6230"/>
    <w:p w14:paraId="414002AC" w14:textId="235A381A" w:rsidR="00097382" w:rsidRDefault="00097382" w:rsidP="002E6230"/>
    <w:p w14:paraId="5726F797" w14:textId="3E343242" w:rsidR="00097382" w:rsidRDefault="00097382" w:rsidP="002E6230"/>
    <w:p w14:paraId="7378D335" w14:textId="5EF0C2DE" w:rsidR="00097382" w:rsidRDefault="00097382" w:rsidP="002E6230"/>
    <w:p w14:paraId="5570969D" w14:textId="77777777" w:rsidR="00097382" w:rsidRDefault="00097382" w:rsidP="002E6230"/>
    <w:p w14:paraId="0F060F9A" w14:textId="77777777" w:rsidR="00097382" w:rsidRDefault="00097382" w:rsidP="008530A4">
      <w:pPr>
        <w:pStyle w:val="Caption"/>
        <w:rPr>
          <w:b/>
          <w:bCs/>
          <w:sz w:val="24"/>
          <w:szCs w:val="24"/>
        </w:rPr>
      </w:pPr>
      <w:bookmarkStart w:id="47" w:name="_Toc120792106"/>
    </w:p>
    <w:p w14:paraId="768A6954" w14:textId="17456DF7" w:rsidR="00097382" w:rsidRDefault="00097382" w:rsidP="008530A4">
      <w:pPr>
        <w:pStyle w:val="Caption"/>
        <w:rPr>
          <w:b/>
          <w:bCs/>
          <w:sz w:val="24"/>
          <w:szCs w:val="24"/>
        </w:rPr>
      </w:pPr>
    </w:p>
    <w:p w14:paraId="705D38E6" w14:textId="77777777" w:rsidR="002A3706" w:rsidRDefault="002A3706" w:rsidP="002A3706">
      <w:pPr>
        <w:rPr>
          <w:lang w:eastAsia="en-US"/>
        </w:rPr>
      </w:pPr>
    </w:p>
    <w:p w14:paraId="58FA4A0D" w14:textId="77777777" w:rsidR="002A3706" w:rsidRDefault="002A3706" w:rsidP="002A3706">
      <w:pPr>
        <w:rPr>
          <w:lang w:eastAsia="en-US"/>
        </w:rPr>
      </w:pPr>
    </w:p>
    <w:p w14:paraId="7C8640C4" w14:textId="77777777" w:rsidR="002A3706" w:rsidRDefault="002A3706" w:rsidP="002A3706">
      <w:pPr>
        <w:rPr>
          <w:lang w:eastAsia="en-US"/>
        </w:rPr>
      </w:pPr>
    </w:p>
    <w:p w14:paraId="660C8CE9" w14:textId="77777777" w:rsidR="002A3706" w:rsidRDefault="002A3706" w:rsidP="002A3706">
      <w:pPr>
        <w:rPr>
          <w:lang w:eastAsia="en-US"/>
        </w:rPr>
      </w:pPr>
    </w:p>
    <w:p w14:paraId="69F2A4C7" w14:textId="77777777" w:rsidR="002A3706" w:rsidRDefault="002A3706" w:rsidP="002A3706">
      <w:pPr>
        <w:rPr>
          <w:lang w:eastAsia="en-US"/>
        </w:rPr>
      </w:pPr>
    </w:p>
    <w:p w14:paraId="7FDBF10F" w14:textId="77777777" w:rsidR="002A3706" w:rsidRDefault="002A3706" w:rsidP="002A3706">
      <w:pPr>
        <w:rPr>
          <w:lang w:eastAsia="en-US"/>
        </w:rPr>
      </w:pPr>
    </w:p>
    <w:p w14:paraId="481F838C" w14:textId="77777777" w:rsidR="002A3706" w:rsidRDefault="002A3706" w:rsidP="002A3706">
      <w:pPr>
        <w:rPr>
          <w:lang w:eastAsia="en-US"/>
        </w:rPr>
      </w:pPr>
    </w:p>
    <w:p w14:paraId="1EF99135" w14:textId="77777777" w:rsidR="002A3706" w:rsidRDefault="002A3706" w:rsidP="002A3706">
      <w:pPr>
        <w:rPr>
          <w:lang w:eastAsia="en-US"/>
        </w:rPr>
      </w:pPr>
    </w:p>
    <w:p w14:paraId="469DDAF6" w14:textId="77777777" w:rsidR="002A3706" w:rsidRDefault="002A3706" w:rsidP="002A3706">
      <w:pPr>
        <w:rPr>
          <w:lang w:eastAsia="en-US"/>
        </w:rPr>
      </w:pPr>
    </w:p>
    <w:p w14:paraId="017ACD8C" w14:textId="77777777" w:rsidR="002A3706" w:rsidRPr="002A3706" w:rsidRDefault="002A3706" w:rsidP="002A3706">
      <w:pPr>
        <w:rPr>
          <w:lang w:eastAsia="en-US"/>
        </w:rPr>
      </w:pPr>
    </w:p>
    <w:p w14:paraId="5D98511B" w14:textId="376C5160" w:rsidR="00CD48B4" w:rsidRDefault="00CD48B4" w:rsidP="00CD48B4">
      <w:pPr>
        <w:rPr>
          <w:lang w:eastAsia="en-US"/>
        </w:rPr>
      </w:pPr>
    </w:p>
    <w:p w14:paraId="0F187CC1" w14:textId="3976A0E0" w:rsidR="00CD48B4" w:rsidRDefault="00CD48B4" w:rsidP="00CD48B4">
      <w:pPr>
        <w:rPr>
          <w:lang w:eastAsia="en-US"/>
        </w:rPr>
      </w:pPr>
    </w:p>
    <w:p w14:paraId="17068406" w14:textId="77777777" w:rsidR="00CD48B4" w:rsidRPr="00CD48B4" w:rsidRDefault="00CD48B4" w:rsidP="00CD48B4">
      <w:pPr>
        <w:rPr>
          <w:lang w:eastAsia="en-US"/>
        </w:rPr>
      </w:pPr>
    </w:p>
    <w:p w14:paraId="56241F5A" w14:textId="60D6FCED" w:rsidR="008530A4" w:rsidRPr="008530A4" w:rsidRDefault="008530A4" w:rsidP="008530A4">
      <w:pPr>
        <w:pStyle w:val="Caption"/>
        <w:rPr>
          <w:sz w:val="24"/>
          <w:szCs w:val="24"/>
        </w:rPr>
      </w:pPr>
      <w:bookmarkStart w:id="48" w:name="_Toc122079719"/>
      <w:r w:rsidRPr="008530A4">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1</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2</w:t>
      </w:r>
      <w:r w:rsidR="00503EE0">
        <w:rPr>
          <w:b/>
          <w:bCs/>
          <w:sz w:val="24"/>
          <w:szCs w:val="24"/>
        </w:rPr>
        <w:fldChar w:fldCharType="end"/>
      </w:r>
      <w:r w:rsidRPr="008530A4">
        <w:rPr>
          <w:sz w:val="24"/>
          <w:szCs w:val="24"/>
        </w:rPr>
        <w:t xml:space="preserve"> </w:t>
      </w:r>
      <w:r>
        <w:rPr>
          <w:sz w:val="24"/>
          <w:szCs w:val="24"/>
        </w:rPr>
        <w:t xml:space="preserve"> </w:t>
      </w:r>
      <w:r w:rsidRPr="008530A4">
        <w:rPr>
          <w:sz w:val="24"/>
          <w:szCs w:val="24"/>
        </w:rPr>
        <w:t xml:space="preserve">Summary of the presence of </w:t>
      </w:r>
      <w:r w:rsidR="00F965B0">
        <w:rPr>
          <w:sz w:val="24"/>
          <w:szCs w:val="24"/>
        </w:rPr>
        <w:t xml:space="preserve">increased expression of </w:t>
      </w:r>
      <w:r w:rsidRPr="008530A4">
        <w:rPr>
          <w:sz w:val="24"/>
          <w:szCs w:val="24"/>
        </w:rPr>
        <w:t>MMPs in dental tissue, caries lesions and saliva from individuals with caries</w:t>
      </w:r>
      <w:bookmarkEnd w:id="47"/>
      <w:r w:rsidR="00121F90">
        <w:rPr>
          <w:sz w:val="24"/>
          <w:szCs w:val="24"/>
        </w:rPr>
        <w:t>.</w:t>
      </w:r>
      <w:bookmarkEnd w:id="48"/>
    </w:p>
    <w:p w14:paraId="7EFA9B58" w14:textId="77777777" w:rsidR="002E6230" w:rsidRPr="002E6230" w:rsidRDefault="002E6230" w:rsidP="002E6230"/>
    <w:tbl>
      <w:tblPr>
        <w:tblW w:w="9640"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12"/>
        <w:gridCol w:w="2268"/>
        <w:gridCol w:w="1417"/>
        <w:gridCol w:w="1843"/>
      </w:tblGrid>
      <w:tr w:rsidR="008530A4" w:rsidRPr="00FA1A49" w14:paraId="026C1F7A" w14:textId="77777777" w:rsidTr="00CD395C">
        <w:tc>
          <w:tcPr>
            <w:tcW w:w="4112" w:type="dxa"/>
            <w:shd w:val="clear" w:color="auto" w:fill="F6F0BC"/>
          </w:tcPr>
          <w:p w14:paraId="494F320E" w14:textId="77777777" w:rsidR="008530A4" w:rsidRPr="00FA1A49" w:rsidRDefault="008530A4" w:rsidP="001E2535">
            <w:pPr>
              <w:spacing w:line="360" w:lineRule="auto"/>
              <w:jc w:val="center"/>
              <w:rPr>
                <w:rFonts w:asciiTheme="minorBidi" w:eastAsia="Calibri" w:hAnsiTheme="minorBidi"/>
                <w:b/>
              </w:rPr>
            </w:pPr>
            <w:r w:rsidRPr="00FA1A49">
              <w:rPr>
                <w:rFonts w:asciiTheme="minorBidi" w:eastAsia="Calibri" w:hAnsiTheme="minorBidi"/>
                <w:b/>
              </w:rPr>
              <w:t>Sound dentine</w:t>
            </w:r>
          </w:p>
        </w:tc>
        <w:tc>
          <w:tcPr>
            <w:tcW w:w="2268" w:type="dxa"/>
            <w:shd w:val="clear" w:color="auto" w:fill="F6F0BC"/>
          </w:tcPr>
          <w:p w14:paraId="7E400F5C" w14:textId="77777777" w:rsidR="008530A4" w:rsidRPr="00FA1A49" w:rsidRDefault="008530A4" w:rsidP="001E2535">
            <w:pPr>
              <w:spacing w:line="360" w:lineRule="auto"/>
              <w:jc w:val="center"/>
              <w:rPr>
                <w:rFonts w:asciiTheme="minorBidi" w:eastAsia="Calibri" w:hAnsiTheme="minorBidi"/>
                <w:b/>
              </w:rPr>
            </w:pPr>
            <w:r w:rsidRPr="00FA1A49">
              <w:rPr>
                <w:rFonts w:asciiTheme="minorBidi" w:eastAsia="Calibri" w:hAnsiTheme="minorBidi"/>
                <w:b/>
              </w:rPr>
              <w:t>Infected dentine</w:t>
            </w:r>
          </w:p>
        </w:tc>
        <w:tc>
          <w:tcPr>
            <w:tcW w:w="1417" w:type="dxa"/>
            <w:tcBorders>
              <w:bottom w:val="single" w:sz="4" w:space="0" w:color="000000"/>
            </w:tcBorders>
            <w:shd w:val="clear" w:color="auto" w:fill="F6F0BC"/>
          </w:tcPr>
          <w:p w14:paraId="7A9A392D" w14:textId="77777777" w:rsidR="008530A4" w:rsidRPr="00FA1A49" w:rsidRDefault="008530A4" w:rsidP="001E2535">
            <w:pPr>
              <w:spacing w:line="360" w:lineRule="auto"/>
              <w:jc w:val="center"/>
              <w:rPr>
                <w:rFonts w:asciiTheme="minorBidi" w:eastAsia="Calibri" w:hAnsiTheme="minorBidi"/>
                <w:b/>
              </w:rPr>
            </w:pPr>
            <w:r w:rsidRPr="00FA1A49">
              <w:rPr>
                <w:rFonts w:asciiTheme="minorBidi" w:eastAsia="Calibri" w:hAnsiTheme="minorBidi"/>
                <w:b/>
              </w:rPr>
              <w:t>Affected dentine</w:t>
            </w:r>
          </w:p>
        </w:tc>
        <w:tc>
          <w:tcPr>
            <w:tcW w:w="1843" w:type="dxa"/>
            <w:shd w:val="clear" w:color="auto" w:fill="F6F0BC"/>
          </w:tcPr>
          <w:p w14:paraId="09905DD3" w14:textId="77777777" w:rsidR="008530A4" w:rsidRPr="00FA1A49" w:rsidRDefault="008530A4" w:rsidP="001E2535">
            <w:pPr>
              <w:spacing w:line="360" w:lineRule="auto"/>
              <w:jc w:val="center"/>
              <w:rPr>
                <w:rFonts w:asciiTheme="minorBidi" w:eastAsia="Calibri" w:hAnsiTheme="minorBidi"/>
                <w:b/>
              </w:rPr>
            </w:pPr>
            <w:r w:rsidRPr="00FA1A49">
              <w:rPr>
                <w:rFonts w:asciiTheme="minorBidi" w:eastAsia="Calibri" w:hAnsiTheme="minorBidi"/>
                <w:b/>
              </w:rPr>
              <w:t>Saliva of individuals with caries</w:t>
            </w:r>
          </w:p>
        </w:tc>
      </w:tr>
      <w:tr w:rsidR="008530A4" w:rsidRPr="00FA1A49" w14:paraId="275DF7D2" w14:textId="77777777" w:rsidTr="001E2535">
        <w:trPr>
          <w:trHeight w:val="798"/>
        </w:trPr>
        <w:tc>
          <w:tcPr>
            <w:tcW w:w="4112" w:type="dxa"/>
            <w:shd w:val="clear" w:color="auto" w:fill="F2F2F2"/>
          </w:tcPr>
          <w:p w14:paraId="09004B2A" w14:textId="77777777" w:rsidR="008530A4" w:rsidRPr="00577DCE" w:rsidRDefault="008530A4" w:rsidP="001E2535">
            <w:pPr>
              <w:spacing w:line="360" w:lineRule="auto"/>
              <w:jc w:val="both"/>
              <w:rPr>
                <w:rFonts w:asciiTheme="minorBidi" w:eastAsia="Calibri" w:hAnsiTheme="minorBidi"/>
                <w:b/>
                <w:lang w:val="fr-FR"/>
              </w:rPr>
            </w:pPr>
            <w:r w:rsidRPr="00577DCE">
              <w:rPr>
                <w:rFonts w:asciiTheme="minorBidi" w:eastAsia="Calibri" w:hAnsiTheme="minorBidi"/>
                <w:b/>
                <w:lang w:val="fr-FR"/>
              </w:rPr>
              <w:t>MMP8</w:t>
            </w:r>
          </w:p>
          <w:p w14:paraId="6B503471" w14:textId="16567598" w:rsidR="008530A4" w:rsidRPr="00577DCE" w:rsidRDefault="00A03103" w:rsidP="001E2535">
            <w:pPr>
              <w:spacing w:line="360" w:lineRule="auto"/>
              <w:jc w:val="both"/>
              <w:rPr>
                <w:rFonts w:asciiTheme="minorBidi" w:eastAsia="Calibri" w:hAnsiTheme="minorBidi"/>
                <w:lang w:val="fr-FR"/>
              </w:rPr>
            </w:pPr>
            <w:r>
              <w:rPr>
                <w:rFonts w:asciiTheme="minorBidi" w:eastAsia="Calibri" w:hAnsiTheme="minorBidi"/>
                <w:sz w:val="21"/>
                <w:szCs w:val="21"/>
              </w:rPr>
              <w:fldChar w:fldCharType="begin"/>
            </w:r>
            <w:r w:rsidR="00DB3BC4" w:rsidRPr="00577DCE">
              <w:rPr>
                <w:rFonts w:asciiTheme="minorBidi" w:eastAsia="Calibri" w:hAnsiTheme="minorBidi"/>
                <w:sz w:val="21"/>
                <w:szCs w:val="21"/>
                <w:lang w:val="fr-FR"/>
              </w:rPr>
              <w:instrText xml:space="preserve"> ADDIN ZOTERO_ITEM CSL_CITATION {"citationID":"a7bdk7e7b1","properties":{"formattedCitation":"(Sulkala et al., 2007b)","plainCitation":"(Sulkala et al., 2007b)","noteIndex":0},"citationItems":[{"id":619,"uris":["http://zotero.org/users/10801876/items/VZHBJHKE"],"itemData":{"id":619,"type":"article-journal","container-title":"Archives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Pr>
                <w:rFonts w:asciiTheme="minorBidi" w:eastAsia="Calibri" w:hAnsiTheme="minorBidi"/>
                <w:sz w:val="21"/>
                <w:szCs w:val="21"/>
              </w:rPr>
              <w:fldChar w:fldCharType="separate"/>
            </w:r>
            <w:r w:rsidR="00DB3BC4" w:rsidRPr="00577DCE">
              <w:rPr>
                <w:rFonts w:ascii="Arial" w:hAnsi="Arial" w:cs="Arial"/>
                <w:sz w:val="21"/>
                <w:lang w:val="fr-FR"/>
              </w:rPr>
              <w:t>(Sulkala et al., 2007)</w:t>
            </w:r>
            <w:r>
              <w:rPr>
                <w:rFonts w:asciiTheme="minorBidi" w:eastAsia="Calibri" w:hAnsiTheme="minorBidi"/>
                <w:sz w:val="21"/>
                <w:szCs w:val="21"/>
              </w:rPr>
              <w:fldChar w:fldCharType="end"/>
            </w:r>
          </w:p>
        </w:tc>
        <w:tc>
          <w:tcPr>
            <w:tcW w:w="2268" w:type="dxa"/>
            <w:shd w:val="clear" w:color="auto" w:fill="F2F2F2"/>
          </w:tcPr>
          <w:p w14:paraId="7EF8CDFF" w14:textId="77777777" w:rsidR="008530A4" w:rsidRPr="00577DCE" w:rsidRDefault="008530A4" w:rsidP="001E2535">
            <w:pPr>
              <w:spacing w:line="360" w:lineRule="auto"/>
              <w:jc w:val="both"/>
              <w:rPr>
                <w:rFonts w:asciiTheme="minorBidi" w:eastAsia="Calibri" w:hAnsiTheme="minorBidi"/>
                <w:b/>
                <w:lang w:val="fr-FR"/>
              </w:rPr>
            </w:pPr>
            <w:r w:rsidRPr="00577DCE">
              <w:rPr>
                <w:rFonts w:asciiTheme="minorBidi" w:eastAsia="Calibri" w:hAnsiTheme="minorBidi"/>
                <w:b/>
                <w:lang w:val="fr-FR"/>
              </w:rPr>
              <w:t>MMP8</w:t>
            </w:r>
          </w:p>
          <w:p w14:paraId="72B3C30B" w14:textId="40765F6B" w:rsidR="00F965B0" w:rsidRPr="00F965B0" w:rsidRDefault="00F965B0" w:rsidP="001E2535">
            <w:pPr>
              <w:spacing w:line="360" w:lineRule="auto"/>
              <w:jc w:val="both"/>
              <w:rPr>
                <w:rFonts w:asciiTheme="minorBidi" w:eastAsia="Calibri" w:hAnsiTheme="minorBidi"/>
                <w:sz w:val="21"/>
                <w:szCs w:val="21"/>
                <w:lang w:val="fr-FR"/>
              </w:rPr>
            </w:pPr>
            <w:r>
              <w:rPr>
                <w:rFonts w:asciiTheme="minorBidi" w:eastAsia="Calibri" w:hAnsiTheme="minorBidi"/>
                <w:sz w:val="21"/>
                <w:szCs w:val="21"/>
                <w:lang w:val="nl-NL"/>
              </w:rPr>
              <w:t>(</w:t>
            </w:r>
            <w:r w:rsidRPr="00F965B0">
              <w:rPr>
                <w:rFonts w:asciiTheme="minorBidi" w:eastAsia="Calibri" w:hAnsiTheme="minorBidi"/>
                <w:sz w:val="21"/>
                <w:szCs w:val="21"/>
                <w:lang w:val="nl-NL"/>
              </w:rPr>
              <w:t>Tjäderhane et al., 1998)</w:t>
            </w:r>
          </w:p>
          <w:p w14:paraId="2A03A367" w14:textId="730F7A1F" w:rsidR="008530A4" w:rsidRPr="00577DCE" w:rsidRDefault="00A03103" w:rsidP="001E2535">
            <w:pPr>
              <w:spacing w:line="360" w:lineRule="auto"/>
              <w:jc w:val="both"/>
              <w:rPr>
                <w:rFonts w:asciiTheme="minorBidi" w:eastAsia="Calibri" w:hAnsiTheme="minorBidi"/>
                <w:lang w:val="fr-FR"/>
              </w:rPr>
            </w:pPr>
            <w:r>
              <w:rPr>
                <w:rFonts w:asciiTheme="minorBidi" w:eastAsia="Calibri" w:hAnsiTheme="minorBidi"/>
                <w:sz w:val="21"/>
                <w:szCs w:val="21"/>
              </w:rPr>
              <w:fldChar w:fldCharType="begin"/>
            </w:r>
            <w:r w:rsidR="00DB3BC4" w:rsidRPr="00577DCE">
              <w:rPr>
                <w:rFonts w:asciiTheme="minorBidi" w:eastAsia="Calibri" w:hAnsiTheme="minorBidi"/>
                <w:sz w:val="21"/>
                <w:szCs w:val="21"/>
                <w:lang w:val="fr-FR"/>
              </w:rPr>
              <w:instrText xml:space="preserve"> ADDIN ZOTERO_ITEM CSL_CITATION {"citationID":"O6APkkgB","properties":{"formattedCitation":"(Sulkala et al., 2007b)","plainCitation":"(Sulkala et al., 2007b)","noteIndex":0},"citationItems":[{"id":619,"uris":["http://zotero.org/users/10801876/items/VZHBJHKE"],"itemData":{"id":619,"type":"article-journal","container-title":"Archives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Pr>
                <w:rFonts w:asciiTheme="minorBidi" w:eastAsia="Calibri" w:hAnsiTheme="minorBidi"/>
                <w:sz w:val="21"/>
                <w:szCs w:val="21"/>
              </w:rPr>
              <w:fldChar w:fldCharType="separate"/>
            </w:r>
            <w:r w:rsidR="00DB3BC4" w:rsidRPr="00577DCE">
              <w:rPr>
                <w:rFonts w:ascii="Arial" w:hAnsi="Arial" w:cs="Arial"/>
                <w:sz w:val="21"/>
                <w:lang w:val="fr-FR"/>
              </w:rPr>
              <w:t>(Sulkala et al., 2007)</w:t>
            </w:r>
            <w:r>
              <w:rPr>
                <w:rFonts w:asciiTheme="minorBidi" w:eastAsia="Calibri" w:hAnsiTheme="minorBidi"/>
                <w:sz w:val="21"/>
                <w:szCs w:val="21"/>
              </w:rPr>
              <w:fldChar w:fldCharType="end"/>
            </w:r>
          </w:p>
        </w:tc>
        <w:tc>
          <w:tcPr>
            <w:tcW w:w="1417" w:type="dxa"/>
            <w:tcBorders>
              <w:bottom w:val="nil"/>
            </w:tcBorders>
            <w:shd w:val="clear" w:color="auto" w:fill="F2F2F2"/>
          </w:tcPr>
          <w:p w14:paraId="68A07251" w14:textId="77777777" w:rsidR="008530A4" w:rsidRPr="00FA1A49" w:rsidRDefault="008530A4" w:rsidP="001E2535">
            <w:pPr>
              <w:spacing w:line="360" w:lineRule="auto"/>
              <w:jc w:val="both"/>
              <w:rPr>
                <w:rFonts w:asciiTheme="minorBidi" w:eastAsia="Calibri" w:hAnsiTheme="minorBidi"/>
                <w:b/>
              </w:rPr>
            </w:pPr>
            <w:r w:rsidRPr="00FA1A49">
              <w:rPr>
                <w:rFonts w:asciiTheme="minorBidi" w:eastAsia="Calibri" w:hAnsiTheme="minorBidi"/>
                <w:b/>
              </w:rPr>
              <w:t>MMP20</w:t>
            </w:r>
          </w:p>
          <w:p w14:paraId="6E4E8DB3" w14:textId="656F4557" w:rsidR="008530A4" w:rsidRPr="00FA1A49" w:rsidRDefault="00A6316A" w:rsidP="001E2535">
            <w:pPr>
              <w:spacing w:line="360" w:lineRule="auto"/>
              <w:jc w:val="both"/>
              <w:rPr>
                <w:rFonts w:asciiTheme="minorBidi" w:eastAsia="Calibri" w:hAnsiTheme="minorBidi"/>
              </w:rPr>
            </w:pPr>
            <w:r>
              <w:rPr>
                <w:rFonts w:asciiTheme="minorBidi" w:eastAsia="Calibri" w:hAnsiTheme="minorBidi"/>
                <w:sz w:val="21"/>
                <w:szCs w:val="21"/>
              </w:rPr>
              <w:fldChar w:fldCharType="begin"/>
            </w:r>
            <w:r w:rsidR="00DB3BC4">
              <w:rPr>
                <w:rFonts w:asciiTheme="minorBidi" w:eastAsia="Calibri" w:hAnsiTheme="minorBidi"/>
                <w:sz w:val="21"/>
                <w:szCs w:val="21"/>
              </w:rPr>
              <w:instrText xml:space="preserve"> ADDIN ZOTERO_ITEM CSL_CITATION {"citationID":"apus59b36v","properties":{"formattedCitation":"(Shimada et al., 2009)","plainCitation":"(Shimada et al., 2009)","noteIndex":0},"citationItems":[{"id":709,"uris":["http://zotero.org/users/10801876/items/W8AXNB7G"],"itemData":{"id":709,"type":"article-journal","container-title":"Australian dental journal","issue":"4","note":"publisher: Wiley Online Library","page":"347–354","source":"Google Scholar","title":"Localization of matrix metalloproteinases (MMPs-2, 8, 9 and 20) in normal and carious dentine","volume":"54","author":[{"family":"Shimada","given":"Yasushi"},{"family":"Ichinose","given":"S."},{"family":"Sadr","given":"A."},{"family":"Burrow","given":"M. F."},{"family":"Tagami","given":"J."}],"issued":{"date-parts":[["2009"]]}}}],"schema":"https://github.com/citation-style-language/schema/raw/master/csl-citation.json"} </w:instrText>
            </w:r>
            <w:r>
              <w:rPr>
                <w:rFonts w:asciiTheme="minorBidi" w:eastAsia="Calibri" w:hAnsiTheme="minorBidi"/>
                <w:sz w:val="21"/>
                <w:szCs w:val="21"/>
              </w:rPr>
              <w:fldChar w:fldCharType="separate"/>
            </w:r>
            <w:r w:rsidR="00DB3BC4" w:rsidRPr="00DB3BC4">
              <w:rPr>
                <w:rFonts w:ascii="Arial" w:hAnsi="Arial" w:cs="Arial"/>
                <w:sz w:val="21"/>
              </w:rPr>
              <w:t>(Shimada et al., 2009)</w:t>
            </w:r>
            <w:r>
              <w:rPr>
                <w:rFonts w:asciiTheme="minorBidi" w:eastAsia="Calibri" w:hAnsiTheme="minorBidi"/>
                <w:sz w:val="21"/>
                <w:szCs w:val="21"/>
              </w:rPr>
              <w:fldChar w:fldCharType="end"/>
            </w:r>
          </w:p>
        </w:tc>
        <w:tc>
          <w:tcPr>
            <w:tcW w:w="1843" w:type="dxa"/>
            <w:tcBorders>
              <w:bottom w:val="single" w:sz="4" w:space="0" w:color="000000"/>
            </w:tcBorders>
            <w:shd w:val="clear" w:color="auto" w:fill="F2F2F2"/>
          </w:tcPr>
          <w:p w14:paraId="569F0B08" w14:textId="77777777" w:rsidR="008530A4" w:rsidRPr="00FA1A49" w:rsidRDefault="008530A4" w:rsidP="001E2535">
            <w:pPr>
              <w:spacing w:line="360" w:lineRule="auto"/>
              <w:jc w:val="both"/>
              <w:rPr>
                <w:rFonts w:asciiTheme="minorBidi" w:eastAsia="Calibri" w:hAnsiTheme="minorBidi"/>
                <w:b/>
              </w:rPr>
            </w:pPr>
            <w:r w:rsidRPr="00FA1A49">
              <w:rPr>
                <w:rFonts w:asciiTheme="minorBidi" w:eastAsia="Calibri" w:hAnsiTheme="minorBidi"/>
                <w:b/>
              </w:rPr>
              <w:t>MMP8</w:t>
            </w:r>
          </w:p>
          <w:p w14:paraId="2E770740" w14:textId="52D2328A" w:rsidR="008530A4" w:rsidRPr="00FA1A49" w:rsidRDefault="00A6316A" w:rsidP="001E2535">
            <w:pPr>
              <w:spacing w:line="360" w:lineRule="auto"/>
              <w:jc w:val="both"/>
              <w:rPr>
                <w:rFonts w:asciiTheme="minorBidi" w:eastAsia="Calibri" w:hAnsiTheme="minorBidi"/>
              </w:rPr>
            </w:pPr>
            <w:r>
              <w:rPr>
                <w:rFonts w:asciiTheme="minorBidi" w:eastAsia="Calibri" w:hAnsiTheme="minorBidi"/>
                <w:sz w:val="21"/>
                <w:szCs w:val="21"/>
              </w:rPr>
              <w:fldChar w:fldCharType="begin"/>
            </w:r>
            <w:r w:rsidR="00DB3BC4">
              <w:rPr>
                <w:rFonts w:asciiTheme="minorBidi" w:eastAsia="Calibri" w:hAnsiTheme="minorBidi"/>
                <w:sz w:val="21"/>
                <w:szCs w:val="21"/>
              </w:rPr>
              <w:instrText xml:space="preserve"> ADDIN ZOTERO_ITEM CSL_CITATION {"citationID":"a1ou0633k4h","properties":{"formattedCitation":"(Nordbo et al., 2003)","plainCitation":"(Nordbo et al., 2003)","noteIndex":0},"citationItems":[{"id":707,"uris":["http://zotero.org/users/10801876/items/B4WVL4UA"],"itemData":{"id":707,"type":"article-journal","container-title":"Oral Health and Preventive Dentistry","issue":"4","note":"publisher: QUINTESSENCE PUBLISHING","page":"267–272","source":"Google Scholar","title":"The influence of a matrix metalloproteinase on the remineralization of artificially demineralized dentin","volume":"1","author":[{"family":"Nordbo","given":"H."},{"family":"Leirskar","given":"Jakob"},{"family":"Ngo","given":"Hien"},{"family":"Mount","given":"Graham J."},{"family":"Wahlgren","given":"Jaana"}],"issued":{"date-parts":[["2003"]]}}}],"schema":"https://github.com/citation-style-language/schema/raw/master/csl-citation.json"} </w:instrText>
            </w:r>
            <w:r>
              <w:rPr>
                <w:rFonts w:asciiTheme="minorBidi" w:eastAsia="Calibri" w:hAnsiTheme="minorBidi"/>
                <w:sz w:val="21"/>
                <w:szCs w:val="21"/>
              </w:rPr>
              <w:fldChar w:fldCharType="separate"/>
            </w:r>
            <w:r w:rsidR="00DB3BC4" w:rsidRPr="00DB3BC4">
              <w:rPr>
                <w:rFonts w:ascii="Arial" w:hAnsi="Arial" w:cs="Arial"/>
                <w:sz w:val="21"/>
              </w:rPr>
              <w:t>(Nordbo et al., 2003)</w:t>
            </w:r>
            <w:r>
              <w:rPr>
                <w:rFonts w:asciiTheme="minorBidi" w:eastAsia="Calibri" w:hAnsiTheme="minorBidi"/>
                <w:sz w:val="21"/>
                <w:szCs w:val="21"/>
              </w:rPr>
              <w:fldChar w:fldCharType="end"/>
            </w:r>
          </w:p>
        </w:tc>
      </w:tr>
      <w:tr w:rsidR="008530A4" w:rsidRPr="00FD7695" w14:paraId="12DAE802" w14:textId="77777777" w:rsidTr="001E2535">
        <w:tc>
          <w:tcPr>
            <w:tcW w:w="4112" w:type="dxa"/>
            <w:shd w:val="clear" w:color="auto" w:fill="F2F2F2"/>
          </w:tcPr>
          <w:p w14:paraId="5AF8F766" w14:textId="77777777" w:rsidR="008530A4" w:rsidRPr="00FA1A49" w:rsidRDefault="008530A4" w:rsidP="001E2535">
            <w:pPr>
              <w:spacing w:line="360" w:lineRule="auto"/>
              <w:jc w:val="both"/>
              <w:rPr>
                <w:rFonts w:asciiTheme="minorBidi" w:eastAsia="Calibri" w:hAnsiTheme="minorBidi"/>
                <w:b/>
                <w:lang w:val="nl-NL"/>
              </w:rPr>
            </w:pPr>
            <w:r w:rsidRPr="00FA1A49">
              <w:rPr>
                <w:rFonts w:asciiTheme="minorBidi" w:eastAsia="Calibri" w:hAnsiTheme="minorBidi"/>
                <w:b/>
                <w:lang w:val="nl-NL"/>
              </w:rPr>
              <w:t>MMP9</w:t>
            </w:r>
          </w:p>
          <w:p w14:paraId="4401DEED" w14:textId="0DEA07E9" w:rsidR="00A03103" w:rsidRPr="005E3843" w:rsidRDefault="00A03103" w:rsidP="001E2535">
            <w:pPr>
              <w:spacing w:line="360" w:lineRule="auto"/>
              <w:jc w:val="both"/>
              <w:rPr>
                <w:rFonts w:asciiTheme="minorBidi" w:eastAsia="Calibri" w:hAnsiTheme="minorBidi"/>
                <w:sz w:val="21"/>
                <w:szCs w:val="21"/>
                <w:lang w:val="nl-NL"/>
              </w:rPr>
            </w:pPr>
            <w:r>
              <w:rPr>
                <w:rFonts w:asciiTheme="minorBidi" w:eastAsia="Calibri" w:hAnsiTheme="minorBidi"/>
                <w:sz w:val="21"/>
                <w:szCs w:val="21"/>
                <w:lang w:val="nl-NL"/>
              </w:rPr>
              <w:fldChar w:fldCharType="begin"/>
            </w:r>
            <w:r w:rsidR="00DB3BC4" w:rsidRPr="005E3843">
              <w:rPr>
                <w:rFonts w:asciiTheme="minorBidi" w:eastAsia="Calibri" w:hAnsiTheme="minorBidi"/>
                <w:sz w:val="21"/>
                <w:szCs w:val="21"/>
                <w:lang w:val="nl-NL"/>
              </w:rPr>
              <w:instrText xml:space="preserve"> ADDIN ZOTERO_ITEM CSL_CITATION {"citationID":"a1t4bhui9b0","properties":{"formattedCitation":"(Goldberg et al., 2003b)","plainCitation":"(Goldberg et al., 2003b)","noteIndex":0},"citationItems":[{"id":626,"uris":["http://zotero.org/users/10801876/items/Q7SPL5PR"],"itemData":{"id":626,"type":"article-journal","container-title":"Connective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orge","given":"Anne"},{"family":"Goldberg","given":"Harvey"},{"family":"Menashi","given":"Suzanne"}],"issued":{"date-parts":[["2003"]]}}}],"schema":"https://github.com/citation-style-language/schema/raw/master/csl-citation.json"} </w:instrText>
            </w:r>
            <w:r>
              <w:rPr>
                <w:rFonts w:asciiTheme="minorBidi" w:eastAsia="Calibri" w:hAnsiTheme="minorBidi"/>
                <w:sz w:val="21"/>
                <w:szCs w:val="21"/>
                <w:lang w:val="nl-NL"/>
              </w:rPr>
              <w:fldChar w:fldCharType="separate"/>
            </w:r>
            <w:r w:rsidR="00DB3BC4" w:rsidRPr="009F4140">
              <w:rPr>
                <w:rFonts w:ascii="Arial" w:hAnsi="Arial" w:cs="Arial"/>
                <w:sz w:val="21"/>
                <w:lang w:val="nl-NL"/>
              </w:rPr>
              <w:t>(Goldberg et al., 2003)</w:t>
            </w:r>
            <w:r>
              <w:rPr>
                <w:rFonts w:asciiTheme="minorBidi" w:eastAsia="Calibri" w:hAnsiTheme="minorBidi"/>
                <w:sz w:val="21"/>
                <w:szCs w:val="21"/>
                <w:lang w:val="nl-NL"/>
              </w:rPr>
              <w:fldChar w:fldCharType="end"/>
            </w:r>
          </w:p>
          <w:p w14:paraId="65245349" w14:textId="77777777" w:rsidR="008530A4" w:rsidRDefault="00A6316A" w:rsidP="001E2535">
            <w:pPr>
              <w:spacing w:line="360" w:lineRule="auto"/>
              <w:jc w:val="both"/>
              <w:rPr>
                <w:rFonts w:asciiTheme="minorBidi" w:eastAsia="Calibri" w:hAnsiTheme="minorBidi"/>
                <w:sz w:val="21"/>
                <w:szCs w:val="21"/>
                <w:lang w:val="fr-FR"/>
              </w:rPr>
            </w:pPr>
            <w:r>
              <w:rPr>
                <w:rFonts w:asciiTheme="minorBidi" w:eastAsia="Calibri" w:hAnsiTheme="minorBidi"/>
                <w:sz w:val="21"/>
                <w:szCs w:val="21"/>
                <w:lang w:val="fr-FR"/>
              </w:rPr>
              <w:fldChar w:fldCharType="begin"/>
            </w:r>
            <w:r w:rsidR="00DB3BC4">
              <w:rPr>
                <w:rFonts w:asciiTheme="minorBidi" w:eastAsia="Calibri" w:hAnsiTheme="minorBidi"/>
                <w:sz w:val="21"/>
                <w:szCs w:val="21"/>
                <w:lang w:val="fr-FR"/>
              </w:rPr>
              <w:instrText xml:space="preserve"> ADDIN ZOTERO_ITEM CSL_CITATION {"citationID":"a175sekoknj","properties":{"formattedCitation":"(Mazzoni et al., 2009)","plainCitation":"(Mazzoni et al., 2009)","noteIndex":0},"citationItems":[{"id":681,"uris":["http://zotero.org/users/10801876/items/N3R2LGIB"],"itemData":{"id":681,"type":"article-journal","container-title":"Journal of Biomedical Materials Research Part A: An Official Journal of The Society for Biomaterials, The Japanese Society for Biomaterials, and The Australian Society for Biomaterials and the Korean Society for Biomaterials","issue":"3","note":"publisher: Wiley Online Library","page":"697–703","source":"Google Scholar","title":"Immunohistochemical identification of MMP-2 and MMP-9 in human dentin: correlative FEI-SEM/TEM analysis","title-short":"Immunohistochemical identification of MMP-2 and MMP-9 in human dentin","volume":"88","author":[{"family":"Mazzoni","given":"Annalisa"},{"family":"Pashley","given":"David H."},{"family":"Tay","given":"Franklin R."},{"family":"Gobbi","given":"Pietro"},{"family":"Orsini","given":"Giovanna"},{"family":"Ruggeri Jr","given":"Alessandra"},{"family":"Carrilho","given":"Marcela"},{"family":"Tjäderhane","given":"Leo"},{"family":"Di Lenarda","given":"Roberto"},{"family":"Breschi","given":"Lorenzo"}],"issued":{"date-parts":[["2009"]]}}}],"schema":"https://github.com/citation-style-language/schema/raw/master/csl-citation.json"} </w:instrText>
            </w:r>
            <w:r>
              <w:rPr>
                <w:rFonts w:asciiTheme="minorBidi" w:eastAsia="Calibri" w:hAnsiTheme="minorBidi"/>
                <w:sz w:val="21"/>
                <w:szCs w:val="21"/>
                <w:lang w:val="fr-FR"/>
              </w:rPr>
              <w:fldChar w:fldCharType="separate"/>
            </w:r>
            <w:r w:rsidR="00DB3BC4" w:rsidRPr="00577DCE">
              <w:rPr>
                <w:rFonts w:ascii="Arial" w:hAnsi="Arial" w:cs="Arial"/>
                <w:sz w:val="21"/>
                <w:lang w:val="fr-FR"/>
              </w:rPr>
              <w:t>(Mazzoni et al., 2009)</w:t>
            </w:r>
            <w:r>
              <w:rPr>
                <w:rFonts w:asciiTheme="minorBidi" w:eastAsia="Calibri" w:hAnsiTheme="minorBidi"/>
                <w:sz w:val="21"/>
                <w:szCs w:val="21"/>
                <w:lang w:val="fr-FR"/>
              </w:rPr>
              <w:fldChar w:fldCharType="end"/>
            </w:r>
          </w:p>
          <w:p w14:paraId="510C6A71" w14:textId="60B203E1" w:rsidR="002E0936" w:rsidRPr="00A03103" w:rsidRDefault="002E0936" w:rsidP="001E2535">
            <w:pPr>
              <w:spacing w:line="360" w:lineRule="auto"/>
              <w:jc w:val="both"/>
              <w:rPr>
                <w:rFonts w:asciiTheme="minorBidi" w:eastAsia="Calibri" w:hAnsiTheme="minorBidi"/>
                <w:lang w:val="fr-FR"/>
              </w:rPr>
            </w:pPr>
            <w:r>
              <w:rPr>
                <w:rFonts w:asciiTheme="minorBidi" w:eastAsia="Calibri" w:hAnsiTheme="minorBidi"/>
                <w:sz w:val="21"/>
                <w:szCs w:val="21"/>
                <w:lang w:val="fr-FR"/>
              </w:rPr>
              <w:t>(Gobbi et al., 2021)</w:t>
            </w:r>
          </w:p>
        </w:tc>
        <w:tc>
          <w:tcPr>
            <w:tcW w:w="2268" w:type="dxa"/>
            <w:tcBorders>
              <w:bottom w:val="single" w:sz="4" w:space="0" w:color="000000"/>
            </w:tcBorders>
            <w:shd w:val="clear" w:color="auto" w:fill="F2F2F2"/>
          </w:tcPr>
          <w:p w14:paraId="645C54A1" w14:textId="77777777" w:rsidR="008530A4" w:rsidRPr="009F4140" w:rsidRDefault="008530A4" w:rsidP="001E2535">
            <w:pPr>
              <w:spacing w:line="360" w:lineRule="auto"/>
              <w:jc w:val="both"/>
              <w:rPr>
                <w:rFonts w:asciiTheme="minorBidi" w:eastAsia="Calibri" w:hAnsiTheme="minorBidi"/>
                <w:b/>
                <w:lang w:val="nl-NL"/>
              </w:rPr>
            </w:pPr>
            <w:r w:rsidRPr="009F4140">
              <w:rPr>
                <w:rFonts w:asciiTheme="minorBidi" w:eastAsia="Calibri" w:hAnsiTheme="minorBidi"/>
                <w:b/>
                <w:lang w:val="nl-NL"/>
              </w:rPr>
              <w:t>MMP9</w:t>
            </w:r>
          </w:p>
          <w:p w14:paraId="1FAB18C5" w14:textId="2ADC8C0E" w:rsidR="00A6316A" w:rsidRPr="009F4140" w:rsidRDefault="00F965B0" w:rsidP="00F965B0">
            <w:pPr>
              <w:spacing w:line="360" w:lineRule="auto"/>
              <w:jc w:val="both"/>
              <w:rPr>
                <w:rFonts w:asciiTheme="minorBidi" w:eastAsia="Calibri" w:hAnsiTheme="minorBidi"/>
                <w:sz w:val="21"/>
                <w:szCs w:val="21"/>
                <w:lang w:val="nl-NL"/>
              </w:rPr>
            </w:pPr>
            <w:r>
              <w:rPr>
                <w:rFonts w:asciiTheme="minorBidi" w:eastAsia="Calibri" w:hAnsiTheme="minorBidi"/>
                <w:sz w:val="21"/>
                <w:szCs w:val="21"/>
                <w:lang w:val="nl-NL"/>
              </w:rPr>
              <w:t>(</w:t>
            </w:r>
            <w:r w:rsidRPr="00F965B0">
              <w:rPr>
                <w:rFonts w:asciiTheme="minorBidi" w:eastAsia="Calibri" w:hAnsiTheme="minorBidi"/>
                <w:sz w:val="21"/>
                <w:szCs w:val="21"/>
                <w:lang w:val="nl-NL"/>
              </w:rPr>
              <w:t>Tjäderhane et al., 1998)</w:t>
            </w:r>
            <w:r w:rsidRPr="009F4140">
              <w:rPr>
                <w:rFonts w:asciiTheme="minorBidi" w:eastAsia="Calibri" w:hAnsiTheme="minorBidi"/>
                <w:sz w:val="21"/>
                <w:szCs w:val="21"/>
                <w:lang w:val="nl-NL"/>
              </w:rPr>
              <w:t xml:space="preserve"> </w:t>
            </w:r>
          </w:p>
          <w:p w14:paraId="05EE8168" w14:textId="69F5CE40" w:rsidR="00A6316A" w:rsidRDefault="00A6316A" w:rsidP="00A6316A">
            <w:pPr>
              <w:spacing w:line="360" w:lineRule="auto"/>
              <w:jc w:val="both"/>
              <w:rPr>
                <w:rFonts w:asciiTheme="minorBidi" w:eastAsia="Calibri" w:hAnsiTheme="minorBidi"/>
                <w:sz w:val="21"/>
                <w:szCs w:val="21"/>
                <w:lang w:val="nl-NL"/>
              </w:rPr>
            </w:pPr>
            <w:r>
              <w:rPr>
                <w:rFonts w:asciiTheme="minorBidi" w:eastAsia="Calibri" w:hAnsiTheme="minorBidi"/>
                <w:sz w:val="21"/>
                <w:szCs w:val="21"/>
                <w:lang w:val="nl-NL"/>
              </w:rPr>
              <w:fldChar w:fldCharType="begin"/>
            </w:r>
            <w:r w:rsidR="00DB3BC4">
              <w:rPr>
                <w:rFonts w:asciiTheme="minorBidi" w:eastAsia="Calibri" w:hAnsiTheme="minorBidi"/>
                <w:sz w:val="21"/>
                <w:szCs w:val="21"/>
                <w:lang w:val="nl-NL"/>
              </w:rPr>
              <w:instrText xml:space="preserve"> ADDIN ZOTERO_ITEM CSL_CITATION {"citationID":"5sw1QZbv","properties":{"formattedCitation":"(Goldberg et al., 2003b)","plainCitation":"(Goldberg et al., 2003b)","noteIndex":0},"citationItems":[{"id":626,"uris":["http://zotero.org/users/10801876/items/Q7SPL5PR"],"itemData":{"id":626,"type":"article-journal","container-title":"Connective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orge","given":"Anne"},{"family":"Goldberg","given":"Harvey"},{"family":"Menashi","given":"Suzanne"}],"issued":{"date-parts":[["2003"]]}}}],"schema":"https://github.com/citation-style-language/schema/raw/master/csl-citation.json"} </w:instrText>
            </w:r>
            <w:r>
              <w:rPr>
                <w:rFonts w:asciiTheme="minorBidi" w:eastAsia="Calibri" w:hAnsiTheme="minorBidi"/>
                <w:sz w:val="21"/>
                <w:szCs w:val="21"/>
                <w:lang w:val="nl-NL"/>
              </w:rPr>
              <w:fldChar w:fldCharType="separate"/>
            </w:r>
            <w:r w:rsidR="00DB3BC4" w:rsidRPr="009F4140">
              <w:rPr>
                <w:rFonts w:ascii="Arial" w:hAnsi="Arial" w:cs="Arial"/>
                <w:sz w:val="21"/>
                <w:lang w:val="nl-NL"/>
              </w:rPr>
              <w:t>(Goldberg et al., 2003)</w:t>
            </w:r>
            <w:r>
              <w:rPr>
                <w:rFonts w:asciiTheme="minorBidi" w:eastAsia="Calibri" w:hAnsiTheme="minorBidi"/>
                <w:sz w:val="21"/>
                <w:szCs w:val="21"/>
                <w:lang w:val="nl-NL"/>
              </w:rPr>
              <w:fldChar w:fldCharType="end"/>
            </w:r>
          </w:p>
          <w:p w14:paraId="7D298C69" w14:textId="33CCE2EF" w:rsidR="008530A4" w:rsidRPr="00A6316A" w:rsidRDefault="00A03103" w:rsidP="001E2535">
            <w:pPr>
              <w:spacing w:line="360" w:lineRule="auto"/>
              <w:jc w:val="both"/>
              <w:rPr>
                <w:rFonts w:asciiTheme="minorBidi" w:eastAsia="Calibri" w:hAnsiTheme="minorBidi"/>
                <w:lang w:val="fr-FR"/>
              </w:rPr>
            </w:pPr>
            <w:r>
              <w:rPr>
                <w:rFonts w:asciiTheme="minorBidi" w:eastAsia="Calibri" w:hAnsiTheme="minorBidi"/>
                <w:sz w:val="21"/>
                <w:szCs w:val="21"/>
              </w:rPr>
              <w:fldChar w:fldCharType="begin"/>
            </w:r>
            <w:r w:rsidR="00DB3BC4">
              <w:rPr>
                <w:rFonts w:asciiTheme="minorBidi" w:eastAsia="Calibri" w:hAnsiTheme="minorBidi"/>
                <w:sz w:val="21"/>
                <w:szCs w:val="21"/>
                <w:lang w:val="fr-FR"/>
              </w:rPr>
              <w:instrText xml:space="preserve"> ADDIN ZOTERO_ITEM CSL_CITATION {"citationID":"uMraADm5","properties":{"formattedCitation":"(Sulkala et al., 2007b)","plainCitation":"(Sulkala et al., 2007b)","noteIndex":0},"citationItems":[{"id":619,"uris":["http://zotero.org/users/10801876/items/VZHBJHKE"],"itemData":{"id":619,"type":"article-journal","container-title":"Archives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Pr>
                <w:rFonts w:asciiTheme="minorBidi" w:eastAsia="Calibri" w:hAnsiTheme="minorBidi"/>
                <w:sz w:val="21"/>
                <w:szCs w:val="21"/>
              </w:rPr>
              <w:fldChar w:fldCharType="separate"/>
            </w:r>
            <w:r w:rsidR="00DB3BC4" w:rsidRPr="00DB3BC4">
              <w:rPr>
                <w:rFonts w:ascii="Arial" w:hAnsi="Arial" w:cs="Arial"/>
                <w:sz w:val="21"/>
              </w:rPr>
              <w:t>(Sulkala et al., 2007)</w:t>
            </w:r>
            <w:r>
              <w:rPr>
                <w:rFonts w:asciiTheme="minorBidi" w:eastAsia="Calibri" w:hAnsiTheme="minorBidi"/>
                <w:sz w:val="21"/>
                <w:szCs w:val="21"/>
              </w:rPr>
              <w:fldChar w:fldCharType="end"/>
            </w:r>
          </w:p>
        </w:tc>
        <w:tc>
          <w:tcPr>
            <w:tcW w:w="1417" w:type="dxa"/>
            <w:tcBorders>
              <w:top w:val="nil"/>
              <w:bottom w:val="nil"/>
            </w:tcBorders>
            <w:shd w:val="clear" w:color="auto" w:fill="F2F2F2"/>
          </w:tcPr>
          <w:p w14:paraId="3DFC8CCF" w14:textId="77777777" w:rsidR="008530A4" w:rsidRPr="00A6316A" w:rsidRDefault="008530A4" w:rsidP="001E2535">
            <w:pPr>
              <w:spacing w:line="360" w:lineRule="auto"/>
              <w:jc w:val="both"/>
              <w:rPr>
                <w:rFonts w:asciiTheme="minorBidi" w:eastAsia="Calibri" w:hAnsiTheme="minorBidi"/>
                <w:lang w:val="fr-FR"/>
              </w:rPr>
            </w:pPr>
          </w:p>
        </w:tc>
        <w:tc>
          <w:tcPr>
            <w:tcW w:w="1843" w:type="dxa"/>
            <w:tcBorders>
              <w:bottom w:val="nil"/>
            </w:tcBorders>
            <w:shd w:val="clear" w:color="auto" w:fill="F2F2F2"/>
          </w:tcPr>
          <w:p w14:paraId="1CB2B3FF" w14:textId="77777777" w:rsidR="008530A4" w:rsidRPr="009F4140" w:rsidRDefault="008530A4" w:rsidP="001E2535">
            <w:pPr>
              <w:spacing w:line="360" w:lineRule="auto"/>
              <w:jc w:val="both"/>
              <w:rPr>
                <w:rFonts w:asciiTheme="minorBidi" w:eastAsia="Calibri" w:hAnsiTheme="minorBidi"/>
                <w:b/>
                <w:lang w:val="nl-NL"/>
              </w:rPr>
            </w:pPr>
            <w:r w:rsidRPr="009F4140">
              <w:rPr>
                <w:rFonts w:asciiTheme="minorBidi" w:eastAsia="Calibri" w:hAnsiTheme="minorBidi"/>
                <w:b/>
                <w:lang w:val="nl-NL"/>
              </w:rPr>
              <w:t>MMP9</w:t>
            </w:r>
          </w:p>
          <w:p w14:paraId="0EB00C77" w14:textId="7D4B9C67" w:rsidR="008530A4" w:rsidRPr="009F4140" w:rsidRDefault="00A6316A" w:rsidP="001E2535">
            <w:pPr>
              <w:spacing w:line="360" w:lineRule="auto"/>
              <w:jc w:val="both"/>
              <w:rPr>
                <w:rFonts w:asciiTheme="minorBidi" w:eastAsia="Calibri" w:hAnsiTheme="minorBidi"/>
                <w:lang w:val="nl-NL"/>
              </w:rPr>
            </w:pPr>
            <w:r>
              <w:rPr>
                <w:rFonts w:asciiTheme="minorBidi" w:eastAsia="Calibri" w:hAnsiTheme="minorBidi"/>
                <w:sz w:val="21"/>
                <w:szCs w:val="21"/>
              </w:rPr>
              <w:fldChar w:fldCharType="begin"/>
            </w:r>
            <w:r w:rsidR="00DB3BC4" w:rsidRPr="009F4140">
              <w:rPr>
                <w:rFonts w:asciiTheme="minorBidi" w:eastAsia="Calibri" w:hAnsiTheme="minorBidi"/>
                <w:sz w:val="21"/>
                <w:szCs w:val="21"/>
                <w:lang w:val="nl-NL"/>
              </w:rPr>
              <w:instrText xml:space="preserve"> ADDIN ZOTERO_ITEM CSL_CITATION {"citationID":"a2idhb27g4d","properties":{"formattedCitation":"(L. Tj\\uc0\\u228{}derhane et al., 1998)","plainCitation":"(L. Tjäderhane et al., 1998)","noteIndex":0},"citationItems":[{"id":691,"uris":["http://zotero.org/users/10801876/items/GQ93X35K"],"itemData":{"id":691,"type":"article-journal","container-title":"Journal of dental research","issue":"7","note":"publisher: SAGE Publications Sage CA: Los Angeles, CA","page":"1486–1496","source":"Google Scholar","title":"A novel organ culture method to study the function of human odontoblasts in vitro: gelatinase expression by odontoblasts is differentially regulated by TGF-</w:instrText>
            </w:r>
            <w:r w:rsidR="00DB3BC4">
              <w:rPr>
                <w:rFonts w:asciiTheme="minorBidi" w:eastAsia="Calibri" w:hAnsiTheme="minorBidi"/>
                <w:sz w:val="21"/>
                <w:szCs w:val="21"/>
                <w:lang w:val="fr-FR"/>
              </w:rPr>
              <w:instrText>β</w:instrText>
            </w:r>
            <w:r w:rsidR="00DB3BC4" w:rsidRPr="009F4140">
              <w:rPr>
                <w:rFonts w:asciiTheme="minorBidi" w:eastAsia="Calibri" w:hAnsiTheme="minorBidi"/>
                <w:sz w:val="21"/>
                <w:szCs w:val="21"/>
                <w:lang w:val="nl-NL"/>
              </w:rPr>
              <w:instrText xml:space="preserve">1","title-short":"A novel organ culture method to study the function of human odontoblasts in vitro","volume":"77","author":[{"family":"Tjäderhane","given":"L."},{"family":"Salo","given":"T."},{"family":"Larjava","given":"H."},{"family":"Larmas","given":"M."},{"family":"Overall","given":"C. M."}],"issued":{"date-parts":[["1998"]]}}}],"schema":"https://github.com/citation-style-language/schema/raw/master/csl-citation.json"} </w:instrText>
            </w:r>
            <w:r>
              <w:rPr>
                <w:rFonts w:asciiTheme="minorBidi" w:eastAsia="Calibri" w:hAnsiTheme="minorBidi"/>
                <w:sz w:val="21"/>
                <w:szCs w:val="21"/>
              </w:rPr>
              <w:fldChar w:fldCharType="separate"/>
            </w:r>
            <w:r w:rsidR="00DB3BC4" w:rsidRPr="009F4140">
              <w:rPr>
                <w:rFonts w:ascii="Arial" w:hAnsi="Arial" w:cs="Arial"/>
                <w:sz w:val="21"/>
                <w:lang w:val="nl-NL"/>
              </w:rPr>
              <w:t>(Tjäderhane et al., 1998)</w:t>
            </w:r>
            <w:r>
              <w:rPr>
                <w:rFonts w:asciiTheme="minorBidi" w:eastAsia="Calibri" w:hAnsiTheme="minorBidi"/>
                <w:sz w:val="21"/>
                <w:szCs w:val="21"/>
              </w:rPr>
              <w:fldChar w:fldCharType="end"/>
            </w:r>
          </w:p>
        </w:tc>
      </w:tr>
      <w:tr w:rsidR="008530A4" w:rsidRPr="00067575" w14:paraId="282E5E21" w14:textId="77777777" w:rsidTr="001E2535">
        <w:tc>
          <w:tcPr>
            <w:tcW w:w="4112" w:type="dxa"/>
            <w:shd w:val="clear" w:color="auto" w:fill="F2F2F2"/>
          </w:tcPr>
          <w:p w14:paraId="73033FBC" w14:textId="77777777" w:rsidR="008530A4" w:rsidRPr="009F4140" w:rsidRDefault="008530A4" w:rsidP="001E2535">
            <w:pPr>
              <w:spacing w:line="360" w:lineRule="auto"/>
              <w:jc w:val="both"/>
              <w:rPr>
                <w:rFonts w:asciiTheme="minorBidi" w:eastAsia="Calibri" w:hAnsiTheme="minorBidi"/>
                <w:b/>
                <w:lang w:val="nl-NL"/>
              </w:rPr>
            </w:pPr>
            <w:r w:rsidRPr="009F4140">
              <w:rPr>
                <w:rFonts w:asciiTheme="minorBidi" w:eastAsia="Calibri" w:hAnsiTheme="minorBidi"/>
                <w:b/>
                <w:lang w:val="nl-NL"/>
              </w:rPr>
              <w:t>MMP2</w:t>
            </w:r>
          </w:p>
          <w:p w14:paraId="5EB0F32D" w14:textId="77777777" w:rsidR="008530A4" w:rsidRPr="009F4140" w:rsidRDefault="008530A4" w:rsidP="001E2535">
            <w:pPr>
              <w:spacing w:line="360" w:lineRule="auto"/>
              <w:jc w:val="both"/>
              <w:rPr>
                <w:rFonts w:asciiTheme="minorBidi" w:eastAsia="Calibri" w:hAnsiTheme="minorBidi"/>
                <w:sz w:val="21"/>
                <w:szCs w:val="21"/>
                <w:lang w:val="nl-NL"/>
              </w:rPr>
            </w:pPr>
            <w:r w:rsidRPr="009F4140">
              <w:rPr>
                <w:rFonts w:asciiTheme="minorBidi" w:eastAsia="Calibri" w:hAnsiTheme="minorBidi"/>
                <w:sz w:val="21"/>
                <w:szCs w:val="21"/>
                <w:lang w:val="nl-NL"/>
              </w:rPr>
              <w:t>(Tjaderhane et al, 1998)</w:t>
            </w:r>
          </w:p>
          <w:p w14:paraId="456DE422" w14:textId="7C498A06" w:rsidR="008530A4" w:rsidRPr="009F4140" w:rsidRDefault="00A6316A" w:rsidP="001E2535">
            <w:pPr>
              <w:spacing w:line="360" w:lineRule="auto"/>
              <w:jc w:val="both"/>
              <w:rPr>
                <w:rFonts w:asciiTheme="minorBidi" w:eastAsia="Calibri" w:hAnsiTheme="minorBidi"/>
                <w:sz w:val="21"/>
                <w:szCs w:val="21"/>
                <w:lang w:val="nl-NL"/>
              </w:rPr>
            </w:pPr>
            <w:r>
              <w:rPr>
                <w:rFonts w:asciiTheme="minorBidi" w:eastAsia="Calibri" w:hAnsiTheme="minorBidi"/>
                <w:sz w:val="21"/>
                <w:szCs w:val="21"/>
                <w:lang w:val="fr-FR"/>
              </w:rPr>
              <w:fldChar w:fldCharType="begin"/>
            </w:r>
            <w:r w:rsidR="00DB3BC4" w:rsidRPr="009F4140">
              <w:rPr>
                <w:rFonts w:asciiTheme="minorBidi" w:eastAsia="Calibri" w:hAnsiTheme="minorBidi"/>
                <w:sz w:val="21"/>
                <w:szCs w:val="21"/>
                <w:lang w:val="nl-NL"/>
              </w:rPr>
              <w:instrText xml:space="preserve"> ADDIN ZOTERO_ITEM CSL_CITATION {"citationID":"a2oe62rsdl7","properties":{"formattedCitation":"(Martin-De Las Heras et al., 2000)","plainCitation":"(Martin-De Las Heras et al., 2000)","noteIndex":0},"citationItems":[{"id":724,"uris":["http://zotero.org/users/10801876/items/D3RG3ZPM"],"itemData":{"id":724,"type":"article-journal","container-title":"Archives of oral biology","issue":"9","note":"publisher: Elsevier","page":"757–765","source":"Google Scholar","title":"The matrix metalloproteinase gelatinase A in human dentine","volume":"45","author":[{"family":"Martin-De Las Heras","given":"S."},{"family":"Valenzuela","given":"A."},{"family":"Overall","given":"C. M."}],"issued":{"date-parts":[["2000"]]}}}],"schema":"https://github.com/citation-style-language/schema/raw/master/csl-citation.json"} </w:instrText>
            </w:r>
            <w:r>
              <w:rPr>
                <w:rFonts w:asciiTheme="minorBidi" w:eastAsia="Calibri" w:hAnsiTheme="minorBidi"/>
                <w:sz w:val="21"/>
                <w:szCs w:val="21"/>
                <w:lang w:val="fr-FR"/>
              </w:rPr>
              <w:fldChar w:fldCharType="separate"/>
            </w:r>
            <w:r w:rsidR="00DB3BC4" w:rsidRPr="009F4140">
              <w:rPr>
                <w:rFonts w:ascii="Arial" w:hAnsi="Arial" w:cs="Arial"/>
                <w:sz w:val="21"/>
                <w:lang w:val="nl-NL"/>
              </w:rPr>
              <w:t>(Martin-De Las Heras et al., 2000)</w:t>
            </w:r>
            <w:r>
              <w:rPr>
                <w:rFonts w:asciiTheme="minorBidi" w:eastAsia="Calibri" w:hAnsiTheme="minorBidi"/>
                <w:sz w:val="21"/>
                <w:szCs w:val="21"/>
                <w:lang w:val="fr-FR"/>
              </w:rPr>
              <w:fldChar w:fldCharType="end"/>
            </w:r>
          </w:p>
          <w:p w14:paraId="65386094" w14:textId="77777777" w:rsidR="002E0936" w:rsidRDefault="00A6316A" w:rsidP="002E0936">
            <w:pPr>
              <w:spacing w:line="360" w:lineRule="auto"/>
              <w:jc w:val="both"/>
              <w:rPr>
                <w:rFonts w:asciiTheme="minorBidi" w:eastAsia="Calibri" w:hAnsiTheme="minorBidi"/>
                <w:sz w:val="21"/>
                <w:szCs w:val="21"/>
                <w:lang w:val="nl-NL"/>
              </w:rPr>
            </w:pPr>
            <w:r>
              <w:rPr>
                <w:rFonts w:asciiTheme="minorBidi" w:eastAsia="Calibri" w:hAnsiTheme="minorBidi"/>
                <w:sz w:val="21"/>
                <w:szCs w:val="21"/>
                <w:lang w:val="nl-NL"/>
              </w:rPr>
              <w:fldChar w:fldCharType="begin"/>
            </w:r>
            <w:r w:rsidR="00DB3BC4">
              <w:rPr>
                <w:rFonts w:asciiTheme="minorBidi" w:eastAsia="Calibri" w:hAnsiTheme="minorBidi"/>
                <w:sz w:val="21"/>
                <w:szCs w:val="21"/>
                <w:lang w:val="nl-NL"/>
              </w:rPr>
              <w:instrText xml:space="preserve"> ADDIN ZOTERO_ITEM CSL_CITATION {"citationID":"ld2aon5T","properties":{"formattedCitation":"(Goldberg et al., 2003b)","plainCitation":"(Goldberg et al., 2003b)","noteIndex":0},"citationItems":[{"id":626,"uris":["http://zotero.org/users/10801876/items/Q7SPL5PR"],"itemData":{"id":626,"type":"article-journal","container-title":"Connective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orge","given":"Anne"},{"family":"Goldberg","given":"Harvey"},{"family":"Menashi","given":"Suzanne"}],"issued":{"date-parts":[["2003"]]}}}],"schema":"https://github.com/citation-style-language/schema/raw/master/csl-citation.json"} </w:instrText>
            </w:r>
            <w:r>
              <w:rPr>
                <w:rFonts w:asciiTheme="minorBidi" w:eastAsia="Calibri" w:hAnsiTheme="minorBidi"/>
                <w:sz w:val="21"/>
                <w:szCs w:val="21"/>
                <w:lang w:val="nl-NL"/>
              </w:rPr>
              <w:fldChar w:fldCharType="separate"/>
            </w:r>
            <w:r w:rsidR="00DB3BC4" w:rsidRPr="009F4140">
              <w:rPr>
                <w:rFonts w:ascii="Arial" w:hAnsi="Arial" w:cs="Arial"/>
                <w:sz w:val="21"/>
                <w:lang w:val="nl-NL"/>
              </w:rPr>
              <w:t>(Goldberg et al., 2003b)</w:t>
            </w:r>
            <w:r>
              <w:rPr>
                <w:rFonts w:asciiTheme="minorBidi" w:eastAsia="Calibri" w:hAnsiTheme="minorBidi"/>
                <w:sz w:val="21"/>
                <w:szCs w:val="21"/>
                <w:lang w:val="nl-NL"/>
              </w:rPr>
              <w:fldChar w:fldCharType="end"/>
            </w:r>
          </w:p>
          <w:p w14:paraId="3DF2C2BB" w14:textId="6C9444A6" w:rsidR="002E0936" w:rsidRDefault="002E0936" w:rsidP="002E0936">
            <w:pPr>
              <w:spacing w:line="360" w:lineRule="auto"/>
              <w:jc w:val="both"/>
              <w:rPr>
                <w:rFonts w:asciiTheme="minorBidi" w:eastAsia="Calibri" w:hAnsiTheme="minorBidi"/>
                <w:sz w:val="21"/>
                <w:szCs w:val="21"/>
                <w:lang w:val="nl-NL"/>
              </w:rPr>
            </w:pPr>
            <w:r w:rsidRPr="002E0936">
              <w:rPr>
                <w:rFonts w:asciiTheme="minorBidi" w:eastAsia="Calibri" w:hAnsiTheme="minorBidi"/>
                <w:sz w:val="21"/>
                <w:szCs w:val="21"/>
                <w:lang w:val="nl-NL"/>
              </w:rPr>
              <w:t xml:space="preserve"> </w:t>
            </w:r>
            <w:r w:rsidRPr="002E0936">
              <w:rPr>
                <w:rFonts w:asciiTheme="minorBidi" w:eastAsia="Calibri" w:hAnsiTheme="minorBidi"/>
                <w:sz w:val="21"/>
                <w:szCs w:val="21"/>
                <w:lang w:val="nl-NL"/>
              </w:rPr>
              <w:fldChar w:fldCharType="begin"/>
            </w:r>
            <w:r w:rsidRPr="002E0936">
              <w:rPr>
                <w:rFonts w:asciiTheme="minorBidi" w:eastAsia="Calibri" w:hAnsiTheme="minorBidi"/>
                <w:sz w:val="21"/>
                <w:szCs w:val="21"/>
                <w:lang w:val="fr-FR"/>
              </w:rPr>
              <w:instrText xml:space="preserve"> ADDIN ZOTERO_ITEM CSL_CITATION {"citationID":"a1aejt9481e","properties":{"formattedCitation":"(Boushell et al., 2008)","plainCitation":"(Boushell et al., 2008)","noteIndex":0},"citationItems":[{"id":719,"uris":["http://zotero.org/users/10801876/items/QVXJ2B8Y"],"itemData":{"id":719,"type":"article-journal","container-title":"Archives of oral biology","issue":"2","note":"publisher: Elsevier","page":"109–116","source":"Google Scholar","title":"Immunohistochemical localization of matrixmetalloproteinase-2 in human coronal dentin","volume":"53","author":[{"family":"Boushell","given":"Lee W."},{"family":"Kaku","given":"Masaru"},{"family":"Mochida","given":"Yoshiyuki"},{"family":"Bagnell","given":"Robert"},{"family":"Yamauchi","given":"Mitsuo"}],"issued":{"date-parts":[["2008"]]}}}],"schema":"https://github.com/citation-style-language/schema/raw/master/csl-citation.json"} </w:instrText>
            </w:r>
            <w:r w:rsidRPr="002E0936">
              <w:rPr>
                <w:rFonts w:asciiTheme="minorBidi" w:eastAsia="Calibri" w:hAnsiTheme="minorBidi"/>
                <w:sz w:val="21"/>
                <w:szCs w:val="21"/>
                <w:lang w:val="nl-NL"/>
              </w:rPr>
              <w:fldChar w:fldCharType="separate"/>
            </w:r>
            <w:r w:rsidRPr="002E0936">
              <w:rPr>
                <w:rFonts w:asciiTheme="minorBidi" w:eastAsia="Calibri" w:hAnsiTheme="minorBidi"/>
                <w:sz w:val="21"/>
                <w:szCs w:val="21"/>
                <w:lang w:val="fr-FR"/>
              </w:rPr>
              <w:t>(Boushell et al., 2008)</w:t>
            </w:r>
            <w:r w:rsidRPr="002E0936">
              <w:rPr>
                <w:rFonts w:asciiTheme="minorBidi" w:eastAsia="Calibri" w:hAnsiTheme="minorBidi"/>
                <w:sz w:val="21"/>
                <w:szCs w:val="21"/>
                <w:lang w:val="nl-NL"/>
              </w:rPr>
              <w:fldChar w:fldCharType="end"/>
            </w:r>
          </w:p>
          <w:p w14:paraId="0F1A9629" w14:textId="7E5D4432" w:rsidR="002E0936" w:rsidRPr="002E0936" w:rsidRDefault="002E0936" w:rsidP="002E0936">
            <w:pPr>
              <w:spacing w:line="360" w:lineRule="auto"/>
              <w:jc w:val="both"/>
              <w:rPr>
                <w:rFonts w:asciiTheme="minorBidi" w:eastAsia="Calibri" w:hAnsiTheme="minorBidi"/>
                <w:sz w:val="21"/>
                <w:szCs w:val="21"/>
                <w:lang w:val="fr-FR"/>
              </w:rPr>
            </w:pPr>
            <w:r w:rsidRPr="002E0936">
              <w:rPr>
                <w:rFonts w:asciiTheme="minorBidi" w:eastAsia="Calibri" w:hAnsiTheme="minorBidi"/>
                <w:sz w:val="21"/>
                <w:szCs w:val="21"/>
                <w:lang w:val="fr-FR"/>
              </w:rPr>
              <w:t>(Gobbi et al., 2021)</w:t>
            </w:r>
          </w:p>
          <w:p w14:paraId="71EC2A69" w14:textId="25255787" w:rsidR="008530A4" w:rsidRPr="002E0936" w:rsidRDefault="008530A4" w:rsidP="001E2535">
            <w:pPr>
              <w:spacing w:line="360" w:lineRule="auto"/>
              <w:jc w:val="both"/>
              <w:rPr>
                <w:rFonts w:asciiTheme="minorBidi" w:eastAsia="Calibri" w:hAnsiTheme="minorBidi"/>
                <w:sz w:val="21"/>
                <w:szCs w:val="21"/>
                <w:lang w:val="fr-FR"/>
              </w:rPr>
            </w:pPr>
          </w:p>
          <w:p w14:paraId="23D5BD93" w14:textId="58488A3D" w:rsidR="002E0936" w:rsidRPr="00A6316A" w:rsidRDefault="002E0936" w:rsidP="001E2535">
            <w:pPr>
              <w:spacing w:line="360" w:lineRule="auto"/>
              <w:jc w:val="both"/>
              <w:rPr>
                <w:rFonts w:asciiTheme="minorBidi" w:eastAsia="Calibri" w:hAnsiTheme="minorBidi"/>
                <w:sz w:val="21"/>
                <w:szCs w:val="21"/>
                <w:lang w:val="nl-NL"/>
              </w:rPr>
            </w:pPr>
          </w:p>
        </w:tc>
        <w:tc>
          <w:tcPr>
            <w:tcW w:w="2268" w:type="dxa"/>
            <w:tcBorders>
              <w:bottom w:val="nil"/>
            </w:tcBorders>
            <w:shd w:val="clear" w:color="auto" w:fill="F2F2F2"/>
          </w:tcPr>
          <w:p w14:paraId="59D68658" w14:textId="77777777" w:rsidR="008530A4" w:rsidRPr="00F965B0" w:rsidRDefault="008530A4" w:rsidP="001E2535">
            <w:pPr>
              <w:spacing w:line="360" w:lineRule="auto"/>
              <w:jc w:val="both"/>
              <w:rPr>
                <w:rFonts w:asciiTheme="minorBidi" w:eastAsia="Calibri" w:hAnsiTheme="minorBidi"/>
                <w:b/>
                <w:lang w:val="fr-FR"/>
              </w:rPr>
            </w:pPr>
            <w:r w:rsidRPr="00F965B0">
              <w:rPr>
                <w:rFonts w:asciiTheme="minorBidi" w:eastAsia="Calibri" w:hAnsiTheme="minorBidi"/>
                <w:b/>
                <w:lang w:val="fr-FR"/>
              </w:rPr>
              <w:t>MMP2</w:t>
            </w:r>
          </w:p>
          <w:p w14:paraId="76E35106" w14:textId="600320D5" w:rsidR="00F965B0" w:rsidRPr="00F965B0" w:rsidRDefault="00F965B0" w:rsidP="001E2535">
            <w:pPr>
              <w:spacing w:line="360" w:lineRule="auto"/>
              <w:jc w:val="both"/>
              <w:rPr>
                <w:rFonts w:asciiTheme="minorBidi" w:eastAsia="Calibri" w:hAnsiTheme="minorBidi"/>
                <w:sz w:val="21"/>
                <w:szCs w:val="21"/>
                <w:lang w:val="fr-FR"/>
              </w:rPr>
            </w:pPr>
            <w:r>
              <w:rPr>
                <w:rFonts w:asciiTheme="minorBidi" w:eastAsia="Calibri" w:hAnsiTheme="minorBidi"/>
                <w:sz w:val="21"/>
                <w:szCs w:val="21"/>
                <w:lang w:val="nl-NL"/>
              </w:rPr>
              <w:t>(</w:t>
            </w:r>
            <w:r w:rsidRPr="00F965B0">
              <w:rPr>
                <w:rFonts w:asciiTheme="minorBidi" w:eastAsia="Calibri" w:hAnsiTheme="minorBidi"/>
                <w:sz w:val="21"/>
                <w:szCs w:val="21"/>
                <w:lang w:val="nl-NL"/>
              </w:rPr>
              <w:t>Tjäderhane et al., 1998)</w:t>
            </w:r>
          </w:p>
          <w:p w14:paraId="15ECC4EC" w14:textId="7D95CCEB" w:rsidR="008530A4" w:rsidRPr="00F965B0" w:rsidRDefault="00A6316A" w:rsidP="001E2535">
            <w:pPr>
              <w:spacing w:line="360" w:lineRule="auto"/>
              <w:jc w:val="both"/>
              <w:rPr>
                <w:rFonts w:asciiTheme="minorBidi" w:eastAsia="Calibri" w:hAnsiTheme="minorBidi"/>
                <w:lang w:val="fr-FR"/>
              </w:rPr>
            </w:pPr>
            <w:r>
              <w:rPr>
                <w:rFonts w:asciiTheme="minorBidi" w:eastAsia="Calibri" w:hAnsiTheme="minorBidi"/>
                <w:sz w:val="21"/>
                <w:szCs w:val="21"/>
              </w:rPr>
              <w:fldChar w:fldCharType="begin"/>
            </w:r>
            <w:r w:rsidR="00DB3BC4" w:rsidRPr="00F965B0">
              <w:rPr>
                <w:rFonts w:asciiTheme="minorBidi" w:eastAsia="Calibri" w:hAnsiTheme="minorBidi"/>
                <w:sz w:val="21"/>
                <w:szCs w:val="21"/>
                <w:lang w:val="fr-FR"/>
              </w:rPr>
              <w:instrText xml:space="preserve"> ADDIN ZOTERO_ITEM CSL_CITATION {"citationID":"ag02gllkpv","properties":{"formattedCitation":"(Charadram et al., 2012)","plainCitation":"(Charadram et al., 2012)","noteIndex":0},"citationItems":[{"id":702,"uris":["http://zotero.org/users/10801876/items/4TGWVKBB"],"itemData":{"id":702,"type":"article-journal","container-title":"Bone","issue":"1","note":"publisher: Elsevier","page":"265–275","source":"Google Scholar","title":"Regulation of reactionary dentin formation by odontoblasts in response to polymicrobial invasion of dentin matrix","volume":"50","author":[{"family":"Charadram","given":"Nattida"},{"family":"Farahani","given":"Ramin M."},{"family":"Harty","given":"Derek"},{"family":"Rathsam","given":"Catherine"},{"family":"Swain","given":"Michael V."},{"family":"Hunter","given":"Neil"}],"issued":{"date-parts":[["2012"]]}}}],"schema":"https://github.com/citation-style-language/schema/raw/master/csl-citation.json"} </w:instrText>
            </w:r>
            <w:r>
              <w:rPr>
                <w:rFonts w:asciiTheme="minorBidi" w:eastAsia="Calibri" w:hAnsiTheme="minorBidi"/>
                <w:sz w:val="21"/>
                <w:szCs w:val="21"/>
              </w:rPr>
              <w:fldChar w:fldCharType="separate"/>
            </w:r>
            <w:r w:rsidR="00DB3BC4" w:rsidRPr="00F965B0">
              <w:rPr>
                <w:rFonts w:ascii="Arial" w:hAnsi="Arial" w:cs="Arial"/>
                <w:sz w:val="21"/>
                <w:lang w:val="fr-FR"/>
              </w:rPr>
              <w:t>(Charadram et al., 2012)</w:t>
            </w:r>
            <w:r>
              <w:rPr>
                <w:rFonts w:asciiTheme="minorBidi" w:eastAsia="Calibri" w:hAnsiTheme="minorBidi"/>
                <w:sz w:val="21"/>
                <w:szCs w:val="21"/>
              </w:rPr>
              <w:fldChar w:fldCharType="end"/>
            </w:r>
            <w:r w:rsidR="008530A4" w:rsidRPr="00F965B0">
              <w:rPr>
                <w:rFonts w:asciiTheme="minorBidi" w:eastAsia="Calibri" w:hAnsiTheme="minorBidi"/>
                <w:sz w:val="21"/>
                <w:szCs w:val="21"/>
                <w:lang w:val="fr-FR"/>
              </w:rPr>
              <w:t xml:space="preserve">  </w:t>
            </w:r>
          </w:p>
        </w:tc>
        <w:tc>
          <w:tcPr>
            <w:tcW w:w="1417" w:type="dxa"/>
            <w:tcBorders>
              <w:top w:val="nil"/>
              <w:bottom w:val="nil"/>
            </w:tcBorders>
            <w:shd w:val="clear" w:color="auto" w:fill="F2F2F2"/>
          </w:tcPr>
          <w:p w14:paraId="374B5B3D" w14:textId="77777777" w:rsidR="008530A4" w:rsidRPr="00F965B0" w:rsidRDefault="008530A4" w:rsidP="001E2535">
            <w:pPr>
              <w:spacing w:line="360" w:lineRule="auto"/>
              <w:jc w:val="both"/>
              <w:rPr>
                <w:rFonts w:asciiTheme="minorBidi" w:eastAsia="Calibri" w:hAnsiTheme="minorBidi"/>
                <w:lang w:val="fr-FR"/>
              </w:rPr>
            </w:pPr>
          </w:p>
        </w:tc>
        <w:tc>
          <w:tcPr>
            <w:tcW w:w="1843" w:type="dxa"/>
            <w:tcBorders>
              <w:top w:val="nil"/>
              <w:bottom w:val="nil"/>
            </w:tcBorders>
            <w:shd w:val="clear" w:color="auto" w:fill="F2F2F2"/>
          </w:tcPr>
          <w:p w14:paraId="60F81444" w14:textId="77777777" w:rsidR="008530A4" w:rsidRPr="00F965B0" w:rsidRDefault="008530A4" w:rsidP="001E2535">
            <w:pPr>
              <w:spacing w:line="360" w:lineRule="auto"/>
              <w:jc w:val="both"/>
              <w:rPr>
                <w:rFonts w:asciiTheme="minorBidi" w:eastAsia="Calibri" w:hAnsiTheme="minorBidi"/>
                <w:lang w:val="fr-FR"/>
              </w:rPr>
            </w:pPr>
          </w:p>
        </w:tc>
      </w:tr>
      <w:tr w:rsidR="008530A4" w:rsidRPr="00A6316A" w14:paraId="343D27CB" w14:textId="77777777" w:rsidTr="001E2535">
        <w:tc>
          <w:tcPr>
            <w:tcW w:w="4112" w:type="dxa"/>
            <w:shd w:val="clear" w:color="auto" w:fill="F2F2F2"/>
          </w:tcPr>
          <w:p w14:paraId="15DDE145" w14:textId="77777777" w:rsidR="008530A4" w:rsidRPr="00FA1A49" w:rsidRDefault="008530A4" w:rsidP="001E2535">
            <w:pPr>
              <w:spacing w:line="360" w:lineRule="auto"/>
              <w:jc w:val="both"/>
              <w:rPr>
                <w:rFonts w:asciiTheme="minorBidi" w:eastAsia="Calibri" w:hAnsiTheme="minorBidi"/>
                <w:b/>
                <w:lang w:val="fr-FR"/>
              </w:rPr>
            </w:pPr>
            <w:r w:rsidRPr="00BB1D0C">
              <w:rPr>
                <w:rFonts w:asciiTheme="minorBidi" w:eastAsia="Calibri" w:hAnsiTheme="minorBidi"/>
                <w:b/>
                <w:lang w:val="fr-FR"/>
              </w:rPr>
              <w:t>MMP3</w:t>
            </w:r>
          </w:p>
          <w:p w14:paraId="7C17E044" w14:textId="77777777" w:rsidR="008530A4" w:rsidRPr="00FA1A49" w:rsidRDefault="008530A4" w:rsidP="001E2535">
            <w:pPr>
              <w:spacing w:line="360" w:lineRule="auto"/>
              <w:jc w:val="both"/>
              <w:rPr>
                <w:rFonts w:asciiTheme="minorBidi" w:eastAsia="Calibri" w:hAnsiTheme="minorBidi"/>
                <w:sz w:val="21"/>
                <w:szCs w:val="21"/>
                <w:lang w:val="fr-FR"/>
              </w:rPr>
            </w:pPr>
            <w:r w:rsidRPr="00FA1A49">
              <w:rPr>
                <w:rFonts w:asciiTheme="minorBidi" w:eastAsia="Calibri" w:hAnsiTheme="minorBidi"/>
                <w:sz w:val="21"/>
                <w:szCs w:val="21"/>
                <w:lang w:val="fr-FR"/>
              </w:rPr>
              <w:t>(Hall et al, 1999)</w:t>
            </w:r>
          </w:p>
          <w:p w14:paraId="70546AE8" w14:textId="379F599B" w:rsidR="00A6316A" w:rsidRDefault="00A6316A" w:rsidP="001E2535">
            <w:pPr>
              <w:spacing w:line="360" w:lineRule="auto"/>
              <w:jc w:val="both"/>
              <w:rPr>
                <w:rFonts w:asciiTheme="minorBidi" w:eastAsia="Calibri" w:hAnsiTheme="minorBidi"/>
                <w:sz w:val="21"/>
                <w:szCs w:val="21"/>
                <w:lang w:val="fr-FR"/>
              </w:rPr>
            </w:pPr>
            <w:r>
              <w:rPr>
                <w:rFonts w:asciiTheme="minorBidi" w:eastAsia="Calibri" w:hAnsiTheme="minorBidi"/>
                <w:sz w:val="21"/>
                <w:szCs w:val="21"/>
                <w:lang w:val="fr-FR"/>
              </w:rPr>
              <w:fldChar w:fldCharType="begin"/>
            </w:r>
            <w:r w:rsidR="00DB3BC4">
              <w:rPr>
                <w:rFonts w:asciiTheme="minorBidi" w:eastAsia="Calibri" w:hAnsiTheme="minorBidi"/>
                <w:sz w:val="21"/>
                <w:szCs w:val="21"/>
                <w:lang w:val="fr-FR"/>
              </w:rPr>
              <w:instrText xml:space="preserve"> ADDIN ZOTERO_ITEM CSL_CITATION {"citationID":"a13i46dompq","properties":{"formattedCitation":"(Mazzoni et al., 2011)","plainCitation":"(Mazzoni et al., 2011)","noteIndex":0},"citationItems":[{"id":679,"uris":["http://zotero.org/users/10801876/items/MR923XC2"],"itemData":{"id":679,"type":"article-journal","container-title":"journal of dentistry","issue":"3","note":"publisher: Elsevier","page":"231–237","source":"Google Scholar","title":"Immunohistochemical and biochemical assay of MMP-3 in human dentine","volume":"39","author":[{"family":"Mazzoni","given":"Annalisa"},{"family":"Papa","given":"Veronica"},{"family":"Nato","given":"Fernando"},{"family":"Carrilho","given":"Marcela"},{"family":"Tjäderhane","given":"Leo"},{"family":"Ruggeri Jr","given":"Alessandra"},{"family":"Gobbi","given":"Pietro"},{"family":"Mazzotti","given":"Giovanni"},{"family":"Tay","given":"Franklin R."},{"family":"Pashley","given":"David H."}],"issued":{"date-parts":[["2011"]]}}}],"schema":"https://github.com/citation-style-language/schema/raw/master/csl-citation.json"} </w:instrText>
            </w:r>
            <w:r>
              <w:rPr>
                <w:rFonts w:asciiTheme="minorBidi" w:eastAsia="Calibri" w:hAnsiTheme="minorBidi"/>
                <w:sz w:val="21"/>
                <w:szCs w:val="21"/>
                <w:lang w:val="fr-FR"/>
              </w:rPr>
              <w:fldChar w:fldCharType="separate"/>
            </w:r>
            <w:r w:rsidR="00DB3BC4" w:rsidRPr="00577DCE">
              <w:rPr>
                <w:rFonts w:ascii="Arial" w:hAnsi="Arial" w:cs="Arial"/>
                <w:sz w:val="21"/>
                <w:lang w:val="fr-FR"/>
              </w:rPr>
              <w:t>(Mazzoni et al., 2011)</w:t>
            </w:r>
            <w:r>
              <w:rPr>
                <w:rFonts w:asciiTheme="minorBidi" w:eastAsia="Calibri" w:hAnsiTheme="minorBidi"/>
                <w:sz w:val="21"/>
                <w:szCs w:val="21"/>
                <w:lang w:val="fr-FR"/>
              </w:rPr>
              <w:fldChar w:fldCharType="end"/>
            </w:r>
          </w:p>
          <w:p w14:paraId="114B57EF" w14:textId="4D5C7DD6" w:rsidR="008530A4" w:rsidRPr="00A6316A" w:rsidRDefault="008530A4" w:rsidP="001E2535">
            <w:pPr>
              <w:spacing w:line="360" w:lineRule="auto"/>
              <w:jc w:val="both"/>
              <w:rPr>
                <w:rFonts w:asciiTheme="minorBidi" w:eastAsia="Calibri" w:hAnsiTheme="minorBidi"/>
                <w:sz w:val="21"/>
                <w:szCs w:val="21"/>
                <w:lang w:val="fr-FR"/>
              </w:rPr>
            </w:pPr>
            <w:r w:rsidRPr="00A6316A">
              <w:rPr>
                <w:rFonts w:asciiTheme="minorBidi" w:eastAsia="Calibri" w:hAnsiTheme="minorBidi"/>
                <w:sz w:val="21"/>
                <w:szCs w:val="21"/>
                <w:lang w:val="fr-FR"/>
              </w:rPr>
              <w:t>(Chaussain et al, 2013)</w:t>
            </w:r>
          </w:p>
        </w:tc>
        <w:tc>
          <w:tcPr>
            <w:tcW w:w="2268" w:type="dxa"/>
            <w:tcBorders>
              <w:top w:val="nil"/>
              <w:bottom w:val="nil"/>
            </w:tcBorders>
            <w:shd w:val="clear" w:color="auto" w:fill="F2F2F2"/>
          </w:tcPr>
          <w:p w14:paraId="12791C3B" w14:textId="77777777" w:rsidR="008530A4" w:rsidRPr="00A6316A" w:rsidRDefault="008530A4" w:rsidP="001E2535">
            <w:pPr>
              <w:spacing w:line="360" w:lineRule="auto"/>
              <w:jc w:val="both"/>
              <w:rPr>
                <w:rFonts w:asciiTheme="minorBidi" w:eastAsia="Calibri" w:hAnsiTheme="minorBidi"/>
                <w:lang w:val="fr-FR"/>
              </w:rPr>
            </w:pPr>
          </w:p>
        </w:tc>
        <w:tc>
          <w:tcPr>
            <w:tcW w:w="1417" w:type="dxa"/>
            <w:tcBorders>
              <w:top w:val="nil"/>
              <w:bottom w:val="nil"/>
            </w:tcBorders>
            <w:shd w:val="clear" w:color="auto" w:fill="F2F2F2"/>
          </w:tcPr>
          <w:p w14:paraId="4B3CC3F2" w14:textId="77777777" w:rsidR="008530A4" w:rsidRPr="00A6316A" w:rsidRDefault="008530A4" w:rsidP="001E2535">
            <w:pPr>
              <w:spacing w:line="360" w:lineRule="auto"/>
              <w:jc w:val="both"/>
              <w:rPr>
                <w:rFonts w:asciiTheme="minorBidi" w:eastAsia="Calibri" w:hAnsiTheme="minorBidi"/>
                <w:lang w:val="fr-FR"/>
              </w:rPr>
            </w:pPr>
          </w:p>
        </w:tc>
        <w:tc>
          <w:tcPr>
            <w:tcW w:w="1843" w:type="dxa"/>
            <w:tcBorders>
              <w:top w:val="nil"/>
              <w:bottom w:val="nil"/>
            </w:tcBorders>
            <w:shd w:val="clear" w:color="auto" w:fill="F2F2F2"/>
          </w:tcPr>
          <w:p w14:paraId="753603D0" w14:textId="77777777" w:rsidR="008530A4" w:rsidRPr="00A6316A" w:rsidRDefault="008530A4" w:rsidP="001E2535">
            <w:pPr>
              <w:spacing w:line="360" w:lineRule="auto"/>
              <w:jc w:val="both"/>
              <w:rPr>
                <w:rFonts w:asciiTheme="minorBidi" w:eastAsia="Calibri" w:hAnsiTheme="minorBidi"/>
                <w:lang w:val="fr-FR"/>
              </w:rPr>
            </w:pPr>
          </w:p>
        </w:tc>
      </w:tr>
      <w:tr w:rsidR="008530A4" w:rsidRPr="00A6316A" w14:paraId="1F19D8B1" w14:textId="77777777" w:rsidTr="001E2535">
        <w:tc>
          <w:tcPr>
            <w:tcW w:w="4112" w:type="dxa"/>
            <w:shd w:val="clear" w:color="auto" w:fill="F2F2F2"/>
          </w:tcPr>
          <w:p w14:paraId="292C5982" w14:textId="77777777" w:rsidR="008530A4" w:rsidRPr="00A6316A" w:rsidRDefault="008530A4" w:rsidP="001E2535">
            <w:pPr>
              <w:spacing w:line="360" w:lineRule="auto"/>
              <w:jc w:val="both"/>
              <w:rPr>
                <w:rFonts w:asciiTheme="minorBidi" w:eastAsia="Calibri" w:hAnsiTheme="minorBidi"/>
                <w:b/>
                <w:lang w:val="fr-FR"/>
              </w:rPr>
            </w:pPr>
            <w:r w:rsidRPr="00A6316A">
              <w:rPr>
                <w:rFonts w:asciiTheme="minorBidi" w:eastAsia="Calibri" w:hAnsiTheme="minorBidi"/>
                <w:b/>
                <w:lang w:val="fr-FR"/>
              </w:rPr>
              <w:t>MMP13</w:t>
            </w:r>
          </w:p>
          <w:p w14:paraId="2572A400" w14:textId="29B2DF01" w:rsidR="008530A4" w:rsidRPr="00A6316A" w:rsidRDefault="008530A4" w:rsidP="001E2535">
            <w:pPr>
              <w:spacing w:line="360" w:lineRule="auto"/>
              <w:jc w:val="both"/>
              <w:rPr>
                <w:rFonts w:asciiTheme="minorBidi" w:eastAsia="Calibri" w:hAnsiTheme="minorBidi"/>
                <w:lang w:val="fr-FR"/>
              </w:rPr>
            </w:pPr>
            <w:r w:rsidRPr="00A6316A">
              <w:rPr>
                <w:rFonts w:asciiTheme="minorBidi" w:eastAsia="Calibri" w:hAnsiTheme="minorBidi"/>
                <w:sz w:val="21"/>
                <w:szCs w:val="21"/>
                <w:lang w:val="fr-FR"/>
              </w:rPr>
              <w:t>(Loreto et al, 2014)</w:t>
            </w:r>
            <w:r w:rsidR="00A6316A" w:rsidRPr="00A6316A">
              <w:rPr>
                <w:rFonts w:asciiTheme="minorBidi" w:eastAsia="Calibri" w:hAnsiTheme="minorBidi"/>
                <w:lang w:val="fr-FR"/>
              </w:rPr>
              <w:t xml:space="preserve"> </w:t>
            </w:r>
          </w:p>
        </w:tc>
        <w:tc>
          <w:tcPr>
            <w:tcW w:w="2268" w:type="dxa"/>
            <w:tcBorders>
              <w:top w:val="nil"/>
              <w:bottom w:val="nil"/>
            </w:tcBorders>
            <w:shd w:val="clear" w:color="auto" w:fill="F2F2F2"/>
          </w:tcPr>
          <w:p w14:paraId="3A0A4A53" w14:textId="77777777" w:rsidR="008530A4" w:rsidRPr="00A6316A" w:rsidRDefault="008530A4" w:rsidP="001E2535">
            <w:pPr>
              <w:spacing w:line="360" w:lineRule="auto"/>
              <w:jc w:val="both"/>
              <w:rPr>
                <w:rFonts w:asciiTheme="minorBidi" w:eastAsia="Calibri" w:hAnsiTheme="minorBidi"/>
                <w:lang w:val="fr-FR"/>
              </w:rPr>
            </w:pPr>
          </w:p>
        </w:tc>
        <w:tc>
          <w:tcPr>
            <w:tcW w:w="1417" w:type="dxa"/>
            <w:tcBorders>
              <w:top w:val="nil"/>
              <w:bottom w:val="nil"/>
            </w:tcBorders>
            <w:shd w:val="clear" w:color="auto" w:fill="F2F2F2"/>
          </w:tcPr>
          <w:p w14:paraId="37D22014" w14:textId="77777777" w:rsidR="008530A4" w:rsidRPr="00A6316A" w:rsidRDefault="008530A4" w:rsidP="001E2535">
            <w:pPr>
              <w:spacing w:line="360" w:lineRule="auto"/>
              <w:jc w:val="both"/>
              <w:rPr>
                <w:rFonts w:asciiTheme="minorBidi" w:eastAsia="Calibri" w:hAnsiTheme="minorBidi"/>
                <w:lang w:val="fr-FR"/>
              </w:rPr>
            </w:pPr>
          </w:p>
        </w:tc>
        <w:tc>
          <w:tcPr>
            <w:tcW w:w="1843" w:type="dxa"/>
            <w:tcBorders>
              <w:top w:val="nil"/>
              <w:bottom w:val="nil"/>
            </w:tcBorders>
            <w:shd w:val="clear" w:color="auto" w:fill="F2F2F2"/>
          </w:tcPr>
          <w:p w14:paraId="13257583" w14:textId="77777777" w:rsidR="008530A4" w:rsidRPr="00A6316A" w:rsidRDefault="008530A4" w:rsidP="001E2535">
            <w:pPr>
              <w:spacing w:line="360" w:lineRule="auto"/>
              <w:jc w:val="both"/>
              <w:rPr>
                <w:rFonts w:asciiTheme="minorBidi" w:eastAsia="Calibri" w:hAnsiTheme="minorBidi"/>
                <w:lang w:val="fr-FR"/>
              </w:rPr>
            </w:pPr>
          </w:p>
        </w:tc>
      </w:tr>
      <w:tr w:rsidR="008530A4" w:rsidRPr="008E7C79" w14:paraId="38386F34" w14:textId="77777777" w:rsidTr="001E2535">
        <w:tc>
          <w:tcPr>
            <w:tcW w:w="4112" w:type="dxa"/>
            <w:shd w:val="clear" w:color="auto" w:fill="F2F2F2"/>
          </w:tcPr>
          <w:p w14:paraId="3D9AB752" w14:textId="77777777" w:rsidR="008530A4" w:rsidRPr="00FA1A49" w:rsidRDefault="008530A4" w:rsidP="001E2535">
            <w:pPr>
              <w:spacing w:line="360" w:lineRule="auto"/>
              <w:jc w:val="both"/>
              <w:rPr>
                <w:rFonts w:asciiTheme="minorBidi" w:eastAsia="Calibri" w:hAnsiTheme="minorBidi"/>
                <w:b/>
                <w:lang w:val="fr-FR"/>
              </w:rPr>
            </w:pPr>
            <w:r w:rsidRPr="00FA1A49">
              <w:rPr>
                <w:rFonts w:asciiTheme="minorBidi" w:eastAsia="Calibri" w:hAnsiTheme="minorBidi"/>
                <w:b/>
                <w:lang w:val="fr-FR"/>
              </w:rPr>
              <w:t>MMP20</w:t>
            </w:r>
          </w:p>
          <w:p w14:paraId="159EA36C" w14:textId="127593EC" w:rsidR="00A6316A" w:rsidRDefault="00A6316A" w:rsidP="001E2535">
            <w:pPr>
              <w:spacing w:line="360" w:lineRule="auto"/>
              <w:jc w:val="both"/>
              <w:rPr>
                <w:rFonts w:asciiTheme="minorBidi" w:eastAsia="Calibri" w:hAnsiTheme="minorBidi"/>
                <w:sz w:val="21"/>
                <w:szCs w:val="21"/>
                <w:lang w:val="fr-FR"/>
              </w:rPr>
            </w:pPr>
            <w:r>
              <w:rPr>
                <w:rFonts w:asciiTheme="minorBidi" w:eastAsia="Calibri" w:hAnsiTheme="minorBidi"/>
                <w:sz w:val="21"/>
                <w:szCs w:val="21"/>
                <w:lang w:val="fr-FR"/>
              </w:rPr>
              <w:fldChar w:fldCharType="begin"/>
            </w:r>
            <w:r w:rsidR="00DB3BC4">
              <w:rPr>
                <w:rFonts w:asciiTheme="minorBidi" w:eastAsia="Calibri" w:hAnsiTheme="minorBidi"/>
                <w:sz w:val="21"/>
                <w:szCs w:val="21"/>
                <w:lang w:val="fr-FR"/>
              </w:rPr>
              <w:instrText xml:space="preserve"> ADDIN ZOTERO_ITEM CSL_CITATION {"citationID":"kxvvslu5","properties":{"formattedCitation":"(Sulkala et al., 2002)","plainCitation":"(Sulkala et al., 2002)","noteIndex":0},"citationItems":[{"id":705,"uris":["http://zotero.org/users/10801876/items/QD2N8BH7"],"itemData":{"id":705,"type":"article-journal","container-title":"Journal of dental research","issue":"9","note":"publisher: SAGE Publications","page":"603–607","source":"Google Scholar","title":"The localization of matrix metalloproteinase-20 (MMP-20, enamelysin) in mature human teeth","volume":"81","author":[{"family":"Sulkala","given":"Merja"},{"family":"Larmas","given":"Markku"},{"family":"Sorsa","given":"Timo"},{"family":"Salo","given":"Tuula"},{"family":"Tjäderhane","given":"Leo"}],"issued":{"date-parts":[["2002"]]}}}],"schema":"https://github.com/citation-style-language/schema/raw/master/csl-citation.json"} </w:instrText>
            </w:r>
            <w:r>
              <w:rPr>
                <w:rFonts w:asciiTheme="minorBidi" w:eastAsia="Calibri" w:hAnsiTheme="minorBidi"/>
                <w:sz w:val="21"/>
                <w:szCs w:val="21"/>
                <w:lang w:val="fr-FR"/>
              </w:rPr>
              <w:fldChar w:fldCharType="separate"/>
            </w:r>
            <w:r w:rsidR="00DB3BC4" w:rsidRPr="009F4140">
              <w:rPr>
                <w:rFonts w:ascii="Arial" w:hAnsi="Arial" w:cs="Arial"/>
                <w:sz w:val="21"/>
                <w:lang w:val="fr-FR"/>
              </w:rPr>
              <w:t>(Sulkala et al., 2002)</w:t>
            </w:r>
            <w:r>
              <w:rPr>
                <w:rFonts w:asciiTheme="minorBidi" w:eastAsia="Calibri" w:hAnsiTheme="minorBidi"/>
                <w:sz w:val="21"/>
                <w:szCs w:val="21"/>
                <w:lang w:val="fr-FR"/>
              </w:rPr>
              <w:fldChar w:fldCharType="end"/>
            </w:r>
          </w:p>
          <w:p w14:paraId="7377A764" w14:textId="1308D856" w:rsidR="008530A4" w:rsidRPr="00FA1A49" w:rsidRDefault="00A6316A" w:rsidP="001E2535">
            <w:pPr>
              <w:spacing w:line="360" w:lineRule="auto"/>
              <w:jc w:val="both"/>
              <w:rPr>
                <w:rFonts w:asciiTheme="minorBidi" w:eastAsia="Calibri" w:hAnsiTheme="minorBidi"/>
                <w:lang w:val="fr-FR"/>
              </w:rPr>
            </w:pPr>
            <w:r>
              <w:rPr>
                <w:rFonts w:asciiTheme="minorBidi" w:eastAsia="Calibri" w:hAnsiTheme="minorBidi"/>
                <w:sz w:val="21"/>
                <w:szCs w:val="21"/>
                <w:lang w:val="fr-FR"/>
              </w:rPr>
              <w:t xml:space="preserve"> </w:t>
            </w:r>
            <w:r>
              <w:rPr>
                <w:rFonts w:asciiTheme="minorBidi" w:eastAsia="Calibri" w:hAnsiTheme="minorBidi"/>
                <w:sz w:val="21"/>
                <w:szCs w:val="21"/>
              </w:rPr>
              <w:fldChar w:fldCharType="begin"/>
            </w:r>
            <w:r w:rsidR="00DB3BC4" w:rsidRPr="009F4140">
              <w:rPr>
                <w:rFonts w:asciiTheme="minorBidi" w:eastAsia="Calibri" w:hAnsiTheme="minorBidi"/>
                <w:sz w:val="21"/>
                <w:szCs w:val="21"/>
                <w:lang w:val="fr-FR"/>
              </w:rPr>
              <w:instrText xml:space="preserve"> ADDIN ZOTERO_ITEM CSL_CITATION {"citationID":"UmVnpSkJ","properties":{"formattedCitation":"(Shimada et al., 2009)","plainCitation":"(Shimada et al., 2009)","noteIndex":0},"citationItems":[{"id":709,"uris":["http://zotero.org/users/10801876/items/W8AXNB7G"],"itemData":{"id":709,"type":"article-journal","container-title":"Australian dental journal","issue":"4","note":"publisher: Wiley Online Library","page":"347–354","source":"Google Scholar","title":"Localization of matrix metalloproteinases (MMPs-2, 8, 9 and 20) in normal and carious dentine","volume":"54","author":[{"family":"Shimada","given":"Yasushi"},{"family":"Ichinose","given":"S."},{"family":"Sadr","given":"A."},{"family":"Burrow","given":"M. F."},{"family":"Tagami","given":"J."}],"issued":{"date-parts":[["2009"]]}}}],"schema":"https://github.com/citation-style-language/schema/raw/master/csl-citation.json"} </w:instrText>
            </w:r>
            <w:r>
              <w:rPr>
                <w:rFonts w:asciiTheme="minorBidi" w:eastAsia="Calibri" w:hAnsiTheme="minorBidi"/>
                <w:sz w:val="21"/>
                <w:szCs w:val="21"/>
              </w:rPr>
              <w:fldChar w:fldCharType="separate"/>
            </w:r>
            <w:r w:rsidR="00DB3BC4" w:rsidRPr="009F4140">
              <w:rPr>
                <w:rFonts w:ascii="Arial" w:hAnsi="Arial" w:cs="Arial"/>
                <w:sz w:val="21"/>
                <w:lang w:val="fr-FR"/>
              </w:rPr>
              <w:t>(Shimada et al., 2009)</w:t>
            </w:r>
            <w:r>
              <w:rPr>
                <w:rFonts w:asciiTheme="minorBidi" w:eastAsia="Calibri" w:hAnsiTheme="minorBidi"/>
                <w:sz w:val="21"/>
                <w:szCs w:val="21"/>
              </w:rPr>
              <w:fldChar w:fldCharType="end"/>
            </w:r>
          </w:p>
        </w:tc>
        <w:tc>
          <w:tcPr>
            <w:tcW w:w="2268" w:type="dxa"/>
            <w:tcBorders>
              <w:top w:val="nil"/>
            </w:tcBorders>
            <w:shd w:val="clear" w:color="auto" w:fill="F2F2F2"/>
          </w:tcPr>
          <w:p w14:paraId="505DA907" w14:textId="77777777" w:rsidR="008530A4" w:rsidRPr="00FA1A49" w:rsidRDefault="008530A4" w:rsidP="001E2535">
            <w:pPr>
              <w:spacing w:line="360" w:lineRule="auto"/>
              <w:jc w:val="both"/>
              <w:rPr>
                <w:rFonts w:asciiTheme="minorBidi" w:eastAsia="Calibri" w:hAnsiTheme="minorBidi"/>
                <w:lang w:val="fr-FR"/>
              </w:rPr>
            </w:pPr>
          </w:p>
        </w:tc>
        <w:tc>
          <w:tcPr>
            <w:tcW w:w="1417" w:type="dxa"/>
            <w:tcBorders>
              <w:top w:val="nil"/>
            </w:tcBorders>
            <w:shd w:val="clear" w:color="auto" w:fill="F2F2F2"/>
          </w:tcPr>
          <w:p w14:paraId="342A5B91" w14:textId="77777777" w:rsidR="008530A4" w:rsidRPr="00FA1A49" w:rsidRDefault="008530A4" w:rsidP="001E2535">
            <w:pPr>
              <w:spacing w:line="360" w:lineRule="auto"/>
              <w:jc w:val="both"/>
              <w:rPr>
                <w:rFonts w:asciiTheme="minorBidi" w:eastAsia="Calibri" w:hAnsiTheme="minorBidi"/>
                <w:lang w:val="fr-FR"/>
              </w:rPr>
            </w:pPr>
          </w:p>
        </w:tc>
        <w:tc>
          <w:tcPr>
            <w:tcW w:w="1843" w:type="dxa"/>
            <w:tcBorders>
              <w:top w:val="nil"/>
            </w:tcBorders>
            <w:shd w:val="clear" w:color="auto" w:fill="F2F2F2"/>
          </w:tcPr>
          <w:p w14:paraId="5807A456" w14:textId="77777777" w:rsidR="008530A4" w:rsidRPr="00FA1A49" w:rsidRDefault="008530A4" w:rsidP="001E2535">
            <w:pPr>
              <w:spacing w:line="360" w:lineRule="auto"/>
              <w:jc w:val="both"/>
              <w:rPr>
                <w:rFonts w:asciiTheme="minorBidi" w:eastAsia="Calibri" w:hAnsiTheme="minorBidi"/>
                <w:lang w:val="fr-FR"/>
              </w:rPr>
            </w:pPr>
          </w:p>
        </w:tc>
      </w:tr>
    </w:tbl>
    <w:p w14:paraId="6610D8B5" w14:textId="4132CFDD" w:rsidR="00097382" w:rsidRPr="00253F4F" w:rsidRDefault="00097382" w:rsidP="00E70B6D">
      <w:pPr>
        <w:rPr>
          <w:lang w:val="fr-FR"/>
        </w:rPr>
      </w:pPr>
    </w:p>
    <w:p w14:paraId="555D1685" w14:textId="4B15EB9D" w:rsidR="00097382" w:rsidRPr="00253F4F" w:rsidRDefault="00097382" w:rsidP="00E70B6D">
      <w:pPr>
        <w:rPr>
          <w:lang w:val="fr-FR"/>
        </w:rPr>
      </w:pPr>
    </w:p>
    <w:p w14:paraId="22FCC92B" w14:textId="77777777" w:rsidR="00097382" w:rsidRPr="00253F4F" w:rsidRDefault="00097382" w:rsidP="00E70B6D">
      <w:pPr>
        <w:rPr>
          <w:lang w:val="fr-FR"/>
        </w:rPr>
      </w:pPr>
    </w:p>
    <w:p w14:paraId="052FE94C" w14:textId="45906FBD" w:rsidR="00BF4C5D" w:rsidRPr="008530A4" w:rsidRDefault="008530A4" w:rsidP="008530A4">
      <w:pPr>
        <w:pStyle w:val="Heading2"/>
        <w:rPr>
          <w:rFonts w:asciiTheme="minorBidi" w:hAnsiTheme="minorBidi" w:cstheme="minorBidi"/>
        </w:rPr>
      </w:pPr>
      <w:bookmarkStart w:id="49" w:name="_Toc132810840"/>
      <w:r w:rsidRPr="008530A4">
        <w:rPr>
          <w:rFonts w:asciiTheme="minorBidi" w:hAnsiTheme="minorBidi" w:cstheme="minorBidi"/>
        </w:rPr>
        <w:lastRenderedPageBreak/>
        <w:t>Management of caries lesion</w:t>
      </w:r>
      <w:bookmarkEnd w:id="49"/>
    </w:p>
    <w:p w14:paraId="25C9CD7B" w14:textId="797E3B06" w:rsidR="008530A4" w:rsidRPr="008530A4" w:rsidRDefault="008530A4" w:rsidP="008530A4">
      <w:pPr>
        <w:spacing w:after="160" w:line="360" w:lineRule="auto"/>
        <w:jc w:val="mediumKashida"/>
      </w:pPr>
      <w:r>
        <w:rPr>
          <w:rFonts w:ascii="Arial" w:hAnsi="Arial" w:cs="Arial"/>
          <w:color w:val="000000"/>
        </w:rPr>
        <w:t xml:space="preserve">  </w:t>
      </w:r>
      <w:r w:rsidRPr="008530A4">
        <w:rPr>
          <w:rFonts w:ascii="Arial" w:hAnsi="Arial" w:cs="Arial"/>
          <w:color w:val="000000"/>
        </w:rPr>
        <w:t xml:space="preserve">Dental caries, particularly in children, is a prevalent disease </w:t>
      </w:r>
      <w:r w:rsidR="00ED4710">
        <w:rPr>
          <w:rFonts w:ascii="Arial" w:hAnsi="Arial" w:cs="Arial"/>
          <w:color w:val="000000"/>
        </w:rPr>
        <w:fldChar w:fldCharType="begin"/>
      </w:r>
      <w:r w:rsidR="00DB3BC4">
        <w:rPr>
          <w:rFonts w:ascii="Arial" w:hAnsi="Arial" w:cs="Arial"/>
          <w:color w:val="000000"/>
        </w:rPr>
        <w:instrText xml:space="preserve"> ADDIN ZOTERO_ITEM CSL_CITATION {"citationID":"adg49q9923","properties":{"formattedCitation":"(Chen et al., 2019)","plainCitation":"(Chen et al., 2019)","noteIndex":0},"citationItems":[{"id":"srZcCeru/eQQp7TFX","uris":["http://zotero.org/users/local/bqUhfu3d/items/EWV9RPWZ"],"itemData":{"id":311,"type":"article-journal","abstract":"Surveys have shown that the prevalence of early childhood caries (ECC) among 5-year-old children decreased from 63% in 1993 to 55% in 2017. Caries experience was unevenly distributed; 81% of the caries lesions were found in 26% of the children. Risk factors, including oral hygiene practice behaviors, sugar consumption, parental oral health-related knowledge, and sociodemographic backgrounds, were significantly related to ECC. Oral health promotion aimed at managing the burden of ECC has been implemented. Water fluoridation was launched in 1961, and the fluoride concentration has been adjusted to 0.5 ppm since 1988. It is considered an important dental public health measure in Hong Kong. The Department of Health set up the Oral Health Education Unit in 1989 to deliver oral health education to further improve the oral health of preschool children. Other nongovernmental organizations also launched short-term oral health promotion programs for preschool children. However, no significant change in the prevalence of ECC has been observed in the recent two decades. There is a necessity to revisit dental public health policies and develop effective evidence-based strategies to encourage changes in oral health-related behaviors to forestall the impending epidemic of ECC in Hong Kong.","container-title":"Clinical, Cosmetic and Investigational Dentistry","DOI":"10.2147/CCIDE.S190993","ISSN":"1179-1357","journalAbbreviation":"Clin Cosmet Investig Dent","note":"PMID: 30697084\nPMCID: PMC6340357","page":"27-35","source":"PubMed Central","title":"Early childhood caries and oral health care of Hong Kong preschool children","volume":"11","author":[{"family":"Chen","given":"Kitty Jieyi"},{"family":"Gao","given":"Sherry Shiqian"},{"family":"Duangthip","given":"Duangporn"},{"family":"Lo","given":"Edward Chin Man"},{"family":"Chu","given":"Chun Hung"}],"issued":{"date-parts":[["2019",1,17]]}}}],"schema":"https://github.com/citation-style-language/schema/raw/master/csl-citation.json"} </w:instrText>
      </w:r>
      <w:r w:rsidR="00ED4710">
        <w:rPr>
          <w:rFonts w:ascii="Arial" w:hAnsi="Arial" w:cs="Arial"/>
          <w:color w:val="000000"/>
        </w:rPr>
        <w:fldChar w:fldCharType="separate"/>
      </w:r>
      <w:r w:rsidR="00DB3BC4" w:rsidRPr="00DB3BC4">
        <w:rPr>
          <w:rFonts w:ascii="Arial" w:hAnsi="Arial" w:cs="Arial"/>
        </w:rPr>
        <w:t>(Chen et al., 2019)</w:t>
      </w:r>
      <w:r w:rsidR="00ED4710">
        <w:rPr>
          <w:rFonts w:ascii="Arial" w:hAnsi="Arial" w:cs="Arial"/>
          <w:color w:val="000000"/>
        </w:rPr>
        <w:fldChar w:fldCharType="end"/>
      </w:r>
      <w:r w:rsidRPr="008530A4">
        <w:rPr>
          <w:rFonts w:ascii="Arial" w:hAnsi="Arial" w:cs="Arial"/>
          <w:color w:val="000000"/>
        </w:rPr>
        <w:t xml:space="preserve"> that places a significant burden on patients and their families </w:t>
      </w:r>
      <w:r w:rsidR="0020787F">
        <w:rPr>
          <w:rFonts w:ascii="Arial" w:hAnsi="Arial" w:cs="Arial"/>
          <w:color w:val="000000"/>
        </w:rPr>
        <w:fldChar w:fldCharType="begin"/>
      </w:r>
      <w:r w:rsidR="00DB3BC4">
        <w:rPr>
          <w:rFonts w:ascii="Arial" w:hAnsi="Arial" w:cs="Arial"/>
          <w:color w:val="000000"/>
        </w:rPr>
        <w:instrText xml:space="preserve"> ADDIN ZOTERO_ITEM CSL_CITATION {"citationID":"a1fu5i3qmd9","properties":{"formattedCitation":"(Thomson, 2016)","plainCitation":"(Thomson, 2016)","noteIndex":0},"citationItems":[{"id":"srZcCeru/xK4QCsMb","uris":["http://zotero.org/users/local/bqUhfu3d/items/DGR6LFSJ"],"itemData":{"id":316,"type":"article-journal","abstract":"Early childhood caries (ECC) has negative psychosocial effects on children, with chronic pain, changed eating habits, disrupted sleep and altered growth very common, and it disrupts the day-to-day lives of their families. The treatment of young children with ECC places a considerable burden on health systems, with a considerable amount having to be provided under general anaesthesia (GA), which is resource-intensive. Justifying its use requires evidence of the efficacy of treatment in improving the lives of affected children and their families. This paper discusses the available evidence and then makes some suggestions for a research agenda.","container-title":"Dentistry Journal","DOI":"10.3390/dj4020020","ISSN":"2304-6767","issue":"2","journalAbbreviation":"Dent J (Basel)","note":"PMID: 29563462\nPMCID: PMC5851258","page":"20","source":"PubMed Central","title":"Public Health Aspects of Paediatric Dental Treatment under General Anaesthetic","volume":"4","author":[{"family":"Thomson","given":"William Murray"}],"issued":{"date-parts":[["2016",6,8]]}}}],"schema":"https://github.com/citation-style-language/schema/raw/master/csl-citation.json"} </w:instrText>
      </w:r>
      <w:r w:rsidR="0020787F">
        <w:rPr>
          <w:rFonts w:ascii="Arial" w:hAnsi="Arial" w:cs="Arial"/>
          <w:color w:val="000000"/>
        </w:rPr>
        <w:fldChar w:fldCharType="separate"/>
      </w:r>
      <w:r w:rsidR="00DB3BC4" w:rsidRPr="00DB3BC4">
        <w:rPr>
          <w:rFonts w:ascii="Arial" w:hAnsi="Arial" w:cs="Arial"/>
        </w:rPr>
        <w:t>(Thomson, 2016)</w:t>
      </w:r>
      <w:r w:rsidR="0020787F">
        <w:rPr>
          <w:rFonts w:ascii="Arial" w:hAnsi="Arial" w:cs="Arial"/>
          <w:color w:val="000000"/>
        </w:rPr>
        <w:fldChar w:fldCharType="end"/>
      </w:r>
      <w:r w:rsidR="0020787F">
        <w:rPr>
          <w:rFonts w:ascii="Arial" w:hAnsi="Arial" w:cs="Arial"/>
          <w:color w:val="000000"/>
        </w:rPr>
        <w:t xml:space="preserve"> </w:t>
      </w:r>
      <w:r w:rsidRPr="008530A4">
        <w:rPr>
          <w:rFonts w:ascii="Arial" w:hAnsi="Arial" w:cs="Arial"/>
          <w:color w:val="000000"/>
        </w:rPr>
        <w:t>and an economic burden worldwide</w:t>
      </w:r>
      <w:r w:rsidR="0020787F">
        <w:rPr>
          <w:rFonts w:ascii="Arial" w:hAnsi="Arial" w:cs="Arial"/>
          <w:color w:val="000000"/>
        </w:rPr>
        <w:t xml:space="preserve"> </w:t>
      </w:r>
      <w:r w:rsidR="0020787F">
        <w:rPr>
          <w:rFonts w:ascii="Arial" w:hAnsi="Arial" w:cs="Arial"/>
          <w:color w:val="000000"/>
        </w:rPr>
        <w:fldChar w:fldCharType="begin"/>
      </w:r>
      <w:r w:rsidR="00DB3BC4">
        <w:rPr>
          <w:rFonts w:ascii="Arial" w:hAnsi="Arial" w:cs="Arial"/>
          <w:color w:val="000000"/>
        </w:rPr>
        <w:instrText xml:space="preserve"> ADDIN ZOTERO_ITEM CSL_CITATION {"citationID":"a1v78dqbc58","properties":{"formattedCitation":"(Kassebaum et al., 2015)","plainCitation":"(Kassebaum et al., 2015)","noteIndex":0},"citationItems":[{"id":"srZcCeru/cVM9jGRy","uris":["http://zotero.org/users/local/bqUhfu3d/items/5SCKNCZF"],"itemData":{"id":331,"type":"article-journal","abstract":"We aimed to consolidate all epidemiologic data about untreated caries and subsequently generate internally consistent prevalence and incidence estimates for all countries, 20 age groups, and both sexes for 1990 and 2010. The systematic search of the literature yielded 18,311 unique citations. After screening titles and abstracts, we excluded 10,461 citations as clearly irrelevant to this systematic review, leaving 1,682 for full-text review. Furthermore, 1,373 publications were excluded following the validity assessment. Overall, 192 studies of 1,502,260 children aged 1 to 14 y in 74 countries and 186 studies of 3,265,546 individuals aged 5 y or older in 67 countries were included in separate metaregressions for untreated caries in deciduous and permanent teeth, respectively, using modeling resources from the Global Burden of Disease 2010 study. In 2010, untreated caries in permanent teeth was the most prevalent condition worldwide, affecting 2.4 billion people, and untreated caries in deciduous teeth was the 10th-most prevalent condition, affecting 621 million children worldwide. The global age-standardized prevalence and incidence of untreated caries remained static between 1990 and 2010. There is evidence that the burden of untreated caries is shifting from children to adults, with 3 peaks in prevalence at ages 6, 25, and 70 y. Also, there were considerable variations in prevalence and incidence between regions and countries. Policy makers need to be aware of a predictable increasing burden of untreated caries due to population growth and longevity and a significant decrease in the prevalence of total tooth loss throughout the world from 1990 to 2010.","container-title":"Journal of Dental Research","DOI":"10.1177/0022034515573272","ISSN":"1544-0591","issue":"5","journalAbbreviation":"J Dent Res","language":"eng","note":"PMID: 25740856","page":"650-658","source":"PubMed","title":"Global burden of untreated caries: a systematic review and metaregression","title-short":"Global burden of untreated caries","volume":"94","author":[{"family":"Kassebaum","given":"N. J."},{"family":"Bernabé","given":"E."},{"family":"Dahiya","given":"M."},{"family":"Bhandari","given":"B."},{"family":"Murray","given":"C. J. L."},{"family":"Marcenes","given":"W."}],"issued":{"date-parts":[["2015",5]]}}}],"schema":"https://github.com/citation-style-language/schema/raw/master/csl-citation.json"} </w:instrText>
      </w:r>
      <w:r w:rsidR="0020787F">
        <w:rPr>
          <w:rFonts w:ascii="Arial" w:hAnsi="Arial" w:cs="Arial"/>
          <w:color w:val="000000"/>
        </w:rPr>
        <w:fldChar w:fldCharType="separate"/>
      </w:r>
      <w:r w:rsidR="00DB3BC4" w:rsidRPr="00DB3BC4">
        <w:rPr>
          <w:rFonts w:ascii="Arial" w:hAnsi="Arial" w:cs="Arial"/>
        </w:rPr>
        <w:t>(Kassebaum et al., 2015)</w:t>
      </w:r>
      <w:r w:rsidR="0020787F">
        <w:rPr>
          <w:rFonts w:ascii="Arial" w:hAnsi="Arial" w:cs="Arial"/>
          <w:color w:val="000000"/>
        </w:rPr>
        <w:fldChar w:fldCharType="end"/>
      </w:r>
      <w:r w:rsidR="0020787F">
        <w:rPr>
          <w:rFonts w:ascii="Arial" w:hAnsi="Arial" w:cs="Arial"/>
          <w:color w:val="000000"/>
        </w:rPr>
        <w:t xml:space="preserve">. </w:t>
      </w:r>
      <w:r w:rsidRPr="008530A4">
        <w:rPr>
          <w:rFonts w:ascii="Arial" w:hAnsi="Arial" w:cs="Arial"/>
          <w:color w:val="000000"/>
        </w:rPr>
        <w:t xml:space="preserve">The concept of caries management has evolved as caries is no longer considered an infectious disease </w:t>
      </w:r>
      <w:r w:rsidR="0020787F">
        <w:rPr>
          <w:rFonts w:ascii="Arial" w:hAnsi="Arial" w:cs="Arial"/>
          <w:color w:val="000000"/>
        </w:rPr>
        <w:fldChar w:fldCharType="begin"/>
      </w:r>
      <w:r w:rsidR="00DB3BC4">
        <w:rPr>
          <w:rFonts w:ascii="Arial" w:hAnsi="Arial" w:cs="Arial"/>
          <w:color w:val="000000"/>
        </w:rPr>
        <w:instrText xml:space="preserve"> ADDIN ZOTERO_ITEM CSL_CITATION {"citationID":"a1b1n9114me","properties":{"formattedCitation":"(Kidd, 2011)","plainCitation":"(Kidd, 2011)","noteIndex":0},"citationItems":[{"id":"srZcCeru/3lLRUDla","uris":["http://zotero.org/users/local/bqUhfu3d/items/ZBQRCKX6"],"itemData":{"id":329,"type":"article-journal","abstract":"The caries process is the ubiquitous, natural metabolism in the biofilm that causes numerous fluctuations in pH. The interaction of this biofilm with the dental tissues may result in a caries lesion. However, lesion formation and progression can be controlled, particularly by disturbing plaque regularly with a fluoride containing toothpaste. This paradigm implies that everyone with teeth is at risk to lesion development. Treatment of caries is principally non-operative, involving plaque control, fluoride and a sensible diet. Operative dentistry repairs un-cleansable cavities and is part of plaque control. A diagnosis is a mental resting place on the way to a treatment decision. The relevant diagnostic features with respect to caries are lesion activity (active lesions require active management) and un-cleansable cavities. When teaching undergraduates, it is important that they are credited for the non-operative treatment of caries as well as for operative dentistry. This is equally important in dental practice where an appropriate skills mix of the dental team is required to deliver dental health cost-effectively. Training more dentists may be an expensive mistake as far as disease control is concerned. It is ironic that dentists make most money from operative care and specialist treatment when disease control could be delivered relatively cheaply. The key to dental health is regular and effective plaque control with a fluoride containing toothpaste, from cradle to grave.","container-title":"Journal of Dentistry","DOI":"10.1016/j.jdent.2011.11.004","ISSN":"1879-176X","journalAbbreviation":"J Dent","language":"eng","note":"PMID: 22085623","page":"S3-8","source":"PubMed","title":"The implications of the new paradigm of dental caries","volume":"39 Suppl 2","author":[{"family":"Kidd","given":"Edwina"}],"issued":{"date-parts":[["2011",12]]}}}],"schema":"https://github.com/citation-style-language/schema/raw/master/csl-citation.json"} </w:instrText>
      </w:r>
      <w:r w:rsidR="0020787F">
        <w:rPr>
          <w:rFonts w:ascii="Arial" w:hAnsi="Arial" w:cs="Arial"/>
          <w:color w:val="000000"/>
        </w:rPr>
        <w:fldChar w:fldCharType="separate"/>
      </w:r>
      <w:r w:rsidR="00DB3BC4" w:rsidRPr="00DB3BC4">
        <w:rPr>
          <w:rFonts w:ascii="Arial" w:hAnsi="Arial" w:cs="Arial"/>
        </w:rPr>
        <w:t>(Kidd, 2011)</w:t>
      </w:r>
      <w:r w:rsidR="0020787F">
        <w:rPr>
          <w:rFonts w:ascii="Arial" w:hAnsi="Arial" w:cs="Arial"/>
          <w:color w:val="000000"/>
        </w:rPr>
        <w:fldChar w:fldCharType="end"/>
      </w:r>
      <w:r w:rsidR="0020787F">
        <w:rPr>
          <w:rFonts w:ascii="Arial" w:hAnsi="Arial" w:cs="Arial"/>
          <w:color w:val="000000"/>
        </w:rPr>
        <w:t>.</w:t>
      </w:r>
      <w:r w:rsidRPr="008530A4">
        <w:rPr>
          <w:rFonts w:ascii="Arial" w:hAnsi="Arial" w:cs="Arial"/>
          <w:color w:val="000000"/>
        </w:rPr>
        <w:t xml:space="preserve"> Nevertheless, caries management is one of the most important issues in healthcare </w:t>
      </w:r>
      <w:r w:rsidR="0020787F">
        <w:rPr>
          <w:rFonts w:ascii="Arial" w:hAnsi="Arial" w:cs="Arial"/>
          <w:color w:val="000000"/>
        </w:rPr>
        <w:fldChar w:fldCharType="begin"/>
      </w:r>
      <w:r w:rsidR="00DB3BC4">
        <w:rPr>
          <w:rFonts w:ascii="Arial" w:hAnsi="Arial" w:cs="Arial"/>
          <w:color w:val="000000"/>
        </w:rPr>
        <w:instrText xml:space="preserve"> ADDIN ZOTERO_ITEM CSL_CITATION {"citationID":"a2lb2vt4trc","properties":{"formattedCitation":"(Laske et al., 2019)","plainCitation":"(Laske et al., 2019)","noteIndex":0},"citationItems":[{"id":"srZcCeru/UDZS9pn3","uris":["http://zotero.org/users/local/bqUhfu3d/items/8LW3KXIZ"],"itemData":{"id":307,"type":"article-journal","abstract":"Contemporary minimally invasive treatment concepts for restorative treatment of primary caries lesions include both delayed intervention and smaller-sized preparations restricted to removal of carious tissue. The aim of this study was to investigate whether these concepts have resulted in a trend towards a more conservative choice made by dentists regarding treatment thresholds and restorative techniques. The results from previously conducted, precoded questionnaires developed by Espelid and Tveit, as well as from a recent Dutch questionnaire, were collected and analysed. A worldwide trend towards more minimally invasive strategies in the operative treatment of caries lesions could not be observed, neither for the initiation of operative treatment nor for the preparation techniques. However, in some countries, changes over time could be assessed, especially in Norway, where a reduction in the proportion of interventions is visible for both occlusal and approximal lesions, indicating that more dentists are postponing interventions until the lesions have progressed to a deeper level. From the Dutch national survey, it could be concluded that operators that intervene at an earlier stage of approximal lesioning (stage ≤4) also intervene at an earlier stage of occlusal caries (stage ≤3) (p = 0.012; OR = 2.52; 95% CI: 1.22-5.22). Generally, it can be concluded that dentists worldwide still tend to operatively intervene at a too early stage of caries, although variations exist between countries. A worldwide shift could be observed in the restorative material applied, since composite resin has almost completely replaced amalgam for restoring primary caries lesions.","container-title":"Caries Research","DOI":"10.1159/000490626","ISSN":"1421-976X","issue":"2","journalAbbreviation":"Caries Res","language":"eng","note":"PMID: 30107377\nPMCID: PMC6425814","page":"204-216","source":"PubMed","title":"Minimally Invasive Intervention for Primary Caries Lesions: Are Dentists Implementing This Concept?","title-short":"Minimally Invasive Intervention for Primary Caries Lesions","volume":"53","author":[{"family":"Laske","given":"Mark"},{"family":"Opdam","given":"Niek J. M."},{"family":"Bronkhorst","given":"Ewald M."},{"family":"Braspenning","given":"Jozé C. C."},{"family":"Sanden","given":"Wil J. M.","non-dropping-particle":"van der"},{"family":"Huysmans","given":"Marie Charlotte D. N. J. M."},{"family":"Bruers","given":"Josef J."}],"issued":{"date-parts":[["2019"]]}}}],"schema":"https://github.com/citation-style-language/schema/raw/master/csl-citation.json"} </w:instrText>
      </w:r>
      <w:r w:rsidR="0020787F">
        <w:rPr>
          <w:rFonts w:ascii="Arial" w:hAnsi="Arial" w:cs="Arial"/>
          <w:color w:val="000000"/>
        </w:rPr>
        <w:fldChar w:fldCharType="separate"/>
      </w:r>
      <w:r w:rsidR="00DB3BC4" w:rsidRPr="00DB3BC4">
        <w:rPr>
          <w:rFonts w:ascii="Arial" w:hAnsi="Arial" w:cs="Arial"/>
        </w:rPr>
        <w:t>(Laske et al., 2019)</w:t>
      </w:r>
      <w:r w:rsidR="0020787F">
        <w:rPr>
          <w:rFonts w:ascii="Arial" w:hAnsi="Arial" w:cs="Arial"/>
          <w:color w:val="000000"/>
        </w:rPr>
        <w:fldChar w:fldCharType="end"/>
      </w:r>
      <w:r w:rsidR="0020787F">
        <w:rPr>
          <w:rFonts w:ascii="Arial" w:hAnsi="Arial" w:cs="Arial"/>
          <w:color w:val="000000"/>
        </w:rPr>
        <w:t>.</w:t>
      </w:r>
    </w:p>
    <w:p w14:paraId="49DC9DDB" w14:textId="77777777" w:rsidR="008530A4" w:rsidRPr="008530A4" w:rsidRDefault="008530A4" w:rsidP="008530A4">
      <w:pPr>
        <w:spacing w:after="160" w:line="360" w:lineRule="auto"/>
        <w:jc w:val="mediumKashida"/>
      </w:pPr>
      <w:r w:rsidRPr="008530A4">
        <w:rPr>
          <w:rFonts w:ascii="Arial" w:hAnsi="Arial" w:cs="Arial"/>
          <w:color w:val="000000"/>
        </w:rPr>
        <w:t> </w:t>
      </w:r>
    </w:p>
    <w:p w14:paraId="2FA0C0E9" w14:textId="191DA42B" w:rsidR="008530A4" w:rsidRPr="008530A4" w:rsidRDefault="008530A4" w:rsidP="008530A4">
      <w:pPr>
        <w:spacing w:after="160" w:line="360" w:lineRule="auto"/>
        <w:jc w:val="mediumKashida"/>
      </w:pPr>
      <w:r w:rsidRPr="008530A4">
        <w:rPr>
          <w:rFonts w:ascii="Arial" w:hAnsi="Arial" w:cs="Arial"/>
          <w:color w:val="000000"/>
        </w:rPr>
        <w:t xml:space="preserve">  Dental decisions about treating caries lesions in children are complex and depend not only on the diagnosis of a particular </w:t>
      </w:r>
      <w:r w:rsidRPr="00083867">
        <w:rPr>
          <w:rFonts w:ascii="Arial" w:hAnsi="Arial" w:cs="Arial"/>
          <w:color w:val="000000"/>
        </w:rPr>
        <w:t xml:space="preserve">tooth but also on patient management. Age, pain perception, cognitive development and cooperation of the child are some challenges in caring for children </w:t>
      </w:r>
      <w:r w:rsidR="0020787F"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{"citationID":"adjmq9jvd1","properties":{"formattedCitation":"\\uldash{(Santamar\\uc0\\u237{}a et al., n.d.)}","plainCitation":"(Santamaría et al., n.d.)","dontUpdate":true,"noteIndex":0},"citationItems":[{"id":"srZcCeru/HXtxIvjt","uris":["http://zotero.org/users/local/bqUhfu3d/items/T4GQG5VN"],"itemData":{"id":328,"type":"article-journal","container-title":"Caries Res","language":"en","page":"18","source":"Zotero","title":"How to Intervene in the Caries Process: Dentin Caries in Primary Teeth","author":[{"family":"Santamaría","given":"Ruth M"},{"family":"Abudrya","given":"Mohamed Hassan"},{"family":"Gül","given":"Gülsün"},{"family":"Mourad","given":"MHD Said"},{"family":"Gomez","given":"Grace Felix"},{"family":"Zandona","given":"Andrea G Ferreira"}]}}],"schema":"https://github.com/citation-style-language/schema/raw/master/csl-citation.json"} </w:instrText>
      </w:r>
      <w:r w:rsidR="0020787F" w:rsidRPr="00083867">
        <w:rPr>
          <w:rFonts w:ascii="Arial" w:hAnsi="Arial" w:cs="Arial"/>
          <w:color w:val="000000"/>
        </w:rPr>
        <w:fldChar w:fldCharType="separate"/>
      </w:r>
      <w:r w:rsidR="0020787F" w:rsidRPr="00083867">
        <w:rPr>
          <w:rFonts w:ascii="Arial" w:hAnsi="Arial" w:cs="Arial"/>
          <w:color w:val="000000"/>
        </w:rPr>
        <w:t>(Santamaría et al., 2020)</w:t>
      </w:r>
      <w:r w:rsidR="0020787F" w:rsidRPr="00083867">
        <w:rPr>
          <w:rFonts w:ascii="Arial" w:hAnsi="Arial" w:cs="Arial"/>
          <w:color w:val="000000"/>
        </w:rPr>
        <w:fldChar w:fldCharType="end"/>
      </w:r>
      <w:r w:rsidR="0020787F" w:rsidRPr="00083867">
        <w:rPr>
          <w:rFonts w:ascii="Arial" w:hAnsi="Arial" w:cs="Arial"/>
          <w:color w:val="000000"/>
        </w:rPr>
        <w:t>.</w:t>
      </w:r>
      <w:r w:rsidRPr="00083867">
        <w:rPr>
          <w:rFonts w:ascii="Arial" w:hAnsi="Arial" w:cs="Arial"/>
          <w:color w:val="000000"/>
        </w:rPr>
        <w:t xml:space="preserve"> Traditionally, the treatment of dental caries was based on the complete removal of the lesion under local anaesthesia and filling the cavity with a dental restoration. Young patients have cited this approach as a cause of anxiety and discomfort</w:t>
      </w:r>
      <w:r w:rsidR="00E34FF7" w:rsidRPr="00083867">
        <w:rPr>
          <w:rFonts w:ascii="Arial" w:hAnsi="Arial" w:cs="Arial"/>
          <w:color w:val="000000"/>
        </w:rPr>
        <w:t xml:space="preserve"> </w:t>
      </w:r>
      <w:r w:rsidR="00E34FF7"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{"citationID":"avqdltrbif","properties":{"formattedCitation":"(Ladewig et al., 2018)","plainCitation":"(Ladewig et al., 2018)","noteIndex":0},"citationItems":[{"id":886,"uris":["http://zotero.org/users/10801876/items/7LKWWYNC"],"itemData":{"id":886,"type":"article-journal","abstract":"Background Despite the increasing number of studies evaluating patient reported outcome measures (PROs), there is no clearness regarding which restorative treatment offers major benefits based on the pediatric patient perspective. Aim To compare different restorative techniques in pediatric dentistry regarding patient-reported outcomes. Design Literature searching was carried out on prospective studies indexed in PubMed, Scopus and OpenGrey. A Mixed Treatment Comparisons (MTC) meta-analysis was undertaken considering the results from reviewed studies. Anxiety, pain and quality of life were extracted as mean with standard deviation, percentage of pain, and mean difference of scores with standard deviation, respectively. For direct comparisons, data were combined using a random-effect model. Heterogeneity was assessed with the I2 statistic. For indirect comparisons, fixed and random effects were chosen through comparison of competing models based on the Deviance Information Criteria (DIC). The expected efficacy ranking based on the posterior probabilities of all treatment rankings was also calculated. Results An initial search resulted in 4,322 articles, of which 17 were finally selected. Due to unavailability of data, only pain, anxiety and oral health related quality of life (OHRQoL) were statistically analyzed. The difference in means (95% CI) of anxiety between treatments using only hand instruments with or without chemomechanical agents were -5.35 (-6.42 to -4.20) and -5.79 (-7.77 to -3.79) respectively when compared to conventional treatment using rotary instruments and/or local anesthesia. Regarding pain, there was a trend for treatments without rotary instruments and local anesthesia to be less frequently reported as painful. No statistical difference was found intragroup nor among treatments for OHRQoL. Conclusions Anxiety and pain are directly related with more invasive restorative treatments. On the other hand, quality of life is not improved regardless of the restorative technique used. Further well-designed prospective studies regarding PROs in children are still necessary.","container-title":"PLOS ONE","DOI":"10.1371/journal.pone.0208437","ISSN":"1932-6203","issue":"12","journalAbbreviation":"PLOS ONE","language":"en","note":"publisher: Public Library of Science","page":"e0208437","source":"PLoS Journals","title":"Patient-reported outcomes associated with different restorative techniques in pediatric dentistry: A systematic review and MTC meta-analysis","title-short":"Patient-reported outcomes associated with different restorative techniques in pediatric dentistry","volume":"13","author":[{"family":"Ladewig","given":"Nathalia Miranda"},{"family":"Tedesco","given":"Tamara Kerber"},{"family":"Gimenez","given":"Thaís"},{"family":"Braga","given":"Mariana Minatel"},{"family":"Raggio","given":"Daniela Prócida"}],"issued":{"date-parts":[["2018",12,6]]}}}],"schema":"https://github.com/citation-style-language/schema/raw/master/csl-citation.json"} </w:instrText>
      </w:r>
      <w:r w:rsidR="00E34FF7" w:rsidRPr="00083867">
        <w:rPr>
          <w:rFonts w:ascii="Arial" w:hAnsi="Arial" w:cs="Arial"/>
          <w:color w:val="000000"/>
        </w:rPr>
        <w:fldChar w:fldCharType="separate"/>
      </w:r>
      <w:r w:rsidR="00DB3BC4" w:rsidRPr="00083867">
        <w:rPr>
          <w:rFonts w:ascii="Arial" w:hAnsi="Arial" w:cs="Arial"/>
        </w:rPr>
        <w:t>(Ladewig et al., 2018)</w:t>
      </w:r>
      <w:r w:rsidR="00E34FF7" w:rsidRPr="00083867">
        <w:rPr>
          <w:rFonts w:ascii="Arial" w:hAnsi="Arial" w:cs="Arial"/>
          <w:color w:val="000000"/>
        </w:rPr>
        <w:fldChar w:fldCharType="end"/>
      </w:r>
      <w:r w:rsidR="00E34FF7" w:rsidRPr="00083867">
        <w:rPr>
          <w:rFonts w:ascii="Arial" w:hAnsi="Arial" w:cs="Arial"/>
          <w:color w:val="000000"/>
        </w:rPr>
        <w:t>.</w:t>
      </w:r>
      <w:r w:rsidRPr="00083867">
        <w:rPr>
          <w:rFonts w:ascii="Arial" w:hAnsi="Arial" w:cs="Arial"/>
          <w:color w:val="000000"/>
        </w:rPr>
        <w:t xml:space="preserve"> Furthermore, the</w:t>
      </w:r>
      <w:r w:rsidRPr="00E34FF7">
        <w:rPr>
          <w:rFonts w:ascii="Arial" w:hAnsi="Arial" w:cs="Arial"/>
          <w:color w:val="000000"/>
        </w:rPr>
        <w:t xml:space="preserve"> complete removal of the caries lesion increases the risk of pulp exposure </w:t>
      </w:r>
      <w:r w:rsidR="0020787F">
        <w:rPr>
          <w:rFonts w:ascii="Arial" w:hAnsi="Arial" w:cs="Arial"/>
          <w:color w:val="000000"/>
        </w:rPr>
        <w:fldChar w:fldCharType="begin"/>
      </w:r>
      <w:r w:rsidR="00FD3569">
        <w:rPr>
          <w:rFonts w:ascii="Arial" w:hAnsi="Arial" w:cs="Arial"/>
          <w:color w:val="000000"/>
        </w:rPr>
        <w:instrText xml:space="preserve"> ADDIN ZOTERO_ITEM CSL_CITATION {"citationID":"a26akhvms95","properties":{"formattedCitation":"(Ricketts et al., 2013a)","plainCitation":"(Ricketts et al., 2013a)","dontUpdate":true,"noteIndex":0},"citationItems":[{"id":"srZcCeru/zO2ATPkO","uris":["http://zotero.org/users/local/bqUhfu3d/items/DF6JBUMH"],"itemData":{"id":120,"type":"article-journal","abstract":"BACKGROUND: The management of dental caries has traditionally involved removal of all soft demineralised dentine before a filling is placed. However, the benefits of complete caries removal have been questioned because of concerns about the possible adverse effects of removing all soft dentine from the tooth. Three groups of studies have also challenged the doctrine of complete caries removal by sealing caries into teeth using three different techniques. The first technique removes caries in stages over two visits some months apart, allowing the dental pulp time to lay down reparative dentine (the stepwise excavation technique). The second removes part of the dentinal caries and seals the residual caries into the tooth permanently (partial caries removal) and the third technique removes no dentinal caries prior to sealing or restoring (no dentinal caries removal). This is an update of a Cochrane review first published in 2006.\nOBJECTIVES: To assess the effects of stepwise, partial or no dentinal caries removal compared with complete caries removal for the management of dentinal caries in previously unrestored primary and permanent teeth.\nSEARCH METHODS: The following electronic databases were searched: the Cochrane Oral Health Group's Trials Register (to 12 December 2012), the Cochrane Central Register of Controlled Trials (CENTRAL) (The Cochrane Library 2012, Issue 11), MEDLINE via OVID (1946 to 12 December 2012) and EMBASE via OVID (1980 to 12 December 2012). There were no restrictions regarding language or date of publication.\nSELECTION CRITERIA: Parallel group and split-mouth randomised and quasi-randomised controlled trials comparing stepwise, partial or no dentinal caries removal with complete caries removal, in unrestored primary and permanent teeth were included.\nDATA COLLECTION AND ANALYSIS: Three review authors extracted data independently and in triplicate and assessed risk of bias. Trial authors were contacted where possible for information. We used standard methodological procedures exacted by The Cochrane Collaboration.\nMAIN RESULTS: In this updated review, four new trials were included bringing the total to eight trials with 934 participants and 1372 teeth. There were three comparisons: stepwise caries removal compared to complete one stage caries removal (four trials); partial caries removal compared to complete caries removal (three trials) and no dentinal caries removal compared to complete caries removal (two trials). (One three-arm trial compared complete caries removal to both stepwise and partial caries removal.) Four studies investigated primary teeth, three permanent teeth and one included both. All of the trials were assessed at high risk of bias, although the new trials showed evidence of attempts to minimise bias.Stepwise caries removal resulted in a 56% reduction in incidence of pulp exposure (risk ratio (RR) 0.44, 95% confidence interval (CI) 0.33 to 0.60, P &lt; 0.00001, I(2) = 0%) compared to complete caries removal based on moderate quality evidence, with no heterogeneity. In these four studies, the mean incidence of pulp exposure was 34.7% in the complete caries removal group and 15.4% in the stepwise groups. There was also moderate quality evidence of no difference in the outcome of signs and symptoms of pulp disease (RR 0.78, 95% CI 0.39 to 1.58, P = 0.50, I(2) = 0%).Partial caries removal reduced incidence of pulp exposure by 77% compared to complete caries removal (RR 0.23, 95% CI 0.08 to 0.69, P = 0.009, I(2) = 0%), also based on moderate quality evidence with no evidence of heterogeneity. In these two studies the mean incidence of pulp exposure was 21.9% in the complete caries removal groups and 5% in the partial caries removal groups. There was insufficient evidence to determine whether or not there was a difference in signs and symptoms of pulp disease (RR 0.27, 95% CI 0.05 to 1.60, P = 0.15, I(2) = 0%, low quality evidence), or restoration failure (one study showing no difference and another study showing no failures in either group, very low quality evidence).No dentinal caries removal was compared to complete caries removal in two very different studies. There was some moderate evidence of no difference between these techniques for the outcome of signs and symptoms of pulp disease and reduced risk of restoration failure favouring no dentinal caries removal, from one study, and no instances of pulp disease or restoration failure in either group from a second quasi-randomised study. Meta-analysis of these two studies was not performed due to substantial clinical differences between the studies.\nAUTHORS' CONCLUSIONS: Stepwise and partial excavation reduced the incidence of pulp exposure in symptomless, vital, carious primary as well as permanent teeth. Therefore these techniques show clinical advantage over complete caries removal in the management of dentinal caries. There was no evidence of a difference in signs or symptoms of pulpal disease between stepwise excavation, and complete caries removal, and insufficient evidence to determine whether or not there was a difference in signs and symptoms of pulp disease between partial caries removal and complete caries removal. When partial caries removal was carried out there was also insufficient evidence to determine whether or not there is a difference in risk of restoration failure. The no dentinal caries removal studies investigating permanent teeth had a similar result with no difference in restoration failure. The other no dentinal caries removal study, which investigated primary teeth, showed a statistically significant difference in restoration failure favouring the intervention.Due to the short term follow-up in most of the included studies and the high risk of bias, further high quality, long term clinical trials are still required to assess the most effective intervention. However, it should be noted that in studies of this nature, complete elimination of risk of bias may not necessarily be possible. Future research should also investigate patient centred outcomes.","container-title":"The Cochrane Database of Systematic Reviews","DOI":"10.1002/14651858.CD003808.pub3","ISSN":"1469-493X","issue":"3","journalAbbreviation":"Cochrane Database Syst Rev","language":"eng","note":"PMID: 23543523","page":"CD003808","source":"PubMed","title":"Operative caries management in adults and children","author":[{"family":"Ricketts","given":"David"},{"family":"Lamont","given":"Thomas"},{"family":"Innes","given":"Nicola P. T."},{"family":"Kidd","given":"Edwina"},{"family":"Clarkson","given":"Jan E."}],"issued":{"date-parts":[["2013",3,28]]}},"ignoreRetraction":true}],"schema":"https://github.com/citation-style-language/schema/raw/master/csl-citation.json"} </w:instrText>
      </w:r>
      <w:r w:rsidR="0020787F">
        <w:rPr>
          <w:rFonts w:ascii="Arial" w:hAnsi="Arial" w:cs="Arial"/>
          <w:color w:val="000000"/>
        </w:rPr>
        <w:fldChar w:fldCharType="separate"/>
      </w:r>
      <w:r w:rsidR="00DB3BC4" w:rsidRPr="00DB3BC4">
        <w:rPr>
          <w:rFonts w:ascii="Arial" w:hAnsi="Arial" w:cs="Arial"/>
        </w:rPr>
        <w:t>(Ricketts et al., 2013)</w:t>
      </w:r>
      <w:r w:rsidR="0020787F">
        <w:rPr>
          <w:rFonts w:ascii="Arial" w:hAnsi="Arial" w:cs="Arial"/>
          <w:color w:val="000000"/>
        </w:rPr>
        <w:fldChar w:fldCharType="end"/>
      </w:r>
      <w:r w:rsidR="0020787F">
        <w:rPr>
          <w:rFonts w:ascii="Arial" w:hAnsi="Arial" w:cs="Arial"/>
          <w:color w:val="000000"/>
        </w:rPr>
        <w:t>.</w:t>
      </w:r>
    </w:p>
    <w:p w14:paraId="45158921" w14:textId="77777777" w:rsidR="008530A4" w:rsidRPr="008530A4" w:rsidRDefault="008530A4" w:rsidP="008530A4">
      <w:pPr>
        <w:spacing w:after="160" w:line="360" w:lineRule="auto"/>
        <w:jc w:val="mediumKashida"/>
      </w:pPr>
      <w:r w:rsidRPr="008530A4">
        <w:rPr>
          <w:rFonts w:ascii="Arial" w:hAnsi="Arial" w:cs="Arial"/>
          <w:color w:val="000000"/>
        </w:rPr>
        <w:t> </w:t>
      </w:r>
    </w:p>
    <w:p w14:paraId="663A92B3" w14:textId="77665AB3" w:rsidR="008530A4" w:rsidRPr="008530A4" w:rsidRDefault="008530A4" w:rsidP="008530A4">
      <w:pPr>
        <w:spacing w:after="160" w:line="360" w:lineRule="auto"/>
        <w:jc w:val="mediumKashida"/>
      </w:pPr>
      <w:r w:rsidRPr="008530A4">
        <w:rPr>
          <w:rFonts w:ascii="Arial" w:hAnsi="Arial" w:cs="Arial"/>
          <w:color w:val="000000"/>
        </w:rPr>
        <w:t xml:space="preserve">  The understanding of the caries process and the fact that it is a slowly progressive </w:t>
      </w:r>
      <w:r w:rsidRPr="00083867">
        <w:rPr>
          <w:rFonts w:ascii="Arial" w:hAnsi="Arial" w:cs="Arial"/>
          <w:color w:val="000000"/>
        </w:rPr>
        <w:t>disease has initiated the non-surgical treatment approach</w:t>
      </w:r>
      <w:r w:rsidR="00DD3CAA"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{"citationID":"a274he9b68k","properties":{"formattedCitation":"\\uldash{(Pitts et al., 2017)}","plainCitation":"(Pitts et al., 2017)","dontUpdate":true,"noteIndex":0},"citationItems":[{"id":882,"uris":["http://zotero.org/users/10801876/items/42JL5DA3"],"itemData":{"id":882,"type":"article-journal","abstract":"Dental caries is a biofilm-mediated, sugar-driven, multifactorial, dynamic disease that results in the phasic demineralization and remineralization of dental hard tissues. Caries can occur throughout life, both in primary and permanent dentitions, and can damage the tooth crown and, in later life, exposed root surfaces. The balance between pathological and protective factors influences the initiation and progression of caries. This interplay between factors underpins the classification of individuals and groups into caries risk categories, allowing an increasingly tailored approach to care. Dental caries is an unevenly distributed, preventable disease with considerable economic and quality-of-life burdens. The daily use of fluoride toothpaste is seen as the main reason for the overall decline of caries worldwide over recent decades. This Primer aims to provide a global overview of caries, acknowledging the historical era dominated by restoration of tooth decay by surgical means, but focuses on current, progressive and more holistic long-term, patient-centred, tooth-preserving preventive care.","container-title":"Nature Reviews Disease Primers","DOI":"10.1038/nrdp.2017.30","ISSN":"2056-676X","issue":"1","journalAbbreviation":"Nat Rev Dis Primers","language":"en","license":"2017 Macmillan Publishers Limited","note":"number: 1\npublisher: Nature Publishing Group","page":"1-16","source":"www.nature.com","title":"Dental caries","volume":"3","author":[{"family":"Pitts","given":"Nigel B."},{"family":"Zero","given":"Domenick T."},{"family":"Marsh","given":"Phil D."},{"family":"Ekstrand","given":"Kim"},{"family":"Weintraub","given":"Jane A."},{"family":"Ramos-Gomez","given":"Francisco"},{"family":"Tagami","given":"Junji"},{"family":"Twetman","given":"Svante"},{"family":"Tsakos","given":"Georgios"},{"family":"Ismail","given":"Amid"}],"issued":{"date-parts":[["2017",5,25]]}}}],"schema":"https://github.com/citation-style-language/schema/raw/master/csl-citation.json"} </w:instrText>
      </w:r>
      <w:r w:rsidR="00DD3CAA" w:rsidRPr="00083867">
        <w:rPr>
          <w:rFonts w:ascii="Arial" w:hAnsi="Arial" w:cs="Arial"/>
          <w:color w:val="000000"/>
        </w:rPr>
        <w:fldChar w:fldCharType="separate"/>
      </w:r>
      <w:r w:rsidR="00D6140F" w:rsidRPr="00083867">
        <w:rPr>
          <w:rFonts w:ascii="Arial" w:hAnsi="Arial" w:cs="Arial"/>
          <w:color w:val="000000"/>
        </w:rPr>
        <w:t xml:space="preserve"> </w:t>
      </w:r>
      <w:r w:rsidR="00DD3CAA" w:rsidRPr="00083867">
        <w:rPr>
          <w:rFonts w:ascii="Arial" w:hAnsi="Arial" w:cs="Arial"/>
        </w:rPr>
        <w:t>(Pitts et al., 2017)</w:t>
      </w:r>
      <w:r w:rsidR="00DD3CAA" w:rsidRPr="00083867">
        <w:rPr>
          <w:rFonts w:ascii="Arial" w:hAnsi="Arial" w:cs="Arial"/>
          <w:color w:val="000000"/>
        </w:rPr>
        <w:fldChar w:fldCharType="end"/>
      </w:r>
      <w:r w:rsidR="00DD3CAA" w:rsidRPr="00083867">
        <w:rPr>
          <w:rFonts w:ascii="Arial" w:hAnsi="Arial" w:cs="Arial"/>
          <w:color w:val="000000"/>
        </w:rPr>
        <w:t>.</w:t>
      </w:r>
      <w:r w:rsidR="00D6140F" w:rsidRPr="00083867">
        <w:rPr>
          <w:rFonts w:ascii="Arial" w:hAnsi="Arial" w:cs="Arial"/>
          <w:color w:val="000000"/>
        </w:rPr>
        <w:t xml:space="preserve"> </w:t>
      </w:r>
      <w:r w:rsidR="00DD3CAA" w:rsidRPr="00083867">
        <w:rPr>
          <w:rFonts w:ascii="Arial" w:hAnsi="Arial" w:cs="Arial"/>
          <w:color w:val="000000"/>
        </w:rPr>
        <w:t xml:space="preserve"> </w:t>
      </w:r>
      <w:r w:rsidR="00D6140F" w:rsidRPr="00083867">
        <w:rPr>
          <w:rFonts w:ascii="Arial" w:hAnsi="Arial" w:cs="Arial"/>
          <w:color w:val="000000"/>
        </w:rPr>
        <w:t>Minimally invasive dentistry is the preservation of healthy dental structure and m</w:t>
      </w:r>
      <w:r w:rsidRPr="00083867">
        <w:rPr>
          <w:rFonts w:ascii="Arial" w:hAnsi="Arial" w:cs="Arial"/>
          <w:color w:val="000000"/>
        </w:rPr>
        <w:t>inimally invasive methods should be used as much as possible, as this treatment option is no worse than</w:t>
      </w:r>
      <w:r w:rsidRPr="008530A4">
        <w:rPr>
          <w:rFonts w:ascii="Arial" w:hAnsi="Arial" w:cs="Arial"/>
          <w:color w:val="000000"/>
        </w:rPr>
        <w:t xml:space="preserve"> conventional treatment and gives better results</w:t>
      </w:r>
      <w:r w:rsidR="00D6140F">
        <w:rPr>
          <w:rFonts w:ascii="Arial" w:hAnsi="Arial" w:cs="Arial"/>
          <w:color w:val="000000"/>
        </w:rPr>
        <w:t xml:space="preserve"> </w:t>
      </w:r>
      <w:r w:rsidR="00D6140F">
        <w:rPr>
          <w:rFonts w:ascii="Arial" w:hAnsi="Arial" w:cs="Arial"/>
          <w:color w:val="000000"/>
        </w:rPr>
        <w:fldChar w:fldCharType="begin"/>
      </w:r>
      <w:r w:rsidR="00DB3BC4">
        <w:rPr>
          <w:rFonts w:ascii="Arial" w:hAnsi="Arial" w:cs="Arial"/>
          <w:color w:val="000000"/>
        </w:rPr>
        <w:instrText xml:space="preserve"> ADDIN ZOTERO_ITEM CSL_CITATION {"citationID":"a279e52i9id","properties":{"formattedCitation":"(Banerjee et al., 2020; Ericson et al., 2003; Schwendicke et al., 2021)","plainCitation":"(Banerjee et al., 2020; Ericson et al., 2003; Schwendicke et al., 2021)","noteIndex":0},"citationItems":[{"id":831,"uris":["http://zotero.org/users/10801876/items/YJ7PNJMS"],"itemData":{"id":831,"type":"article-journal","abstract":"Objectives  To define an expert Delphi consensus on when to intervene in the caries process and existing carious lesions.","container-title":"British Dental Journal","DOI":"10.1038/s41415-020-2220-4","ISSN":"1476-5373","issue":"7","journalAbbreviation":"Br Dent J","language":"en","license":"2020 British Dental Association","note":"number: 7\npublisher: Nature Publishing Group","page":"474-482","source":"www.nature.com","title":"When to intervene in the caries process? A Delphi consensus statement","title-short":"When to intervene in the caries process?","volume":"229","author":[{"family":"Banerjee","given":"Avijit"},{"family":"Splieth","given":"Christian"},{"family":"Breschi","given":"Lorenzo"},{"family":"Fontana","given":"Margherita"},{"family":"Paris","given":"Sebastian"},{"family":"Burrow","given":"Michael"},{"family":"Crombie","given":"Felicity"},{"family":"Foster Page","given":"Lyndie"},{"family":"Gatón-Hernández","given":"Patricia"},{"family":"Giacaman","given":"Rodrigo A."},{"family":"Gugnani","given":"Neeraj"},{"family":"Hickel","given":"Reinhard"},{"family":"A. Jordan","given":"Rainer"},{"family":"Leal","given":"Soraya"},{"family":"Lo","given":"Edward"},{"family":"Tassery","given":"Hervé"},{"family":"Thomson","given":"William Murray"},{"family":"Manton","given":"David J."},{"family":"Schwendicke","given":"Falk"}],"issued":{"date-parts":[["2020",10]]}}},{"id":824,"uris":["http://zotero.org/users/10801876/items/UK3W2CYA"],"itemData":{"id":824,"type":"article-journal","abstract":"The concept 'Minimally Invasive Dentistry' can be defined as maximal preservation of healthy dental structures. Within cariology, this concept includes the use of all available information and techniques ranging from accurate diagnosis of caries, caries risk assessment and prevention, to technical procedures in repairing restorations. Dentists are currently spending more than half their time replacing old restorations. The main reasons for restoration failures are secondary caries and fractures, factors that are generally not addressed in the technical process of replacing a restoration. Prevailing concepts on minimally invasive dentistry seem to be 'product or technique-motivated', challenging one technique or product with another, rather than focusing on a general concept. New knowledge of caries progression rates has also led to substantial modification of restorative intervention thresholds and further handling of the disease. New diagnostic tools for caries lesion detection, caries risk assessment and focused preventive treatments have decreased the need for early restorative interventions. In parallel to this, new techniques for cutting teeth and removing decay have evolved. This paper focuses on describing minimally invasive dentistry in cariology from a conceptual perspective, relating to clinical caries diagnosis, restorative intervention thresholds and operative procedures, with special reference to survival of tunnel and slot restorations and to repair vs. replacement of defective restorations.","container-title":"Oral Health &amp; Preventive Dentistry","ISSN":"1602-1622","issue":"1","journalAbbreviation":"Oral Health Prev Dent","language":"eng","note":"PMID: 15643750","page":"59-72","source":"PubMed","title":"Minimally Invasive Dentistry--concepts and techniques in cariology","volume":"1","author":[{"family":"Ericson","given":"Dan"},{"family":"Kidd","given":"Edwina"},{"family":"McComb","given":"Dorothy"},{"family":"Mjör","given":"Ivar"},{"family":"Noack","given":"Michael J."}],"issued":{"date-parts":[["2003"]]}}},{"id":889,"uris":["http://zotero.org/users/10801876/items/BJ3D3K29"],"itemData":{"id":889,"type":"article-journal","container-title":"Cochrane Database of Systematic Reviews","DOI":"10.1002/14651858.CD013039.pub2","ISSN":"1465-1858","issue":"7","language":"en","note":"publisher: John Wiley &amp; Sons, Ltd","source":"www.cochranelibrary.com","title":"Interventions for treating cavitated or dentine carious lesions","URL":"https://www.cochranelibrary.com/cdsr/doi/10.1002/14651858.CD013039.pub2/full","author":[{"family":"Schwendicke","given":"Falk"},{"family":"Walsh","given":"Tanya"},{"family":"Lamont","given":"Thomas"},{"family":"Al-yaseen","given":"Waraf"},{"family":"Bjørndal","given":"Lars"},{"family":"Clarkson","given":"Janet E."},{"family":"Fontana","given":"Margherita"},{"family":"Rossi","given":"Jesus Gomez"},{"family":"Göstemeyer","given":"Gerd"},{"family":"Levey","given":"Colin"},{"family":"Müller","given":"Anne"},{"family":"Ricketts","given":"David"},{"family":"Robertson","given":"Mark"},{"family":"Santamaria","given":"Ruth M."},{"family":"Innes","given":"Nicola PT"}],"accessed":{"date-parts":[["2022",12,18]]},"issued":{"date-parts":[["2021"]]}}}],"schema":"https://github.com/citation-style-language/schema/raw/master/csl-citation.json"} </w:instrText>
      </w:r>
      <w:r w:rsidR="00D6140F">
        <w:rPr>
          <w:rFonts w:ascii="Arial" w:hAnsi="Arial" w:cs="Arial"/>
          <w:color w:val="000000"/>
        </w:rPr>
        <w:fldChar w:fldCharType="separate"/>
      </w:r>
      <w:r w:rsidR="00DB3BC4" w:rsidRPr="00DB3BC4">
        <w:rPr>
          <w:rFonts w:ascii="Arial" w:hAnsi="Arial" w:cs="Arial"/>
        </w:rPr>
        <w:t xml:space="preserve">(Ericson et al., 2003; </w:t>
      </w:r>
      <w:r w:rsidR="00FD7DF9" w:rsidRPr="00FD7DF9">
        <w:rPr>
          <w:rFonts w:ascii="Arial" w:hAnsi="Arial" w:cs="Arial"/>
        </w:rPr>
        <w:t>Banerjee et al., 2020;</w:t>
      </w:r>
      <w:r w:rsidR="00FD7DF9">
        <w:rPr>
          <w:rFonts w:ascii="Arial" w:hAnsi="Arial" w:cs="Arial"/>
        </w:rPr>
        <w:t xml:space="preserve"> </w:t>
      </w:r>
      <w:r w:rsidR="00DB3BC4" w:rsidRPr="00DB3BC4">
        <w:rPr>
          <w:rFonts w:ascii="Arial" w:hAnsi="Arial" w:cs="Arial"/>
        </w:rPr>
        <w:t>Schwendicke et al., 2021)</w:t>
      </w:r>
      <w:r w:rsidR="00D6140F">
        <w:rPr>
          <w:rFonts w:ascii="Arial" w:hAnsi="Arial" w:cs="Arial"/>
          <w:color w:val="000000"/>
        </w:rPr>
        <w:fldChar w:fldCharType="end"/>
      </w:r>
      <w:r w:rsidR="00D6140F">
        <w:rPr>
          <w:rFonts w:ascii="Arial" w:hAnsi="Arial" w:cs="Arial"/>
          <w:color w:val="000000"/>
        </w:rPr>
        <w:t xml:space="preserve">. </w:t>
      </w:r>
      <w:r w:rsidRPr="008530A4">
        <w:rPr>
          <w:rFonts w:ascii="Arial" w:hAnsi="Arial" w:cs="Arial"/>
          <w:color w:val="000000"/>
        </w:rPr>
        <w:t>Minimally invasive procedures support the use of a cariostatic agent to control and stop caries lesions. One such agent is silver diamine fluoride (SDF).</w:t>
      </w:r>
    </w:p>
    <w:p w14:paraId="52C3BF3B" w14:textId="77777777" w:rsidR="00097382" w:rsidRDefault="00097382" w:rsidP="008530A4">
      <w:pPr>
        <w:spacing w:line="360" w:lineRule="auto"/>
        <w:jc w:val="mediumKashida"/>
      </w:pPr>
    </w:p>
    <w:p w14:paraId="53EF2646" w14:textId="76F382AA" w:rsidR="008530A4" w:rsidRPr="008530A4" w:rsidRDefault="008530A4" w:rsidP="008530A4">
      <w:pPr>
        <w:pStyle w:val="Heading2"/>
        <w:rPr>
          <w:rFonts w:asciiTheme="minorBidi" w:hAnsiTheme="minorBidi" w:cstheme="minorBidi"/>
        </w:rPr>
      </w:pPr>
      <w:bookmarkStart w:id="50" w:name="_Toc132810841"/>
      <w:r w:rsidRPr="008530A4">
        <w:rPr>
          <w:rFonts w:asciiTheme="minorBidi" w:hAnsiTheme="minorBidi" w:cstheme="minorBidi"/>
        </w:rPr>
        <w:lastRenderedPageBreak/>
        <w:t>Silver diamine fluoride (SDF)</w:t>
      </w:r>
      <w:bookmarkEnd w:id="50"/>
    </w:p>
    <w:p w14:paraId="7501FA00" w14:textId="7CCBE354" w:rsidR="00BF4C5D" w:rsidRDefault="00BF4C5D" w:rsidP="00BF4C5D">
      <w:pPr>
        <w:rPr>
          <w:lang w:eastAsia="en-US"/>
        </w:rPr>
      </w:pPr>
    </w:p>
    <w:p w14:paraId="7AC4CD53" w14:textId="0FA4BFF6" w:rsidR="008530A4" w:rsidRPr="008530A4" w:rsidRDefault="008530A4" w:rsidP="008530A4">
      <w:pPr>
        <w:spacing w:after="160" w:line="360" w:lineRule="auto"/>
        <w:jc w:val="mediumKashida"/>
      </w:pPr>
      <w:r>
        <w:rPr>
          <w:rFonts w:ascii="Arial" w:hAnsi="Arial" w:cs="Arial"/>
          <w:color w:val="000000"/>
        </w:rPr>
        <w:t xml:space="preserve">  </w:t>
      </w:r>
      <w:r w:rsidRPr="008530A4">
        <w:rPr>
          <w:rFonts w:ascii="Arial" w:hAnsi="Arial" w:cs="Arial"/>
          <w:color w:val="000000"/>
        </w:rPr>
        <w:t>Silver diamine fluoride is alkaline, and a colourless solution containing fluoride and silver with ammonia, which acts as a stabilising agent</w:t>
      </w:r>
      <w:r w:rsidR="00A6316A">
        <w:rPr>
          <w:rFonts w:ascii="Arial" w:hAnsi="Arial" w:cs="Arial"/>
          <w:color w:val="000000"/>
        </w:rPr>
        <w:t xml:space="preserve"> </w:t>
      </w:r>
      <w:r w:rsidR="00A6316A">
        <w:rPr>
          <w:rFonts w:ascii="Arial" w:hAnsi="Arial" w:cs="Arial"/>
          <w:color w:val="000000"/>
        </w:rPr>
        <w:fldChar w:fldCharType="begin"/>
      </w:r>
      <w:r w:rsidR="00DB3BC4">
        <w:rPr>
          <w:rFonts w:ascii="Arial" w:hAnsi="Arial" w:cs="Arial"/>
          <w:color w:val="000000"/>
        </w:rPr>
        <w:instrText xml:space="preserve"> ADDIN ZOTERO_ITEM CSL_CITATION {"citationID":"aaeinilj82","properties":{"formattedCitation":"(Chu and Lo, 2008)","plainCitation":"(Chu and Lo, 2008)","noteIndex":0},"citationItems":[{"id":22,"uris":["http://zotero.org/users/10801876/items/FX54TTHX"],"itemData":{"id":22,"type":"article-journal","abstract":"Although there has been a decrease in the prevalence and the severity of dental caries in children over the past few decades, the benefits have not been equally shared by many low-income or underserved children in many industrialised countries, or children in developing countries. Dental caries is still the most common and challenging dental disease in children for a clinician to treat. Silver diamine fluoride (SDF) has been in use to arrest dental caries in many countries. A 38% (44,800 ppm fluoride ions) SDF solution is commonly used to arrest caries in primary teeth of children, especially those children who are young and difficult to manage. Application of SDF to arrest dental caries is a non-invasive procedure that is quick and simple to use. However, it stains the carious teeth and turns the arrested caries black. It also has an unpleasant metallic taste that is not liked by patients, especially children. The low cost of SDF and its simplicity in application suggest that SDF is an appropriate therapeutic agent for use in community dental health projects. Reports of available studies found no severe pulpal damage after SDF application. The current literature suggests that SDF can be an effective agent in preventing new caries and in arresting dental caries in the primary teeth of the children. It can be used to arrest caries progression in very young children who are less cooperative, and it allows definitive restoration to be performed when they grow older and become more receptive to dental procedures.","container-title":"Oral Health &amp; Preventive Dentistry","ISSN":"1602-1622","issue":"4","journalAbbreviation":"Oral Health Prev Dent","language":"eng","note":"number: 4\nPMID: 19178097","page":"315-321","source":"PubMed","title":"Promoting caries arrest in children with silver diamine fluoride: a review","title-short":"Promoting caries arrest in children with silver diamine fluoride","volume":"6","author":[{"family":"Chu","given":"C. H."},{"family":"Lo","given":"E. C. M."}],"issued":{"date-parts":[["2008"]]}}}],"schema":"https://github.com/citation-style-language/schema/raw/master/csl-citation.json"} </w:instrText>
      </w:r>
      <w:r w:rsidR="00A6316A">
        <w:rPr>
          <w:rFonts w:ascii="Arial" w:hAnsi="Arial" w:cs="Arial"/>
          <w:color w:val="000000"/>
        </w:rPr>
        <w:fldChar w:fldCharType="separate"/>
      </w:r>
      <w:r w:rsidR="00DB3BC4" w:rsidRPr="00DB3BC4">
        <w:rPr>
          <w:rFonts w:ascii="Arial" w:hAnsi="Arial" w:cs="Arial"/>
        </w:rPr>
        <w:t>(Chu and Lo, 2008)</w:t>
      </w:r>
      <w:r w:rsidR="00A6316A">
        <w:rPr>
          <w:rFonts w:ascii="Arial" w:hAnsi="Arial" w:cs="Arial"/>
          <w:color w:val="000000"/>
        </w:rPr>
        <w:fldChar w:fldCharType="end"/>
      </w:r>
      <w:r w:rsidR="00A6316A">
        <w:rPr>
          <w:rFonts w:ascii="Arial" w:hAnsi="Arial" w:cs="Arial"/>
          <w:color w:val="000000"/>
        </w:rPr>
        <w:t xml:space="preserve">. </w:t>
      </w:r>
      <w:r w:rsidRPr="008530A4">
        <w:rPr>
          <w:rFonts w:ascii="Arial" w:hAnsi="Arial" w:cs="Arial"/>
          <w:color w:val="000000"/>
        </w:rPr>
        <w:t xml:space="preserve">The silver ion combines with the ammonia ion to form a diamine silver ion, which forms a more stable ion complex </w:t>
      </w:r>
      <w:r w:rsidR="00A6316A">
        <w:rPr>
          <w:rFonts w:ascii="Arial" w:hAnsi="Arial" w:cs="Arial"/>
          <w:color w:val="000000"/>
        </w:rPr>
        <w:fldChar w:fldCharType="begin"/>
      </w:r>
      <w:r w:rsidR="00DB3BC4">
        <w:rPr>
          <w:rFonts w:ascii="Arial" w:hAnsi="Arial" w:cs="Arial"/>
          <w:color w:val="000000"/>
        </w:rPr>
        <w:instrText xml:space="preserve"> ADDIN ZOTERO_ITEM CSL_CITATION {"citationID":"a24dpcbvo2o","properties":{"formattedCitation":"(Greenwall-Cohen et al., 2020)","plainCitation":"(Greenwall-Cohen et al., 2020)","noteIndex":0},"citationItems":[{"id":26,"uris":["http://zotero.org/users/10801876/items/I52IYAE7"],"itemData":{"id":26,"type":"article-journal","abstract":"Dental caries continues to affect the British population, despite advances in prevention and management options. There are many treatment and preventive treatment strategies to address dental caries. Silver diamine fluoride (SDF) is a colourless alkaline solution containing silver and fluoride, which forms a complex with ammonia and has proven to be effective in management of dental caries. Additional dental benefits of SDF continue to be explored and discussed in the literature. SDF is a relatively new material which can be used to reduce and crystallise dental caries in a simple non-invasive treatment modality without the use of local anaesthetic. It can thus be well tolerated by children as a treatment technique and can be quickly applied to the isolated tooth without the need for extensive excavation. Currently, SDF is classified in the UK as a desensitising agent; however, it may be reclassified as a caries treatment agent at some stage and thus provide an effective non-invasive treatment for children's tooth decay. This would prevent the multiple admissions for dental extraction under general anaesthetic, as a simpler approach can be provided. This article will evaluate and review the literature behind SDF and provide details on its use and clinical application.","container-title":"British Dental Journal","DOI":"10.1038/s41415-020-1641-4","ISSN":"1476-5373","issue":"11","journalAbbreviation":"Br Dent J","language":"en","license":"2020 British Dental Association","note":"number: 11\npublisher: Nature Publishing Group","page":"831-838","source":"www.nature.com","title":"Silver diamine fluoride - an overview of the literature and current clinical techniques","volume":"228","author":[{"family":"Greenwall-Cohen","given":"Joseph"},{"family":"Greenwall","given":"Linda"},{"family":"Barry","given":"Siobhan"}],"issued":{"date-parts":[["2020",6]]}}}],"schema":"https://github.com/citation-style-language/schema/raw/master/csl-citation.json"} </w:instrText>
      </w:r>
      <w:r w:rsidR="00A6316A">
        <w:rPr>
          <w:rFonts w:ascii="Arial" w:hAnsi="Arial" w:cs="Arial"/>
          <w:color w:val="000000"/>
        </w:rPr>
        <w:fldChar w:fldCharType="separate"/>
      </w:r>
      <w:r w:rsidR="00DB3BC4" w:rsidRPr="00DB3BC4">
        <w:rPr>
          <w:rFonts w:ascii="Arial" w:hAnsi="Arial" w:cs="Arial"/>
        </w:rPr>
        <w:t>(Greenwall-Cohen et al., 2020)</w:t>
      </w:r>
      <w:r w:rsidR="00A6316A">
        <w:rPr>
          <w:rFonts w:ascii="Arial" w:hAnsi="Arial" w:cs="Arial"/>
          <w:color w:val="000000"/>
        </w:rPr>
        <w:fldChar w:fldCharType="end"/>
      </w:r>
      <w:r w:rsidR="00A6316A">
        <w:rPr>
          <w:rFonts w:ascii="Arial" w:hAnsi="Arial" w:cs="Arial"/>
          <w:color w:val="000000"/>
        </w:rPr>
        <w:t xml:space="preserve">. </w:t>
      </w:r>
      <w:r w:rsidRPr="008530A4">
        <w:rPr>
          <w:rFonts w:ascii="Arial" w:hAnsi="Arial" w:cs="Arial"/>
          <w:color w:val="000000"/>
        </w:rPr>
        <w:t xml:space="preserve">SDF contains 44,800 ppm fluoride, releasing three times more fluoride than stannous fluoride and sodium fluoride gels and varnishes </w:t>
      </w:r>
      <w:r w:rsidR="00A6316A">
        <w:rPr>
          <w:rFonts w:ascii="Arial" w:hAnsi="Arial" w:cs="Arial"/>
          <w:color w:val="000000"/>
        </w:rPr>
        <w:fldChar w:fldCharType="begin"/>
      </w:r>
      <w:r w:rsidR="00DB3BC4">
        <w:rPr>
          <w:rFonts w:ascii="Arial" w:hAnsi="Arial" w:cs="Arial"/>
          <w:color w:val="000000"/>
        </w:rPr>
        <w:instrText xml:space="preserve"> ADDIN ZOTERO_ITEM CSL_CITATION {"citationID":"a2cjl0tu8ak","properties":{"formattedCitation":"(Rosenblatt et al., 2009)","plainCitation":"(Rosenblatt et al., 2009)","noteIndex":0},"citationItems":[{"id":28,"uris":["http://zotero.org/users/10801876/items/RN4H9KAN"],"itemData":{"id":28,"type":"article-journal","abstract":"The antimicrobial use of silver compounds pivots on the 100-year-old application of silver nitrate, silver foil, and silver sutures for the prevention and treatment of ocular, surgical, and dental infections. Ag(+) kills pathogenic organisms at concentrations of &lt;50 ppm, and current/potential anti-infective applications include: acute burn coverings, catheter linings, water purification systems, hospital gowns, and caries prevention. To distill the current best evidence relative to caries, this systematic review asked: Will silver diamine fluoride (SDF) more effectively prevent caries than fluoride varnish? A five-database search, reference review, and hand search identified 99 human clinical trials in three languages published between 1966 and 2006. Dual review for controlled clinical trials with the patient as the unit of observation, and excluding cross-sectional, animal, in vitro studies, and opinions, identified 2 studies meeting the inclusion criteria. The trials indicated that SDF's lowest prevented fractions for caries arrest and caries prevention were 96.1% and 70.3%, respectively. In contrast, fluoride varnish's highest prevented fractions for caries arrest and caries prevention were 21.3% and 55.7%, respectively. Similarly, SDF's highest numbers needed to treat for caries arrest and caries prevention were 0.8 (95% CI=0.5-1.0) and 0.9 (95% CI=0.4-1.1), respectively. For fluoride varnish, the lowest numbers needed to treat for caries arrest and prevention were 3.7 (95% CI=3.4-3.9) and 1.1 (95% CI=0.7-1.4), respectively. Adverse events were monitored, with no significant differences between control and experimental groups. These promising results suggest that SDF is more effective than fluoride varnish, and may be a valuable caries-preventive intervention. As well, the availability of a safe, effective, efficient, and equitable caries-preventive agent appears to meet the criteria of both the WHO Millennium Goals and the US Institute of Medicine's criteria for 21st century medical care.","container-title":"Journal of Dental Research","DOI":"10.1177/0022034508329406","ISSN":"1544-0591","issue":"2","journalAbbreviation":"J Dent Res","language":"eng","note":"number: 2\nPMID: 19278981","page":"116-125","source":"PubMed","title":"Silver diamine fluoride: a caries \"silver-fluoride bullet\"","title-short":"Silver diamine fluoride","volume":"88","author":[{"family":"Rosenblatt","given":"A."},{"family":"Stamford","given":"T. C. M."},{"family":"Niederman","given":"R."}],"issued":{"date-parts":[["2009",2]]}}}],"schema":"https://github.com/citation-style-language/schema/raw/master/csl-citation.json"} </w:instrText>
      </w:r>
      <w:r w:rsidR="00A6316A">
        <w:rPr>
          <w:rFonts w:ascii="Arial" w:hAnsi="Arial" w:cs="Arial"/>
          <w:color w:val="000000"/>
        </w:rPr>
        <w:fldChar w:fldCharType="separate"/>
      </w:r>
      <w:r w:rsidR="00DB3BC4" w:rsidRPr="00DB3BC4">
        <w:rPr>
          <w:rFonts w:ascii="Arial" w:hAnsi="Arial" w:cs="Arial"/>
        </w:rPr>
        <w:t>(Rosenblatt et al., 2009)</w:t>
      </w:r>
      <w:r w:rsidR="00A6316A">
        <w:rPr>
          <w:rFonts w:ascii="Arial" w:hAnsi="Arial" w:cs="Arial"/>
          <w:color w:val="000000"/>
        </w:rPr>
        <w:fldChar w:fldCharType="end"/>
      </w:r>
      <w:r w:rsidR="00A6316A">
        <w:rPr>
          <w:rFonts w:ascii="Arial" w:hAnsi="Arial" w:cs="Arial"/>
          <w:color w:val="000000"/>
        </w:rPr>
        <w:t>.</w:t>
      </w:r>
    </w:p>
    <w:p w14:paraId="6B05DDE3" w14:textId="77777777" w:rsidR="008530A4" w:rsidRPr="008530A4" w:rsidRDefault="008530A4" w:rsidP="008530A4">
      <w:pPr>
        <w:spacing w:after="160" w:line="360" w:lineRule="auto"/>
        <w:jc w:val="mediumKashida"/>
      </w:pPr>
      <w:r w:rsidRPr="008530A4">
        <w:rPr>
          <w:rFonts w:ascii="Arial" w:hAnsi="Arial" w:cs="Arial"/>
          <w:color w:val="000000"/>
        </w:rPr>
        <w:t> </w:t>
      </w:r>
    </w:p>
    <w:p w14:paraId="5B1E4DAA" w14:textId="7C50F756" w:rsidR="008530A4" w:rsidRPr="008530A4" w:rsidRDefault="008530A4" w:rsidP="008530A4">
      <w:pPr>
        <w:spacing w:after="160" w:line="360" w:lineRule="auto"/>
        <w:jc w:val="mediumKashida"/>
      </w:pPr>
      <w:r w:rsidRPr="008530A4">
        <w:rPr>
          <w:rFonts w:ascii="Arial" w:hAnsi="Arial" w:cs="Arial"/>
          <w:color w:val="000000"/>
        </w:rPr>
        <w:t xml:space="preserve">  In the 1840s, the use of silver in the form of silver nitrate was introduced in dentistry to arrest caries lesions </w:t>
      </w:r>
      <w:r w:rsidR="00A6316A">
        <w:rPr>
          <w:rFonts w:ascii="Arial" w:hAnsi="Arial" w:cs="Arial"/>
          <w:color w:val="000000"/>
        </w:rPr>
        <w:fldChar w:fldCharType="begin"/>
      </w:r>
      <w:r w:rsidR="00DB3BC4">
        <w:rPr>
          <w:rFonts w:ascii="Arial" w:hAnsi="Arial" w:cs="Arial"/>
          <w:color w:val="000000"/>
        </w:rPr>
        <w:instrText xml:space="preserve"> ADDIN ZOTERO_ITEM CSL_CITATION {"citationID":"a1ijo5o3pp2","properties":{"formattedCitation":"(Ea, 1891)","plainCitation":"(Ea, 1891)","noteIndex":0},"citationItems":[{"id":30,"uris":["http://zotero.org/users/10801876/items/QFBXC66S"],"itemData":{"id":30,"type":"article-journal","container-title":"Int Dent J","page":"661-670","source":"cir.nii.ac.jp","title":"What value has argenti nitras as a therapeutic agent in dentistry?","volume":"12","author":[{"family":"Ea","given":"Stebbins"}],"issued":{"date-parts":[["1891"]]}}}],"schema":"https://github.com/citation-style-language/schema/raw/master/csl-citation.json"} </w:instrText>
      </w:r>
      <w:r w:rsidR="00A6316A">
        <w:rPr>
          <w:rFonts w:ascii="Arial" w:hAnsi="Arial" w:cs="Arial"/>
          <w:color w:val="000000"/>
        </w:rPr>
        <w:fldChar w:fldCharType="separate"/>
      </w:r>
      <w:r w:rsidR="00DB3BC4" w:rsidRPr="00DB3BC4">
        <w:rPr>
          <w:rFonts w:ascii="Arial" w:hAnsi="Arial" w:cs="Arial"/>
        </w:rPr>
        <w:t>(Ea, 1891)</w:t>
      </w:r>
      <w:r w:rsidR="00A6316A">
        <w:rPr>
          <w:rFonts w:ascii="Arial" w:hAnsi="Arial" w:cs="Arial"/>
          <w:color w:val="000000"/>
        </w:rPr>
        <w:fldChar w:fldCharType="end"/>
      </w:r>
      <w:r w:rsidR="00A6316A">
        <w:rPr>
          <w:rFonts w:ascii="Arial" w:hAnsi="Arial" w:cs="Arial"/>
          <w:color w:val="000000"/>
        </w:rPr>
        <w:t>.</w:t>
      </w:r>
      <w:r w:rsidRPr="008530A4">
        <w:rPr>
          <w:rFonts w:ascii="Arial" w:hAnsi="Arial" w:cs="Arial"/>
          <w:color w:val="000000"/>
        </w:rPr>
        <w:t xml:space="preserve"> In 1917, silver nitrate was used in conjunction with an ammoniacal solution called Howe's solution to control caries. This solution was believed to have an antibacterial effect and penetrated the affected dentine. In 1950, concerns were raised about the effectiveness of this solution, and its use was discontinued</w:t>
      </w:r>
      <w:r w:rsidR="00A6316A">
        <w:rPr>
          <w:rFonts w:ascii="Arial" w:hAnsi="Arial" w:cs="Arial"/>
          <w:color w:val="000000"/>
        </w:rPr>
        <w:t xml:space="preserve"> </w:t>
      </w:r>
      <w:r w:rsidR="00A6316A">
        <w:rPr>
          <w:rFonts w:ascii="Arial" w:hAnsi="Arial" w:cs="Arial"/>
          <w:color w:val="000000"/>
        </w:rPr>
        <w:fldChar w:fldCharType="begin"/>
      </w:r>
      <w:r w:rsidR="00DB3BC4">
        <w:rPr>
          <w:rFonts w:ascii="Arial" w:hAnsi="Arial" w:cs="Arial"/>
          <w:color w:val="000000"/>
        </w:rPr>
        <w:instrText xml:space="preserve"> ADDIN ZOTERO_ITEM CSL_CITATION {"citationID":"a21b32tsp7q","properties":{"formattedCitation":"(Peng et al., 2012)","plainCitation":"(Peng et al., 2012)","noteIndex":0},"citationItems":[{"id":32,"uris":["http://zotero.org/users/10801876/items/9U8ZJX36"],"itemData":{"id":32,"type":"article-journal","abstract":"OBJECTIVE: Silver compounds have been used for their medical properties for centuries and in dentistry for more than a century. The aim of this review is to examine the evidence supporting the therapeutic use of silver in dentistry and the outcomes from the clinical trials, as well as mode of action and biocompatibility.\nDATA SOURCES: Literature was searched using the PubMed database between the year 1966 and 2011, with principle key terms such as \"Silver Nitrate\", \"Silver Fluoride\", \"Silver Diammine Fluoride\", \"Silver compounds\" and \"Dental caries\". Hand searching was performed for relevant papers cited in the indices back to the year 1905.\nRESULTS: In vitro, in vivo and clinical evidence have demonstrated that silver compounds are viable agents for preventing and arresting caries both in the primary and permanent dentition; however they are associated with adverse tooth discolouration and some reports that pulp irritation may occur. Further research has investigated its effectiveness as a dentine desensitiser, root canal disinfectant and even in silver impregnated restorative materials. The mode of action of silver compounds on carious tooth tissues is thought to include inhibition of the demineralization process, as well as an anti-bacterial effect by interference of bacterial cell membranes, cytoplasmic enzymes and inhibition of bacterial DNA replication.\nCONCLUSION: Silver compounds have been shown to be an effective anti-caries agent; however, there is an incomplete understanding of how silver compounds prevent caries. Further research is required to help identify its most efficacious use and limitations.","container-title":"Journal of Dentistry","DOI":"10.1016/j.jdent.2012.03.009","ISSN":"1879-176X","issue":"7","journalAbbreviation":"J Dent","language":"eng","note":"number: 7\nPMID: 22484380","page":"531-541","source":"PubMed","title":"Silver compounds used in dentistry for caries management: a review","title-short":"Silver compounds used in dentistry for caries management","volume":"40","author":[{"family":"Peng","given":"J. J.-Y."},{"family":"Botelho","given":"M. G."},{"family":"Matinlinna","given":"J. P."}],"issued":{"date-parts":[["2012",7]]}}}],"schema":"https://github.com/citation-style-language/schema/raw/master/csl-citation.json"} </w:instrText>
      </w:r>
      <w:r w:rsidR="00A6316A">
        <w:rPr>
          <w:rFonts w:ascii="Arial" w:hAnsi="Arial" w:cs="Arial"/>
          <w:color w:val="000000"/>
        </w:rPr>
        <w:fldChar w:fldCharType="separate"/>
      </w:r>
      <w:r w:rsidR="00DB3BC4" w:rsidRPr="00DB3BC4">
        <w:rPr>
          <w:rFonts w:ascii="Arial" w:hAnsi="Arial" w:cs="Arial"/>
        </w:rPr>
        <w:t>(Peng et al., 2012)</w:t>
      </w:r>
      <w:r w:rsidR="00A6316A">
        <w:rPr>
          <w:rFonts w:ascii="Arial" w:hAnsi="Arial" w:cs="Arial"/>
          <w:color w:val="000000"/>
        </w:rPr>
        <w:fldChar w:fldCharType="end"/>
      </w:r>
      <w:r w:rsidR="00A6316A">
        <w:rPr>
          <w:rFonts w:ascii="Arial" w:hAnsi="Arial" w:cs="Arial"/>
          <w:color w:val="000000"/>
        </w:rPr>
        <w:t xml:space="preserve">. </w:t>
      </w:r>
      <w:r w:rsidRPr="008530A4">
        <w:rPr>
          <w:rFonts w:ascii="Arial" w:hAnsi="Arial" w:cs="Arial"/>
          <w:color w:val="000000"/>
        </w:rPr>
        <w:t xml:space="preserve">SDF solution was developed in Japan in 1969 and was first used commercially as a cariostatic for children's primary teeth. It has also been used to </w:t>
      </w:r>
      <w:r w:rsidRPr="00BB1D0C">
        <w:rPr>
          <w:rFonts w:ascii="Arial" w:hAnsi="Arial" w:cs="Arial"/>
          <w:color w:val="000000"/>
        </w:rPr>
        <w:t>prevent</w:t>
      </w:r>
      <w:r w:rsidRPr="008530A4">
        <w:rPr>
          <w:rFonts w:ascii="Arial" w:hAnsi="Arial" w:cs="Arial"/>
          <w:color w:val="000000"/>
        </w:rPr>
        <w:t xml:space="preserve"> root caries in permanent dentition and sensitive teeth</w:t>
      </w:r>
      <w:r w:rsidR="00380BE5">
        <w:rPr>
          <w:rFonts w:ascii="Arial" w:hAnsi="Arial" w:cs="Arial"/>
          <w:color w:val="000000"/>
        </w:rPr>
        <w:t xml:space="preserve"> </w:t>
      </w:r>
      <w:r w:rsidR="00631AC3">
        <w:rPr>
          <w:rFonts w:ascii="Arial" w:hAnsi="Arial" w:cs="Arial"/>
          <w:color w:val="000000"/>
        </w:rPr>
        <w:fldChar w:fldCharType="begin"/>
      </w:r>
      <w:r w:rsidR="00DB3BC4">
        <w:rPr>
          <w:rFonts w:ascii="Arial" w:hAnsi="Arial" w:cs="Arial"/>
          <w:color w:val="000000"/>
        </w:rPr>
        <w:instrText xml:space="preserve"> ADDIN ZOTERO_ITEM CSL_CITATION {"citationID":"akulqo2psb","properties":{"formattedCitation":"(Castillo et al., 2011; Li et al., 2016)","plainCitation":"(Castillo et al., 2011; Li et al., 2016)","noteIndex":0},"citationItems":[{"id":37,"uris":["http://zotero.org/users/10801876/items/XGSA4XXL"],"itemData":{"id":37,"type":"article-journal","abstract":"Tooth sensitivity is a common clinical problem. This multi-center randomized clinical trial assessed the effectiveness and safety of topical diammine silver fluoride. From two sites (Lima and Cusco, Peru), 126 adults with at least one tooth sensitive to compressed air were randomly assigned to either the experimental treatment or sterile water, and pain was assessed by means of a 100-mm visual analogue scale at 24 hours and 7 days. The diammine silver fluoride reduced pain at 7 days at both sites. At the Lima site, the average change in pain scores between baseline and day 7 for the silver fluoride group was -35.8 (SD = 27.7) mm vs. 0.4 (SD = 16.2) mm for the control group (P &lt; 0.001). In Cusco, the average change in pain scores for the silver fluoride group was -23.4 (SD = 21.0) mm and -5.5 (18.1) mm for the control group (P = 0.002). No tissue ulceration, white changes, or argyria was observed. A small number of participants in the silver fluoride group experienced a mild but transient increase in erythema in the gingiva near the tooth. No changes were observed in the Gingival Index. We concluded that diammine silver fluoride is a clinically effective and safe tooth desensitizer.","container-title":"Journal of Dental Research","DOI":"10.1177/0022034510388516","ISSN":"1544-0591","issue":"2","journalAbbreviation":"J Dent Res","language":"eng","note":"number: 2\nPMID: 21118796\nPMCID: PMC6706813","page":"203-208","source":"PubMed","title":"The short-term effects of diammine silver fluoride on tooth sensitivity: a randomized controlled trial","title-short":"The short-term effects of diammine silver fluoride on tooth sensitivity","volume":"90","author":[{"family":"Castillo","given":"J. L."},{"family":"Rivera","given":"S."},{"family":"Aparicio","given":"T."},{"family":"Lazo","given":"R."},{"family":"Aw","given":"T.-C."},{"family":"Mancl","given":"L. L."},{"family":"Milgrom","given":"P."}],"issued":{"date-parts":[["2011",2]]}}},{"id":34,"uris":["http://zotero.org/users/10801876/items/US8HSXLQ"],"itemData":{"id":34,"type":"article-journal","abstract":"OBJECTIVES: To investigate the effectiveness of silver diammine fluoride (SDF) solution application in arresting dental root caries and to assess the color of arrested caries lesions.\nMETHODS: This study was conducted in elderly centers in Hong Kong. A total of 83 elders with 157 root surfaces with active caries lesion were randomly allocated into 3 groups: Gp1 (placebo control)-annual application of soda water; Gp2-annual application of SDF solution; Gp3-annual application of SDF solution immediately followed by potassium iodide (KI) solution. Color of the arrested root caries lesion was assessed with reference to PANTONE color plates and classified into one of the followings: yellow (7401U); light brown (1245U); dark brown (4635U); and black (Black U). Status of root surfaces was assessed every 6 months by the same independent examiner.\nRESULTS: After 30 months, 100 (64%) of the included root caries lesions were reviewed. The arrest rates of root caries were 45%, 90%, and 93% in Gp1 (control), Gp2 (SDF) and Gp3 (SDF/KI), respectively (χ(2) test, p&lt;0.001). Pairwise comparisons showed elders in the control group had a lower proportion of the active root caries changed to arrested (p&lt;0.001) and the proportions of root caries being arrested in the SDF and SDF/KI groups were not significantly different (p&gt;0.05). The distributions of arrested caries lesions by color were not significantly different between the SDF and SDF/KI groups (χ(2) test, p&gt;0.05).\nCONCLUSIONS: Application of SDF solution, with or without application of KI afterwards, is effective in arresting root caries among elders in a water fluoridated area. In the long term, blackening of arrested root caries is not reduced by immediate application of KI after the application of SDF.\nCLINICAL SIGNIFICANCE: In a water fluoridated area, annual application of SDF solution or SDF/KI solution can arrest dental root caries in elders. In the long term, application of KI does not reduce the blackening of arrested caries lesions caused by SDF.","container-title":"Journal of Dentistry","DOI":"10.1016/j.jdent.2016.05.005","ISSN":"1879-176X","journalAbbreviation":"J Dent","language":"eng","note":"PMID: 27208876","page":"15-20","source":"PubMed","title":"Randomized clinical trial on arresting dental root caries through silver diammine fluoride applications in community-dwelling elders","volume":"51","author":[{"family":"Li","given":"R."},{"family":"Lo","given":"E. C. M."},{"family":"Liu","given":"B. Y."},{"family":"Wong","given":"M. C. M."},{"family":"Chu","given":"C. H."}],"issued":{"date-parts":[["2016",8]]}}}],"schema":"https://github.com/citation-style-language/schema/raw/master/csl-citation.json"} </w:instrText>
      </w:r>
      <w:r w:rsidR="00631AC3">
        <w:rPr>
          <w:rFonts w:ascii="Arial" w:hAnsi="Arial" w:cs="Arial"/>
          <w:color w:val="000000"/>
        </w:rPr>
        <w:fldChar w:fldCharType="separate"/>
      </w:r>
      <w:r w:rsidR="00DB3BC4" w:rsidRPr="00DB3BC4">
        <w:rPr>
          <w:rFonts w:ascii="Arial" w:hAnsi="Arial" w:cs="Arial"/>
        </w:rPr>
        <w:t>(Castillo et al., 2011; Li et al., 2016)</w:t>
      </w:r>
      <w:r w:rsidR="00631AC3">
        <w:rPr>
          <w:rFonts w:ascii="Arial" w:hAnsi="Arial" w:cs="Arial"/>
          <w:color w:val="000000"/>
        </w:rPr>
        <w:fldChar w:fldCharType="end"/>
      </w:r>
      <w:r w:rsidR="00380BE5">
        <w:rPr>
          <w:rFonts w:ascii="Arial" w:hAnsi="Arial" w:cs="Arial"/>
          <w:color w:val="000000"/>
        </w:rPr>
        <w:t xml:space="preserve">. </w:t>
      </w:r>
      <w:r w:rsidRPr="008530A4">
        <w:rPr>
          <w:rFonts w:ascii="Arial" w:hAnsi="Arial" w:cs="Arial"/>
          <w:color w:val="000000"/>
        </w:rPr>
        <w:t xml:space="preserve">In 2014, SDF (Advantage Arrest) was approved by the Food and Drug Administration (FDA) in the United States for the treatment of tooth sensitivity </w:t>
      </w:r>
      <w:r w:rsidR="00380BE5">
        <w:rPr>
          <w:rFonts w:ascii="Arial" w:hAnsi="Arial" w:cs="Arial"/>
          <w:color w:val="000000"/>
        </w:rPr>
        <w:fldChar w:fldCharType="begin"/>
      </w:r>
      <w:r w:rsidR="00DB3BC4">
        <w:rPr>
          <w:rFonts w:ascii="Arial" w:hAnsi="Arial" w:cs="Arial"/>
          <w:color w:val="000000"/>
        </w:rPr>
        <w:instrText xml:space="preserve"> ADDIN ZOTERO_ITEM CSL_CITATION {"citationID":"a2bpk7cc5nl","properties":{"formattedCitation":"(Horst et al., 2016)","plainCitation":"(Horst et al., 2016)","noteIndex":0},"citationItems":[{"id":40,"uris":["http://zotero.org/users/10801876/items/63NTINZX"],"itemData":{"id":40,"type":"article-journal","abstract":"The Food and Drug Administration recently cleared silver diamine fluoride for reducing tooth sensitivity. Clinical trials document arrest and prevention of dental caries by silver diamine fluoride; this off-label use is now permissible and appropriate under U.S. law. A CDT code was approved for caries arresting medicaments for 2016 to facilitate documentation and billing. We present a systematic review, clinical indications, clinical protocol, and consent procedure to guide application for caries arrest treatment.","container-title":"Journal of the California Dental Association","ISSN":"1043-2256","issue":"1","journalAbbreviation":"J Calif Dent Assoc","note":"number: 1\nPMID: 26897901\nPMCID: PMC4778976","page":"16-28","source":"PubMed Central","title":"UCSF Protocol for Caries Arrest Using Silver Diamine Fluoride: Rationale, Indications, and Consent","title-short":"UCSF Protocol for Caries Arrest Using Silver Diamine Fluoride","volume":"44","author":[{"family":"Horst","given":"Jeremy A"},{"family":"Ellenikiotis","given":"Hellene"},{"family":"Milgrom","given":"Peter M"}],"issued":{"date-parts":[["2016",1]]}}}],"schema":"https://github.com/citation-style-language/schema/raw/master/csl-citation.json"} </w:instrText>
      </w:r>
      <w:r w:rsidR="00380BE5">
        <w:rPr>
          <w:rFonts w:ascii="Arial" w:hAnsi="Arial" w:cs="Arial"/>
          <w:color w:val="000000"/>
        </w:rPr>
        <w:fldChar w:fldCharType="separate"/>
      </w:r>
      <w:r w:rsidR="00DB3BC4" w:rsidRPr="00DB3BC4">
        <w:rPr>
          <w:rFonts w:ascii="Arial" w:hAnsi="Arial" w:cs="Arial"/>
        </w:rPr>
        <w:t>(Horst et al., 2016)</w:t>
      </w:r>
      <w:r w:rsidR="00380BE5">
        <w:rPr>
          <w:rFonts w:ascii="Arial" w:hAnsi="Arial" w:cs="Arial"/>
          <w:color w:val="000000"/>
        </w:rPr>
        <w:fldChar w:fldCharType="end"/>
      </w:r>
      <w:r w:rsidRPr="008530A4">
        <w:rPr>
          <w:rFonts w:ascii="Arial" w:hAnsi="Arial" w:cs="Arial"/>
          <w:color w:val="000000"/>
        </w:rPr>
        <w:t xml:space="preserve">. SDF is used in several countries with various commercial products, e.g., Saforide in Japan, Cariestop in Brazil, FAgamin in Argentina and ammonia-free CSDA in Australia. In the UK, SDF is available for clinical use and is marketed by SDI as Riva Star for tooth sensitivity. It has been used 'off-label' for caries control, meaning a licenced dentist can prescribe it if </w:t>
      </w:r>
      <w:r w:rsidR="0020787F">
        <w:rPr>
          <w:rFonts w:ascii="Arial" w:hAnsi="Arial" w:cs="Arial"/>
          <w:color w:val="000000"/>
        </w:rPr>
        <w:t>it’s</w:t>
      </w:r>
      <w:r w:rsidRPr="008530A4">
        <w:rPr>
          <w:rFonts w:ascii="Arial" w:hAnsi="Arial" w:cs="Arial"/>
          <w:color w:val="000000"/>
        </w:rPr>
        <w:t xml:space="preserve"> in the patient's best interest</w:t>
      </w:r>
      <w:r w:rsidR="00380BE5">
        <w:rPr>
          <w:rFonts w:ascii="Arial" w:hAnsi="Arial" w:cs="Arial"/>
          <w:color w:val="000000"/>
        </w:rPr>
        <w:t xml:space="preserve"> </w:t>
      </w:r>
      <w:r w:rsidR="00380BE5">
        <w:rPr>
          <w:rFonts w:ascii="Arial" w:hAnsi="Arial" w:cs="Arial"/>
          <w:color w:val="000000"/>
        </w:rPr>
        <w:fldChar w:fldCharType="begin"/>
      </w:r>
      <w:r w:rsidR="00DB3BC4">
        <w:rPr>
          <w:rFonts w:ascii="Arial" w:hAnsi="Arial" w:cs="Arial"/>
          <w:color w:val="000000"/>
        </w:rPr>
        <w:instrText xml:space="preserve"> ADDIN ZOTERO_ITEM CSL_CITATION {"citationID":"agam4k3nmj","properties":{"formattedCitation":"(Seifo et al., 2020)","plainCitation":"(Seifo et al., 2020)","noteIndex":0},"citationItems":[{"id":45,"uris":["http://zotero.org/users/10801876/items/JRAYU75U"],"itemData":{"id":45,"type":"article-journal","abstract":"Silver diamine fluoride (SDF) is a clear, odourless liquid indicated for desensitisation of non-carious tooth lesions and molar incisor hypomineralisation. It is also useful for arresting carious lesions in adults and children who are high caries-risk and/or have difficult-to-control, progressing carious lesions, those who are unable to tolerate invasive treatment, elderly populations, and those who are medically compromised or have additional care and support needs. SDF may be used to manage lesions that are too extensive to restore but not associated with pain and/or infection. This can be important particularly where extractions might be contra-indicated for medical or behavioural reasons. This paper summarises the global evidence for the effectiveness and safety of SDF, describes what it is, its mechanisms of action and presents recommendations on how to use it. There are details on indications/contra-indications and risks/benefits to be considered in the use of SDF also discussion of how to approach SDF's side effect of black staining of carious tooth tissue. We give an example of an information sheet (Appendix S1, see online supplementary information) that may be used when discussing SDF with patients, particularly for primary teeth in children, but adaptable for the permanent dentition and for adults.","container-title":"British Dental Journal","DOI":"10.1038/s41415-020-1203-9","ISSN":"1476-5373","issue":"2","journalAbbreviation":"Br Dent J","language":"en","license":"2020 British Dental Association","note":"number: 2\npublisher: Nature Publishing Group","page":"75-81","source":"www.nature.com","title":"The use of silver diamine fluoride (SDF) in dental practice","volume":"228","author":[{"family":"Seifo","given":"Nassar"},{"family":"Robertson","given":"Mark"},{"family":"MacLean","given":"Jeanette"},{"family":"Blain","given":"Katharine"},{"family":"Grosse","given":"Sarah"},{"family":"Milne","given":"Roderick"},{"family":"Seeballuck","given":"Clement"},{"family":"Innes","given":"Nicola"}],"issued":{"date-parts":[["2020",1]]}}}],"schema":"https://github.com/citation-style-language/schema/raw/master/csl-citation.json"} </w:instrText>
      </w:r>
      <w:r w:rsidR="00380BE5">
        <w:rPr>
          <w:rFonts w:ascii="Arial" w:hAnsi="Arial" w:cs="Arial"/>
          <w:color w:val="000000"/>
        </w:rPr>
        <w:fldChar w:fldCharType="separate"/>
      </w:r>
      <w:r w:rsidR="00DB3BC4" w:rsidRPr="00DB3BC4">
        <w:rPr>
          <w:rFonts w:ascii="Arial" w:hAnsi="Arial" w:cs="Arial"/>
        </w:rPr>
        <w:t>(Seifo et al., 2020)</w:t>
      </w:r>
      <w:r w:rsidR="00380BE5">
        <w:rPr>
          <w:rFonts w:ascii="Arial" w:hAnsi="Arial" w:cs="Arial"/>
          <w:color w:val="000000"/>
        </w:rPr>
        <w:fldChar w:fldCharType="end"/>
      </w:r>
      <w:r w:rsidR="00380BE5">
        <w:rPr>
          <w:rFonts w:ascii="Arial" w:hAnsi="Arial" w:cs="Arial"/>
          <w:color w:val="000000"/>
        </w:rPr>
        <w:t>.</w:t>
      </w:r>
    </w:p>
    <w:p w14:paraId="34966ADE" w14:textId="77777777" w:rsidR="008530A4" w:rsidRPr="008530A4" w:rsidRDefault="008530A4" w:rsidP="008530A4"/>
    <w:p w14:paraId="34DD0FAB" w14:textId="43E4CF5B" w:rsidR="00BF4C5D" w:rsidRDefault="00BF4C5D" w:rsidP="00BF4C5D">
      <w:pPr>
        <w:rPr>
          <w:lang w:eastAsia="en-US"/>
        </w:rPr>
      </w:pPr>
    </w:p>
    <w:p w14:paraId="3BF3B9B7" w14:textId="50ED278A" w:rsidR="00BF4C5D" w:rsidRDefault="008530A4" w:rsidP="008530A4">
      <w:pPr>
        <w:pStyle w:val="Heading3"/>
        <w:rPr>
          <w:rFonts w:asciiTheme="minorBidi" w:hAnsiTheme="minorBidi" w:cstheme="minorBidi"/>
        </w:rPr>
      </w:pPr>
      <w:bookmarkStart w:id="51" w:name="_Toc132810842"/>
      <w:r w:rsidRPr="008530A4">
        <w:rPr>
          <w:rFonts w:asciiTheme="minorBidi" w:hAnsiTheme="minorBidi" w:cstheme="minorBidi"/>
        </w:rPr>
        <w:lastRenderedPageBreak/>
        <w:t>Clinical use of SDF</w:t>
      </w:r>
      <w:bookmarkEnd w:id="51"/>
    </w:p>
    <w:p w14:paraId="0F5F08E3" w14:textId="28B80EDD" w:rsidR="008530A4" w:rsidRPr="008530A4" w:rsidRDefault="008530A4" w:rsidP="008530A4">
      <w:pPr>
        <w:spacing w:after="160" w:line="360" w:lineRule="auto"/>
        <w:jc w:val="mediumKashida"/>
      </w:pPr>
      <w:r>
        <w:rPr>
          <w:rFonts w:ascii="Arial" w:hAnsi="Arial" w:cs="Arial"/>
          <w:color w:val="000000"/>
        </w:rPr>
        <w:t xml:space="preserve">  </w:t>
      </w:r>
      <w:r w:rsidRPr="008530A4">
        <w:rPr>
          <w:rFonts w:ascii="Arial" w:hAnsi="Arial" w:cs="Arial"/>
          <w:color w:val="000000"/>
        </w:rPr>
        <w:t>Studies and clinical trials have found that SDF can be used for a range of clinical applications like caries management, treating hypersensitivity and part of restorative treatments.</w:t>
      </w:r>
    </w:p>
    <w:p w14:paraId="4BE4A629" w14:textId="6E51ABF8" w:rsidR="008530A4" w:rsidRDefault="008530A4" w:rsidP="008530A4">
      <w:pPr>
        <w:pStyle w:val="Heading4"/>
        <w:rPr>
          <w:rFonts w:asciiTheme="minorBidi" w:hAnsiTheme="minorBidi" w:cstheme="minorBidi"/>
          <w:b/>
          <w:bCs/>
          <w:i w:val="0"/>
          <w:iCs w:val="0"/>
        </w:rPr>
      </w:pPr>
      <w:bookmarkStart w:id="52" w:name="_Toc132810843"/>
      <w:r w:rsidRPr="008530A4">
        <w:rPr>
          <w:rFonts w:asciiTheme="minorBidi" w:hAnsiTheme="minorBidi" w:cstheme="minorBidi"/>
          <w:b/>
          <w:bCs/>
          <w:i w:val="0"/>
          <w:iCs w:val="0"/>
        </w:rPr>
        <w:t>Caries control and prevention</w:t>
      </w:r>
      <w:bookmarkEnd w:id="52"/>
    </w:p>
    <w:p w14:paraId="7DEF3629" w14:textId="5E09FE86" w:rsidR="008530A4" w:rsidRPr="008530A4" w:rsidRDefault="008530A4" w:rsidP="008530A4">
      <w:pPr>
        <w:spacing w:after="160" w:line="360" w:lineRule="auto"/>
        <w:jc w:val="mediumKashida"/>
      </w:pPr>
      <w:r>
        <w:rPr>
          <w:rFonts w:ascii="Arial" w:hAnsi="Arial" w:cs="Arial"/>
          <w:color w:val="000000"/>
        </w:rPr>
        <w:t xml:space="preserve">  </w:t>
      </w:r>
      <w:r w:rsidRPr="008530A4">
        <w:rPr>
          <w:rFonts w:ascii="Arial" w:hAnsi="Arial" w:cs="Arial"/>
          <w:color w:val="000000"/>
        </w:rPr>
        <w:t xml:space="preserve">The most common use of SDF is as a cariostatic agent. The efficacy of SDF in arresting caries lesions has been investigated in several clinical trials and systematic reviews. </w:t>
      </w:r>
      <w:r w:rsidR="00AD0D83"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{"citationID":"a1pm9ag5vg5","properties":{"formattedCitation":"\\uldash{(Chu et al., 2002)}","plainCitation":"(Chu et al., 2002)","dontUpdate":true,"noteIndex":0},"citationItems":[{"id":764,"uris":["http://zotero.org/users/10801876/items/CZZ8W6SL"],"itemData":{"id":764,"type":"article-journal","abstract":"Untreated dental caries in Chinese pre-school children is common. This prospective controlled clinical trial investigated the effectiveness of topical fluoride applications in arresting dentin caries. Three hundred seventy-five children, aged 3-5 years, with carious upper anterior teeth were divided into five groups. Children in the first and second groups received annual applications of silver diamine fluoride solution (44,800 ppm F). Sodium fluoride varnish (22,600 ppm F) was applied every three months to the lesions of children in the third and fourth groups. For children in the first and third groups, soft carious tissues were removed prior to fluoride application. The fifth group was the control. Three hundred eight children were followed for 30 months. The respective mean numbers of arrested carious tooth surfaces in the five groups were 2.5, 2.8, 1.5, 1.5, and 1.3 (p &lt; 0.001). Silver diamine fluoride was found to be effective in arresting dentin caries in primary anterior teeth in pre-school children.","container-title":"Journal of Dental Research","DOI":"10.1177/0810767","ISSN":"0022-0345","issue":"11","journalAbbreviation":"J Dent Res","language":"eng","note":"PMID: 12407092","page":"767-770","source":"PubMed","title":"Effectiveness of silver diamine fluoride and sodium fluoride varnish in arresting dentin caries in Chinese pre-school children","volume":"81","author":[{"family":"Chu","given":"C. H."},{"family":"Lo","given":"E. C. M."},{"family":"Lin","given":"H. C."}],"issued":{"date-parts":[["2002",11]]}}}],"schema":"https://github.com/citation-style-language/schema/raw/master/csl-citation.json"} </w:instrText>
      </w:r>
      <w:r w:rsidR="00AD0D83" w:rsidRPr="00083867">
        <w:rPr>
          <w:rFonts w:ascii="Arial" w:hAnsi="Arial" w:cs="Arial"/>
          <w:color w:val="000000"/>
        </w:rPr>
        <w:fldChar w:fldCharType="separate"/>
      </w:r>
      <w:r w:rsidR="00AD0D83" w:rsidRPr="00083867">
        <w:rPr>
          <w:rFonts w:ascii="Arial" w:hAnsi="Arial" w:cs="Arial"/>
        </w:rPr>
        <w:t>Chu et al., (2002)</w:t>
      </w:r>
      <w:r w:rsidR="00AD0D83" w:rsidRPr="00083867">
        <w:rPr>
          <w:rFonts w:ascii="Arial" w:hAnsi="Arial" w:cs="Arial"/>
          <w:color w:val="000000"/>
        </w:rPr>
        <w:fldChar w:fldCharType="end"/>
      </w:r>
      <w:r w:rsidRPr="00083867">
        <w:rPr>
          <w:rFonts w:ascii="Arial" w:hAnsi="Arial" w:cs="Arial"/>
          <w:color w:val="000000"/>
        </w:rPr>
        <w:t xml:space="preserve"> conducted a 30-month clinical trial in 3-5-year-old children to compare the effect of a 38% SDF application on caries arrest in upper primary anterior teeth with a 5% sodium fluoride varnish. They found that an annual application of a 38% SDF solution was more effective in arresting caries than the application of sodium fluoride at three-month intervals or the controls. </w:t>
      </w:r>
      <w:r w:rsidR="00380BE5"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{"citationID":"amoi81c3ke","properties":{"formattedCitation":"\\uldash{(Llodra et al., 2005)}","plainCitation":"(Llodra et al., 2005)","dontUpdate":true,"noteIndex":0},"citationItems":[{"id":85,"uris":["http://zotero.org/users/10801876/items/LA5WLKBW"],"itemData":{"id":85,"type":"article-journal","abstract":"We hypothesized that the six-monthly application of silver diamine fluoride (SDF) can arrest the development of caries in the deciduous dentition of six-year-old schoolchildren and prevent caries in their first permanent molars. A prospective controlled clinical trial was conducted on the efficacy of a 38% SDF solution for caries reduction. Four hundred and twenty-five six-year-old children were divided into two groups: One group received SDF solution in primary canines and molars and first permanent molars every 6 mos for 36 mos. The second group served as controls. The 36-month follow-up was completed by 373 children. The mean number of new decayed surfaces appearing in primary teeth during the study was 0.29 in the SDF group vs. 1.43 in controls. The mean of new decayed surfaces in first permanent molars was 0.37 in the SDF group vs. 1.06 in controls. The SDF solution was found to be effective for caries reduction in primary teeth and first permanent molars in schoolchildren.","container-title":"Journal of Dental Research","DOI":"10.1177/154405910508400807","ISSN":"0022-0345","issue":"8","journalAbbreviation":"J Dent Res","language":"eng","note":"number: 8\nPMID: 16040729","page":"721-724","source":"PubMed","title":"Efficacy of silver diamine fluoride for caries reduction in primary teeth and first permanent molars of schoolchildren: 36-month clinical trial","title-short":"Efficacy of silver diamine fluoride for caries reduction in primary teeth and first permanent molars of schoolchildren","volume":"84","author":[{"family":"Llodra","given":"J. C."},{"family":"Rodriguez","given":"A."},{"family":"Ferrer","given":"B."},{"family":"Menardia","given":"V."},{"family":"Ramos","given":"T."},{"family":"Morato","given":"M."}],"issued":{"date-parts":[["2005",8]]}}}],"schema":"https://github.com/citation-style-language/schema/raw/master/csl-citation.json"} </w:instrText>
      </w:r>
      <w:r w:rsidR="00380BE5" w:rsidRPr="00083867">
        <w:rPr>
          <w:rFonts w:ascii="Arial" w:hAnsi="Arial" w:cs="Arial"/>
          <w:color w:val="000000"/>
        </w:rPr>
        <w:fldChar w:fldCharType="separate"/>
      </w:r>
      <w:r w:rsidR="00380BE5" w:rsidRPr="00083867">
        <w:rPr>
          <w:rFonts w:ascii="Arial" w:hAnsi="Arial" w:cs="Arial"/>
        </w:rPr>
        <w:t>Llodra et al., (2005)</w:t>
      </w:r>
      <w:r w:rsidR="00380BE5" w:rsidRPr="00083867">
        <w:rPr>
          <w:rFonts w:ascii="Arial" w:hAnsi="Arial" w:cs="Arial"/>
          <w:color w:val="000000"/>
        </w:rPr>
        <w:fldChar w:fldCharType="end"/>
      </w:r>
      <w:r w:rsidRPr="00083867">
        <w:rPr>
          <w:rFonts w:ascii="Arial" w:hAnsi="Arial" w:cs="Arial"/>
          <w:color w:val="000000"/>
        </w:rPr>
        <w:t xml:space="preserve"> investigated the efficacy of SDF in controlling carious lesions on primary and</w:t>
      </w:r>
      <w:r w:rsidRPr="008530A4">
        <w:rPr>
          <w:rFonts w:ascii="Arial" w:hAnsi="Arial" w:cs="Arial"/>
          <w:color w:val="000000"/>
        </w:rPr>
        <w:t xml:space="preserve"> permanent teeth and found that SDF was effective in controlling caries on primary teeth (56%) and first permanent molars (100%) in school-aged children. Another study compared the efficacy of 10% SDF with GIC fissure sealant in controlling caries lesions on the occlusal surfaces of the first permanent molars with a follow-up period of 30 months. In this study</w:t>
      </w:r>
      <w:r>
        <w:rPr>
          <w:rFonts w:ascii="Arial" w:hAnsi="Arial" w:cs="Arial"/>
          <w:color w:val="000000"/>
        </w:rPr>
        <w:t>,</w:t>
      </w:r>
      <w:r w:rsidRPr="008530A4">
        <w:rPr>
          <w:rFonts w:ascii="Arial" w:hAnsi="Arial" w:cs="Arial"/>
          <w:color w:val="000000"/>
        </w:rPr>
        <w:t xml:space="preserve"> SDF was found to have a higher capacity to arrest caries than other non-invasive treatments </w:t>
      </w:r>
      <w:r w:rsidR="00380BE5">
        <w:rPr>
          <w:rFonts w:ascii="Arial" w:hAnsi="Arial" w:cs="Arial"/>
          <w:color w:val="000000"/>
        </w:rPr>
        <w:fldChar w:fldCharType="begin"/>
      </w:r>
      <w:r w:rsidR="00DB3BC4">
        <w:rPr>
          <w:rFonts w:ascii="Arial" w:hAnsi="Arial" w:cs="Arial"/>
          <w:color w:val="000000"/>
        </w:rPr>
        <w:instrText xml:space="preserve"> ADDIN ZOTERO_ITEM CSL_CITATION {"citationID":"allfbgicub","properties":{"formattedCitation":"(M. M. Braga et al., 2009)","plainCitation":"(M. M. Braga et al., 2009)","noteIndex":0},"citationItems":[{"id":87,"uris":["http://zotero.org/users/10801876/items/552L4SJR"],"itemData":{"id":87,"type":"article-journal","abstract":"PURPOSE: This study's purpose was to test silver diammine fluoride (SDF) in arresting incipient occlusal caries in erupting permanent first molars and to compare it with other approaches.\nMETHODS: Sixty-six first erupting permanent molars were randomly divided into 3 groups: cross tooth-brushing technique (CTT), application of SDF, and glass ionomer fissure sealant (GIC). The clinical procedures were conducted by the same dentist. Teeth were assessed clinically by 1 blinded examiner using visual inspection at baseline and after 3, 6, 12, 18, and 30 months and radiographically at 6-, 12-, and 30-month follow-up evaluations. The Kruskall-Wallis test was used to compare noninvasive treatments, and the Friedman test was performed to evaluate differences for each group during different follow-up periods.\nRESULTS: A reduced number of active caries lesions was noted in all groups. After 3 and 6 months, SDF showed a significantly greater capacity for arresting caries lesions than CTT and GIC. At 18- and 30-month evaluations, no differences were observed among the 3 groups. All groups showed differences between baseline and all follow-up re-examinations.\nCONCLUSIONS: All the tested techniques are equally efficient in controlling initial occlusal caries in erupting permanent first molars after 30-months of follow-up.","container-title":"Journal of Dentistry for Children (Chicago, Ill.)","ISSN":"1935-5068","issue":"1","journalAbbreviation":"J Dent Child (Chic)","language":"eng","note":"number: 1\nPMID: 19341576","page":"28-33","source":"PubMed","title":"Effect of silver diammine fluoride on incipient caries lesions in erupting permanent first molars: a pilot study","title-short":"Effect of silver diammine fluoride on incipient caries lesions in erupting permanent first molars","volume":"76","author":[{"family":"Braga","given":"M. M."},{"family":"Mendes","given":"F. M."},{"family":"De Benedetto","given":"M. S."},{"family":"Imparato","given":"J. C. P."}],"issued":{"date-parts":[["2009",4]]}}}],"schema":"https://github.com/citation-style-language/schema/raw/master/csl-citation.json"} </w:instrText>
      </w:r>
      <w:r w:rsidR="00380BE5">
        <w:rPr>
          <w:rFonts w:ascii="Arial" w:hAnsi="Arial" w:cs="Arial"/>
          <w:color w:val="000000"/>
        </w:rPr>
        <w:fldChar w:fldCharType="separate"/>
      </w:r>
      <w:r w:rsidR="00DB3BC4" w:rsidRPr="00DB3BC4">
        <w:rPr>
          <w:rFonts w:ascii="Arial" w:hAnsi="Arial" w:cs="Arial"/>
        </w:rPr>
        <w:t>(Braga et al., 2009)</w:t>
      </w:r>
      <w:r w:rsidR="00380BE5">
        <w:rPr>
          <w:rFonts w:ascii="Arial" w:hAnsi="Arial" w:cs="Arial"/>
          <w:color w:val="000000"/>
        </w:rPr>
        <w:fldChar w:fldCharType="end"/>
      </w:r>
      <w:r w:rsidRPr="008530A4">
        <w:rPr>
          <w:rFonts w:ascii="Arial" w:hAnsi="Arial" w:cs="Arial"/>
          <w:color w:val="000000"/>
        </w:rPr>
        <w:t xml:space="preserve">. Other studies compared 30% SDF with fluoride varnish and GIC restoration in arresting caries lesions and found that SDF was significantly more effective than other treatments </w:t>
      </w:r>
      <w:r w:rsidR="00380BE5">
        <w:rPr>
          <w:rFonts w:ascii="Arial" w:hAnsi="Arial" w:cs="Arial"/>
          <w:color w:val="000000"/>
        </w:rPr>
        <w:fldChar w:fldCharType="begin"/>
      </w:r>
      <w:r w:rsidR="00DB3BC4">
        <w:rPr>
          <w:rFonts w:ascii="Arial" w:hAnsi="Arial" w:cs="Arial"/>
          <w:color w:val="000000"/>
        </w:rPr>
        <w:instrText xml:space="preserve"> ADDIN ZOTERO_ITEM CSL_CITATION {"citationID":"a1lkmnrujej","properties":{"formattedCitation":"(Dos Santos et al., 2012; Duangthip et al., 2016)","plainCitation":"(Dos Santos et al., 2012; Duangthip et al., 2016)","noteIndex":0},"citationItems":[{"id":89,"uris":["http://zotero.org/users/10801876/items/UH9SP72S"],"itemData":{"id":89,"type":"article-journal","abstract":"BACKGROUND: Silver diamine fluoride (SDF) is an effective agent for the arrest of caries in children, is easy to apply and can be used outside the clinical environment. Interim restorative treatment (IRT) using glass ionomer cement has also been claimed to be a simple and effective method to arrest caries in deciduous teeth.\nOBJECTIVE: To examine whether, for underprivileged schoolchildren with cavities, treatment with 30% SDF gives better results than IRT for carries arrest.\nMETHOD: This randomised controlled study compares the effect of IRT (FUJI IX) with 30% SDF in 91 children aged 5-6 years.\nRESULTS: After 1 year, treatment with SDF was more effective [relative risk (RR) = 66.9%] than IRT (RR = 38.6%) for the arrest of caries; this was statistically significant (P &lt; 0.05).\nCONCLUSION: The SDF technique showed better results than IRT for the arrest of cavities in deciduous teeth, indicating that its use for underprivileged communities may justify a paradigm shift in paediatric dentistry.","container-title":"International Dental Journal","DOI":"10.1111/j.1875-595X.2011.00088.x","ISSN":"0020-6539","issue":"1","journalAbbreviation":"Int Dent J","language":"eng","note":"number: 1\nPMID: 22251037\nPMCID: PMC9374964","page":"47-51","source":"PubMed","title":"Paradigm shift in the effective treatment of caries in schoolchildren at risk","volume":"62","author":[{"family":"Dos Santos","given":"Valdeci E."},{"family":"Vasconcelos","given":"Flávia M. N.","non-dropping-particle":"de"},{"family":"Ribeiro","given":"Andréa G."},{"family":"Rosenblatt","given":"Aronita"}],"issued":{"date-parts":[["2012",2]]}}},{"id":92,"uris":["http://zotero.org/users/10801876/items/4DJRQFJX"],"itemData":{"id":92,"type":"article-journal","abstract":"OBJECTIVES: This study aimed to compare the effectiveness of three topical fluoride application protocols in arresting dentine caries in primary teeth of preschool children in a fluoridated area.\nMETHODS: Children aged 3-4 years who had at least one active dentine caries lesion were randomly allocated into three intervention groups: Group 1-application of 30% silver diammine fluoride (SDF) solution every 12 months; Group 2-three applications of 30% SDF solution at weekly interval at baseline; and Group 3-three applications of 5% sodium fluoride (NaF) varnish at weekly interval at baseline. A masked examiner carried out follow-up examinations every 6 months to assess whether the treated lesions had become arrested.\nRESULTS: A total of 304 children with 1670 tooth surfaces with dentine caries received treatment at baseline. After 18 months, 275 children (91%) remained in the study. The caries arrest rates at tooth surface level were 40%, 35% and 27% for Groups 1, 2 and 3, respectively (p&lt;0.001). Result of the multi-level survival analysis showed that the two SDF application protocols could shorten the time to arrest of dentine caries compared with the NaF application protocol. Presence of plaque on lesion surface, tooth type and tooth surface all had significant effects on caries arrest rates.\nCONCLUSIONS: Annual or three consecutive weekly applications of SDF solution is more effective in arresting dentine caries in primary teeth than three consecutive weekly applications of NaF varnish.\nCLINICAL SIGNIFICANCE: In a water fluoridated area, application of SDF solution, either three weekly applications at baseline or annually, can arrest active dentine caries lesions in primary teeth faster than three weekly applications of NaF varnish at baseline.","container-title":"Journal of Dentistry","DOI":"10.1016/j.jdent.2015.05.006","ISSN":"1879-176X","journalAbbreviation":"J Dent","language":"eng","note":"PMID: 26037274","page":"57-63","source":"PubMed","title":"A randomized clinical trial on arresting dentine caries in preschool children by topical fluorides--18 month results","volume":"44","author":[{"family":"Duangthip","given":"D."},{"family":"Chu","given":"C. H."},{"family":"Lo","given":"E. C. M."}],"issued":{"date-parts":[["2016",1]]}}}],"schema":"https://github.com/citation-style-language/schema/raw/master/csl-citation.json"} </w:instrText>
      </w:r>
      <w:r w:rsidR="00380BE5">
        <w:rPr>
          <w:rFonts w:ascii="Arial" w:hAnsi="Arial" w:cs="Arial"/>
          <w:color w:val="000000"/>
        </w:rPr>
        <w:fldChar w:fldCharType="separate"/>
      </w:r>
      <w:r w:rsidR="00DB3BC4" w:rsidRPr="00DB3BC4">
        <w:rPr>
          <w:rFonts w:ascii="Arial" w:hAnsi="Arial" w:cs="Arial"/>
        </w:rPr>
        <w:t>(Dos Santos et al., 2012; Duangthip et al., 2016)</w:t>
      </w:r>
      <w:r w:rsidR="00380BE5">
        <w:rPr>
          <w:rFonts w:ascii="Arial" w:hAnsi="Arial" w:cs="Arial"/>
          <w:color w:val="000000"/>
        </w:rPr>
        <w:fldChar w:fldCharType="end"/>
      </w:r>
      <w:r w:rsidR="00380BE5">
        <w:rPr>
          <w:rFonts w:ascii="Arial" w:hAnsi="Arial" w:cs="Arial"/>
          <w:color w:val="000000"/>
        </w:rPr>
        <w:t>.</w:t>
      </w:r>
    </w:p>
    <w:p w14:paraId="5CFDC8DD" w14:textId="77777777" w:rsidR="008530A4" w:rsidRPr="008530A4" w:rsidRDefault="008530A4" w:rsidP="008530A4">
      <w:pPr>
        <w:spacing w:line="360" w:lineRule="auto"/>
        <w:jc w:val="mediumKashida"/>
      </w:pPr>
    </w:p>
    <w:p w14:paraId="00FD563C" w14:textId="19D759F0" w:rsidR="008530A4" w:rsidRPr="008530A4" w:rsidRDefault="008530A4" w:rsidP="008530A4">
      <w:pPr>
        <w:spacing w:after="160" w:line="360" w:lineRule="auto"/>
        <w:jc w:val="mediumKashida"/>
      </w:pPr>
      <w:r>
        <w:rPr>
          <w:rFonts w:ascii="Arial" w:hAnsi="Arial" w:cs="Arial"/>
          <w:color w:val="000000"/>
        </w:rPr>
        <w:t xml:space="preserve">  </w:t>
      </w:r>
      <w:r w:rsidRPr="008530A4">
        <w:rPr>
          <w:rFonts w:ascii="Arial" w:hAnsi="Arial" w:cs="Arial"/>
          <w:color w:val="000000"/>
        </w:rPr>
        <w:t>A systematic review and meta-analysis</w:t>
      </w:r>
      <w:r>
        <w:rPr>
          <w:rFonts w:ascii="Arial" w:hAnsi="Arial" w:cs="Arial"/>
          <w:color w:val="000000"/>
        </w:rPr>
        <w:t xml:space="preserve"> </w:t>
      </w:r>
      <w:r w:rsidRPr="008530A4">
        <w:rPr>
          <w:rFonts w:ascii="Arial" w:hAnsi="Arial" w:cs="Arial"/>
          <w:color w:val="000000"/>
        </w:rPr>
        <w:t xml:space="preserve">on the efficacy of 38% SDF as a cariostatic agent included </w:t>
      </w:r>
      <w:r w:rsidR="00A37152">
        <w:rPr>
          <w:rFonts w:ascii="Arial" w:hAnsi="Arial" w:cs="Arial"/>
          <w:color w:val="000000"/>
        </w:rPr>
        <w:t>eight</w:t>
      </w:r>
      <w:r w:rsidRPr="008530A4">
        <w:rPr>
          <w:rFonts w:ascii="Arial" w:hAnsi="Arial" w:cs="Arial"/>
          <w:color w:val="000000"/>
        </w:rPr>
        <w:t xml:space="preserve"> studies on primary teeth comparing SDF with other non-invasive and restorative treatments (5% sodium fluoride and glass ionomer cement restoration) and found that this solution effectively </w:t>
      </w:r>
      <w:r w:rsidR="001670F3">
        <w:rPr>
          <w:rFonts w:ascii="Arial" w:hAnsi="Arial" w:cs="Arial"/>
          <w:color w:val="000000"/>
        </w:rPr>
        <w:t>arrests</w:t>
      </w:r>
      <w:r w:rsidRPr="008530A4">
        <w:rPr>
          <w:rFonts w:ascii="Arial" w:hAnsi="Arial" w:cs="Arial"/>
          <w:color w:val="000000"/>
        </w:rPr>
        <w:t xml:space="preserve"> caries in 81% of lesions in primary carious dentine</w:t>
      </w:r>
      <w:r w:rsidR="00380BE5">
        <w:rPr>
          <w:rFonts w:ascii="Arial" w:hAnsi="Arial" w:cs="Arial"/>
          <w:color w:val="000000"/>
        </w:rPr>
        <w:t xml:space="preserve"> </w:t>
      </w:r>
      <w:r w:rsidR="00380BE5">
        <w:rPr>
          <w:rFonts w:ascii="Arial" w:hAnsi="Arial" w:cs="Arial"/>
          <w:color w:val="000000"/>
        </w:rPr>
        <w:fldChar w:fldCharType="begin"/>
      </w:r>
      <w:r w:rsidR="00DB3BC4">
        <w:rPr>
          <w:rFonts w:ascii="Arial" w:hAnsi="Arial" w:cs="Arial"/>
          <w:color w:val="000000"/>
        </w:rPr>
        <w:instrText xml:space="preserve"> ADDIN ZOTERO_ITEM CSL_CITATION {"citationID":"af29eliuck","properties":{"formattedCitation":"(Gao et al., 2016)","plainCitation":"(Gao et al., 2016)","noteIndex":0},"citationItems":[{"id":94,"uris":["http://zotero.org/users/10801876/items/UBCE4U54"],"itemData":{"id":94,"type":"article-journal","abstract":"This review aims to investigate the clinical effectiveness of silver diamine fluoride (SDF) in arresting dental caries among children. A systematic search of publications was conducted with the key words \"silver diamine fluoride,\" \"silver diammine fluoride,\" \"silver fluoride,\" \"diamine silver fluoride,\" or \"diammine silver fluoride\" as well as their translation in Chinese, Japanese, Portuguese, and Spanish in 7 databases: PubMed (English), Embase (English), Scopus (English), China National Knowledge Infrastructure (Chinese), Ichushi-web (Japanese), Biblioteca Virtual em Saude (Portuguese), and Biblioteca Virtual en Salud Espana (Spanish). Duplicated publications were deleted. The title and abstract were screened and irrelevant publications were excluded. The full text of the remaining publications was retrieved. Prospective clinical studies of SDF that reported a caries-arresting effect among children were included. Meta-analysis was performed for quantitative analysis. A total of 1,123 publications were found, including 19 publications of clinical trials. Sixteen clinical trials studied the caries-arresting effect on primary teeth, and 3 clinical trials were on permanent teeth. Fourteen studies used 38% SDF, 3 used 30% SDF, and 2 used 10% SDF. Meta-analysis was performed on extracted data from 8 studies using 38% SDF to arrest caries in primary teeth. The overall percentage of active caries that became arrested was 81% (95% confidence interval, 68% to 89%; P &lt; 0.001). Apart from staining the arrested lesion black, no significant complication of SDF use among children was reported. SDF was commonly used at 38%. It was effective in arresting dentine caries in primary teeth among children. Knowledge Transfer Statement: This systematic review found that 38% silver diamine fluoride (SDF) can effectively arrest caries among children. SDF treatment is noninvasive and easily operated. It can be a promising strategy to manage dental caries in young children or those who have special needs.","container-title":"JDR clinical and translational research","DOI":"10.1177/2380084416661474","ISSN":"2380-0852","issue":"3","journalAbbreviation":"JDR Clin Trans Res","language":"eng","note":"number: 3\nPMID: 30931743","page":"201-210","source":"PubMed","title":"Clinical Trials of Silver Diamine Fluoride in Arresting Caries among Children: A Systematic Review","title-short":"Clinical Trials of Silver Diamine Fluoride in Arresting Caries among Children","volume":"1","author":[{"family":"Gao","given":"S. S."},{"family":"Zhao","given":"I. S."},{"family":"Hiraishi","given":"N."},{"family":"Duangthip","given":"D."},{"family":"Mei","given":"M. L."},{"family":"Lo","given":"E. C. M."},{"family":"Chu","given":"C. H."}],"issued":{"date-parts":[["2016",10]]}}}],"schema":"https://github.com/citation-style-language/schema/raw/master/csl-citation.json"} </w:instrText>
      </w:r>
      <w:r w:rsidR="00380BE5">
        <w:rPr>
          <w:rFonts w:ascii="Arial" w:hAnsi="Arial" w:cs="Arial"/>
          <w:color w:val="000000"/>
        </w:rPr>
        <w:fldChar w:fldCharType="separate"/>
      </w:r>
      <w:r w:rsidR="00DB3BC4" w:rsidRPr="00DB3BC4">
        <w:rPr>
          <w:rFonts w:ascii="Arial" w:hAnsi="Arial" w:cs="Arial"/>
        </w:rPr>
        <w:t>(Gao et al., 2016)</w:t>
      </w:r>
      <w:r w:rsidR="00380BE5">
        <w:rPr>
          <w:rFonts w:ascii="Arial" w:hAnsi="Arial" w:cs="Arial"/>
          <w:color w:val="000000"/>
        </w:rPr>
        <w:fldChar w:fldCharType="end"/>
      </w:r>
      <w:r w:rsidR="00380BE5">
        <w:rPr>
          <w:rFonts w:ascii="Arial" w:hAnsi="Arial" w:cs="Arial"/>
          <w:color w:val="000000"/>
        </w:rPr>
        <w:t>.</w:t>
      </w:r>
      <w:r w:rsidRPr="008530A4">
        <w:rPr>
          <w:rFonts w:ascii="Arial" w:hAnsi="Arial" w:cs="Arial"/>
          <w:color w:val="000000"/>
        </w:rPr>
        <w:t xml:space="preserve"> More recently, a more general systematic review of intervention in </w:t>
      </w:r>
      <w:r w:rsidRPr="008530A4">
        <w:rPr>
          <w:rFonts w:ascii="Arial" w:hAnsi="Arial" w:cs="Arial"/>
          <w:color w:val="000000"/>
        </w:rPr>
        <w:lastRenderedPageBreak/>
        <w:t>the caries process in the primary dentition concluded that SDF is a highly effective cariostatic treatment for cavitated dentine lesions, provided there is no pulpal involvement</w:t>
      </w:r>
      <w:r w:rsidR="00380BE5">
        <w:rPr>
          <w:rFonts w:ascii="Arial" w:hAnsi="Arial" w:cs="Arial"/>
          <w:color w:val="000000"/>
        </w:rPr>
        <w:t xml:space="preserve"> </w:t>
      </w:r>
      <w:r w:rsidR="00380BE5">
        <w:rPr>
          <w:rFonts w:ascii="Arial" w:hAnsi="Arial" w:cs="Arial"/>
          <w:color w:val="000000"/>
        </w:rPr>
        <w:fldChar w:fldCharType="begin"/>
      </w:r>
      <w:r w:rsidR="00DB3BC4">
        <w:rPr>
          <w:rFonts w:ascii="Arial" w:hAnsi="Arial" w:cs="Arial"/>
          <w:color w:val="000000"/>
        </w:rPr>
        <w:instrText xml:space="preserve"> ADDIN ZOTERO_ITEM CSL_CITATION {"citationID":"agldgv8vmu","properties":{"formattedCitation":"(Schmoeckel et al., 2020)","plainCitation":"(Schmoeckel et al., 2020)","noteIndex":0},"citationItems":[{"id":101,"uris":["http://zotero.org/users/10801876/items/KHV7PDF6"],"itemData":{"id":101,"type":"article-journal","abstract":"For an Organisation for Caries Research/European Federation of Conservative Dentistry consensus, this systematic review is aimed to assess the question of how to manage the caries process in the case of early childhood caries (ECC). Medline via PubMed was searched systematically regarding management of ECC. First priority was existing systematic reviews or randomized clinical trials otherwise cohort studies dealing with management of ECC, primarily with carious anterior teeth. After data extraction, the potential risk of bias was estimated depending on the study types, and the level of evidence was evaluated. Regarding management of ECC, results are presented for silver diamine fluoride (SDF, n = 5), nonoperative caries management (NOCM, n = 10), and restorative approaches (RA, n = 8) separately, as different kinds of studies with different levels of evidence were found for the different aspects in the management of ECC. The 5 systematic reviews on SDF showed a high potential for arrest of ECC on a high level of evidence. In NOCM, a low level of evidence for a moderate effect of fluoride varnish in arresting or remineralizing, especially non-cavitated lesions, was assessed. For RA in carious anterior upper primary teeth, a low level of evidence was found for higher failure rates of glass ionomer cement and composite fillings than composite strip crowns even if placed under general anaesthesia and especially compared to other crowns (stainless steel and zirconia). In conclusions, ECC may be managed successfully with nonoperative (SDF, regular fluoride application) and moderately well with operative approaches, but the decision is affected by many other variables such as pulpal involvement, the child's cooperation, or a general anaesthesia setting.","container-title":"Caries Research","DOI":"10.1159/000504335","ISSN":"1421-976X","issue":"2","journalAbbreviation":"Caries Res","language":"eng","note":"number: 2\nPMID: 31910415","page":"102-112","source":"PubMed","title":"How to Intervene in the Caries Process: Early Childhood Caries - A Systematic Review","title-short":"How to Intervene in the Caries Process","volume":"54","author":[{"family":"Schmoeckel","given":"Julian"},{"family":"Gorseta","given":"Kristina"},{"family":"Splieth","given":"Christian H."},{"family":"Juric","given":"Hrvoje"}],"issued":{"date-parts":[["2020"]]}}}],"schema":"https://github.com/citation-style-language/schema/raw/master/csl-citation.json"} </w:instrText>
      </w:r>
      <w:r w:rsidR="00380BE5">
        <w:rPr>
          <w:rFonts w:ascii="Arial" w:hAnsi="Arial" w:cs="Arial"/>
          <w:color w:val="000000"/>
        </w:rPr>
        <w:fldChar w:fldCharType="separate"/>
      </w:r>
      <w:r w:rsidR="00DB3BC4" w:rsidRPr="00DB3BC4">
        <w:rPr>
          <w:rFonts w:ascii="Arial" w:hAnsi="Arial" w:cs="Arial"/>
        </w:rPr>
        <w:t>(Schmoeckel et al., 2020)</w:t>
      </w:r>
      <w:r w:rsidR="00380BE5">
        <w:rPr>
          <w:rFonts w:ascii="Arial" w:hAnsi="Arial" w:cs="Arial"/>
          <w:color w:val="000000"/>
        </w:rPr>
        <w:fldChar w:fldCharType="end"/>
      </w:r>
      <w:r w:rsidRPr="008530A4">
        <w:rPr>
          <w:rFonts w:ascii="Arial" w:hAnsi="Arial" w:cs="Arial"/>
          <w:color w:val="000000"/>
        </w:rPr>
        <w:t>. From all these above clinical trials and systematic reviews with high-quality evidence, it seems that SDF is superior to other non-invasive and restorative treatments or placebos in caries control.</w:t>
      </w:r>
    </w:p>
    <w:p w14:paraId="11E1E84F" w14:textId="77777777" w:rsidR="008530A4" w:rsidRPr="008530A4" w:rsidRDefault="008530A4" w:rsidP="008530A4">
      <w:pPr>
        <w:spacing w:line="360" w:lineRule="auto"/>
        <w:jc w:val="mediumKashida"/>
      </w:pPr>
    </w:p>
    <w:p w14:paraId="76E2E0CF" w14:textId="55099FB3" w:rsidR="008530A4" w:rsidRPr="008530A4" w:rsidRDefault="008530A4" w:rsidP="008530A4">
      <w:pPr>
        <w:spacing w:after="160" w:line="360" w:lineRule="auto"/>
        <w:jc w:val="mediumKashida"/>
      </w:pPr>
      <w:r>
        <w:rPr>
          <w:rFonts w:ascii="Arial" w:hAnsi="Arial" w:cs="Arial"/>
          <w:color w:val="000000"/>
        </w:rPr>
        <w:t xml:space="preserve">  </w:t>
      </w:r>
      <w:r w:rsidRPr="008530A4">
        <w:rPr>
          <w:rFonts w:ascii="Arial" w:hAnsi="Arial" w:cs="Arial"/>
          <w:color w:val="000000"/>
        </w:rPr>
        <w:t xml:space="preserve">SDF contains a high concentration of fluoride. When applied to healthy tooth surfaces, fluoride replaces the hydroxyl ions in the hydroxyapatite crystals </w:t>
      </w:r>
      <w:r w:rsidRPr="00083867">
        <w:rPr>
          <w:rFonts w:ascii="Arial" w:hAnsi="Arial" w:cs="Arial"/>
          <w:color w:val="000000"/>
        </w:rPr>
        <w:t>and forms a less acid-soluble fluorohydroxyapatite, which consequently prevents caries lesions (Rosenblatt et al., 2009). The use of SDF to prevent the development of new caries lesions has also been studied. SDF showed a high prevention rate of 70% to 79% in primary teeth (Chu et al., 2002; Llodra et al., 2005) and 64% in permanent teeth</w:t>
      </w:r>
      <w:r w:rsidR="00D76CB1"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{"citationID":"a1dgb71mnjk","properties":{"formattedCitation":"\\uldash{(Rosenblatt et al., 2009)}","plainCitation":"(Rosenblatt et al., 2009)","dontUpdate":true,"noteIndex":0},"citationItems":[{"id":28,"uris":["http://zotero.org/users/10801876/items/RN4H9KAN"],"itemData":{"id":28,"type":"article-journal","abstract":"The antimicrobial use of silver compounds pivots on the 100-year-old application of silver nitrate, silver foil, and silver sutures for the prevention and treatment of ocular, surgical, and dental infections. Ag(+) kills pathogenic organisms at concentrations of &lt;50 ppm, and current/potential anti-infective applications include: acute burn coverings, catheter linings, water purification systems, hospital gowns, and caries prevention. To distill the current best evidence relative to caries, this systematic review asked: Will silver diamine fluoride (SDF) more effectively prevent caries than fluoride varnish? A five-database search, reference review, and hand search identified 99 human clinical trials in three languages published between 1966 and 2006. Dual review for controlled clinical trials with the patient as the unit of observation, and excluding cross-sectional, animal, in vitro studies, and opinions, identified 2 studies meeting the inclusion criteria. The trials indicated that SDF's lowest prevented fractions for caries arrest and caries prevention were 96.1% and 70.3%, respectively. In contrast, fluoride varnish's highes</w:instrText>
      </w:r>
      <w:r w:rsidR="00DB3BC4" w:rsidRPr="007B221A">
        <w:rPr>
          <w:rFonts w:ascii="Arial" w:hAnsi="Arial" w:cs="Arial"/>
          <w:color w:val="000000"/>
          <w:lang w:val="fr-FR"/>
        </w:rPr>
        <w:instrText xml:space="preserve">t prevented fractions for caries arrest and caries prevention were 21.3% and 55.7%, respectively. Similarly, SDF's highest numbers needed to treat for caries arrest and caries prevention were 0.8 (95% CI=0.5-1.0) and 0.9 (95% CI=0.4-1.1), respectively. For fluoride varnish, the lowest numbers needed to treat for caries arrest and prevention were 3.7 (95% CI=3.4-3.9) and 1.1 (95% CI=0.7-1.4), respectively. Adverse events were monitored, with no significant differences between control and experimental groups. These promising results suggest that SDF is more effective than fluoride varnish, and may be a valuable caries-preventive intervention. As well, the availability of a safe, effective, efficient, and equitable caries-preventive agent appears to meet the criteria of both the WHO Millennium Goals and the US Institute of Medicine's criteria for 21st century medical care.","container-title":"Journal of Dental Research","DOI":"10.1177/0022034508329406","ISSN":"1544-0591","issue":"2","journalAbbreviation":"J Dent Res","language":"eng","note":"number: 2\nPMID: 19278981","page":"116-125","source":"PubMed","title":"Silver diamine fluoride: a caries \"silver-fluoride bullet\"","title-short":"Silver diamine fluoride","volume":"88","author":[{"family":"Rosenblatt","given":"A."},{"family":"Stamford","given":"T. C. M."},{"family":"Niederman","given":"R."}],"issued":{"date-parts":[["2009",2]]}}}],"schema":"https://github.com/citation-style-language/schema/raw/master/csl-citation.json"} </w:instrText>
      </w:r>
      <w:r w:rsidR="00D76CB1" w:rsidRPr="00083867">
        <w:rPr>
          <w:rFonts w:ascii="Arial" w:hAnsi="Arial" w:cs="Arial"/>
          <w:color w:val="000000"/>
        </w:rPr>
        <w:fldChar w:fldCharType="separate"/>
      </w:r>
      <w:r w:rsidR="00D76CB1" w:rsidRPr="007B221A">
        <w:rPr>
          <w:rFonts w:ascii="Arial" w:hAnsi="Arial" w:cs="Arial"/>
          <w:color w:val="000000"/>
          <w:lang w:val="fr-FR"/>
        </w:rPr>
        <w:t xml:space="preserve"> </w:t>
      </w:r>
      <w:r w:rsidR="00D76CB1" w:rsidRPr="00067575">
        <w:rPr>
          <w:rFonts w:ascii="Arial" w:hAnsi="Arial" w:cs="Arial"/>
          <w:lang w:val="fr-FR"/>
        </w:rPr>
        <w:t>(Rosenblatt et al., 2009)</w:t>
      </w:r>
      <w:r w:rsidR="00D76CB1" w:rsidRPr="00083867">
        <w:rPr>
          <w:rFonts w:ascii="Arial" w:hAnsi="Arial" w:cs="Arial"/>
          <w:color w:val="000000"/>
        </w:rPr>
        <w:fldChar w:fldCharType="end"/>
      </w:r>
      <w:r w:rsidRPr="00067575">
        <w:rPr>
          <w:rFonts w:ascii="Arial" w:hAnsi="Arial" w:cs="Arial"/>
          <w:color w:val="000000"/>
          <w:lang w:val="fr-FR"/>
        </w:rPr>
        <w:t>.</w:t>
      </w:r>
      <w:r w:rsidR="00D76CB1" w:rsidRPr="00067575">
        <w:rPr>
          <w:rFonts w:ascii="Arial" w:hAnsi="Arial" w:cs="Arial"/>
          <w:color w:val="000000"/>
          <w:lang w:val="fr-FR"/>
        </w:rPr>
        <w:t xml:space="preserve"> </w:t>
      </w:r>
      <w:r w:rsidR="00D76CB1" w:rsidRPr="00083867">
        <w:rPr>
          <w:rFonts w:ascii="Arial" w:hAnsi="Arial" w:cs="Arial"/>
          <w:color w:val="000000"/>
        </w:rPr>
        <w:fldChar w:fldCharType="begin"/>
      </w:r>
      <w:r w:rsidR="00DB3BC4" w:rsidRPr="00067575">
        <w:rPr>
          <w:rFonts w:ascii="Arial" w:hAnsi="Arial" w:cs="Arial"/>
          <w:color w:val="000000"/>
          <w:lang w:val="fr-FR"/>
        </w:rPr>
        <w:instrText xml:space="preserve"> ADDIN ZOTERO_ITEM CSL_CITATION {"citationID":"a1m1e3shib4","properties":{"formattedCitation":"\\uldash{(Oliveira et al., 2019)}","plainCitation":"(Oliveira et al., 2019)","dontUpdate":true,"noteIndex":0},"citationItems":[{"id":104,"uris":["http://zotero.org/users/10801876/items/7F5JJYIC"],"itemData":{"id":104,"type":"article-journal","abstract":"OBJECTIVES: To investigate whether silver diamine fluoride (SDF) is effective in preventing new caries lesions in primary teeth when compared to placebo or active treatments.\nMETHODS: Systematic review (CRD42016036963) of controlled clinical trials. Searches were performed in 9 electronic databases, 5 registers of ongoing trials, and reference lists of identified review articles. Two researchers carried out data extraction and quality appraisal independently. The primary outcome was the difference in caries increment (decayed, missing, and filled surfaces or teeth - dmfs or dmft) between SDF and control groups. These differences were pooled as weighted mean differences (WMD) and prevented fractions (PF).\nRESULTS: Searches yielded 2,366 unique records; 6 reports of 4 trials that randomized 1,118 and analyzed 915 participants were included. Two trials compared SDF to no treatment, 1 compared SDF to placebo and sodium fluoride varnish (FV), and 1 compared SDF to high-viscosity glass ionomer cement (GIC). All studie</w:instrText>
      </w:r>
      <w:r w:rsidR="00DB3BC4" w:rsidRPr="00C30BB5">
        <w:rPr>
          <w:rFonts w:ascii="Arial" w:hAnsi="Arial" w:cs="Arial"/>
          <w:color w:val="000000"/>
          <w:lang w:val="fr-FR"/>
        </w:rPr>
        <w:instrText xml:space="preserve">s had at least 1 domain with unclear or high risk of bias. After 24 months of follow-up, in comparison to placebo, no treatment, and FV, SDF applications significantly reduced the development of new dentin caries lesions (placebo or no treatment: WMD = -1.15, PF = 77.5%; FV: WMD = -0.43, PF = 54.0%). GIC was more effective than SDF after 12 months of follow-up but the difference between them was not statistically significant (WMD, dmft: 0.34, PF: -6.09%).\nCONCLUSION: When applied to caries lesions in primary teeth, SDF compared to no treatment, placebo or FV appears to effectively prevent dental caries in the entire dentition. However, trials specifically designed to assess this outcome are needed.","container-title":"Caries Research","DOI":"10.1159/000488686","ISSN":"1421-976X","issue":"1","journalAbbreviation":"Caries Res","language":"eng","note":"number: 1\nPMID: 29874642\nPMCID: PMC6292783","page":"24-32","source":"PubMed","title":"The Effect of Silver Diamine Fluoride in Preventing Caries in the Primary Dentition: A Systematic Review and Meta-Analysis","title-short":"The Effect of Silver Diamine Fluoride in Preventing Caries in the Primary Dentition","volume":"53","author":[{"family":"Oliveira","given":"Branca Heloisa"},{"family":"Rajendra","given":"Anjana"},{"family":"Veitz-Keenan","given":"Analia"},{"family":"Niederman","given":"Richard"}],"issued":{"date-parts":[["2019"]]}}}],"schema":"https://github.com/citation-style-language/schema/raw/master/csl-citation.json"} </w:instrText>
      </w:r>
      <w:r w:rsidR="00D76CB1" w:rsidRPr="00083867">
        <w:rPr>
          <w:rFonts w:ascii="Arial" w:hAnsi="Arial" w:cs="Arial"/>
          <w:color w:val="000000"/>
        </w:rPr>
        <w:fldChar w:fldCharType="separate"/>
      </w:r>
      <w:r w:rsidR="00D76CB1" w:rsidRPr="00C30BB5">
        <w:rPr>
          <w:rFonts w:ascii="Arial" w:hAnsi="Arial" w:cs="Arial"/>
          <w:lang w:val="fr-FR"/>
        </w:rPr>
        <w:t>Oliveira et al., (2019)</w:t>
      </w:r>
      <w:r w:rsidR="00D76CB1" w:rsidRPr="00083867">
        <w:rPr>
          <w:rFonts w:ascii="Arial" w:hAnsi="Arial" w:cs="Arial"/>
          <w:color w:val="000000"/>
        </w:rPr>
        <w:fldChar w:fldCharType="end"/>
      </w:r>
      <w:r w:rsidRPr="00C30BB5">
        <w:rPr>
          <w:rFonts w:ascii="Arial" w:hAnsi="Arial" w:cs="Arial"/>
          <w:color w:val="000000"/>
          <w:lang w:val="fr-FR"/>
        </w:rPr>
        <w:t xml:space="preserve"> investigated the effectiveness of SDF in preventing caries lesions in the primary dentition in a systematic review. </w:t>
      </w:r>
      <w:r w:rsidRPr="00083867">
        <w:rPr>
          <w:rFonts w:ascii="Arial" w:hAnsi="Arial" w:cs="Arial"/>
          <w:color w:val="000000"/>
        </w:rPr>
        <w:t xml:space="preserve">They included six randomised clinical trials and found that after a follow-up period of </w:t>
      </w:r>
      <w:r w:rsidR="00A37152" w:rsidRPr="00083867">
        <w:rPr>
          <w:rFonts w:ascii="Arial" w:hAnsi="Arial" w:cs="Arial"/>
          <w:color w:val="000000"/>
        </w:rPr>
        <w:t>two</w:t>
      </w:r>
      <w:r w:rsidRPr="00083867">
        <w:rPr>
          <w:rFonts w:ascii="Arial" w:hAnsi="Arial" w:cs="Arial"/>
          <w:color w:val="000000"/>
        </w:rPr>
        <w:t xml:space="preserve"> years, the application</w:t>
      </w:r>
      <w:r w:rsidRPr="008530A4">
        <w:rPr>
          <w:rFonts w:ascii="Arial" w:hAnsi="Arial" w:cs="Arial"/>
          <w:color w:val="000000"/>
        </w:rPr>
        <w:t xml:space="preserve"> of SDF to healthy teeth significantly reduced the development of new lesions compared with fluoride varnish and placebos. In an </w:t>
      </w:r>
      <w:r w:rsidRPr="00A37152">
        <w:rPr>
          <w:rFonts w:ascii="Arial" w:hAnsi="Arial" w:cs="Arial"/>
          <w:i/>
          <w:iCs/>
          <w:color w:val="000000"/>
        </w:rPr>
        <w:t>in vitro</w:t>
      </w:r>
      <w:r w:rsidRPr="008530A4">
        <w:rPr>
          <w:rFonts w:ascii="Arial" w:hAnsi="Arial" w:cs="Arial"/>
          <w:color w:val="000000"/>
        </w:rPr>
        <w:t xml:space="preserve"> study, the caries preventive efficacy of SDF on </w:t>
      </w:r>
      <w:r w:rsidR="00546D44">
        <w:rPr>
          <w:rFonts w:ascii="Arial" w:hAnsi="Arial" w:cs="Arial"/>
          <w:color w:val="000000"/>
        </w:rPr>
        <w:t xml:space="preserve">105 </w:t>
      </w:r>
      <w:r w:rsidRPr="008530A4">
        <w:rPr>
          <w:rFonts w:ascii="Arial" w:hAnsi="Arial" w:cs="Arial"/>
          <w:color w:val="000000"/>
        </w:rPr>
        <w:t>healthy enamel surfaces of bovine teeth was evaluated and compared to fluoride varnish by measuring the change in enamel surface density</w:t>
      </w:r>
      <w:r w:rsidR="00546D44">
        <w:rPr>
          <w:rFonts w:ascii="Arial" w:hAnsi="Arial" w:cs="Arial"/>
          <w:color w:val="000000"/>
        </w:rPr>
        <w:t xml:space="preserve"> using Micro-CT</w:t>
      </w:r>
      <w:r w:rsidRPr="008530A4">
        <w:rPr>
          <w:rFonts w:ascii="Arial" w:hAnsi="Arial" w:cs="Arial"/>
          <w:color w:val="000000"/>
        </w:rPr>
        <w:t xml:space="preserve"> after the samples were subjected to a demineralisation test. The results showed that enamel density was increased in the samples treated with SDF compared to the fluoride varnish treatment and the control. This study showed that SDF is an effective treatment for the prevention of dental caries </w:t>
      </w:r>
      <w:r w:rsidR="00D76CB1">
        <w:rPr>
          <w:rFonts w:ascii="Arial" w:hAnsi="Arial" w:cs="Arial"/>
          <w:color w:val="000000"/>
        </w:rPr>
        <w:fldChar w:fldCharType="begin"/>
      </w:r>
      <w:r w:rsidR="00DB3BC4">
        <w:rPr>
          <w:rFonts w:ascii="Arial" w:hAnsi="Arial" w:cs="Arial"/>
          <w:color w:val="000000"/>
        </w:rPr>
        <w:instrText xml:space="preserve"> ADDIN ZOTERO_ITEM CSL_CITATION {"citationID":"a1abh9q63gl","properties":{"formattedCitation":"(Ahn et al., 2020)","plainCitation":"(Ahn et al., 2020)","noteIndex":0},"citationItems":[{"id":134,"uris":["http://zotero.org/users/10801876/items/3H98AVL2"],"itemData":{"id":134,"type":"article-journal","abstract":"This study compared the demineralization resistance of teeth treated with silver diamine fluoride (SDF) to that treated with fluoride varnish. A total of 105 healthy bovine incisors were divided into control, fluoride varnish, and SDF groups. The enamel surface density change was then measured by micro-computed tomography (micro-CT) at three depths. The demineralized zone volume was measured on 3D micro-CT images to evaluate the total demineralization rate. The enamel surface morphology was assessed by scanning electron microscope. The enamel density had continuously decreased while demineralization increased in the control and fluoride varnish groups. The enamel density had increased in the SDF group till the 7th day of demineralization treatment and decreased thereafter. However, the decrease in the SDF group was less severe than that in the other groups (p &lt; 0.05). The demineralized enamel volume had increased through treatment and was the highest in the control group, followed by the fluoride varnish and SDF group. The enamel surface morphology was the roughest and most irregular in the control group, followed by the fluoride varnish group and SDF groups.","container-title":"Children (Basel, Switzerland)","DOI":"10.3390/children7120251","ISSN":"2227-9067","issue":"12","journalAbbreviation":"Children (Basel)","language":"eng","note":"number: 12\nPMID: 33255281\nPMCID: PMC7760551","page":"E251","source":"PubMed","title":"Time-Dependent Anti-Demineralization Effect of Silver Diamine Fluoride","volume":"7","author":[{"family":"Ahn","given":"Ji-Hye"},{"family":"Kim","given":"Ji-Woong"},{"family":"Yoon","given":"Young-Mi"},{"family":"Lee","given":"Nan-Young"},{"family":"Lee","given":"Sang-Ho"},{"family":"Jih","given":"Myeong-Kwan"}],"issued":{"date-parts":[["2020",11,24]]}}}],"schema":"https://github.com/citation-style-language/schema/raw/master/csl-citation.json"} </w:instrText>
      </w:r>
      <w:r w:rsidR="00D76CB1">
        <w:rPr>
          <w:rFonts w:ascii="Arial" w:hAnsi="Arial" w:cs="Arial"/>
          <w:color w:val="000000"/>
        </w:rPr>
        <w:fldChar w:fldCharType="separate"/>
      </w:r>
      <w:r w:rsidR="00DB3BC4" w:rsidRPr="00DB3BC4">
        <w:rPr>
          <w:rFonts w:ascii="Arial" w:hAnsi="Arial" w:cs="Arial"/>
        </w:rPr>
        <w:t>(Ahn et al., 2020)</w:t>
      </w:r>
      <w:r w:rsidR="00D76CB1">
        <w:rPr>
          <w:rFonts w:ascii="Arial" w:hAnsi="Arial" w:cs="Arial"/>
          <w:color w:val="000000"/>
        </w:rPr>
        <w:fldChar w:fldCharType="end"/>
      </w:r>
      <w:r w:rsidR="000A4C6D">
        <w:rPr>
          <w:rFonts w:ascii="Arial" w:hAnsi="Arial" w:cs="Arial"/>
          <w:color w:val="000000"/>
        </w:rPr>
        <w:t>.</w:t>
      </w:r>
    </w:p>
    <w:p w14:paraId="78D7549D" w14:textId="77777777" w:rsidR="008530A4" w:rsidRPr="008530A4" w:rsidRDefault="008530A4" w:rsidP="008530A4">
      <w:pPr>
        <w:spacing w:line="360" w:lineRule="auto"/>
        <w:jc w:val="mediumKashida"/>
      </w:pPr>
    </w:p>
    <w:p w14:paraId="4E3F32D1" w14:textId="74C7EDC3" w:rsidR="008530A4" w:rsidRPr="008530A4" w:rsidRDefault="008530A4" w:rsidP="008530A4">
      <w:pPr>
        <w:spacing w:line="360" w:lineRule="auto"/>
        <w:jc w:val="mediumKashida"/>
        <w:rPr>
          <w:lang w:eastAsia="en-US"/>
        </w:rPr>
      </w:pPr>
      <w:r>
        <w:rPr>
          <w:rFonts w:ascii="Arial" w:hAnsi="Arial" w:cs="Arial"/>
          <w:color w:val="000000"/>
        </w:rPr>
        <w:t xml:space="preserve">  SDF can also detect caries lesions as it stains only demineralised tooth tissue. It has been found that when treated with SDF, a lower concentration of silver was detected on healthy enamel surfaces </w:t>
      </w:r>
      <w:r w:rsidR="00BB1D0C">
        <w:rPr>
          <w:rFonts w:ascii="Arial" w:hAnsi="Arial" w:cs="Arial"/>
          <w:color w:val="000000"/>
        </w:rPr>
        <w:fldChar w:fldCharType="begin"/>
      </w:r>
      <w:r w:rsidR="00DB3BC4">
        <w:rPr>
          <w:rFonts w:ascii="Arial" w:hAnsi="Arial" w:cs="Arial"/>
          <w:color w:val="000000"/>
        </w:rPr>
        <w:instrText xml:space="preserve"> ADDIN ZOTERO_ITEM CSL_CITATION {"citationID":"a12f7bramj0","properties":{"formattedCitation":"(Li et al., 2019)","plainCitation":"(Li et al., 2019)","noteIndex":0},"citationItems":[{"id":107,"uris":["http://zotero.org/users/10801876/items/6TKBTUGG"],"itemData":{"id":107,"type":"article-journal","abstract":"The aim of this study was to determine the effects of 38% silver diamine fluoride (SDF) on carious lesions of human deciduous teeth. Ten extracted deciduous incisors with caries were collected and treated with SDF. After the treatment, the teeth were sectioned through the center of the carious lesion. The extent of sliver precipitation was examined using quantitative backscattered electron scanning electron microscopy (qBSE-SEM), energy-dispersive X-ray spectroscopy (EDX), and micro-computed tomography (micro-CT). The qBSE-SEM images revealed that the silver particles could penetrate through the pellicle complex, along with the rod sheaths into the demineralized enamel rods and the dentinal tubules, and form silver-enriched barriers surrounding the carious lesions at depths up to 2,490.2 μm (mean 744.7 ± 448.7 μm) within the dentinal tubules of the carious lesions, but less likely in the sound enamel. The EDX spectrum analysis revealed that carbon, oxygen, phosphorus, chlorine, silver, and calcium were the main elements detected in the lesions treated with SDF. Additionally, sodium, magnesium, aluminum, silicon, zinc, sulfur, and fluorine were detected as the minor elements within the SDF precipitation \"zone.\" The micro-CT analysis further showed that in the deep cavitated lesions, the silver precipitation could be observed in the pulp chamber. These findings provide new evidence defining the SDF mode of action for arresting caries and suggest that the application of a highly concentrated SDF solution on deciduous teeth should be used with caution for various carious lesions.","container-title":"Caries Research","DOI":"10.1159/000496210","ISSN":"1421-976X","issue":"4","journalAbbreviation":"Caries Res","language":"eng","note":"number: 4\nPMID: 30808824","page":"431-440","source":"PubMed","title":"Assessment of the Silver Penetration and Distribution in Carious Lesions of Deciduous Teeth Treated with Silver Diamine Fluoride","volume":"53","author":[{"family":"Li","given":"Yihong"},{"family":"Liu","given":"Yingyi"},{"family":"Psoter","given":"Walter J."},{"family":"Nguyen","given":"Olivia M."},{"family":"Bromage","given":"Timothy G."},{"family":"Walters","given":"Marc A."},{"family":"Hu","given":"Bin"},{"family":"Rabieh","given":"Sasan"},{"family":"Kumararaja","given":"Fancy C."}],"issued":{"date-parts":[["2019"]]}}}],"schema":"https://github.com/citation-style-language/schema/raw/master/csl-citation.json"} </w:instrText>
      </w:r>
      <w:r w:rsidR="00BB1D0C">
        <w:rPr>
          <w:rFonts w:ascii="Arial" w:hAnsi="Arial" w:cs="Arial"/>
          <w:color w:val="000000"/>
        </w:rPr>
        <w:fldChar w:fldCharType="separate"/>
      </w:r>
      <w:r w:rsidR="00DB3BC4" w:rsidRPr="00DB3BC4">
        <w:rPr>
          <w:rFonts w:ascii="Arial" w:hAnsi="Arial" w:cs="Arial"/>
        </w:rPr>
        <w:t>(Li et al., 2019)</w:t>
      </w:r>
      <w:r w:rsidR="00BB1D0C">
        <w:rPr>
          <w:rFonts w:ascii="Arial" w:hAnsi="Arial" w:cs="Arial"/>
          <w:color w:val="000000"/>
        </w:rPr>
        <w:fldChar w:fldCharType="end"/>
      </w:r>
      <w:r w:rsidR="00BB1D0C">
        <w:rPr>
          <w:rFonts w:ascii="Arial" w:hAnsi="Arial" w:cs="Arial"/>
          <w:color w:val="000000"/>
        </w:rPr>
        <w:t xml:space="preserve">. </w:t>
      </w:r>
      <w:r>
        <w:rPr>
          <w:rFonts w:ascii="Arial" w:hAnsi="Arial" w:cs="Arial"/>
          <w:color w:val="000000"/>
        </w:rPr>
        <w:t xml:space="preserve">This explains why SDF does not stain healthy enamel surfaces. However, it </w:t>
      </w:r>
      <w:r>
        <w:rPr>
          <w:rFonts w:ascii="Arial" w:hAnsi="Arial" w:cs="Arial"/>
          <w:color w:val="000000"/>
        </w:rPr>
        <w:lastRenderedPageBreak/>
        <w:t>should be noted that the staining of the lesion is permanent (Seifo et al., 2020). SDF staining is discussed in detail in section 1.7.5.4.</w:t>
      </w:r>
    </w:p>
    <w:p w14:paraId="3512C58E" w14:textId="77777777" w:rsidR="008530A4" w:rsidRPr="008530A4" w:rsidRDefault="008530A4" w:rsidP="008530A4">
      <w:pPr>
        <w:rPr>
          <w:lang w:eastAsia="en-US"/>
        </w:rPr>
      </w:pPr>
    </w:p>
    <w:p w14:paraId="021AA8E4" w14:textId="5A905727" w:rsidR="00BF4C5D" w:rsidRPr="008530A4" w:rsidRDefault="008530A4" w:rsidP="008530A4">
      <w:pPr>
        <w:pStyle w:val="Heading4"/>
        <w:rPr>
          <w:rFonts w:asciiTheme="minorBidi" w:hAnsiTheme="minorBidi" w:cstheme="minorBidi"/>
          <w:b/>
          <w:bCs/>
          <w:i w:val="0"/>
          <w:iCs w:val="0"/>
        </w:rPr>
      </w:pPr>
      <w:bookmarkStart w:id="53" w:name="_Toc132810844"/>
      <w:r w:rsidRPr="008530A4">
        <w:rPr>
          <w:rFonts w:asciiTheme="minorBidi" w:hAnsiTheme="minorBidi" w:cstheme="minorBidi"/>
          <w:b/>
          <w:bCs/>
          <w:i w:val="0"/>
          <w:iCs w:val="0"/>
        </w:rPr>
        <w:t>SDF as part of caries restorative-based treatment</w:t>
      </w:r>
      <w:bookmarkEnd w:id="53"/>
    </w:p>
    <w:p w14:paraId="3F355E0F" w14:textId="55660C30" w:rsidR="008530A4" w:rsidRPr="008530A4" w:rsidRDefault="003F3841" w:rsidP="008530A4">
      <w:pPr>
        <w:spacing w:after="160" w:line="360" w:lineRule="auto"/>
        <w:jc w:val="mediumKashida"/>
      </w:pPr>
      <w:r>
        <w:rPr>
          <w:rFonts w:ascii="Arial" w:hAnsi="Arial" w:cs="Arial"/>
          <w:color w:val="000000"/>
        </w:rPr>
        <w:t xml:space="preserve">  </w:t>
      </w:r>
      <w:r w:rsidR="008530A4" w:rsidRPr="008530A4">
        <w:rPr>
          <w:rFonts w:ascii="Arial" w:hAnsi="Arial" w:cs="Arial"/>
          <w:color w:val="000000"/>
        </w:rPr>
        <w:t>There is a new paradigm in caries treatment that uses SDF as part of restorative treatment. This procedure is called the silver-modified atraumatic restorative technique (SMART), in which SDF is applied to a carious lesion, followed by a well-sealed GIC restoration. The advantage of this technique is that pulp involvement and tooth infection as a result of caries progression under the restoration</w:t>
      </w:r>
      <w:r w:rsidR="008530A4">
        <w:rPr>
          <w:rFonts w:ascii="Arial" w:hAnsi="Arial" w:cs="Arial"/>
          <w:color w:val="000000"/>
        </w:rPr>
        <w:t xml:space="preserve"> </w:t>
      </w:r>
      <w:r w:rsidR="008530A4" w:rsidRPr="008530A4">
        <w:rPr>
          <w:rFonts w:ascii="Arial" w:hAnsi="Arial" w:cs="Arial"/>
          <w:color w:val="000000"/>
        </w:rPr>
        <w:t xml:space="preserve">is avoided </w:t>
      </w:r>
      <w:r w:rsidR="00BB1D0C">
        <w:rPr>
          <w:rFonts w:ascii="Arial" w:hAnsi="Arial" w:cs="Arial"/>
          <w:color w:val="000000"/>
        </w:rPr>
        <w:fldChar w:fldCharType="begin"/>
      </w:r>
      <w:r w:rsidR="00DB3BC4">
        <w:rPr>
          <w:rFonts w:ascii="Arial" w:hAnsi="Arial" w:cs="Arial"/>
          <w:color w:val="000000"/>
        </w:rPr>
        <w:instrText xml:space="preserve"> ADDIN ZOTERO_ITEM CSL_CITATION {"citationID":"a2cg86hngbi","properties":{"unsorted":true,"formattedCitation":"(Seifo et al., 2020; Natarajan, 2022)","plainCitation":"(Seifo et al., 2020; Natarajan, 2022)","noteIndex":0},"citationItems":[{"id":45,"uris":["http://zotero.org/users/10801876/items/JRAYU75U"],"itemData":{"id":45,"type":"article-journal","abstract":"Silver diamine fluoride (SDF) is a clear, odourless liquid indicated for desensitisation of non-carious tooth lesions and molar incisor hypomineralisation. It is also useful for arresting carious lesions in adults and children who are high caries-risk and/or have difficult-to-control, progressing carious lesions, those who are unable to tolerate invasive treatment, elderly populations, and those who are medically compromised or have additional care and support needs. SDF may be used to manage lesions that are too extensive to restore but not associated with pain and/or infection. This can be important particularly where extractions might be contra-indicated for medical or behavioural reasons. This paper summarises the global evidence for the effectiveness and safety of SDF, describes what it is, its mechanisms of action and presents recommendations on how to use it. There are details on indications/contra-indications and risks/benefits to be considered in the use of SDF also discussion of how to approach SDF's side effect of black staining of carious tooth tissue. We give an example of an information sheet (Appendix S1, see online supplementary information) that may be used when discussing SDF with patients, particularly for primary teeth in children, but adaptable for the permanent dentition and for adults.","container-title":"British Dental Journal","DOI":"10.1038/s41415-020-1203-9","ISSN":"1476-5373","issue":"2","journalAbbreviation":"Br Dent J","language":"en","license":"2020 British Dental Association","note":"number: 2\npublisher: Nature Publishing Group","page":"75-81","source":"www.nature.com","title":"The use of silver diamine fluoride (SDF) in dental practice","volume":"228","author":[{"family":"Seifo","given":"Nassar"},{"family":"Robertson","given":"Mark"},{"family":"MacLean","given":"Jeanette"},{"family":"Blain","given":"Katharine"},{"family":"Grosse","given":"Sarah"},{"family":"Milne","given":"Roderick"},{"family":"Seeballuck","given":"Clement"},{"family":"Innes","given":"Nicola"}],"issued":{"date-parts":[["2020",1]]}}},{"id":109,"uris":["http://zotero.org/users/10801876/items/UWDULAID"],"itemData":{"id":109,"type":"article-journal","abstract":"As the coronavirus disease-2019 pandemic outbreak continues to be a global public health concern, dentists should seek means to provide oral health care with minimal risk. To meet the recommendations of the Center for Disease Control, alternative non-aerosol generating techniques have been proposed to minimize the risk of disease transmission to patients and dental healthcare personnel. Among recent materials, silver diammine fluoride (SDF) has been shown to be effective in preventing and arresting caries. This along with an atraumatic restorative treatment with glass ionomer cements (GICs) makes it a potentially attractive adjunctive therapy for caries management in pediatric patients. In this technique, SDF is applied over carious tissue and the lesion is restored with auto-polymerizing GIC. This review article aims to provide a practical background and clinical guide for the application of silver-modified atraumatic restorative technique (SMART) as a safe way to provide dental services to children during the pandemic.","container-title":"Frontiers in Dentistry","DOI":"10.18502/fid.v19i12.9215","ISSN":"2676-296X","journalAbbreviation":"Front Dent","note":"PMID: 35937154\nPMCID: PMC9294662","page":"12","source":"PubMed Central","title":"Silver Modified Atraumatic Restorative Technique: A Way towards “SMART” Pediatric Dentistry during the COVID-19 Pandemic","title-short":"Silver Modified Atraumatic Restorative Technique","volume":"19","author":[{"family":"Natarajan","given":"Divya"}],"issued":{"date-parts":[["2022",3,12]]}}}],"schema":"https://github.com/citation-style-language/schema/raw/master/csl-citation.json"} </w:instrText>
      </w:r>
      <w:r w:rsidR="00BB1D0C">
        <w:rPr>
          <w:rFonts w:ascii="Arial" w:hAnsi="Arial" w:cs="Arial"/>
          <w:color w:val="000000"/>
        </w:rPr>
        <w:fldChar w:fldCharType="separate"/>
      </w:r>
      <w:r w:rsidR="00DB3BC4" w:rsidRPr="00DB3BC4">
        <w:rPr>
          <w:rFonts w:ascii="Arial" w:hAnsi="Arial" w:cs="Arial"/>
        </w:rPr>
        <w:t>(Seifo et al., 2020; Natarajan, 2022)</w:t>
      </w:r>
      <w:r w:rsidR="00BB1D0C">
        <w:rPr>
          <w:rFonts w:ascii="Arial" w:hAnsi="Arial" w:cs="Arial"/>
          <w:color w:val="000000"/>
        </w:rPr>
        <w:fldChar w:fldCharType="end"/>
      </w:r>
      <w:r w:rsidR="00BB1D0C">
        <w:rPr>
          <w:rFonts w:ascii="Arial" w:hAnsi="Arial" w:cs="Arial"/>
          <w:color w:val="000000"/>
        </w:rPr>
        <w:t>.</w:t>
      </w:r>
      <w:r w:rsidR="008530A4" w:rsidRPr="008530A4">
        <w:rPr>
          <w:rFonts w:ascii="Arial" w:hAnsi="Arial" w:cs="Arial"/>
          <w:color w:val="000000"/>
        </w:rPr>
        <w:t xml:space="preserve"> However, no studies have yet been conducted to investigate the effectiveness of this technique compared to other treatment options.</w:t>
      </w:r>
    </w:p>
    <w:p w14:paraId="7D662C8E" w14:textId="77777777" w:rsidR="008530A4" w:rsidRPr="008530A4" w:rsidRDefault="008530A4" w:rsidP="008530A4"/>
    <w:p w14:paraId="41495B41" w14:textId="436EE832" w:rsidR="00BF4C5D" w:rsidRDefault="008530A4" w:rsidP="008530A4">
      <w:pPr>
        <w:pStyle w:val="Heading4"/>
        <w:rPr>
          <w:rFonts w:asciiTheme="minorBidi" w:hAnsiTheme="minorBidi" w:cstheme="minorBidi"/>
          <w:b/>
          <w:bCs/>
          <w:i w:val="0"/>
          <w:iCs w:val="0"/>
        </w:rPr>
      </w:pPr>
      <w:bookmarkStart w:id="54" w:name="_Toc132810845"/>
      <w:r w:rsidRPr="008530A4">
        <w:rPr>
          <w:rFonts w:asciiTheme="minorBidi" w:hAnsiTheme="minorBidi" w:cstheme="minorBidi"/>
          <w:b/>
          <w:bCs/>
          <w:i w:val="0"/>
          <w:iCs w:val="0"/>
        </w:rPr>
        <w:t>Sensitivity</w:t>
      </w:r>
      <w:bookmarkEnd w:id="54"/>
      <w:r w:rsidR="00D95B5A">
        <w:rPr>
          <w:rFonts w:asciiTheme="minorBidi" w:hAnsiTheme="minorBidi" w:cstheme="minorBidi"/>
          <w:b/>
          <w:bCs/>
          <w:i w:val="0"/>
          <w:iCs w:val="0"/>
        </w:rPr>
        <w:t xml:space="preserve"> </w:t>
      </w:r>
    </w:p>
    <w:p w14:paraId="46FE536D" w14:textId="1367E32A" w:rsidR="003F3841" w:rsidRDefault="003F3841" w:rsidP="003F3841">
      <w:pPr>
        <w:spacing w:after="160" w:line="360" w:lineRule="auto"/>
        <w:jc w:val="mediumKashida"/>
        <w:rPr>
          <w:rFonts w:ascii="Arial" w:hAnsi="Arial" w:cs="Arial"/>
          <w:color w:val="000000"/>
        </w:rPr>
      </w:pPr>
      <w:r>
        <w:rPr>
          <w:rFonts w:ascii="Arial" w:hAnsi="Arial" w:cs="Arial"/>
          <w:color w:val="000000"/>
        </w:rPr>
        <w:t xml:space="preserve">  </w:t>
      </w:r>
      <w:r w:rsidRPr="003F3841">
        <w:rPr>
          <w:rFonts w:ascii="Arial" w:hAnsi="Arial" w:cs="Arial"/>
          <w:color w:val="000000"/>
        </w:rPr>
        <w:t>Managing dentine hypersensitivity was the first indication for the use of SDF solutions (Horst et al., 2016). The mechanism behind this is that silver ions penetrate and occlude the dentinal tubules of exposed dentine and reduce fluid shift through them. This reduces pain and reduces hypersensitivity (Horst et al., 2016; Seifo et al., 2020). Randomised control trials have demonstrated the efficacy of SDF as a desensitising agent</w:t>
      </w:r>
      <w:r w:rsidR="00BB1D0C">
        <w:rPr>
          <w:rFonts w:ascii="Arial" w:hAnsi="Arial" w:cs="Arial"/>
          <w:color w:val="000000"/>
        </w:rPr>
        <w:t xml:space="preserve"> </w:t>
      </w:r>
      <w:r w:rsidR="00BB1D0C">
        <w:rPr>
          <w:rFonts w:ascii="Arial" w:hAnsi="Arial" w:cs="Arial"/>
          <w:color w:val="000000"/>
        </w:rPr>
        <w:fldChar w:fldCharType="begin"/>
      </w:r>
      <w:r w:rsidR="00DB3BC4">
        <w:rPr>
          <w:rFonts w:ascii="Arial" w:hAnsi="Arial" w:cs="Arial"/>
          <w:color w:val="000000"/>
        </w:rPr>
        <w:instrText xml:space="preserve"> ADDIN ZOTERO_ITEM CSL_CITATION {"citationID":"afd2s55pcn","properties":{"formattedCitation":"(Castillo et al., 2011; Craig et al., 2012)","plainCitation":"(Castillo et al., 2011; Craig et al., 2012)","noteIndex":0},"citationItems":[{"id":37,"uris":["http://zotero.org/users/10801876/items/XGSA4XXL"],"itemData":{"id":37,"type":"article-journal","abstract":"Tooth sensitivity is a common clinical problem. This multi-center randomized clinical trial assessed the effectiveness and safety of topical diammine silver fluoride. From two sites (Lima and Cusco, Peru), 126 adults with at least one tooth sensitive to compressed air were randomly assigned to either the experimental treatment or sterile water, and pain was assessed by means of a 100-mm visual analogue scale at 24 hours and 7 days. The diammine silver fluoride reduced pain at 7 days at both sites. At the Lima site, the average change in pain scores between baseline and day 7 for the silver fluoride group was -35.8 (SD = 27.7) mm vs. 0.4 (SD = 16.2) mm for the control group (P &lt; 0.001). In Cusco, the average change in pain scores for the silver fluoride group was -23.4 (SD = 21.0) mm and -5.5 (18.1) mm for the control group (P = 0.002). No tissue ulceration, white changes, or argyria was observed. A small number of participants in the silver fluoride group experienced a mild but transient increase in erythema in the gingiva near the tooth. No changes were observed in the Gingival Index. We concluded that diammine silver fluoride is a clinically effective and safe tooth desensitizer.","container-title":"Journal of Dental Research","DOI":"10.1177/0022034510388516","ISSN":"1544-0591","issue":"2","journalAbbreviation":"J Dent Res","language":"eng","note":"number: 2\nPMID: 21118796\nPMCID: PMC6706813","page":"203-208","source":"PubMed","title":"The short-term effects of diammine silver fluoride on tooth sensitivity: a randomized controlled trial","title-short":"The short-term effects of diammine silver fluoride on tooth sensitivity","volume":"90","author":[{"family":"Castillo","given":"J. L."},{"family":"Rivera","given":"S."},{"family":"Aparicio","given":"T."},{"family":"Lazo","given":"R."},{"family":"Aw","given":"T.-C."},{"family":"Mancl","given":"L. L."},{"family":"Milgrom","given":"P."}],"issued":{"date-parts":[["2011",2]]}}},{"id":112,"uris":["http://zotero.org/users/10801876/items/J9M6G3VI"],"itemData":{"id":112,"type":"article-journal","abstract":"BACKGROUND: The aim of the present study was to compare the efficacy of an experimental diamine silver fluoride/potassium iodide product with an oxalic acid-based preparation in reducing dentine hypersensitivity.\nMETHODS: The study was conducted as a double-blind, randomized clinical trial. A total of 19 subjects with dentine hypersensitivity on both sides of their upper arch were selected. The most sensitive tooth in each quadrant was identified and received a cold stimulus. The response was recorded on a visual analogue scale (VAS). The tooth thus selected was treated with one of the treatment agents. One week later the level of dentine sensitivity was assessed. Participants were also asked for their subjective assessment of treatment effects.\nRESULTS: The mean difference between VAS at baseline and seven days for teeth treated with diamine silver fluoride/potassium iodide was greater than that for teeth treated with the oxalic acid-based preparation (p = 0.0134). The subjects' subjective assessment of changes in dentine hypersensitivity indicated that more obtained relief with the diamine silver fluoride/potassium iodide treatment (p = 0.0129).\nCONCLUSIONS: It was concluded that an experimental diamine silver fluoride/potassium iodide product has potential as a treatment for dentine hypersensitivity.","container-title":"Australian Dental Journal","DOI":"10.1111/j.1834-7819.2012.01700.x","ISSN":"1834-7819","issue":"3","journalAbbreviation":"Aust Dent J","language":"eng","note":"number: 3\nPMID: 22924353","page":"308-311","source":"PubMed","title":"Clinical evaluation of diamine silver fluoride/potassium iodide as a dentine desensitizing agent. A pilot study","volume":"57","author":[{"family":"Craig","given":"G. G."},{"family":"Knight","given":"G. M."},{"family":"McIntyre","given":"J. M."}],"issued":{"date-parts":[["2012",9]]}}}],"schema":"https://github.com/citation-style-language/schema/raw/master/csl-citation.json"} </w:instrText>
      </w:r>
      <w:r w:rsidR="00BB1D0C">
        <w:rPr>
          <w:rFonts w:ascii="Arial" w:hAnsi="Arial" w:cs="Arial"/>
          <w:color w:val="000000"/>
        </w:rPr>
        <w:fldChar w:fldCharType="separate"/>
      </w:r>
      <w:r w:rsidR="00DB3BC4" w:rsidRPr="00DB3BC4">
        <w:rPr>
          <w:rFonts w:ascii="Arial" w:hAnsi="Arial" w:cs="Arial"/>
        </w:rPr>
        <w:t>(Castillo et al., 2011; Craig et al., 2012)</w:t>
      </w:r>
      <w:r w:rsidR="00BB1D0C">
        <w:rPr>
          <w:rFonts w:ascii="Arial" w:hAnsi="Arial" w:cs="Arial"/>
          <w:color w:val="000000"/>
        </w:rPr>
        <w:fldChar w:fldCharType="end"/>
      </w:r>
      <w:r w:rsidRPr="003F3841">
        <w:rPr>
          <w:rFonts w:ascii="Arial" w:hAnsi="Arial" w:cs="Arial"/>
          <w:color w:val="000000"/>
        </w:rPr>
        <w:t xml:space="preserve">. However, further studies with longer </w:t>
      </w:r>
      <w:r>
        <w:rPr>
          <w:rFonts w:ascii="Arial" w:hAnsi="Arial" w:cs="Arial"/>
          <w:color w:val="000000"/>
        </w:rPr>
        <w:t>follow-ups</w:t>
      </w:r>
      <w:r w:rsidRPr="003F3841">
        <w:rPr>
          <w:rFonts w:ascii="Arial" w:hAnsi="Arial" w:cs="Arial"/>
          <w:color w:val="000000"/>
        </w:rPr>
        <w:t xml:space="preserve"> and </w:t>
      </w:r>
      <w:r>
        <w:rPr>
          <w:rFonts w:ascii="Arial" w:hAnsi="Arial" w:cs="Arial"/>
          <w:color w:val="000000"/>
        </w:rPr>
        <w:t>comparisons</w:t>
      </w:r>
      <w:r w:rsidRPr="003F3841">
        <w:rPr>
          <w:rFonts w:ascii="Arial" w:hAnsi="Arial" w:cs="Arial"/>
          <w:color w:val="000000"/>
        </w:rPr>
        <w:t xml:space="preserve"> with other sensitisation treatments are needed to fully understand its efficacy.</w:t>
      </w:r>
    </w:p>
    <w:p w14:paraId="2C747569" w14:textId="77777777" w:rsidR="00097382" w:rsidRDefault="00097382" w:rsidP="003F3841">
      <w:pPr>
        <w:spacing w:after="160" w:line="360" w:lineRule="auto"/>
        <w:jc w:val="mediumKashida"/>
        <w:rPr>
          <w:rFonts w:ascii="Arial" w:hAnsi="Arial" w:cs="Arial"/>
          <w:color w:val="000000"/>
        </w:rPr>
      </w:pPr>
    </w:p>
    <w:p w14:paraId="737BC9CA" w14:textId="45EF00E8" w:rsidR="008530A4" w:rsidRPr="003F3841" w:rsidRDefault="003F3841" w:rsidP="003F3841">
      <w:pPr>
        <w:pStyle w:val="Heading4"/>
        <w:rPr>
          <w:rFonts w:asciiTheme="minorBidi" w:hAnsiTheme="minorBidi" w:cstheme="minorBidi"/>
          <w:b/>
          <w:bCs/>
          <w:i w:val="0"/>
          <w:iCs w:val="0"/>
        </w:rPr>
      </w:pPr>
      <w:bookmarkStart w:id="55" w:name="_Toc132810846"/>
      <w:r w:rsidRPr="003F3841">
        <w:rPr>
          <w:rFonts w:asciiTheme="minorBidi" w:hAnsiTheme="minorBidi" w:cstheme="minorBidi"/>
          <w:b/>
          <w:bCs/>
          <w:i w:val="0"/>
          <w:iCs w:val="0"/>
        </w:rPr>
        <w:t>Endodontic inter-appointment medication</w:t>
      </w:r>
      <w:bookmarkEnd w:id="55"/>
    </w:p>
    <w:p w14:paraId="2BF4ED8F" w14:textId="5409DDC2" w:rsidR="003F3841" w:rsidRPr="003F3841" w:rsidRDefault="003F3841" w:rsidP="003F3841">
      <w:pPr>
        <w:spacing w:after="160" w:line="360" w:lineRule="auto"/>
        <w:jc w:val="mediumKashida"/>
      </w:pPr>
      <w:r>
        <w:rPr>
          <w:rFonts w:ascii="Arial" w:hAnsi="Arial" w:cs="Arial"/>
          <w:color w:val="000000"/>
        </w:rPr>
        <w:t xml:space="preserve">  </w:t>
      </w:r>
      <w:r w:rsidRPr="003F3841">
        <w:rPr>
          <w:rFonts w:ascii="Arial" w:hAnsi="Arial" w:cs="Arial"/>
          <w:color w:val="000000"/>
        </w:rPr>
        <w:t xml:space="preserve">In endodontic treatment, the elimination of the microbiome and the use of an antimicrobial dressing in </w:t>
      </w:r>
      <w:r w:rsidRPr="00083867">
        <w:rPr>
          <w:rFonts w:ascii="Arial" w:hAnsi="Arial" w:cs="Arial"/>
          <w:color w:val="000000"/>
        </w:rPr>
        <w:t xml:space="preserve">the root canals are essential steps to achieve successful results. A study by </w:t>
      </w:r>
      <w:r w:rsidR="00B4402D" w:rsidRPr="00083867">
        <w:rPr>
          <w:rFonts w:ascii="Arial" w:hAnsi="Arial" w:cs="Arial"/>
          <w:color w:val="000000"/>
        </w:rPr>
        <w:fldChar w:fldCharType="begin"/>
      </w:r>
      <w:r w:rsidR="00DB3BC4" w:rsidRPr="00083867">
        <w:rPr>
          <w:rFonts w:ascii="Arial" w:hAnsi="Arial" w:cs="Arial"/>
          <w:color w:val="000000"/>
        </w:rPr>
        <w:instrText xml:space="preserve"> ADDIN ZOTERO_ITEM CSL_CITATION {"citationID":"a249b1qcekl","properties":{"formattedCitation":"\\uldash{(Hiraishi et al., 2010)}","plainCitation":"(Hiraishi et al., 2010)","dontUpdate":true,"noteIndex":0},"citationItems":[{"id":114,"uris":["http://zotero.org/users/10801876/items/I3IC8833"],"itemData":{"id":114,"type":"article-journal","abstract":"INTRODUCTION: This study investigated the use of 3.8% silver diamine fluoride (Ag[NH3]2F) as an antibacterial agent against Enterococcus faecalis biofilms and its ability to penetrate dentinal tubules by the formation of silver salts.\nMETHODS: Biofilms were generated on membrane filter discs and subjected to 15-minute and 60-minute exposure times with 3.8% Ag(NH3)2F, saturated Ca(OH)2, 5.25% NaOCl (negative control), and 0.9% NaCl (positive control). Cleaned and shaped radicular dentin were applied with Ag(NH3)2F for 24, 48, and 72 hours. The presence of silver salts on the dentin surface was examined using low-pressure scanning electron microscopy.\nRESULTS: Both NaOCl and Ag(NH3)2F were effective against E. faecalis biofilms, with no significant difference in reduction of microorganisms for both exposure times. Silver deposits were present on 66.5% of the radicular dentin surfaces after 72-hour application of Ag(NH3)2F as simulated interappointment dressings. Penetration of the silver deposits was observed at most 40 microm into dentinal tubules after smear layer removal.\nCONCLUSION: Ag(NH3)2F has potential to be used as an antimicrobial root canal irrigant or interappointment dressing, especially in locations in which potential browning/blackening of dentin by metallic silver is not a major concern.","container-title":"Journal of Endodontics","DOI":"10.1016/j.joen.2010.02.029","ISSN":"1878-3554","issue":"6","journalAbbreviation":"J Endod","language":"eng","note":"number: 6\nPMID: 20478459","page":"1026-1029","source":"PubMed","title":"Antimicrobial efficacy of 3.8% silver diamine fluoride and its effect on root dentin","volume":"36","author":[{"family":"Hiraishi","given":"Noriko"},{"family":"Yiu","given":"Cynthia K. Y."},{"family":"King","given":"Nigel M."},{"family":"Tagami","given":"Junji"},{"family":"Tay","given":"Franklin R."}],"issued":{"date-parts":[["2010",6]]}}}],"schema":"https://github.com/citation-style-language/schema/raw/master/csl-citation.json"} </w:instrText>
      </w:r>
      <w:r w:rsidR="00B4402D" w:rsidRPr="00083867">
        <w:rPr>
          <w:rFonts w:ascii="Arial" w:hAnsi="Arial" w:cs="Arial"/>
          <w:color w:val="000000"/>
        </w:rPr>
        <w:fldChar w:fldCharType="separate"/>
      </w:r>
      <w:r w:rsidR="00B4402D" w:rsidRPr="00083867">
        <w:rPr>
          <w:rFonts w:ascii="Arial" w:hAnsi="Arial" w:cs="Arial"/>
        </w:rPr>
        <w:t>Hiraishi et al., (2010)</w:t>
      </w:r>
      <w:r w:rsidR="00B4402D" w:rsidRPr="00083867">
        <w:rPr>
          <w:rFonts w:ascii="Arial" w:hAnsi="Arial" w:cs="Arial"/>
          <w:color w:val="000000"/>
        </w:rPr>
        <w:fldChar w:fldCharType="end"/>
      </w:r>
      <w:r w:rsidRPr="00083867">
        <w:rPr>
          <w:rFonts w:ascii="Arial" w:hAnsi="Arial" w:cs="Arial"/>
          <w:color w:val="000000"/>
        </w:rPr>
        <w:t xml:space="preserve"> investigated the use of 3.8% SDF as an antibacterial agent and for intracanal medication. Biofilms were created and treated with 3.8% silver,</w:t>
      </w:r>
      <w:r w:rsidRPr="003F3841">
        <w:rPr>
          <w:rFonts w:ascii="Arial" w:hAnsi="Arial" w:cs="Arial"/>
          <w:color w:val="000000"/>
        </w:rPr>
        <w:t xml:space="preserve"> saturated calcium hydroxide </w:t>
      </w:r>
      <w:r w:rsidRPr="003F3841">
        <w:rPr>
          <w:rFonts w:ascii="Arial" w:hAnsi="Arial" w:cs="Arial"/>
          <w:color w:val="000000"/>
        </w:rPr>
        <w:lastRenderedPageBreak/>
        <w:t>solution, 5.25% sodium hypochlorite and 0.9% sodium chloride for 15 minutes and 60 minutes, respectively. Cleaned and shaped radicular dentine was treated with SDF for 3 days. The presence of silver salts on the dentine surface was examined by scanning electron microscopy. The authors demonstrated that sodium hypochlorite and SDF were effective against E. faecalis biofilms. Approximately 67% of the radicular dentine surfaces had silver deposits when SDF was used as an interappointment dressing, with the silver deposits penetrating the dentine tubules to a depth of 40 mm. The researchers concluded that SDF has the potential to be used as an interappointment dressing or as an antimicrobial root canal irrigation, especially if staining of the dentine is not a major problem.</w:t>
      </w:r>
    </w:p>
    <w:p w14:paraId="6E4A5D90" w14:textId="77777777" w:rsidR="003F3841" w:rsidRPr="003F3841" w:rsidRDefault="003F3841" w:rsidP="003F3841"/>
    <w:p w14:paraId="7D029ABF" w14:textId="347A1FAF" w:rsidR="003F3841" w:rsidRDefault="003F3841" w:rsidP="003F3841">
      <w:pPr>
        <w:pStyle w:val="Heading3"/>
        <w:rPr>
          <w:rFonts w:asciiTheme="minorBidi" w:hAnsiTheme="minorBidi" w:cstheme="minorBidi"/>
        </w:rPr>
      </w:pPr>
      <w:bookmarkStart w:id="56" w:name="_Toc132810847"/>
      <w:r w:rsidRPr="003F3841">
        <w:rPr>
          <w:rFonts w:asciiTheme="minorBidi" w:hAnsiTheme="minorBidi" w:cstheme="minorBidi"/>
        </w:rPr>
        <w:t>SDF mechanism of action</w:t>
      </w:r>
      <w:bookmarkEnd w:id="56"/>
    </w:p>
    <w:p w14:paraId="72732953" w14:textId="0F856722" w:rsidR="003F3841" w:rsidRPr="003F3841" w:rsidRDefault="003F3841" w:rsidP="003F3841">
      <w:pPr>
        <w:spacing w:after="160" w:line="360" w:lineRule="auto"/>
        <w:jc w:val="mediumKashida"/>
      </w:pPr>
      <w:r>
        <w:rPr>
          <w:rFonts w:ascii="Arial" w:hAnsi="Arial" w:cs="Arial"/>
          <w:color w:val="000000"/>
        </w:rPr>
        <w:t xml:space="preserve">  </w:t>
      </w:r>
      <w:r w:rsidRPr="003F3841">
        <w:rPr>
          <w:rFonts w:ascii="Arial" w:hAnsi="Arial" w:cs="Arial"/>
          <w:color w:val="000000"/>
        </w:rPr>
        <w:t>The caries inhibitory effect of SDF is attributed to three main modes of action: antibacterial effect, remineralisation effect, and inhibitory effect on endogenous enzymes (Figure 1.2). Table 1.3 summarises studies that have investigated the effect of SDF on cariogenic bacteria and the remineralisation effect in enamel and dentine. Table 1.4 summarises studies that have investigated the effect of SDF on the inhibition of endogenous enzymes.</w:t>
      </w:r>
    </w:p>
    <w:p w14:paraId="47055A73" w14:textId="77777777" w:rsidR="003F3841" w:rsidRPr="003F3841" w:rsidRDefault="003F3841" w:rsidP="003F3841"/>
    <w:p w14:paraId="4C1E396A" w14:textId="6E6960DF" w:rsidR="003F3841" w:rsidRPr="003F3841" w:rsidRDefault="003F3841" w:rsidP="003F3841">
      <w:pPr>
        <w:pStyle w:val="Heading4"/>
        <w:rPr>
          <w:rFonts w:asciiTheme="minorBidi" w:hAnsiTheme="minorBidi" w:cstheme="minorBidi"/>
          <w:b/>
          <w:bCs/>
          <w:i w:val="0"/>
          <w:iCs w:val="0"/>
        </w:rPr>
      </w:pPr>
      <w:bookmarkStart w:id="57" w:name="_Toc132810848"/>
      <w:r w:rsidRPr="003F3841">
        <w:rPr>
          <w:rFonts w:asciiTheme="minorBidi" w:hAnsiTheme="minorBidi" w:cstheme="minorBidi"/>
          <w:b/>
          <w:bCs/>
          <w:i w:val="0"/>
          <w:iCs w:val="0"/>
        </w:rPr>
        <w:t>Antibacterial effect</w:t>
      </w:r>
      <w:bookmarkEnd w:id="57"/>
    </w:p>
    <w:p w14:paraId="32874EAC" w14:textId="4867D663" w:rsidR="00BE7835" w:rsidRDefault="00083867" w:rsidP="003F3841">
      <w:pPr>
        <w:spacing w:line="360" w:lineRule="auto"/>
        <w:jc w:val="mediumKashida"/>
        <w:rPr>
          <w:lang w:eastAsia="en-US"/>
        </w:rPr>
      </w:pPr>
      <w:r>
        <w:rPr>
          <w:rFonts w:ascii="Arial" w:hAnsi="Arial" w:cs="Arial"/>
          <w:color w:val="000000"/>
        </w:rPr>
        <w:t xml:space="preserve"> </w:t>
      </w:r>
      <w:r w:rsidR="003F3841">
        <w:rPr>
          <w:rFonts w:ascii="Arial" w:hAnsi="Arial" w:cs="Arial"/>
          <w:color w:val="000000"/>
        </w:rPr>
        <w:t xml:space="preserve">There are a number of ways in which silver ions exert an antimicrobial effect. They block the bacterial electron transport system by interacting with its life-sustaining enzymes </w:t>
      </w:r>
      <w:r w:rsidR="00B4402D">
        <w:rPr>
          <w:rFonts w:ascii="Arial" w:hAnsi="Arial" w:cs="Arial"/>
          <w:color w:val="000000"/>
        </w:rPr>
        <w:fldChar w:fldCharType="begin"/>
      </w:r>
      <w:r w:rsidR="00DB3BC4">
        <w:rPr>
          <w:rFonts w:ascii="Arial" w:hAnsi="Arial" w:cs="Arial"/>
          <w:color w:val="000000"/>
        </w:rPr>
        <w:instrText xml:space="preserve"> ADDIN ZOTERO_ITEM CSL_CITATION {"citationID":"a26vcbeljs5","properties":{"formattedCitation":"(Marx and Barillo, 2014)","plainCitation":"(Marx and Barillo, 2014)","noteIndex":0},"citationItems":[{"id":47,"uris":["http://zotero.org/users/10801876/items/UXLV6N8N"],"itemData":{"id":47,"type":"article-journal","abstract":"Silver compounds are increasingly used in medical applications and consumer products. Confusion exists over the benefits and hazards associated with silver compounds. In this article, the biochemistry and physiology of silver are reviewed with emphasis on the use of silver for wound care.","container-title":"Burns: Journal of the International Society for Burn Injuries","DOI":"10.1016/j.burns.2014.09.010","ISSN":"1879-1409","journalAbbreviation":"Burns","language":"eng","note":"PMID: 25418438","page":"S9-S18","source":"PubMed","title":"Silver in medicine: the basic science","title-short":"Silver in medicine","volume":"40 Suppl 1","author":[{"family":"Marx","given":"David E."},{"family":"Barillo","given":"David J."}],"issued":{"date-parts":[["2014",12]]}}}],"schema":"https://github.com/citation-style-language/schema/raw/master/csl-citation.json"} </w:instrText>
      </w:r>
      <w:r w:rsidR="00B4402D">
        <w:rPr>
          <w:rFonts w:ascii="Arial" w:hAnsi="Arial" w:cs="Arial"/>
          <w:color w:val="000000"/>
        </w:rPr>
        <w:fldChar w:fldCharType="separate"/>
      </w:r>
      <w:r w:rsidR="00DB3BC4" w:rsidRPr="00DB3BC4">
        <w:rPr>
          <w:rFonts w:ascii="Arial" w:hAnsi="Arial" w:cs="Arial"/>
        </w:rPr>
        <w:t>(Marx and Barillo, 2014)</w:t>
      </w:r>
      <w:r w:rsidR="00B4402D">
        <w:rPr>
          <w:rFonts w:ascii="Arial" w:hAnsi="Arial" w:cs="Arial"/>
          <w:color w:val="000000"/>
        </w:rPr>
        <w:fldChar w:fldCharType="end"/>
      </w:r>
      <w:r w:rsidR="00B4402D">
        <w:rPr>
          <w:rFonts w:ascii="Arial" w:hAnsi="Arial" w:cs="Arial"/>
          <w:color w:val="000000"/>
        </w:rPr>
        <w:t>.</w:t>
      </w:r>
      <w:r w:rsidR="003F3841">
        <w:rPr>
          <w:rFonts w:ascii="Arial" w:hAnsi="Arial" w:cs="Arial"/>
          <w:color w:val="000000"/>
        </w:rPr>
        <w:t xml:space="preserve"> Silver ions deactivate enzymes by interacting with their thiol group and bacterial DNA, leading to mutation and death of the bacterial cell </w:t>
      </w:r>
      <w:r w:rsidR="00B4402D">
        <w:rPr>
          <w:rFonts w:ascii="Arial" w:hAnsi="Arial" w:cs="Arial"/>
          <w:color w:val="000000"/>
        </w:rPr>
        <w:fldChar w:fldCharType="begin"/>
      </w:r>
      <w:r w:rsidR="00DB3BC4">
        <w:rPr>
          <w:rFonts w:ascii="Arial" w:hAnsi="Arial" w:cs="Arial"/>
          <w:color w:val="000000"/>
        </w:rPr>
        <w:instrText xml:space="preserve"> ADDIN ZOTERO_ITEM CSL_CITATION {"citationID":"ae26a05k5g","properties":{"formattedCitation":"(Russell and Hugo, 1994)","plainCitation":"(Russell and Hugo, 1994)","noteIndex":0},"citationItems":[{"id":49,"uris":["http://zotero.org/users/10801876/items/84753ZZ4"],"itemData":{"id":49,"type":"article-journal","container-title":"Progress in Medicinal Chemistry","DOI":"10.1016/s0079-6468(08)70024-9","ISSN":"0079-6468","journalAbbreviation":"Prog Med Chem","language":"eng","note":"PMID: 8029478","page":"351-370","source":"PubMed","title":"Antimicrobial activity and action of silver","volume":"31","author":[{"family":"Russell","given":"A. D."},{"family":"Hugo","given":"W. B."}],"issued":{"date-parts":[["1994"]]}}}],"schema":"https://github.com/citation-style-language/schema/raw/master/csl-citation.json"} </w:instrText>
      </w:r>
      <w:r w:rsidR="00B4402D">
        <w:rPr>
          <w:rFonts w:ascii="Arial" w:hAnsi="Arial" w:cs="Arial"/>
          <w:color w:val="000000"/>
        </w:rPr>
        <w:fldChar w:fldCharType="separate"/>
      </w:r>
      <w:r w:rsidR="00DB3BC4" w:rsidRPr="00DB3BC4">
        <w:rPr>
          <w:rFonts w:ascii="Arial" w:hAnsi="Arial" w:cs="Arial"/>
        </w:rPr>
        <w:t>(Russell and Hugo, 1994)</w:t>
      </w:r>
      <w:r w:rsidR="00B4402D">
        <w:rPr>
          <w:rFonts w:ascii="Arial" w:hAnsi="Arial" w:cs="Arial"/>
          <w:color w:val="000000"/>
        </w:rPr>
        <w:fldChar w:fldCharType="end"/>
      </w:r>
      <w:r w:rsidR="00B4402D">
        <w:rPr>
          <w:rFonts w:ascii="Arial" w:hAnsi="Arial" w:cs="Arial"/>
          <w:color w:val="000000"/>
        </w:rPr>
        <w:t xml:space="preserve">. </w:t>
      </w:r>
      <w:r w:rsidR="003F3841">
        <w:rPr>
          <w:rFonts w:ascii="Arial" w:hAnsi="Arial" w:cs="Arial"/>
          <w:color w:val="000000"/>
        </w:rPr>
        <w:t xml:space="preserve">Silver can also penetrate and destroy bacterial cell wall structures by accumulating silver ions in the cell and inactivating bacterial RNA and DNA </w:t>
      </w:r>
      <w:r w:rsidR="00F179A4">
        <w:rPr>
          <w:rFonts w:ascii="Arial" w:hAnsi="Arial" w:cs="Arial"/>
          <w:color w:val="000000"/>
        </w:rPr>
        <w:fldChar w:fldCharType="begin"/>
      </w:r>
      <w:r w:rsidR="00DB3BC4">
        <w:rPr>
          <w:rFonts w:ascii="Arial" w:hAnsi="Arial" w:cs="Arial"/>
          <w:color w:val="000000"/>
        </w:rPr>
        <w:instrText xml:space="preserve"> ADDIN ZOTERO_ITEM CSL_CITATION {"citationID":"alqo6tett0","properties":{"formattedCitation":"(Lansdown, 2002)","plainCitation":"(Lansdown, 2002)","noteIndex":0},"citationItems":[{"id":51,"uris":["http://zotero.org/users/10801876/items/E3CZFGJ5"],"itemData":{"id":51,"type":"article-journal","abstract":"Silver products have two key advantages: they are broad-spectrum antibiotics and are not yet associated with drug resistance. This article, the first in a two-part series, describes the main mechanism of action of this metallic element.","container-title":"Journal of Wound Care","DOI":"10.12968/jowc.2002.11.4.26389","ISSN":"0969-0700","issue":"4","journalAbbreviation":"J Wound Care","language":"eng","note":"number: 4\nPMID: 11998592","page":"125-130","source":"PubMed","title":"Silver. I: Its antibacterial properties and mechanism of action","title-short":"Silver. I","volume":"11","author":[{"family":"Lansdown","given":"A. B. G."}],"issued":{"date-parts":[["2002",4]]}}}],"schema":"https://github.com/citation-style-language/schema/raw/master/csl-citation.json"} </w:instrText>
      </w:r>
      <w:r w:rsidR="00F179A4">
        <w:rPr>
          <w:rFonts w:ascii="Arial" w:hAnsi="Arial" w:cs="Arial"/>
          <w:color w:val="000000"/>
        </w:rPr>
        <w:fldChar w:fldCharType="separate"/>
      </w:r>
      <w:r w:rsidR="00DB3BC4" w:rsidRPr="00DB3BC4">
        <w:rPr>
          <w:rFonts w:ascii="Arial" w:hAnsi="Arial" w:cs="Arial"/>
        </w:rPr>
        <w:t>(Lansdown, 2002)</w:t>
      </w:r>
      <w:r w:rsidR="00F179A4">
        <w:rPr>
          <w:rFonts w:ascii="Arial" w:hAnsi="Arial" w:cs="Arial"/>
          <w:color w:val="000000"/>
        </w:rPr>
        <w:fldChar w:fldCharType="end"/>
      </w:r>
      <w:r w:rsidR="00F179A4">
        <w:rPr>
          <w:rFonts w:ascii="Arial" w:hAnsi="Arial" w:cs="Arial"/>
          <w:color w:val="000000"/>
        </w:rPr>
        <w:t>.</w:t>
      </w:r>
      <w:r w:rsidR="003F3841">
        <w:rPr>
          <w:rFonts w:ascii="Arial" w:hAnsi="Arial" w:cs="Arial"/>
          <w:color w:val="000000"/>
        </w:rPr>
        <w:t xml:space="preserve"> In addition, silver ions combine with the hydroxyapatite crystal to form </w:t>
      </w:r>
      <w:r w:rsidR="003F3841">
        <w:rPr>
          <w:rFonts w:ascii="Arial" w:hAnsi="Arial" w:cs="Arial"/>
          <w:color w:val="000000"/>
        </w:rPr>
        <w:lastRenderedPageBreak/>
        <w:t>silver-containing hydroxyapatite, which has been shown to have the ability to limit bacterial adhesion and reduce cytotoxicity</w:t>
      </w:r>
      <w:r w:rsidR="001E6B50">
        <w:rPr>
          <w:rFonts w:ascii="Arial" w:hAnsi="Arial" w:cs="Arial"/>
          <w:color w:val="000000"/>
        </w:rPr>
        <w:t xml:space="preserve"> </w:t>
      </w:r>
      <w:r w:rsidR="001E6B50">
        <w:rPr>
          <w:rFonts w:ascii="Arial" w:hAnsi="Arial" w:cs="Arial"/>
          <w:color w:val="000000"/>
        </w:rPr>
        <w:fldChar w:fldCharType="begin"/>
      </w:r>
      <w:r w:rsidR="00DB3BC4">
        <w:rPr>
          <w:rFonts w:ascii="Arial" w:hAnsi="Arial" w:cs="Arial"/>
          <w:color w:val="000000"/>
        </w:rPr>
        <w:instrText xml:space="preserve"> ADDIN ZOTERO_ITEM CSL_CITATION {"citationID":"a1ovpojs1q1","properties":{"formattedCitation":"(Chen et al., 2006)","plainCitation":"(Chen et al., 2006)","noteIndex":0},"citationItems":[{"id":56,"uris":["http://zotero.org/users/10801876/items/9VPPW8FR"],"itemData":{"id":56,"type":"article-journal","abstract":"Bacterial infection after implant placement is a significant rising complication. In order to reduce the incidence of implant-associated infections, several biomaterial surface treatments have been proposed. In this study, the effect of in vitro antibacterial activity and in vitro cytotoxicity of co-sputtered silver (Ag)-containing hydroxyapatite (HA) coating was evaluated. Deposition was achieved by a concurrent supply of 10 W to the Ag target and 300 W to the HA target. Heat treatment at 400 degrees C for 4 h was performed after 3 h deposition. X-ray diffraction, contact angles measurements, and surface roughness were used to characterize the coating surfaces. The RP12 strain of Staphylococcus epidermidis (ATCC 35984) and the Cowan I strain of Staphylococcus aureus were used to evaluate the antibacterial activity of the Ag-HA coatings, whereas human embryonic palatal mesenchyme cells, an osteoblast precursor cell line, were used to evaluate the in vitro cytotoxicity of the coatings. X-ray diffraction analysis performed in this study indicated peaks corresponding to Ag and HA on the co-sputtered Ag-HA surfaces. The contact angles for HA and Ag-HA surfaces were observed to be significantly lower when compared to Ti surfaces, whereas no significant difference in surface roughness was observed for all groups. In vitro bacterial adhesion study indicated a significantly reduced number of S. epidermidis and S. aureus on Ag-HA surface when compared to titanium (Ti) and HA surfaces. In addition, no significant difference in the in vitro cytotoxicty was observed between HA and Ag-HA surfaces. Overall, it was concluded that the creation of a multifunctional surface can be achieved by co-sputtering the osteoconductive HA with antibacterial Ag.","container-title":"Biomaterials","DOI":"10.1016/j.biomaterials.2006.07.003","ISSN":"0142-9612","issue":"32","journalAbbreviation":"Biomaterials","language":"eng","note":"number: 32\nPMID: 16872671","page":"5512-5517","source":"PubMed","title":"In vitro anti-bacterial and biological properties of magnetron co-sputtered silver-containing hydroxyapatite coating","volume":"27","author":[{"family":"Chen","given":"W."},{"family":"Liu","given":"Y."},{"family":"Courtney","given":"H. S."},{"family":"Bettenga","given":"M."},{"family":"Agrawal","given":"C. M."},{"family":"Bumgardner","given":"J. D."},{"family":"Ong","given":"J. L."}],"issued":{"date-parts":[["2006",11]]}}}],"schema":"https://github.com/citation-style-language/schema/raw/master/csl-citation.json"} </w:instrText>
      </w:r>
      <w:r w:rsidR="001E6B50">
        <w:rPr>
          <w:rFonts w:ascii="Arial" w:hAnsi="Arial" w:cs="Arial"/>
          <w:color w:val="000000"/>
        </w:rPr>
        <w:fldChar w:fldCharType="separate"/>
      </w:r>
      <w:r w:rsidR="00DB3BC4" w:rsidRPr="00DB3BC4">
        <w:rPr>
          <w:rFonts w:ascii="Arial" w:hAnsi="Arial" w:cs="Arial"/>
        </w:rPr>
        <w:t>(Chen et al., 2006)</w:t>
      </w:r>
      <w:r w:rsidR="001E6B50">
        <w:rPr>
          <w:rFonts w:ascii="Arial" w:hAnsi="Arial" w:cs="Arial"/>
          <w:color w:val="000000"/>
        </w:rPr>
        <w:fldChar w:fldCharType="end"/>
      </w:r>
      <w:r w:rsidR="001E6B50">
        <w:rPr>
          <w:rFonts w:ascii="Arial" w:hAnsi="Arial" w:cs="Arial"/>
          <w:color w:val="000000"/>
        </w:rPr>
        <w:t>.</w:t>
      </w:r>
    </w:p>
    <w:p w14:paraId="75634EF4" w14:textId="77777777" w:rsidR="00BE7835" w:rsidRDefault="00BE7835" w:rsidP="003F3841">
      <w:pPr>
        <w:spacing w:line="360" w:lineRule="auto"/>
        <w:jc w:val="mediumKashida"/>
        <w:rPr>
          <w:lang w:eastAsia="en-US"/>
        </w:rPr>
      </w:pPr>
    </w:p>
    <w:p w14:paraId="5E8BD312" w14:textId="0BC2203F" w:rsidR="003F3841" w:rsidRDefault="003F3841" w:rsidP="003F3841">
      <w:pPr>
        <w:rPr>
          <w:lang w:eastAsia="en-US"/>
        </w:rPr>
      </w:pPr>
    </w:p>
    <w:tbl>
      <w:tblPr>
        <w:tblStyle w:val="TableGrid"/>
        <w:tblW w:w="9232" w:type="dxa"/>
        <w:tblLook w:val="04A0" w:firstRow="1" w:lastRow="0" w:firstColumn="1" w:lastColumn="0" w:noHBand="0" w:noVBand="1"/>
      </w:tblPr>
      <w:tblGrid>
        <w:gridCol w:w="9232"/>
      </w:tblGrid>
      <w:tr w:rsidR="00302229" w14:paraId="4A74345C" w14:textId="77777777" w:rsidTr="00302229">
        <w:trPr>
          <w:trHeight w:val="5572"/>
        </w:trPr>
        <w:tc>
          <w:tcPr>
            <w:tcW w:w="9232" w:type="dxa"/>
          </w:tcPr>
          <w:p w14:paraId="7645E81A" w14:textId="77777777" w:rsidR="00302229" w:rsidRDefault="00302229" w:rsidP="003F3841">
            <w:pPr>
              <w:rPr>
                <w:lang w:eastAsia="en-US"/>
              </w:rPr>
            </w:pPr>
          </w:p>
          <w:p w14:paraId="11F6F726" w14:textId="72E61358" w:rsidR="00302229" w:rsidRDefault="00302229" w:rsidP="003F3841">
            <w:pPr>
              <w:rPr>
                <w:lang w:eastAsia="en-US"/>
              </w:rPr>
            </w:pPr>
            <w:r>
              <w:rPr>
                <w:rFonts w:asciiTheme="minorBidi" w:hAnsiTheme="minorBidi"/>
                <w:b/>
                <w:bCs/>
                <w:noProof/>
                <w:lang w:eastAsia="zh-CN"/>
              </w:rPr>
              <w:drawing>
                <wp:inline distT="0" distB="0" distL="0" distR="0" wp14:anchorId="7F81185E" wp14:editId="1488BDF4">
                  <wp:extent cx="5613722" cy="3005395"/>
                  <wp:effectExtent l="0" t="0" r="0" b="508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667193" cy="3034021"/>
                          </a:xfrm>
                          <a:prstGeom prst="rect">
                            <a:avLst/>
                          </a:prstGeom>
                        </pic:spPr>
                      </pic:pic>
                    </a:graphicData>
                  </a:graphic>
                </wp:inline>
              </w:drawing>
            </w:r>
          </w:p>
        </w:tc>
      </w:tr>
    </w:tbl>
    <w:p w14:paraId="52391734" w14:textId="420BCF9C" w:rsidR="003F3841" w:rsidRDefault="003F3841" w:rsidP="003F3841">
      <w:pPr>
        <w:rPr>
          <w:lang w:eastAsia="en-US"/>
        </w:rPr>
      </w:pPr>
    </w:p>
    <w:p w14:paraId="5A286EEF" w14:textId="048D34A8" w:rsidR="003F3841" w:rsidRPr="00302229" w:rsidRDefault="00302229" w:rsidP="00302229">
      <w:pPr>
        <w:pStyle w:val="Caption"/>
        <w:rPr>
          <w:sz w:val="24"/>
          <w:szCs w:val="24"/>
        </w:rPr>
      </w:pPr>
      <w:bookmarkStart w:id="58" w:name="_Toc132810263"/>
      <w:r w:rsidRPr="00302229">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1</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2</w:t>
      </w:r>
      <w:r w:rsidR="00542ABC">
        <w:rPr>
          <w:b/>
          <w:bCs/>
          <w:sz w:val="24"/>
          <w:szCs w:val="24"/>
        </w:rPr>
        <w:fldChar w:fldCharType="end"/>
      </w:r>
      <w:r w:rsidRPr="00302229">
        <w:rPr>
          <w:sz w:val="24"/>
          <w:szCs w:val="24"/>
        </w:rPr>
        <w:t xml:space="preserve"> </w:t>
      </w:r>
      <w:r>
        <w:rPr>
          <w:sz w:val="24"/>
          <w:szCs w:val="24"/>
        </w:rPr>
        <w:t xml:space="preserve"> </w:t>
      </w:r>
      <w:r w:rsidRPr="00302229">
        <w:rPr>
          <w:sz w:val="24"/>
          <w:szCs w:val="24"/>
        </w:rPr>
        <w:t>Diagrammatic representation summarising the mechanism of action of SDF</w:t>
      </w:r>
      <w:r w:rsidR="00121F90">
        <w:rPr>
          <w:sz w:val="24"/>
          <w:szCs w:val="24"/>
        </w:rPr>
        <w:t>.</w:t>
      </w:r>
      <w:bookmarkEnd w:id="58"/>
    </w:p>
    <w:p w14:paraId="373567BC" w14:textId="7DD8D5D5" w:rsidR="003F3841" w:rsidRDefault="003F3841" w:rsidP="003F3841">
      <w:pPr>
        <w:rPr>
          <w:lang w:eastAsia="en-US"/>
        </w:rPr>
      </w:pPr>
    </w:p>
    <w:p w14:paraId="02903B80" w14:textId="72475F5C" w:rsidR="00BE7835" w:rsidRDefault="00BE7835" w:rsidP="003F3841">
      <w:pPr>
        <w:rPr>
          <w:lang w:eastAsia="en-US"/>
        </w:rPr>
      </w:pPr>
    </w:p>
    <w:p w14:paraId="37223FAA" w14:textId="37F13540" w:rsidR="00BE7835" w:rsidRDefault="00BE7835" w:rsidP="003F3841">
      <w:pPr>
        <w:rPr>
          <w:lang w:eastAsia="en-US"/>
        </w:rPr>
      </w:pPr>
    </w:p>
    <w:p w14:paraId="02EF1158" w14:textId="36C31B15" w:rsidR="003F3841" w:rsidRDefault="003F3841" w:rsidP="003F3841">
      <w:pPr>
        <w:rPr>
          <w:lang w:eastAsia="en-US"/>
        </w:rPr>
      </w:pPr>
    </w:p>
    <w:p w14:paraId="2FD6504A" w14:textId="611426A8" w:rsidR="00302229" w:rsidRPr="00302229" w:rsidRDefault="00302229" w:rsidP="00302229">
      <w:pPr>
        <w:spacing w:after="160" w:line="360" w:lineRule="auto"/>
        <w:jc w:val="mediumKashida"/>
      </w:pPr>
      <w:r>
        <w:rPr>
          <w:rFonts w:ascii="Arial" w:hAnsi="Arial" w:cs="Arial"/>
          <w:color w:val="000000"/>
        </w:rPr>
        <w:t xml:space="preserve">  </w:t>
      </w:r>
      <w:r w:rsidRPr="00302229">
        <w:rPr>
          <w:rFonts w:ascii="Arial" w:hAnsi="Arial" w:cs="Arial"/>
          <w:color w:val="000000"/>
        </w:rPr>
        <w:t xml:space="preserve">SDF also contains fluoride, which appears to have a bactericidal effect by inhibiting biofilm formation due to its ability to bind to bacterial cellular components. In addition, fluoride can affect the enzymes responsible for the metabolism of carbohydrates and sugar absorption </w:t>
      </w:r>
      <w:r w:rsidR="001E6B50">
        <w:rPr>
          <w:rFonts w:ascii="Arial" w:hAnsi="Arial" w:cs="Arial"/>
          <w:color w:val="000000"/>
        </w:rPr>
        <w:fldChar w:fldCharType="begin"/>
      </w:r>
      <w:r w:rsidR="00FD3569">
        <w:rPr>
          <w:rFonts w:ascii="Arial" w:hAnsi="Arial" w:cs="Arial"/>
          <w:color w:val="000000"/>
        </w:rPr>
        <w:instrText xml:space="preserve"> ADDIN ZOTERO_ITEM CSL_CITATION {"citationID":"a2pb1ispnfg","properties":{"formattedCitation":"(M.-L. Mei et al., 2013)","plainCitation":"(M.-L. Mei et al., 2013)","dontUpdate":true,"noteIndex":0},"citationItems":[{"id":69,"uris":["http://zotero.org/users/10801876/items/S5FKKXDK"],"itemData":{"id":69,"type":"article-journal","abstract":"OBJECTIVES: This in vitro study investigated the effects of silver diamine fluoride (SDF) on dentine carious lesion with cariogenic biofilm.\nSTUDY DESIGN: Thirty human dentine blocks were inoculated with Streptococcus mutans and Lactobacillus acidophilus dual-species biofilm to create carious lesion. They were equally divided into test and control group to receive topical application of SDF and water. After incubation anaerobically using micro-well plate at 37oC for 7 days, the biofilms were evaluated for kinetics, morphology and viability by colony forming units (CFU), scanning electron microscopy (SEM), and confocal microscopy (CLSM), respectively. The carious lesion underwent crystal characteristics analysis, evaluation of the changes in chemical structure and density of collagen fibrils using x-ray diffraction (XRD), Fourier transform infrared spectroscopy (FTIR) and immune-labeling.\nRESULTS: The log CFU of S. mutans and L. acidophilus in the test group was significantly lower than control group. SEM and CLSM showed confluent biofilm in control group, but not in test group. XRD showed the loss of crystallinity of dentine due to the dissolution of hydroxyapatite crystal structure in test group was less than control group. FTIR showed that log [Amide I: HPO42-] for test vs. control group was 0.31±0.10 vs. 0.57±0.13 (p&lt;0.05). The gold-labeling density in test vs. control group was 8.54±2.44/µm2 vs. 12.91±4.24/µm2 (p=0.04).\nCONCLUSIONS: SDF had antimicrobial activity against the cariogenic biofilms and reduced demineralization of dentine.","container-title":"Medicina Oral, Patologia Oral Y Cirugia Bucal","DOI":"10.4317/medoral.18831","ISSN":"1698-6946","issue":"6","journalAbbreviation":"Med Oral Patol Oral Cir Bucal","language":"eng","note":"number: 6\nPMID: 23722131\nPMCID: PMC3854072","page":"e824-831","source":"PubMed","title":"Caries arresting effect of silver diamine fluoride on dentine carious lesion with S. mutans and L. acidophilus dual-species cariogenic biofilm","volume":"18","author":[{"family":"Mei","given":"May-Lei"},{"family":"Chu","given":"Chun-Hung"},{"family":"Low","given":"Kan-Hung"},{"family":"Che","given":"Ching-Ming"},{"family":"Lo","given":"Edward-Chin-Man"}],"issued":{"date-parts":[["2013",11,1]]}}}],"schema":"https://github.com/citation-style-language/schema/raw/master/csl-citation.json"} </w:instrText>
      </w:r>
      <w:r w:rsidR="001E6B50">
        <w:rPr>
          <w:rFonts w:ascii="Arial" w:hAnsi="Arial" w:cs="Arial"/>
          <w:color w:val="000000"/>
        </w:rPr>
        <w:fldChar w:fldCharType="separate"/>
      </w:r>
      <w:r w:rsidR="00DB3BC4" w:rsidRPr="00DB3BC4">
        <w:rPr>
          <w:rFonts w:ascii="Arial" w:hAnsi="Arial" w:cs="Arial"/>
        </w:rPr>
        <w:t>(Mei et al., 2013</w:t>
      </w:r>
      <w:r w:rsidR="00161467">
        <w:rPr>
          <w:rFonts w:ascii="Arial" w:hAnsi="Arial" w:cs="Arial"/>
        </w:rPr>
        <w:t>a</w:t>
      </w:r>
      <w:r w:rsidR="00DB3BC4" w:rsidRPr="00DB3BC4">
        <w:rPr>
          <w:rFonts w:ascii="Arial" w:hAnsi="Arial" w:cs="Arial"/>
        </w:rPr>
        <w:t>)</w:t>
      </w:r>
      <w:r w:rsidR="001E6B50">
        <w:rPr>
          <w:rFonts w:ascii="Arial" w:hAnsi="Arial" w:cs="Arial"/>
          <w:color w:val="000000"/>
        </w:rPr>
        <w:fldChar w:fldCharType="end"/>
      </w:r>
      <w:r w:rsidR="001E6B50">
        <w:rPr>
          <w:rFonts w:ascii="Arial" w:hAnsi="Arial" w:cs="Arial"/>
          <w:color w:val="000000"/>
        </w:rPr>
        <w:t>.</w:t>
      </w:r>
    </w:p>
    <w:p w14:paraId="4BD2FCAD" w14:textId="1E2D39C7" w:rsidR="00302229" w:rsidRPr="00161467" w:rsidRDefault="00302229" w:rsidP="00302229">
      <w:pPr>
        <w:spacing w:after="160" w:line="360" w:lineRule="auto"/>
        <w:jc w:val="mediumKashida"/>
      </w:pPr>
      <w:r w:rsidRPr="00302229">
        <w:rPr>
          <w:rFonts w:ascii="Arial" w:hAnsi="Arial" w:cs="Arial"/>
          <w:color w:val="000000"/>
        </w:rPr>
        <w:t> </w:t>
      </w:r>
      <w:r w:rsidR="007A2037">
        <w:rPr>
          <w:rFonts w:ascii="Arial" w:hAnsi="Arial" w:cs="Arial"/>
          <w:color w:val="000000"/>
        </w:rPr>
        <w:t xml:space="preserve"> </w:t>
      </w:r>
    </w:p>
    <w:p w14:paraId="783451DC" w14:textId="3E0EEF09" w:rsidR="00302229" w:rsidRPr="00161467" w:rsidRDefault="00302229" w:rsidP="00302229">
      <w:pPr>
        <w:spacing w:after="160" w:line="360" w:lineRule="auto"/>
        <w:jc w:val="mediumKashida"/>
      </w:pPr>
      <w:r w:rsidRPr="00161467">
        <w:rPr>
          <w:rFonts w:ascii="Arial" w:hAnsi="Arial" w:cs="Arial"/>
          <w:color w:val="000000"/>
        </w:rPr>
        <w:t xml:space="preserve">  Many studies have investigated the antibacterial effect of SDF. </w:t>
      </w:r>
      <w:r w:rsidR="001E6B50"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{"citationID":"a2hvffolni8","properties":{"formattedCitation":"\\uldash{(Suzuki et al., 1976)}","plainCitation":"(Suzuki et al., 1976)","dontUpdate":true,"noteIndex":0},"citationItems":[{"id":58,"uris":["http://zotero.org/users/10801876/items/K9QL58DL"],"itemData":{"id":58,"type":"article-journal","abstract":"</w:instrText>
      </w:r>
      <w:r w:rsidR="00DB3BC4" w:rsidRPr="00161467">
        <w:rPr>
          <w:rFonts w:ascii="MS Gothic" w:eastAsia="MS Gothic" w:hAnsi="MS Gothic" w:cs="MS Gothic" w:hint="eastAsia"/>
          <w:color w:val="000000"/>
        </w:rPr>
        <w:instrText>フッ化ジアンミン銀</w:instrText>
      </w:r>
      <w:r w:rsidR="00DB3BC4" w:rsidRPr="00161467">
        <w:rPr>
          <w:rFonts w:ascii="Arial" w:hAnsi="Arial" w:cs="Arial"/>
          <w:color w:val="000000"/>
        </w:rPr>
        <w:instrText xml:space="preserve"> [Ag (NH3) 2F] </w:instrText>
      </w:r>
      <w:r w:rsidR="00DB3BC4" w:rsidRPr="00161467">
        <w:rPr>
          <w:rFonts w:ascii="MS Gothic" w:eastAsia="MS Gothic" w:hAnsi="MS Gothic" w:cs="MS Gothic" w:hint="eastAsia"/>
          <w:color w:val="000000"/>
        </w:rPr>
        <w:instrText>のう蝕抑制機序解明の一環として</w:instrText>
      </w:r>
      <w:r w:rsidR="00DB3BC4" w:rsidRPr="00161467">
        <w:rPr>
          <w:rFonts w:ascii="Arial" w:hAnsi="Arial" w:cs="Arial"/>
          <w:color w:val="000000"/>
        </w:rPr>
        <w:instrText>, Streptococcus mutms</w:instrText>
      </w:r>
      <w:r w:rsidR="00DB3BC4" w:rsidRPr="00161467">
        <w:rPr>
          <w:rFonts w:ascii="MS Gothic" w:eastAsia="MS Gothic" w:hAnsi="MS Gothic" w:cs="MS Gothic" w:hint="eastAsia"/>
          <w:color w:val="000000"/>
        </w:rPr>
        <w:instrText>によるエナメル質表面でのプラーク形成への影響と形成されたプラーク下でのエナメル質の脱灰への影響に関する</w:instrText>
      </w:r>
      <w:r w:rsidR="00DB3BC4" w:rsidRPr="00161467">
        <w:rPr>
          <w:rFonts w:ascii="Arial" w:hAnsi="Arial" w:cs="Arial"/>
          <w:color w:val="000000"/>
        </w:rPr>
        <w:instrText>invitro</w:instrText>
      </w:r>
      <w:r w:rsidR="00DB3BC4" w:rsidRPr="00161467">
        <w:rPr>
          <w:rFonts w:ascii="MS Gothic" w:eastAsia="MS Gothic" w:hAnsi="MS Gothic" w:cs="MS Gothic" w:hint="eastAsia"/>
          <w:color w:val="000000"/>
        </w:rPr>
        <w:instrText>実験を行ない</w:instrText>
      </w:r>
      <w:r w:rsidR="00DB3BC4" w:rsidRPr="00161467">
        <w:rPr>
          <w:rFonts w:ascii="Arial" w:hAnsi="Arial" w:cs="Arial"/>
          <w:color w:val="000000"/>
        </w:rPr>
        <w:instrText xml:space="preserve">, </w:instrText>
      </w:r>
      <w:r w:rsidR="00DB3BC4" w:rsidRPr="00161467">
        <w:rPr>
          <w:rFonts w:ascii="MS Gothic" w:eastAsia="MS Gothic" w:hAnsi="MS Gothic" w:cs="MS Gothic" w:hint="eastAsia"/>
          <w:color w:val="000000"/>
        </w:rPr>
        <w:instrText>以下の結果を得た。</w:instrText>
      </w:r>
      <w:r w:rsidR="00DB3BC4" w:rsidRPr="00161467">
        <w:rPr>
          <w:rFonts w:ascii="Arial" w:hAnsi="Arial" w:cs="Arial"/>
          <w:color w:val="000000"/>
        </w:rPr>
        <w:instrText>S. mutans KIR</w:instrText>
      </w:r>
      <w:r w:rsidR="00DB3BC4" w:rsidRPr="00161467">
        <w:rPr>
          <w:rFonts w:ascii="MS Gothic" w:eastAsia="MS Gothic" w:hAnsi="MS Gothic" w:cs="MS Gothic" w:hint="eastAsia"/>
          <w:color w:val="000000"/>
        </w:rPr>
        <w:instrText>を接</w:instrText>
      </w:r>
      <w:r w:rsidR="00DB3BC4" w:rsidRPr="00161467">
        <w:rPr>
          <w:rFonts w:ascii="Arial" w:hAnsi="Arial" w:cs="Arial"/>
          <w:color w:val="000000"/>
        </w:rPr>
        <w:instrText xml:space="preserve"> …","container-title":"Japanese Journal of Oral Biology","DOI":"10.2330/joralbiosci1965.18.259","ISSN":"0385-0137","issue":"3","journalAbbreviation":"Jpn J Oral Biol","language":"en","note":"number: 3\npublisher: Japanese Association for Oral Biology","page":"259-267","source":"www.jstage.jst.go.jp","title":"Effects of diammine silver fluoride on plaque formation by Streptococcus mutans I. Plaque formation on enamel surface and demineralization of subsurface enamel","volume":"18","author":[{"family":"Suzuki","given":"Toshiyuki"},{"family":"Tsutsumi","given":"Nobuo"},{"family":"Sobue","given":"Shizuo"},{"family":"Suginaka","given":"Hidekazu"}],"issued":{"date-parts":[["1976",9,30]]}}}],"schema":"https://github.com/citation-style-language/schema/raw/master/csl-citation.json"} </w:instrText>
      </w:r>
      <w:r w:rsidR="001E6B50" w:rsidRPr="00161467">
        <w:rPr>
          <w:rFonts w:ascii="Arial" w:hAnsi="Arial" w:cs="Arial"/>
          <w:color w:val="000000"/>
        </w:rPr>
        <w:fldChar w:fldCharType="separate"/>
      </w:r>
      <w:r w:rsidR="001E6B50" w:rsidRPr="00161467">
        <w:rPr>
          <w:rFonts w:ascii="Arial" w:hAnsi="Arial" w:cs="Arial"/>
        </w:rPr>
        <w:t>Suzuki et al., (1976)</w:t>
      </w:r>
      <w:r w:rsidR="001E6B50" w:rsidRPr="00161467">
        <w:rPr>
          <w:rFonts w:ascii="Arial" w:hAnsi="Arial" w:cs="Arial"/>
          <w:color w:val="000000"/>
        </w:rPr>
        <w:fldChar w:fldCharType="end"/>
      </w:r>
      <w:r w:rsidRPr="00161467">
        <w:rPr>
          <w:rFonts w:ascii="Arial" w:hAnsi="Arial" w:cs="Arial"/>
          <w:color w:val="000000"/>
        </w:rPr>
        <w:t xml:space="preserve"> found that SDF inhibited the adhesion of </w:t>
      </w:r>
      <w:r w:rsidRPr="00161467">
        <w:rPr>
          <w:rFonts w:ascii="Arial" w:hAnsi="Arial" w:cs="Arial"/>
          <w:i/>
          <w:iCs/>
          <w:color w:val="000000"/>
        </w:rPr>
        <w:t>S. mutans</w:t>
      </w:r>
      <w:r w:rsidRPr="00161467">
        <w:rPr>
          <w:rFonts w:ascii="Arial" w:hAnsi="Arial" w:cs="Arial"/>
          <w:color w:val="000000"/>
        </w:rPr>
        <w:t xml:space="preserve"> to tooth surfaces with a lower minimum inhibitory concentration compared to sodium fluoride and silver ammonium nitrate. </w:t>
      </w:r>
      <w:r w:rsidR="001E6B50"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{"citationID":"aiub4qqpaa","properties":{"formattedCitation":"\\uldash{(Knight et al., 2005)}","plainCitation":"(Knight et al., 2005)","dontUpdate":true,"noteIndex":0},"citationItems":[{"id":61,"uris":["http://zotero.org/users/10801876/items/LW8CIPQM"],"itemData":{"id":61,"type":"article-journal","abstract":"BACKGROUND: Diamine silver fluoride (Ag(NH3)2F), referred to as AgF, has been used to reduce the incidence of caries in primary dentitions but has been limited by the associated staining of both teeth and restorative materials. The application of potassium iodide (KI), following AgF prevents staining but its effects on the ability of AgF to reduce caries are not known. The aim of this study was to develop an in vitro model that would provide an indication of the permeability of demineralized dentine to Streptococcus mutans after treatment of the dentine with AgF followed by KI.\nMETHODS: Forty dentine discs were bonded to the base of forty 5mL polycarbonate screw top vials (that had had their bases removed), filled with nutrient medium, sterilized and placed into a continuous culture of S. mutans. Samples were divided into four groups as follows: 10 samples of demineralized dentine as a control, 10 samples of demineralized dentine treated with AgF/KI, 10 samples of demineralized dentine treated with KI and 10 samples of demineralized dentine treated with AgF. After two weeks the optical density of the growth medium chambers was measured to determine bacterial penetration and growth. Cultures were plated out to determine migration through the discs by S. mutans.\nRESULTS: S. mutans migrated through all dentine discs. However, the samples treated with AgF and AgF/KI had significantly lower optical densities than the corresponding controls. The range of optical densities was least amongst demineralized samples treated with AgF/KI.\nCONCLUSIONS: Under the conditions of this study, treatment of demineralized dentine discs with AgF followed by KI allowed the penetration of S. mutans. Based on optical density measurements, the treatment resulted in significantly fewer microorganisms being present subjacent to the discs treated with AgF and KI than the control discs at the end of the experimental period.","container-title":"Australian Dental Journal","DOI":"10.1111/j.1834-7819.2005.tb00367.x","ISSN":"0045-0421","issue":"4","journalAbbreviation":"Aust Dent J","language":"eng","note":"number: 4\nPMID: 17016889","page":"242-245","source":"PubMed","title":"An in vitro model to measure the effect of a silver fluoride and potassium iodide treatment on the permeability of demineralized dentine to Streptococcus mutans","volume":"50","author":[{"family":"Knight","given":"G. M."},{"family":"McIntyre","given":"J. M."},{"family":"Craig","given":"G. G."},{"family":"Mulyani","given":"null"},{"family":"Zilm","given":"P. S."},{"family":"Gully","given":"N. J."}],"issued":{"date-parts":[["2005",12]]}}}],"schema":"https://github.com/citation-style-language/schema/raw/master/csl-citation.json"} </w:instrText>
      </w:r>
      <w:r w:rsidR="001E6B50" w:rsidRPr="00161467">
        <w:rPr>
          <w:rFonts w:ascii="Arial" w:hAnsi="Arial" w:cs="Arial"/>
          <w:color w:val="000000"/>
        </w:rPr>
        <w:fldChar w:fldCharType="separate"/>
      </w:r>
      <w:r w:rsidR="001E6B50" w:rsidRPr="00161467">
        <w:rPr>
          <w:rFonts w:ascii="Arial" w:hAnsi="Arial" w:cs="Arial"/>
        </w:rPr>
        <w:t>Knight et al., (2005)</w:t>
      </w:r>
      <w:r w:rsidR="001E6B50" w:rsidRPr="00161467">
        <w:rPr>
          <w:rFonts w:ascii="Arial" w:hAnsi="Arial" w:cs="Arial"/>
          <w:color w:val="000000"/>
        </w:rPr>
        <w:fldChar w:fldCharType="end"/>
      </w:r>
      <w:r w:rsidR="001E6B50" w:rsidRPr="00161467">
        <w:rPr>
          <w:rFonts w:ascii="Arial" w:hAnsi="Arial" w:cs="Arial"/>
          <w:color w:val="000000"/>
        </w:rPr>
        <w:t xml:space="preserve"> </w:t>
      </w:r>
      <w:r w:rsidRPr="00161467">
        <w:rPr>
          <w:rFonts w:ascii="Arial" w:hAnsi="Arial" w:cs="Arial"/>
          <w:color w:val="000000"/>
        </w:rPr>
        <w:t>showed that SDF significantly reduced the growth of S. mutans on tooth</w:t>
      </w:r>
      <w:r w:rsidRPr="00302229">
        <w:rPr>
          <w:rFonts w:ascii="Arial" w:hAnsi="Arial" w:cs="Arial"/>
          <w:color w:val="000000"/>
        </w:rPr>
        <w:t xml:space="preserve"> surfaces compared to </w:t>
      </w:r>
      <w:r w:rsidRPr="00302229">
        <w:rPr>
          <w:rFonts w:ascii="Arial" w:hAnsi="Arial" w:cs="Arial"/>
          <w:color w:val="000000"/>
        </w:rPr>
        <w:lastRenderedPageBreak/>
        <w:t xml:space="preserve">controls. Different concentrations of SDF (12%, 30% and 38%) were tested for their bactericidal activity. Although all showed a significant inhibitory effect, the higher concentration of 38% SDF was able to prevent biofilm formation for 48 hours, suggesting a key role in the development of a new biofilm </w:t>
      </w:r>
      <w:r w:rsidR="001E6B50"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{"citationID":"app296t1ma","properties":{"formattedCitation":"(de Almeida et al., 2011; Savas et al., 2015)","plainCitation":"(de Almeida et al., 2011; Savas et al., 2015)","noteIndex":0},"citationItems":[{"id":64,"uris":["http://zotero.org/users/10801876/items/RD5IFN2V"],"itemData":{"id":64,"type":"article-journal","abstract":"The antibacterial activity of Silver Diamine Fluoride - SDF -(Cariestop), at commercial concentrations of 12% and 30%, was evaluated against clinical and pattern strains (ATCC 25175) of S. mutans. Clinical isolates were obtained from the saliva of six children attending the Pediatric Dentistry Clinic UFPB, being grouped as follows: GI- low risk and caries activity, GII- high risk and caries activity. Once sown, the strains were isolated from Mitis-Salivarius Agar and divided into seven groups - M1 (pattern strain) to M7. The antibacterial activity was determined by maximum inhibitory dilution (MID) by the agar diffusion method, using serial dilutions (1:1 to 1:32) and the pure formulations of SDF and chlorhexidine 0.12% (positive control). After incubation, the inhibition zones were measured. The bactericidal and bacteriostatic actions of pure substances and in their respective MIDs were evaluated by test of germicidal power using glass specimens, after inoculation by the strains and incubation for 24 hours in BHI broth. Each specimen was exposed to chlorhexidine and to SDF for 30s, 3min, 30min and 1h, then incubated for 24 h in BHI broth. The samples were subcultured in Mitis-Salivarius Agar to evaluate the bactericidal or bacteriostatic activity of the substances. The data were analyzed in a comparative-descriptive method. The Cariestop 30% was effective until the last dilution (1:32) on all strains. For Cariestop 12%, the MIDs corresponded to last dilution (1:32) in almost all samples, except for M3 (1:8). Chlorhexidine showed DIM in the last concentrations (1:32) on five samples, and in the concentration 1:8 for M3 and M7. As evidence of the germicidal power the substances had bactericidal activity at all times analyzed. It was concluded that the cariostatic showed antibacterial activity when compared to chlorhexidine and these two substances presented bactericidal action against the strains at all contact times.","container-title":"Acta odontologica latinoamericana: AOL","ISSN":"0326-4815","issue":"2","journalAbbreviation":"Acta Odontol Latinoam","language":"eng","note":"number: 2\nPMID: 22165309","page":"127-131","source":"PubMed","title":"In vitro antibacterial activity of silver diamine fluoride in different concentrations","volume":"24","author":[{"family":"Almeida","given":"Leopoldina de F. D.","non-dropping-particle":"de"},{"family":"Cavalcanti","given":"Yuri W."},{"family":"Valença","given":"Ana M. G."}],"issued":{"date-parts":[["2011"]]}}},{"id":66,"uris":["http://zotero.org/users/10801876/items/B2XDL96K"],"itemData":{"id":66,"type":"article-journal","abstract":"Using a mature biofilm model, the aim of this study was to evaluate the effectiveness of different antibacterial agents in comparison with silver diamine fluoride (SDF). Forty-eight saliva-coated enamel slabs were inoculated with Streptococcus mutans monospecies biofilm. The biofilms were then exposed to 10% sucrose in tryptone yeast-extract culture medium, 8 times per day for 7 days. After the biofilm growth period, the enamel slabs were treated with one of the following substances: 1) distilled water; 2) SDF; 3) acidulated phosphate fluoride (APF); 4) ammonium hexafluorosilicate (AHF); 5) ammonium hexafluorosilicate + cetylpyridinium chloride (AHF+CPC); or 6) 0.2% chlorhexidine (CHX). After these treatment procedures, the samples were incubated at 37ºC for 2 days, and the numbers of viable microorganisms in the biofilms were counted. The number of viable bacteria was significantly reduced by all of the antibacterial agents (P &lt; 0.05). However, SDF showed the highest antibacterial activity (P &lt; 0.05), and the effectiveness of the other agents was lower (P &lt; 0.05). SDF has a highly effective antibacterial action against cariogenic Streptococcus mutans biofilm; none of the other fluoride agents used in this study, or 0.2 CHX agent, showed an antibacterial effect comparable to that of SDF.","container-title":"Journal of Oral Science","DOI":"10.2334/josnusd.57.367","ISSN":"1880-4926","issue":"4","journalAbbreviation":"J Oral Sci","language":"eng","note":"number: 4\nPMID: 26666861","page":"367-372","source":"PubMed","title":"Effects of different antibacterial agents on enamel in a biofilm caries model","volume":"57","author":[{"family":"Savas","given":"Selcuk"},{"family":"Kucukyılmaz","given":"Ebru"},{"family":"Celik","given":"Esra U."},{"family":"Ates","given":"Mustafa"}],"issued":{"date-parts":[["2015"]]}}}],"schema":"https://github.com/citation-style-language/schema/raw/master/csl-citation.json"} </w:instrText>
      </w:r>
      <w:r w:rsidR="001E6B50" w:rsidRPr="00161467">
        <w:rPr>
          <w:rFonts w:ascii="Arial" w:hAnsi="Arial" w:cs="Arial"/>
          <w:color w:val="000000"/>
        </w:rPr>
        <w:fldChar w:fldCharType="separate"/>
      </w:r>
      <w:r w:rsidR="00DB3BC4" w:rsidRPr="00161467">
        <w:rPr>
          <w:rFonts w:ascii="Arial" w:hAnsi="Arial" w:cs="Arial"/>
        </w:rPr>
        <w:t>(de Almeida et al., 2011; Savas et al., 2015)</w:t>
      </w:r>
      <w:r w:rsidR="001E6B50" w:rsidRPr="00161467">
        <w:rPr>
          <w:rFonts w:ascii="Arial" w:hAnsi="Arial" w:cs="Arial"/>
          <w:color w:val="000000"/>
        </w:rPr>
        <w:fldChar w:fldCharType="end"/>
      </w:r>
      <w:r w:rsidR="001E6B50" w:rsidRPr="00161467">
        <w:rPr>
          <w:rFonts w:ascii="Arial" w:hAnsi="Arial" w:cs="Arial"/>
          <w:color w:val="000000"/>
        </w:rPr>
        <w:t xml:space="preserve">. </w:t>
      </w:r>
      <w:r w:rsidRPr="00161467">
        <w:rPr>
          <w:rFonts w:ascii="Arial" w:hAnsi="Arial" w:cs="Arial"/>
          <w:color w:val="000000"/>
        </w:rPr>
        <w:t xml:space="preserve">Furthermore, SDF showed a high inhibitory effect on a two-species biofilm containing </w:t>
      </w:r>
      <w:r w:rsidRPr="00161467">
        <w:rPr>
          <w:rFonts w:ascii="Arial" w:hAnsi="Arial" w:cs="Arial"/>
          <w:i/>
          <w:iCs/>
          <w:color w:val="000000"/>
        </w:rPr>
        <w:t>Lactobacillus acidophilus</w:t>
      </w:r>
      <w:r w:rsidRPr="00161467">
        <w:rPr>
          <w:rFonts w:ascii="Arial" w:hAnsi="Arial" w:cs="Arial"/>
          <w:color w:val="000000"/>
        </w:rPr>
        <w:t xml:space="preserve"> and </w:t>
      </w:r>
      <w:r w:rsidRPr="00161467">
        <w:rPr>
          <w:rFonts w:ascii="Arial" w:hAnsi="Arial" w:cs="Arial"/>
          <w:i/>
          <w:iCs/>
          <w:color w:val="000000"/>
        </w:rPr>
        <w:t>S. mutans</w:t>
      </w:r>
      <w:r w:rsidRPr="00161467">
        <w:rPr>
          <w:rFonts w:ascii="Arial" w:hAnsi="Arial" w:cs="Arial"/>
          <w:color w:val="000000"/>
        </w:rPr>
        <w:t xml:space="preserve"> (Mei et al., 2013</w:t>
      </w:r>
      <w:r w:rsidR="001E6B50" w:rsidRPr="00161467">
        <w:rPr>
          <w:rFonts w:ascii="Arial" w:hAnsi="Arial" w:cs="Arial"/>
          <w:color w:val="000000"/>
        </w:rPr>
        <w:t>a</w:t>
      </w:r>
      <w:r w:rsidRPr="00161467">
        <w:rPr>
          <w:rFonts w:ascii="Arial" w:hAnsi="Arial" w:cs="Arial"/>
          <w:color w:val="000000"/>
        </w:rPr>
        <w:t xml:space="preserve">) and a multi-species biofilm containing </w:t>
      </w:r>
      <w:r w:rsidRPr="00161467">
        <w:rPr>
          <w:rFonts w:ascii="Arial" w:hAnsi="Arial" w:cs="Arial"/>
          <w:i/>
          <w:iCs/>
          <w:color w:val="000000"/>
        </w:rPr>
        <w:t>L. acidophilus, S. mutans, S. sobrinus</w:t>
      </w:r>
      <w:r w:rsidRPr="00161467">
        <w:rPr>
          <w:rFonts w:ascii="Arial" w:hAnsi="Arial" w:cs="Arial"/>
          <w:color w:val="000000"/>
        </w:rPr>
        <w:t xml:space="preserve"> and </w:t>
      </w:r>
      <w:r w:rsidRPr="00161467">
        <w:rPr>
          <w:rFonts w:ascii="Arial" w:hAnsi="Arial" w:cs="Arial"/>
          <w:i/>
          <w:iCs/>
          <w:color w:val="000000"/>
        </w:rPr>
        <w:t>Lactobacillus rhamnosus</w:t>
      </w:r>
      <w:r w:rsidRPr="00161467">
        <w:rPr>
          <w:rFonts w:ascii="Arial" w:hAnsi="Arial" w:cs="Arial"/>
          <w:color w:val="000000"/>
        </w:rPr>
        <w:t xml:space="preserve"> </w:t>
      </w:r>
      <w:r w:rsidR="001E6B50"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{"citationID":"a18ahffn62f","properties":{"formattedCitation":"\\uldash{(Mei et al., 2013)}","plainCitation":"(Mei et al., 2013)","dontUpdate":true,"noteIndex":0},"citationItems":[{"id":53,"uris":["http://zotero.org/users/10801876/items/59A5M9VS"],"itemData":{"id":53,"type":"article-journal","abstract":"BACKGROUNDS: Silver diamine fluoride (SDF) has clinical success in arresting dentin caries, this study aimed to investigate its mechanism of action.\nMETHODS: Using a computer-controlled artificial mouth, we studied the effect of 38% SDF on cariogenic biofilms and dentin carious lesions. We used five common cariogenic bacteria (Streptococcus mutans, Streptococcus sobrinus, Lactobacillus acidophilus, Lactobacillus rhamnosus and Actinomyces naeslundii) to form a cariogenic biofilm that generated carious lesions with a depth of approximately 70 um on human dentin blocks. We applied 38% SDF to the lesions in the test group and water to those in the control group. The blocks were incubated in the artificial mouth for 21 days before evaluation. Microbial kinetics, architecture, viability and distribution were evaluated every 7 days using colony forming unit (CFU), scanning electron microscopy and confocal laser scanning microscopy. The physical properties of the carious lesions were evaluated with microhardness testing, energy dispersive spectroscopy (EDS) and Fourier transform infra-red spectroscopy (FTIR).\nRESULTS: The CFU results revealed fewer colony forming units in the test group compared with the control group (p &lt; 0.01). Scanning electron microscopy and confocal microscopy showed less bacterial growth in the test group, and confluent cariogenic biofilm in the control group (p &lt; 0.01). The microhardness and weight percentages of calcium and phosphorus in the test group from the outermost 50mum were higher than in the control group (p &lt; 0.05). EDS showed that calcium and phosphous were higher in outer 50 mum in test groups than in the control FTIR revealed less exposed collagen I in the test lesions compared with the control group (p &lt; 0.01).\nCONCLUSIONS: 38% SDF inhibits multi-species cariogenic biofilm formation on dentin carious lesions and reduces the demineralization process.","container-title":"Annals of Clinical Microbiology and Antimicrobials","DOI":"10.1186/1476-0711-12-4","ISSN":"1476-0711","journalAbbreviation":"Ann Clin Microbiol Antimicrob","language":"eng","note":"PMID: 23442825\nPMCID: PMC3599989","page":"4","source":"PubMed","title":"Antibacterial effects of silver diamine fluoride on multi-species cariogenic biofilm on caries","volume":"12","author":[{"family":"Mei","given":"May Lei"},{"family":"Li","given":"Quan-li"},{"family":"Chu","given":"Chun-Hung"},{"family":"Lo","given":"Edward Chin-Man"},{"family":"Samaranayake","given":"Lakshman Perera"}],"issued":{"date-parts":[["2013",2,26]]}}}],"schema":"https://github.com/citation-style-language/schema/raw/master/csl-citation.json"} </w:instrText>
      </w:r>
      <w:r w:rsidR="001E6B50" w:rsidRPr="00161467">
        <w:rPr>
          <w:rFonts w:ascii="Arial" w:hAnsi="Arial" w:cs="Arial"/>
          <w:color w:val="000000"/>
        </w:rPr>
        <w:fldChar w:fldCharType="separate"/>
      </w:r>
      <w:r w:rsidR="001E6B50" w:rsidRPr="00161467">
        <w:rPr>
          <w:rFonts w:ascii="Arial" w:hAnsi="Arial" w:cs="Arial"/>
        </w:rPr>
        <w:t>(Mei et al., 2013b)</w:t>
      </w:r>
      <w:r w:rsidR="001E6B50" w:rsidRPr="00161467">
        <w:rPr>
          <w:rFonts w:ascii="Arial" w:hAnsi="Arial" w:cs="Arial"/>
          <w:color w:val="000000"/>
        </w:rPr>
        <w:fldChar w:fldCharType="end"/>
      </w:r>
      <w:r w:rsidR="001E6B50" w:rsidRPr="00161467">
        <w:rPr>
          <w:rFonts w:ascii="Arial" w:hAnsi="Arial" w:cs="Arial"/>
          <w:color w:val="000000"/>
        </w:rPr>
        <w:t>.</w:t>
      </w:r>
    </w:p>
    <w:p w14:paraId="0A355D09" w14:textId="77777777" w:rsidR="00302229" w:rsidRPr="001E6B50" w:rsidRDefault="00302229" w:rsidP="00302229">
      <w:pPr>
        <w:spacing w:line="360" w:lineRule="auto"/>
        <w:jc w:val="mediumKashida"/>
      </w:pPr>
    </w:p>
    <w:p w14:paraId="11C3394B" w14:textId="529AB6A1" w:rsidR="00302229" w:rsidRPr="00302229" w:rsidRDefault="00302229" w:rsidP="00302229">
      <w:pPr>
        <w:spacing w:after="160" w:line="360" w:lineRule="auto"/>
        <w:jc w:val="mediumKashida"/>
      </w:pPr>
      <w:r w:rsidRPr="001E6B50">
        <w:rPr>
          <w:rFonts w:ascii="Arial" w:hAnsi="Arial" w:cs="Arial"/>
          <w:color w:val="000000"/>
        </w:rPr>
        <w:t xml:space="preserve">  The complementary use of fluoride varnish with SDF was investigated in a laboratory study </w:t>
      </w:r>
      <w:r w:rsidRPr="00161467">
        <w:rPr>
          <w:rFonts w:ascii="Arial" w:hAnsi="Arial" w:cs="Arial"/>
          <w:color w:val="000000"/>
        </w:rPr>
        <w:t>by</w:t>
      </w:r>
      <w:r w:rsidR="001E6B50" w:rsidRPr="00161467">
        <w:rPr>
          <w:rFonts w:ascii="Arial" w:hAnsi="Arial" w:cs="Arial"/>
          <w:color w:val="000000"/>
        </w:rPr>
        <w:t xml:space="preserve"> </w:t>
      </w:r>
      <w:r w:rsidR="001E6B50"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{"citationID":"a150284ffv9","properties":{"formattedCitation":"\\uldash{(Yu et al., 2018)}","plainCitation":"(Yu et al., 2018)","dontUpdate":true,"noteIndex":0},"citationItems":[{"id":143,"uris":["http://zotero.org/users/10801876/items/7RJTDEAY"],"itemData":{"id":143,"type":"article-journal","abstract":"OBJECTIVES: To investigate the remineralising effect and bacterial growth inhibition of 38% silver diamine fluoride (SDF) solution and 5% sodium fluoride (NaF) varnish on artificial dentine caries lesions.\nMETHODS: Demineralised dentine blocks were treated with SDF + NaF (Group 1), SDF (Group 2), NaF (Group 3) and water (Group 4) and subjected to a Streptococcus mutans biofilm challenge. Lesion depth, precipitates' characteristics and matrix (collagen)-to-mineral ratio were evaluated by micro-computer tomography (micro-CT), X-ray diffraction (XRD) and Fourier transform infrared spectroscopy (FTIR), respectively. The biofilm kinetics, viability and topography were assessed by counts of colony forming units (CFUs), confocal laser scanning microscopy (CLSM) and scanning electron microscopy (SEM), respectively. Data were analysed by two-way ANOVA test.\nRESULTS: The lesion depths of Groups 1-4 were 170 ± 28 μm, 160 ± 32 μm, 353 ± 38 μm and 449 ± 24 μm, respectively. The addition of NaF to SDF did not show better remineralisation than SDF (p = 0.491). Metallic silver and silver chloride were found in Groups 1 and 2. The amide I-to-hydrogen phosphate ratios of the four groups were 0.14 ± 0.02, 0.14 ± 0.01, 0.29 ± 0.05 and 0.49 ± 0.16, respectively, and the addition of NaF to SDF did not offer better protection against collagen exposure than SDF (p = 0.986). The Log10 CFUs of Groups 1-4 were 5.75 ± 0.56, 4.49 ± 0.57, 6.55 ± 0.39 and 6.40 ± 0.38, respectively. The presence of NaF reduced the antibacterial effect of SDF (p &lt; 0.001). The SEM and CLSM images supported the findings.\nCONCLUSION: Application of SDF with or without NaF reduced the demineralisation of dentine caries, but SDF exerted stronger inhibition of biofilm growth than SDF with NaF.\nCLINICAL SIGNIFICANCE: NaF varnish affects the antibacterialeffects of SDF, the adjunctive application of SDF solution and NaF varnish is not recommended to arrest dentine caries in clinic.","container-title":"Journal of Dentistry","DOI":"10.1016/j.jdent.2018.08.007","ISSN":"1879-176X","journalAbbreviation":"J Dent","language":"eng","note":"PMID: 30114443","page":"65-71","source":"PubMed","title":"Caries-arresting effects of silver diamine fluoride and sodium fluoride on dentine caries lesions","volume":"78","author":[{"family":"Yu","given":"Ollie Y."},{"family":"Zhao","given":"Irene S."},{"family":"Mei","given":"May L."},{"family":"Lo","given":"Edward C. M."},{"family":"Chu","given":"C. H."}],"issued":{"date-parts":[["2018",11]]}}}],"schema":"https://github.com/citation-style-language/schema/raw/master/csl-citation.json"} </w:instrText>
      </w:r>
      <w:r w:rsidR="001E6B50" w:rsidRPr="00161467">
        <w:rPr>
          <w:rFonts w:ascii="Arial" w:hAnsi="Arial" w:cs="Arial"/>
          <w:color w:val="000000"/>
        </w:rPr>
        <w:fldChar w:fldCharType="separate"/>
      </w:r>
      <w:r w:rsidR="001E6B50" w:rsidRPr="00161467">
        <w:rPr>
          <w:rFonts w:ascii="Arial" w:hAnsi="Arial" w:cs="Arial"/>
        </w:rPr>
        <w:t>Yu et al., (2018)</w:t>
      </w:r>
      <w:r w:rsidR="001E6B50" w:rsidRPr="00161467">
        <w:rPr>
          <w:rFonts w:ascii="Arial" w:hAnsi="Arial" w:cs="Arial"/>
          <w:color w:val="000000"/>
        </w:rPr>
        <w:fldChar w:fldCharType="end"/>
      </w:r>
      <w:r w:rsidR="001E6B50" w:rsidRPr="00161467">
        <w:rPr>
          <w:rFonts w:ascii="Arial" w:hAnsi="Arial" w:cs="Arial"/>
          <w:color w:val="000000"/>
        </w:rPr>
        <w:t xml:space="preserve">. </w:t>
      </w:r>
      <w:r w:rsidRPr="00161467">
        <w:rPr>
          <w:rFonts w:ascii="Arial" w:hAnsi="Arial" w:cs="Arial"/>
          <w:color w:val="000000"/>
        </w:rPr>
        <w:t>They investigated</w:t>
      </w:r>
      <w:r w:rsidRPr="001E6B50">
        <w:rPr>
          <w:rFonts w:ascii="Arial" w:hAnsi="Arial" w:cs="Arial"/>
          <w:color w:val="000000"/>
        </w:rPr>
        <w:t xml:space="preserve"> the inhibition of bacterial growth by 38% SDF alone and compared it with SDF and fluoride varnish together. They found that the addition of fluoride varnish reduced the antibacterial effect of SDF and therefore recommended </w:t>
      </w:r>
      <w:r w:rsidRPr="00302229">
        <w:rPr>
          <w:rFonts w:ascii="Arial" w:hAnsi="Arial" w:cs="Arial"/>
          <w:color w:val="000000"/>
        </w:rPr>
        <w:t>not to use the varnish as an additional application to SDF.</w:t>
      </w:r>
    </w:p>
    <w:p w14:paraId="0979A979" w14:textId="2F4B7E9D" w:rsidR="00302229" w:rsidRDefault="00302229" w:rsidP="00302229">
      <w:pPr>
        <w:spacing w:line="360" w:lineRule="auto"/>
        <w:jc w:val="mediumKashida"/>
      </w:pPr>
    </w:p>
    <w:p w14:paraId="7E45156A" w14:textId="6347C780" w:rsidR="00302229" w:rsidRPr="00302229" w:rsidRDefault="00302229" w:rsidP="00302229">
      <w:pPr>
        <w:pStyle w:val="Heading4"/>
        <w:rPr>
          <w:rFonts w:asciiTheme="minorBidi" w:hAnsiTheme="minorBidi" w:cstheme="minorBidi"/>
          <w:b/>
          <w:bCs/>
          <w:i w:val="0"/>
          <w:iCs w:val="0"/>
        </w:rPr>
      </w:pPr>
      <w:bookmarkStart w:id="59" w:name="_Toc132810849"/>
      <w:r w:rsidRPr="00302229">
        <w:rPr>
          <w:rFonts w:asciiTheme="minorBidi" w:hAnsiTheme="minorBidi" w:cstheme="minorBidi"/>
          <w:b/>
          <w:bCs/>
          <w:i w:val="0"/>
          <w:iCs w:val="0"/>
        </w:rPr>
        <w:t>Remineralisation effect</w:t>
      </w:r>
      <w:bookmarkEnd w:id="59"/>
    </w:p>
    <w:p w14:paraId="192FD9BB" w14:textId="43306101" w:rsidR="00302229" w:rsidRPr="00302229" w:rsidRDefault="00302229" w:rsidP="00302229">
      <w:pPr>
        <w:spacing w:after="160" w:line="360" w:lineRule="auto"/>
        <w:jc w:val="mediumKashida"/>
      </w:pPr>
      <w:r>
        <w:rPr>
          <w:rFonts w:ascii="Arial" w:hAnsi="Arial" w:cs="Arial"/>
          <w:color w:val="000000"/>
        </w:rPr>
        <w:t xml:space="preserve">  </w:t>
      </w:r>
      <w:r w:rsidRPr="00302229">
        <w:rPr>
          <w:rFonts w:ascii="Arial" w:hAnsi="Arial" w:cs="Arial"/>
          <w:color w:val="000000"/>
        </w:rPr>
        <w:t>The cariostatic effect of SDF is attributed to its ability to remineralise enamel and dentine. Suzuki et al (1976) demonstrated that when enamel powder was treated with SDF, silver phosphate was formed, which was thought to play a role in the hardness of enamel lesions. They also found that silver and fluoride were involved within 10 to 20 μm of the enamel surface. In another study, it was found that enamel blocks treated with SDF had reduced lesion depth and caries progression compared to controls</w:t>
      </w:r>
      <w:r w:rsidR="001E6B50">
        <w:rPr>
          <w:rFonts w:ascii="Arial" w:hAnsi="Arial" w:cs="Arial"/>
          <w:color w:val="000000"/>
        </w:rPr>
        <w:t xml:space="preserve"> </w:t>
      </w:r>
      <w:r w:rsidR="001E6B50">
        <w:rPr>
          <w:rFonts w:ascii="Arial" w:hAnsi="Arial" w:cs="Arial"/>
          <w:color w:val="000000"/>
        </w:rPr>
        <w:fldChar w:fldCharType="begin"/>
      </w:r>
      <w:r w:rsidR="00DB3BC4">
        <w:rPr>
          <w:rFonts w:ascii="Arial" w:hAnsi="Arial" w:cs="Arial"/>
          <w:color w:val="000000"/>
        </w:rPr>
        <w:instrText xml:space="preserve"> ADDIN ZOTERO_ITEM CSL_CITATION {"citationID":"afdk40g395","properties":{"formattedCitation":"(Klein et al., 1999)","plainCitation":"(Klein et al., 1999)","noteIndex":0},"citationItems":[{"id":72,"uris":["http://zotero.org/users/10801876/items/5TAL62T6"],"itemData":{"id":72,"type":"article-journal","abstract":"PURPOSE: This study compares four chemotherapeutic regimens used for inhibiting carious lesion progression: silver nitrate (AgNO3); silver fluoride/stannous fluoride (AgF/SnF2); silver diammine fluoride (SDF); and chlorhexidine (CHX).\nMETHODS: For this study, a bacterial model system containing Mutans streptococci (MS) and Lactobacilli casei (L) was used to generate carious lesions on 85 extracted sound permanent third molars which were randomly assigned to four test groups and one control group. At week two, the four treatment regimens were applied to the lesions (one treatment per test group).\nRESULTS: Six weeks later, lesions treated with a single AgF/SnF2 or AgNO3 application demonstrated 29% and 19% less lesion progression, respectively, than did the control group (P &lt; 0.05). SDF and CHX did not differ significantly from the control.\nCONCLUSION: AgF/SnF2 and AgNO3 may be useful in slowing down carious lesion depth progression.","container-title":"Pediatric Dentistry","ISSN":"0164-1263","issue":"3","journalAbbreviation":"Pediatr Dent","language":"eng","note":"number: 3\nPMID: 10355008","page":"176-180","source":"PubMed","title":"Effects of four anticaries agents on lesion depth progression in an in vitro caries model","volume":"21","author":[{"family":"Klein","given":"U."},{"family":"Kanellis","given":"M. J."},{"family":"Drake","given":"D."}],"issued":{"date-parts":[["1999",6]]}}}],"schema":"https://github.com/citation-style-language/schema/raw/master/csl-citation.json"} </w:instrText>
      </w:r>
      <w:r w:rsidR="001E6B50">
        <w:rPr>
          <w:rFonts w:ascii="Arial" w:hAnsi="Arial" w:cs="Arial"/>
          <w:color w:val="000000"/>
        </w:rPr>
        <w:fldChar w:fldCharType="separate"/>
      </w:r>
      <w:r w:rsidR="00DB3BC4" w:rsidRPr="00DB3BC4">
        <w:rPr>
          <w:rFonts w:ascii="Arial" w:hAnsi="Arial" w:cs="Arial"/>
        </w:rPr>
        <w:t>(Klein et al., 1999)</w:t>
      </w:r>
      <w:r w:rsidR="001E6B50">
        <w:rPr>
          <w:rFonts w:ascii="Arial" w:hAnsi="Arial" w:cs="Arial"/>
          <w:color w:val="000000"/>
        </w:rPr>
        <w:fldChar w:fldCharType="end"/>
      </w:r>
      <w:r w:rsidR="001E6B50">
        <w:rPr>
          <w:rFonts w:ascii="Arial" w:hAnsi="Arial" w:cs="Arial"/>
          <w:color w:val="000000"/>
        </w:rPr>
        <w:t xml:space="preserve">. </w:t>
      </w:r>
      <w:r w:rsidRPr="00302229">
        <w:rPr>
          <w:rFonts w:ascii="Arial" w:hAnsi="Arial" w:cs="Arial"/>
          <w:color w:val="000000"/>
        </w:rPr>
        <w:t xml:space="preserve">SDF has also been shown to increase the surface microhardness of carious dentine lesions at a depth of 150-200μm </w:t>
      </w:r>
      <w:r w:rsidR="001E6B50">
        <w:rPr>
          <w:rFonts w:ascii="Arial" w:hAnsi="Arial" w:cs="Arial"/>
          <w:color w:val="000000"/>
        </w:rPr>
        <w:fldChar w:fldCharType="begin"/>
      </w:r>
      <w:r w:rsidR="00DB3BC4">
        <w:rPr>
          <w:rFonts w:ascii="Arial" w:hAnsi="Arial" w:cs="Arial"/>
          <w:color w:val="000000"/>
        </w:rPr>
        <w:instrText xml:space="preserve"> ADDIN ZOTERO_ITEM CSL_CITATION {"citationID":"ab2d5l2pi2","properties":{"formattedCitation":"(Chu and Lo, 2008)","plainCitation":"(Chu and Lo, 2008)","noteIndex":0},"citationItems":[{"id":22,"uris":["http://zotero.org/users/10801876/items/FX54TTHX"],"itemData":{"id":22,"type":"article-journal","abstract":"Although there has been a decrease in the prevalence and the severity of dental caries in children over the past few decades, the benefits have not been equally shared by many low-income or underserved children in many industrialised countries, or children in developing countries. Dental caries is still the most common and challenging dental disease in children for a clinician to treat. Silver diamine fluoride (SDF) has been in use to arrest dental caries in many countries. A 38% (44,800 ppm fluoride ions) SDF solution is commonly used to arrest caries in primary teeth of children, especially those children who are young and difficult to manage. Application of SDF to arrest dental caries is a non-invasive procedure that is quick and simple to use. However, it stains the carious teeth and turns the arrested caries black. It also has an unpleasant metallic taste that is not liked by patients, especially children. The low cost of SDF and its simplicity in application suggest that SDF is an appropriate therapeutic agent for use in community dental health projects. Reports of available studies found no severe pulpal damage after SDF application. The current literature suggests that SDF can be an effective agent in preventing new caries and in arresting dental caries in the primary teeth of the children. It can be used to arrest caries progression in very young children who are less cooperative, and it allows definitive restoration to be performed when they grow older and become more receptive to dental procedures.","container-title":"Oral Health &amp; Preventive Dentistry","ISSN":"1602-1622","issue":"4","journalAbbreviation":"Oral Health Prev Dent","language":"eng","note":"number: 4\nPMID: 19178097","page":"315-321","source":"PubMed","title":"Promoting caries arrest in children with silver diamine fluoride: a review","title-short":"Promoting caries arrest in children with silver diamine fluoride","volume":"6","author":[{"family":"Chu","given":"C. H."},{"family":"Lo","given":"E. C. M."}],"issued":{"date-parts":[["2008"]]}}}],"schema":"https://github.com/citation-style-language/schema/raw/master/csl-citation.json"} </w:instrText>
      </w:r>
      <w:r w:rsidR="001E6B50">
        <w:rPr>
          <w:rFonts w:ascii="Arial" w:hAnsi="Arial" w:cs="Arial"/>
          <w:color w:val="000000"/>
        </w:rPr>
        <w:fldChar w:fldCharType="separate"/>
      </w:r>
      <w:r w:rsidR="00DB3BC4" w:rsidRPr="00DB3BC4">
        <w:rPr>
          <w:rFonts w:ascii="Arial" w:hAnsi="Arial" w:cs="Arial"/>
        </w:rPr>
        <w:t>(Chu and Lo, 2008)</w:t>
      </w:r>
      <w:r w:rsidR="001E6B50">
        <w:rPr>
          <w:rFonts w:ascii="Arial" w:hAnsi="Arial" w:cs="Arial"/>
          <w:color w:val="000000"/>
        </w:rPr>
        <w:fldChar w:fldCharType="end"/>
      </w:r>
      <w:r w:rsidR="001E6B50">
        <w:rPr>
          <w:rFonts w:ascii="Arial" w:hAnsi="Arial" w:cs="Arial"/>
          <w:color w:val="000000"/>
        </w:rPr>
        <w:t>.</w:t>
      </w:r>
    </w:p>
    <w:p w14:paraId="5BC08F15" w14:textId="77777777" w:rsidR="00302229" w:rsidRPr="00302229" w:rsidRDefault="00302229" w:rsidP="00302229">
      <w:pPr>
        <w:spacing w:line="360" w:lineRule="auto"/>
        <w:jc w:val="mediumKashida"/>
      </w:pPr>
    </w:p>
    <w:p w14:paraId="7D424CB4" w14:textId="4CF12EBC" w:rsidR="00903012" w:rsidRDefault="00302229" w:rsidP="00903012">
      <w:pPr>
        <w:spacing w:after="160" w:line="360" w:lineRule="auto"/>
        <w:jc w:val="mediumKashida"/>
        <w:rPr>
          <w:rFonts w:ascii="Arial" w:hAnsi="Arial" w:cs="Arial"/>
          <w:color w:val="000000"/>
        </w:rPr>
      </w:pPr>
      <w:r>
        <w:rPr>
          <w:rFonts w:ascii="Arial" w:hAnsi="Arial" w:cs="Arial"/>
          <w:color w:val="000000"/>
        </w:rPr>
        <w:t xml:space="preserve">  </w:t>
      </w:r>
      <w:r w:rsidRPr="00302229">
        <w:rPr>
          <w:rFonts w:ascii="Arial" w:hAnsi="Arial" w:cs="Arial"/>
          <w:color w:val="000000"/>
        </w:rPr>
        <w:t xml:space="preserve">Mei et al. (2013a) investigated the inhibitory effect of SDF on demineralised dentine samples by examining the dentine's lesion depth, </w:t>
      </w:r>
      <w:r w:rsidRPr="00302229">
        <w:rPr>
          <w:rFonts w:ascii="Arial" w:hAnsi="Arial" w:cs="Arial"/>
          <w:color w:val="000000"/>
        </w:rPr>
        <w:lastRenderedPageBreak/>
        <w:t>surface morphology and crystal characterisation using a scanning electron microscope, X-ray diffraction and spectrometry. They found that the SDF-treated samples had reduced lesion depth compared to the controls. In addition, they observed dense granular grains on the dentine surface, indicating the formation of extrafibrillar minerals leading to a more potent inhibitory effect of SDF on demineralised dentine. In another study, they compared mineral density, surface morphology and crystal properties between SDF-treated primary teeth and active lesions without SDF treatment. They found a highly remineralised zone with high phosphate and calcium content on the SDF-treated teeth, suggesting that the clinical use of SDF positively contributes to the remineralisation of dentine</w:t>
      </w:r>
      <w:r w:rsidR="001E6B50">
        <w:rPr>
          <w:rFonts w:ascii="Arial" w:hAnsi="Arial" w:cs="Arial"/>
          <w:color w:val="000000"/>
        </w:rPr>
        <w:t xml:space="preserve"> </w:t>
      </w:r>
      <w:r w:rsidR="001E6B50">
        <w:rPr>
          <w:rFonts w:ascii="Arial" w:hAnsi="Arial" w:cs="Arial"/>
          <w:color w:val="000000"/>
        </w:rPr>
        <w:fldChar w:fldCharType="begin"/>
      </w:r>
      <w:r w:rsidR="00DB3BC4">
        <w:rPr>
          <w:rFonts w:ascii="Arial" w:hAnsi="Arial" w:cs="Arial"/>
          <w:color w:val="000000"/>
        </w:rPr>
        <w:instrText xml:space="preserve"> ADDIN ZOTERO_ITEM CSL_CITATION {"citationID":"a1testooan6","properties":{"formattedCitation":"(Mei et al., 2014)","plainCitation":"(Mei et al., 2014)","noteIndex":0},"citationItems":[{"id":76,"uris":["http://zotero.org/users/10801876/items/3Z5Z2C7E"],"itemData":{"id":76,"type":"article-journal","abstract":"OBJECTIVES: This ex vivo study compared the physico-chemical structural differences between primary carious teeth biannually treated with silver diamine fluoride (SDF) and carious teeth without such treatment.\nMETHOD: Twelve carious primary upper-central incisors were collected from 6-year-old children. Six teeth had arrested caries after 24-month biannual SDF applications and 6 had active caries when there was no topical fluoride treatment. The mineral density, elemental contents, surface morphology, and crystal characteristics were assessed by micro-computed tomography (micro-CT), energy-dispersive X-ray spectrometry (EDX), scanning electron microscopy (SEM), and transmission electron microscopy (TEM).\nRESULTS: Micro-CT examination revealed a superficial opaque band approximately 150μm on the arrested cavitated dentinal lesion. This band was limited in the active carious lesion. EDX examination detected a higher intensity of calcium and phosphate of 150μm in the surface zone than in the inner zone, but this zone was restricted in the active cavitated dentinal lesion. SEM examination indicated that the collagens were protected from being exposed in the arrested cavitated dentinal lesion, but were exposed in the active cavitated dentinal lesion. TEM examination suggested that remineralised hydroxyapatites were well aligned in the arrested cavitated dentinal lesion, while those in the active cavitated dentinal lesion indicated a random apatite arrangement.\nCONCLUSIONS: A highly remineralised zone rich in calcium and phosphate was found on the arrested cavitated dentinal lesion of primary teeth with an SDF application. The collagens were protected from being exposed in the arrested cavitated dentinal lesion.\nCLINICAL SIGNIFICANCE: Clinical SDF application positively influences dentine remineralisation.","container-title":"Journal of Dentistry","DOI":"10.1016/j.jdent.2013.12.007","ISSN":"1879-176X","issue":"4","journalAbbreviation":"J Dent","language":"eng","note":"number: 4\nPMID: 24373856","page":"395-402","source":"PubMed","title":"An ex vivo study of arrested primary teeth caries with silver diamine fluoride therapy","volume":"42","author":[{"family":"Mei","given":"May L."},{"family":"Ito","given":"L."},{"family":"Cao","given":"Y."},{"family":"Lo","given":"Edward C. M."},{"family":"Li","given":"Q. L."},{"family":"Chu","given":"C. H."}],"issued":{"date-parts":[["2014",4]]}}}],"schema":"https://github.com/citation-style-language/schema/raw/master/csl-citation.json"} </w:instrText>
      </w:r>
      <w:r w:rsidR="001E6B50">
        <w:rPr>
          <w:rFonts w:ascii="Arial" w:hAnsi="Arial" w:cs="Arial"/>
          <w:color w:val="000000"/>
        </w:rPr>
        <w:fldChar w:fldCharType="separate"/>
      </w:r>
      <w:r w:rsidR="00DB3BC4" w:rsidRPr="00DB3BC4">
        <w:rPr>
          <w:rFonts w:ascii="Arial" w:hAnsi="Arial" w:cs="Arial"/>
        </w:rPr>
        <w:t>(Mei et al., 2014)</w:t>
      </w:r>
      <w:r w:rsidR="001E6B50">
        <w:rPr>
          <w:rFonts w:ascii="Arial" w:hAnsi="Arial" w:cs="Arial"/>
          <w:color w:val="000000"/>
        </w:rPr>
        <w:fldChar w:fldCharType="end"/>
      </w:r>
      <w:r w:rsidR="001E6B50">
        <w:rPr>
          <w:rFonts w:ascii="Arial" w:hAnsi="Arial" w:cs="Arial"/>
          <w:color w:val="000000"/>
        </w:rPr>
        <w:t xml:space="preserve">. </w:t>
      </w:r>
      <w:r w:rsidRPr="00302229">
        <w:rPr>
          <w:rFonts w:ascii="Arial" w:hAnsi="Arial" w:cs="Arial"/>
          <w:color w:val="000000"/>
        </w:rPr>
        <w:t>This is in line with another study by Knight et al. (2005), who treated demineralised dentine discs with SDF and exposed them to cariogenic challenge for two weeks. They found that SDF-treated discs had significantly higher fluoride uptake and lower phosphate and calcium loss than water-treated disc</w:t>
      </w:r>
      <w:r w:rsidR="00903012">
        <w:rPr>
          <w:rFonts w:ascii="Arial" w:hAnsi="Arial" w:cs="Arial"/>
          <w:color w:val="000000"/>
        </w:rPr>
        <w:t>.</w:t>
      </w:r>
    </w:p>
    <w:p w14:paraId="7D523BF5" w14:textId="77777777" w:rsidR="00BE7835" w:rsidRDefault="00BE7835" w:rsidP="00903012">
      <w:pPr>
        <w:spacing w:after="160" w:line="360" w:lineRule="auto"/>
        <w:jc w:val="mediumKashida"/>
        <w:rPr>
          <w:rFonts w:ascii="Arial" w:hAnsi="Arial" w:cs="Arial"/>
          <w:color w:val="000000"/>
        </w:rPr>
      </w:pPr>
    </w:p>
    <w:p w14:paraId="445CD315" w14:textId="77777777" w:rsidR="00BE7835" w:rsidRPr="00903012" w:rsidRDefault="00BE7835" w:rsidP="00BE7835">
      <w:pPr>
        <w:pStyle w:val="Heading4"/>
        <w:rPr>
          <w:rFonts w:asciiTheme="minorBidi" w:hAnsiTheme="minorBidi" w:cstheme="minorBidi"/>
          <w:b/>
          <w:bCs/>
          <w:i w:val="0"/>
          <w:iCs w:val="0"/>
        </w:rPr>
      </w:pPr>
      <w:bookmarkStart w:id="60" w:name="_Toc132810850"/>
      <w:r w:rsidRPr="00903012">
        <w:rPr>
          <w:rFonts w:asciiTheme="minorBidi" w:hAnsiTheme="minorBidi" w:cstheme="minorBidi"/>
          <w:b/>
          <w:bCs/>
          <w:i w:val="0"/>
          <w:iCs w:val="0"/>
        </w:rPr>
        <w:t>Inhibitory effect on endogenous enzymes</w:t>
      </w:r>
      <w:bookmarkEnd w:id="60"/>
    </w:p>
    <w:p w14:paraId="381AB395" w14:textId="329F545C" w:rsidR="00BE7835" w:rsidRDefault="00BE7835" w:rsidP="00BE7835">
      <w:pPr>
        <w:spacing w:after="160" w:line="360" w:lineRule="auto"/>
        <w:jc w:val="mediumKashida"/>
        <w:rPr>
          <w:rFonts w:ascii="Arial" w:hAnsi="Arial" w:cs="Arial"/>
          <w:color w:val="000000"/>
        </w:rPr>
      </w:pPr>
      <w:r w:rsidRPr="00903012">
        <w:rPr>
          <w:rFonts w:ascii="Arial" w:hAnsi="Arial" w:cs="Arial"/>
          <w:color w:val="000000"/>
        </w:rPr>
        <w:t xml:space="preserve"> As mentioned earlier, MMPs and cathepsins are endogenous enzymes that play an essential role in the caries </w:t>
      </w:r>
      <w:r w:rsidR="00546D44">
        <w:rPr>
          <w:rFonts w:ascii="Arial" w:hAnsi="Arial" w:cs="Arial"/>
          <w:color w:val="000000"/>
        </w:rPr>
        <w:t>lesion development</w:t>
      </w:r>
      <w:r w:rsidRPr="00903012">
        <w:rPr>
          <w:rFonts w:ascii="Arial" w:hAnsi="Arial" w:cs="Arial"/>
          <w:color w:val="000000"/>
        </w:rPr>
        <w:t>. These enzymes mediate the breakdown of collagen after the initial mineral loss that exposes the collagen matrix. Inhibition of these enzymes therefore leads to arrest of caries lesions and inhibits collagen degradation</w:t>
      </w:r>
      <w:r w:rsidR="001E6B50">
        <w:rPr>
          <w:rFonts w:ascii="Arial" w:hAnsi="Arial" w:cs="Arial"/>
          <w:color w:val="000000"/>
        </w:rPr>
        <w:t xml:space="preserve"> </w:t>
      </w:r>
      <w:r w:rsidR="001E6B50">
        <w:rPr>
          <w:rFonts w:ascii="Arial" w:hAnsi="Arial" w:cs="Arial"/>
          <w:color w:val="000000"/>
        </w:rPr>
        <w:fldChar w:fldCharType="begin"/>
      </w:r>
      <w:r w:rsidR="00FD3569">
        <w:rPr>
          <w:rFonts w:ascii="Arial" w:hAnsi="Arial" w:cs="Arial"/>
          <w:color w:val="000000"/>
        </w:rPr>
        <w:instrText xml:space="preserve"> ADDIN ZOTERO_ITEM CSL_CITATION {"citationID":"a19jpd86sei","properties":{"formattedCitation":"(Chaussain-Miller et al., 2006b)","plainCitation":"(Chaussain-Miller et al., 2006b)","dontUpdate":true,"noteIndex":0},"citationItems":[{"id":79,"uris":["http://zotero.org/users/10801876/items/ETLHWP97"],"itemData":{"id":79,"type":"article-journal","abstract":"The objective of this review is to summarize our understanding of the role of host matrix metalloproteinases (MMPs) in the caries process and to discuss new therapeutic avenues. MMPs hydrolyze components of the extracellular matrix and play a central role in many biological and pathological processes. MMPs have been suggested to play an important role in the destruction of dentin organic matrix following demineralization by bacterial acids and, therefore, in the control or progression of carious decay. Host-derived MMPs can originate both from saliva and from dentin. They may be activated by an acidic pH brought about by lactate release from cariogenic bacteria. Once activated, they are able to digest demineralized dentin matrix after pH neutralization by salivary buffers. Furthermore, the degradation of SIBLINGs (Small Integrin-binding Ligand N-linked Glycoproteins) by the caries process may potentially enhance the release of MMPs and their activation. This review also explores the different available MMP inhibitors, natural or synthetic, and suggests that MMP inhibition by several inhibitors, particularly by natural substances, could provide a potential therapeutic pathway to limit caries progression in dentin.","container-title":"Journal of Dental Research","DOI":"10.1177/154405910608500104","ISSN":"0022-0345","issue":"1","journalAbbreviation":"J Dent Res","language":"eng","note":"number: 1\nPMID: 16373676","page":"22-32","source":"PubMed","title":"The role of matrix metalloproteinases (MMPs) in human caries","volume":"85","author":[{"family":"Chaussain-Miller","given":"C."},{"family":"Fioretti","given":"F."},{"family":"Goldberg","given":"M."},{"family":"Menashi","given":"S."}],"issued":{"date-parts":[["2006",1]]}}}],"schema":"https://github.com/citation-style-language/schema/raw/master/csl-citation.json"} </w:instrText>
      </w:r>
      <w:r w:rsidR="001E6B50">
        <w:rPr>
          <w:rFonts w:ascii="Arial" w:hAnsi="Arial" w:cs="Arial"/>
          <w:color w:val="000000"/>
        </w:rPr>
        <w:fldChar w:fldCharType="separate"/>
      </w:r>
      <w:r w:rsidR="00DB3BC4" w:rsidRPr="00DB3BC4">
        <w:rPr>
          <w:rFonts w:ascii="Arial" w:hAnsi="Arial" w:cs="Arial"/>
        </w:rPr>
        <w:t>(Chaussain-Miller et al., 2006)</w:t>
      </w:r>
      <w:r w:rsidR="001E6B50">
        <w:rPr>
          <w:rFonts w:ascii="Arial" w:hAnsi="Arial" w:cs="Arial"/>
          <w:color w:val="000000"/>
        </w:rPr>
        <w:fldChar w:fldCharType="end"/>
      </w:r>
      <w:r w:rsidR="001E6B50">
        <w:rPr>
          <w:rFonts w:ascii="Arial" w:hAnsi="Arial" w:cs="Arial"/>
          <w:color w:val="000000"/>
        </w:rPr>
        <w:t>.</w:t>
      </w:r>
    </w:p>
    <w:p w14:paraId="66F8B657" w14:textId="77777777" w:rsidR="00BE7835" w:rsidRPr="00903012" w:rsidRDefault="00BE7835" w:rsidP="00BE7835">
      <w:pPr>
        <w:spacing w:after="160" w:line="360" w:lineRule="auto"/>
        <w:jc w:val="mediumKashida"/>
      </w:pPr>
    </w:p>
    <w:p w14:paraId="69CE3871" w14:textId="0E2F74D4" w:rsidR="00BE7835" w:rsidRPr="00903012" w:rsidRDefault="00BE7835" w:rsidP="00BE7835">
      <w:pPr>
        <w:spacing w:after="160" w:line="360" w:lineRule="auto"/>
        <w:jc w:val="mediumKashida"/>
      </w:pPr>
      <w:r>
        <w:rPr>
          <w:rFonts w:ascii="Arial" w:hAnsi="Arial" w:cs="Arial"/>
          <w:color w:val="000000"/>
        </w:rPr>
        <w:t xml:space="preserve">  </w:t>
      </w:r>
      <w:r w:rsidRPr="00903012">
        <w:rPr>
          <w:rFonts w:ascii="Arial" w:hAnsi="Arial" w:cs="Arial"/>
          <w:color w:val="000000"/>
        </w:rPr>
        <w:t xml:space="preserve">The first study to investigate the inhibitory effect of SDF on MMPs was conducted by Mei and colleagues in 2012. They compared three different concentrations of SDF (12%, 30% and 38%) with silver nitrate solution and sodium fluoride. The activity of purified recombinant human MMP2, MMP8 and MMP9 was assessed by fluorometric assay and showed that SDF has a concentration-dependent effect on MMPs. The strongest inhibition was </w:t>
      </w:r>
      <w:r w:rsidRPr="00903012">
        <w:rPr>
          <w:rFonts w:ascii="Arial" w:hAnsi="Arial" w:cs="Arial"/>
          <w:color w:val="000000"/>
        </w:rPr>
        <w:lastRenderedPageBreak/>
        <w:t xml:space="preserve">observed at 38% SDF and may explain the clinical success of 38% SDF in inhibiting dental caries and the limited effect of 12% SDF previously observed in </w:t>
      </w:r>
      <w:r w:rsidRPr="00A37152">
        <w:rPr>
          <w:rFonts w:ascii="Arial" w:hAnsi="Arial" w:cs="Arial"/>
          <w:i/>
          <w:iCs/>
          <w:color w:val="000000"/>
        </w:rPr>
        <w:t>in vivo</w:t>
      </w:r>
      <w:r w:rsidRPr="00903012">
        <w:rPr>
          <w:rFonts w:ascii="Arial" w:hAnsi="Arial" w:cs="Arial"/>
          <w:color w:val="000000"/>
        </w:rPr>
        <w:t xml:space="preserve"> studies (Chu and Lo, 2008). Furthermore, Mei et al. (2012) found that SDF was significantly more effective than sodium fluoride and silver nitrate in inhibiting MMP2, MMP8 and MMP9. However, it should be noted that recombinant MMPs were used in this study, which may not represent the matrix-bound MMPs in natural carious dentine and may not contain all the MMP activities typically found in dentine.</w:t>
      </w:r>
    </w:p>
    <w:p w14:paraId="4A825E9B" w14:textId="1EA3E041" w:rsidR="00BE7835" w:rsidRPr="00903012" w:rsidRDefault="00A37152" w:rsidP="00BE7835">
      <w:pPr>
        <w:spacing w:after="160" w:line="360" w:lineRule="auto"/>
        <w:jc w:val="mediumKashida"/>
      </w:pPr>
      <w:r>
        <w:rPr>
          <w:rFonts w:ascii="Arial" w:hAnsi="Arial" w:cs="Arial"/>
          <w:color w:val="000000"/>
        </w:rPr>
        <w:t xml:space="preserve">  </w:t>
      </w:r>
      <w:r w:rsidR="00BE7835" w:rsidRPr="00903012">
        <w:rPr>
          <w:rFonts w:ascii="Arial" w:hAnsi="Arial" w:cs="Arial"/>
          <w:color w:val="000000"/>
        </w:rPr>
        <w:t xml:space="preserve">Cysteine cathepsins </w:t>
      </w:r>
      <w:r w:rsidR="00BE7835">
        <w:rPr>
          <w:rFonts w:ascii="Arial" w:hAnsi="Arial" w:cs="Arial"/>
          <w:color w:val="000000"/>
        </w:rPr>
        <w:t>are a</w:t>
      </w:r>
      <w:r w:rsidR="00BE7835" w:rsidRPr="00903012">
        <w:rPr>
          <w:rFonts w:ascii="Arial" w:hAnsi="Arial" w:cs="Arial"/>
          <w:color w:val="000000"/>
        </w:rPr>
        <w:t xml:space="preserve"> family of enzymes activated by low pH that are thought to be associated with the activities of MMPs in dentine and synergistically contribute to the degradation of the dentine matrix, leading to the progression of caries lesions </w:t>
      </w:r>
      <w:r w:rsidR="00DB20DE">
        <w:rPr>
          <w:rFonts w:ascii="Arial" w:hAnsi="Arial" w:cs="Arial"/>
          <w:color w:val="000000"/>
        </w:rPr>
        <w:fldChar w:fldCharType="begin"/>
      </w:r>
      <w:r w:rsidR="00DB3BC4">
        <w:rPr>
          <w:rFonts w:ascii="Arial" w:hAnsi="Arial" w:cs="Arial"/>
          <w:color w:val="000000"/>
        </w:rPr>
        <w:instrText xml:space="preserve"> ADDIN ZOTERO_ITEM CSL_CITATION {"citationID":"a1uop5eo7gi","properties":{"formattedCitation":"(Tersariol et al., 2010)","plainCitation":"(Tersariol et al., 2010)","noteIndex":0},"citationItems":[{"id":83,"uris":["http://zotero.org/users/10801876/items/PAU27X2A"],"itemData":{"id":83,"type":"article-journal","abstract":"INTRODUCTION: Collagen-degrading matrix metalloproteinases (MMPs) are expressed by odontoblasts and present in dentin. We hypothesized that odontoblasts express other collagen-degrading enzymes such as cysteine cathepsins, and their activity would be present in dentin, because odontoblasts are known to express at least cathepsin D. Effect of transforming growth factor beta (TGF-beta) on cathepsin expression was also analyzed.\nMETHODS: Human odontoblasts and pulp tissue were cultured with and without TGF-beta, and cathepsin gene expression was analyzed with DNA microarrays. Dentin cathepsin and MMP activities were analyzed by degradation of respective specific fluorogenic substrates.\nRESULTS: Both odontoblasts and pulp tissue demonstrated a wide range of cysteine cathepsin expression that gave minor responses to TGF-beta. Cathepsin and MMP activities were observed in all dentin samples, with significant negative correlations in their activities with tooth age.\nCONCLUSIONS: These results demonstrate for the first time the presence of cysteine cathepsins in dentin and suggest their role, along with MMPs, in dentin modification with aging.","container-title":"Journal of Endodontics","DOI":"10.1016/j.joen.2009.12.034","ISSN":"1878-3554","issue":"3","journalAbbreviation":"J Endod","language":"eng","note":"number: 3\nPMID: 20171366","page":"475-481","source":"PubMed","title":"Cysteine cathepsins in human dentin-pulp complex","volume":"36","author":[{"family":"Tersariol","given":"Ivarne L."},{"family":"Geraldeli","given":"Saulo"},{"family":"Minciotti","given":"Christiane L."},{"family":"Nascimento","given":"Fábio D."},{"family":"Pääkkönen","given":"Virve"},{"family":"Martins","given":"Marília T."},{"family":"Carrilho","given":"Marcela R."},{"family":"Pashley","given":"David H."},{"family":"Tay","given":"Franklin R."},{"family":"Salo","given":"Tuula"},{"family":"Tjäderhane","given":"Leo"}],"issued":{"date-parts":[["2010",3]]}}}],"schema":"https://github.com/citation-style-language/schema/raw/master/csl-citation.json"} </w:instrText>
      </w:r>
      <w:r w:rsidR="00DB20DE">
        <w:rPr>
          <w:rFonts w:ascii="Arial" w:hAnsi="Arial" w:cs="Arial"/>
          <w:color w:val="000000"/>
        </w:rPr>
        <w:fldChar w:fldCharType="separate"/>
      </w:r>
      <w:r w:rsidR="00DB3BC4" w:rsidRPr="00DB3BC4">
        <w:rPr>
          <w:rFonts w:ascii="Arial" w:hAnsi="Arial" w:cs="Arial"/>
        </w:rPr>
        <w:t>(Tersariol et al., 2010)</w:t>
      </w:r>
      <w:r w:rsidR="00DB20DE">
        <w:rPr>
          <w:rFonts w:ascii="Arial" w:hAnsi="Arial" w:cs="Arial"/>
          <w:color w:val="000000"/>
        </w:rPr>
        <w:fldChar w:fldCharType="end"/>
      </w:r>
      <w:r w:rsidR="00BE7835" w:rsidRPr="00903012">
        <w:rPr>
          <w:rFonts w:ascii="Arial" w:hAnsi="Arial" w:cs="Arial"/>
          <w:color w:val="000000"/>
        </w:rPr>
        <w:t>. Previous studies have also demonstrated the inhibitory effect of 38% SDF on cathepsins B and cathepsins K (Mei et al., 2012; Mei et al., 2014).</w:t>
      </w:r>
    </w:p>
    <w:p w14:paraId="06742EB0" w14:textId="77777777" w:rsidR="00BE7835" w:rsidRDefault="00BE7835" w:rsidP="00BE7835">
      <w:pPr>
        <w:spacing w:after="160" w:line="360" w:lineRule="auto"/>
        <w:jc w:val="mediumKashida"/>
      </w:pPr>
    </w:p>
    <w:p w14:paraId="391A6513" w14:textId="428DD15E" w:rsidR="00CD48B4" w:rsidRPr="00CD48B4" w:rsidRDefault="00BE7835" w:rsidP="00CD48B4">
      <w:pPr>
        <w:spacing w:after="160" w:line="360" w:lineRule="auto"/>
        <w:jc w:val="mediumKashida"/>
        <w:rPr>
          <w:rFonts w:ascii="Arial" w:hAnsi="Arial" w:cs="Arial"/>
          <w:color w:val="000000"/>
        </w:rPr>
      </w:pPr>
      <w:r>
        <w:t xml:space="preserve">  </w:t>
      </w:r>
      <w:r w:rsidRPr="00903012">
        <w:rPr>
          <w:rFonts w:ascii="Arial" w:hAnsi="Arial" w:cs="Arial"/>
          <w:color w:val="000000"/>
        </w:rPr>
        <w:t xml:space="preserve">The pathogenesis of caries differs between enamel and dentine. Dentine contains 20% collagen, therefore caries lesions in dentine are not only investigated on the basis of mineral loss as in enamel, but quantification of collagen degradation is also important (Nansi, 2008). Mei et al. (2013a) investigated the effect of SDF on the maintenance of the collagen matrix after treating dentine blocks with 38% SDF and subjecting them to pH cycling by incubating the samples in </w:t>
      </w:r>
      <w:r w:rsidR="00E92662" w:rsidRPr="00DF69EF">
        <w:rPr>
          <w:rStyle w:val="cf01"/>
          <w:rFonts w:ascii="Arial" w:hAnsi="Arial" w:cs="Arial"/>
          <w:sz w:val="24"/>
          <w:szCs w:val="24"/>
        </w:rPr>
        <w:t>demineralising and remineralising</w:t>
      </w:r>
      <w:r w:rsidR="00E92662">
        <w:rPr>
          <w:rStyle w:val="cf01"/>
          <w:rFonts w:ascii="Arial" w:hAnsi="Arial" w:cs="Arial"/>
          <w:sz w:val="24"/>
          <w:szCs w:val="24"/>
        </w:rPr>
        <w:t xml:space="preserve"> </w:t>
      </w:r>
      <w:r w:rsidRPr="00E92662">
        <w:rPr>
          <w:rFonts w:ascii="Arial" w:hAnsi="Arial" w:cs="Arial"/>
          <w:color w:val="000000"/>
        </w:rPr>
        <w:t>s</w:t>
      </w:r>
      <w:r w:rsidRPr="00903012">
        <w:rPr>
          <w:rFonts w:ascii="Arial" w:hAnsi="Arial" w:cs="Arial"/>
          <w:color w:val="000000"/>
        </w:rPr>
        <w:t>olutions for eight days. They measured the degree of collagen degradation and found that SDF had a significant inhibitory effect on the demineralisation of dentine and thus on collagen degradation, compared to the control and the other experimental treatments. The researchers also found that dentine surfaces treated with SDF had a higher percentage of intact collagen than surfaces treated with water and had a protective effect on collagen degradation (Mei et al., 2013b). However, these studies examined in vitro demineralised tooth sections and not natural carious lesions, which may not represent the natural caries process.</w:t>
      </w:r>
    </w:p>
    <w:p w14:paraId="71EC74B0" w14:textId="77777777" w:rsidR="00CD48B4" w:rsidRPr="00302229" w:rsidRDefault="00CD48B4" w:rsidP="00903012">
      <w:pPr>
        <w:spacing w:after="160" w:line="360" w:lineRule="auto"/>
        <w:jc w:val="mediumKashida"/>
      </w:pPr>
    </w:p>
    <w:p w14:paraId="75F2CD44" w14:textId="1B96073A" w:rsidR="00302229" w:rsidRPr="00903012" w:rsidRDefault="00903012" w:rsidP="00903012">
      <w:pPr>
        <w:pStyle w:val="Caption"/>
        <w:rPr>
          <w:b/>
          <w:bCs/>
          <w:sz w:val="24"/>
          <w:szCs w:val="24"/>
        </w:rPr>
      </w:pPr>
      <w:bookmarkStart w:id="61" w:name="_Toc122079720"/>
      <w:r w:rsidRPr="00903012">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1</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3</w:t>
      </w:r>
      <w:r w:rsidR="00503EE0">
        <w:rPr>
          <w:b/>
          <w:bCs/>
          <w:sz w:val="24"/>
          <w:szCs w:val="24"/>
        </w:rPr>
        <w:fldChar w:fldCharType="end"/>
      </w:r>
      <w:r w:rsidRPr="00903012">
        <w:rPr>
          <w:b/>
          <w:bCs/>
          <w:sz w:val="24"/>
          <w:szCs w:val="24"/>
        </w:rPr>
        <w:t xml:space="preserve"> </w:t>
      </w:r>
      <w:r w:rsidRPr="00903012">
        <w:rPr>
          <w:sz w:val="24"/>
          <w:szCs w:val="24"/>
        </w:rPr>
        <w:t>Summary of studies studying the effect of SDF on cariogenic bacteria and remineralisation effect in enamel and dentine.</w:t>
      </w:r>
      <w:bookmarkEnd w:id="61"/>
    </w:p>
    <w:tbl>
      <w:tblPr>
        <w:tblStyle w:val="TableGrid"/>
        <w:tblW w:w="0" w:type="auto"/>
        <w:tblLook w:val="04A0" w:firstRow="1" w:lastRow="0" w:firstColumn="1" w:lastColumn="0" w:noHBand="0" w:noVBand="1"/>
      </w:tblPr>
      <w:tblGrid>
        <w:gridCol w:w="2263"/>
        <w:gridCol w:w="1985"/>
        <w:gridCol w:w="4768"/>
      </w:tblGrid>
      <w:tr w:rsidR="00E657E9" w14:paraId="33198210" w14:textId="77777777" w:rsidTr="00CD395C">
        <w:tc>
          <w:tcPr>
            <w:tcW w:w="2263" w:type="dxa"/>
            <w:shd w:val="clear" w:color="auto" w:fill="F6F0BC"/>
          </w:tcPr>
          <w:p w14:paraId="3CE2C8AE" w14:textId="77777777" w:rsidR="00E657E9" w:rsidRPr="00BE7835" w:rsidRDefault="00E657E9" w:rsidP="001E2535">
            <w:pPr>
              <w:spacing w:line="360" w:lineRule="auto"/>
              <w:jc w:val="center"/>
              <w:rPr>
                <w:rFonts w:asciiTheme="minorBidi" w:hAnsiTheme="minorBidi"/>
                <w:b/>
                <w:bCs/>
              </w:rPr>
            </w:pPr>
            <w:r w:rsidRPr="00BE7835">
              <w:rPr>
                <w:rFonts w:asciiTheme="minorBidi" w:hAnsiTheme="minorBidi"/>
                <w:b/>
                <w:bCs/>
              </w:rPr>
              <w:t>Mechanism of action</w:t>
            </w:r>
          </w:p>
        </w:tc>
        <w:tc>
          <w:tcPr>
            <w:tcW w:w="1985" w:type="dxa"/>
            <w:shd w:val="clear" w:color="auto" w:fill="F6F0BC"/>
          </w:tcPr>
          <w:p w14:paraId="63398AC8" w14:textId="77777777" w:rsidR="00E657E9" w:rsidRPr="00BE7835" w:rsidRDefault="00E657E9" w:rsidP="001E2535">
            <w:pPr>
              <w:spacing w:line="360" w:lineRule="auto"/>
              <w:jc w:val="center"/>
              <w:rPr>
                <w:rFonts w:asciiTheme="minorBidi" w:hAnsiTheme="minorBidi"/>
                <w:b/>
                <w:bCs/>
              </w:rPr>
            </w:pPr>
            <w:r w:rsidRPr="00BE7835">
              <w:rPr>
                <w:rFonts w:asciiTheme="minorBidi" w:hAnsiTheme="minorBidi"/>
                <w:b/>
                <w:bCs/>
              </w:rPr>
              <w:t>Author, year</w:t>
            </w:r>
          </w:p>
        </w:tc>
        <w:tc>
          <w:tcPr>
            <w:tcW w:w="4768" w:type="dxa"/>
            <w:shd w:val="clear" w:color="auto" w:fill="F6F0BC"/>
          </w:tcPr>
          <w:p w14:paraId="318E171D" w14:textId="77777777" w:rsidR="00E657E9" w:rsidRPr="00BE7835" w:rsidRDefault="00E657E9" w:rsidP="001E2535">
            <w:pPr>
              <w:spacing w:line="360" w:lineRule="auto"/>
              <w:jc w:val="center"/>
              <w:rPr>
                <w:rFonts w:asciiTheme="minorBidi" w:hAnsiTheme="minorBidi"/>
                <w:b/>
                <w:bCs/>
              </w:rPr>
            </w:pPr>
            <w:r w:rsidRPr="00BE7835">
              <w:rPr>
                <w:rFonts w:asciiTheme="minorBidi" w:hAnsiTheme="minorBidi"/>
                <w:b/>
                <w:bCs/>
              </w:rPr>
              <w:t>Main findings</w:t>
            </w:r>
          </w:p>
        </w:tc>
      </w:tr>
      <w:tr w:rsidR="00E657E9" w14:paraId="4C6B1FB4" w14:textId="77777777" w:rsidTr="00CD395C">
        <w:tc>
          <w:tcPr>
            <w:tcW w:w="2263" w:type="dxa"/>
            <w:vMerge w:val="restart"/>
            <w:shd w:val="clear" w:color="auto" w:fill="F2F2F2" w:themeFill="background1" w:themeFillShade="F2"/>
          </w:tcPr>
          <w:p w14:paraId="749F6112" w14:textId="77777777" w:rsidR="00E657E9" w:rsidRPr="00BE7835" w:rsidRDefault="00E657E9" w:rsidP="001E2535">
            <w:pPr>
              <w:spacing w:line="276" w:lineRule="auto"/>
              <w:jc w:val="mediumKashida"/>
              <w:rPr>
                <w:rFonts w:asciiTheme="minorBidi" w:hAnsiTheme="minorBidi"/>
                <w:b/>
                <w:bCs/>
                <w:sz w:val="22"/>
                <w:szCs w:val="22"/>
              </w:rPr>
            </w:pPr>
          </w:p>
          <w:p w14:paraId="215BF7C3" w14:textId="77777777" w:rsidR="00E657E9" w:rsidRPr="00BE7835" w:rsidRDefault="00E657E9" w:rsidP="001E2535">
            <w:pPr>
              <w:spacing w:line="276" w:lineRule="auto"/>
              <w:jc w:val="mediumKashida"/>
              <w:rPr>
                <w:rFonts w:asciiTheme="minorBidi" w:hAnsiTheme="minorBidi"/>
                <w:b/>
                <w:bCs/>
                <w:sz w:val="22"/>
                <w:szCs w:val="22"/>
              </w:rPr>
            </w:pPr>
            <w:r w:rsidRPr="00BE7835">
              <w:rPr>
                <w:rFonts w:asciiTheme="minorBidi" w:hAnsiTheme="minorBidi"/>
                <w:b/>
                <w:bCs/>
                <w:sz w:val="22"/>
                <w:szCs w:val="22"/>
              </w:rPr>
              <w:t>Antibacterial effect</w:t>
            </w:r>
          </w:p>
          <w:p w14:paraId="603CB001"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13391119" w14:textId="33AD03EF"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Suzuki et al</w:t>
            </w:r>
            <w:r w:rsidR="00DB20DE">
              <w:rPr>
                <w:rFonts w:asciiTheme="minorBidi" w:hAnsiTheme="minorBidi"/>
                <w:sz w:val="22"/>
                <w:szCs w:val="22"/>
              </w:rPr>
              <w:t>.</w:t>
            </w:r>
            <w:r w:rsidRPr="00BE7835">
              <w:rPr>
                <w:rFonts w:asciiTheme="minorBidi" w:hAnsiTheme="minorBidi"/>
                <w:sz w:val="22"/>
                <w:szCs w:val="22"/>
              </w:rPr>
              <w:t>, 1976</w:t>
            </w:r>
          </w:p>
        </w:tc>
        <w:tc>
          <w:tcPr>
            <w:tcW w:w="4768" w:type="dxa"/>
            <w:shd w:val="clear" w:color="auto" w:fill="F2F2F2" w:themeFill="background1" w:themeFillShade="F2"/>
          </w:tcPr>
          <w:p w14:paraId="0F51B3CB"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SDF inhibited the adhesion of S. mutans to tooth surfaces and had a lower minimum inhibitory concentration compared to sodium fluoride and silver ammonium nitrate</w:t>
            </w:r>
          </w:p>
        </w:tc>
      </w:tr>
      <w:tr w:rsidR="00E657E9" w14:paraId="1B264122" w14:textId="77777777" w:rsidTr="00CD395C">
        <w:tc>
          <w:tcPr>
            <w:tcW w:w="2263" w:type="dxa"/>
            <w:vMerge/>
            <w:shd w:val="clear" w:color="auto" w:fill="F2F2F2" w:themeFill="background1" w:themeFillShade="F2"/>
          </w:tcPr>
          <w:p w14:paraId="44AC15A1"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18C6A825" w14:textId="5C2C89BD"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Knight et al</w:t>
            </w:r>
            <w:r w:rsidR="00DB20DE">
              <w:rPr>
                <w:rFonts w:asciiTheme="minorBidi" w:hAnsiTheme="minorBidi"/>
                <w:sz w:val="22"/>
                <w:szCs w:val="22"/>
              </w:rPr>
              <w:t>.</w:t>
            </w:r>
            <w:r w:rsidRPr="00BE7835">
              <w:rPr>
                <w:rFonts w:asciiTheme="minorBidi" w:hAnsiTheme="minorBidi"/>
                <w:sz w:val="22"/>
                <w:szCs w:val="22"/>
              </w:rPr>
              <w:t>, 2005</w:t>
            </w:r>
          </w:p>
        </w:tc>
        <w:tc>
          <w:tcPr>
            <w:tcW w:w="4768" w:type="dxa"/>
            <w:shd w:val="clear" w:color="auto" w:fill="F2F2F2" w:themeFill="background1" w:themeFillShade="F2"/>
          </w:tcPr>
          <w:p w14:paraId="182D4113"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SDF significantly reduced the growth of S. mutans on tooth surfaces compared to controls</w:t>
            </w:r>
          </w:p>
        </w:tc>
      </w:tr>
      <w:tr w:rsidR="00E657E9" w14:paraId="4EECCDDC" w14:textId="77777777" w:rsidTr="00CD395C">
        <w:tc>
          <w:tcPr>
            <w:tcW w:w="2263" w:type="dxa"/>
            <w:vMerge/>
            <w:shd w:val="clear" w:color="auto" w:fill="F2F2F2" w:themeFill="background1" w:themeFillShade="F2"/>
          </w:tcPr>
          <w:p w14:paraId="259D76EA"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24E7C660" w14:textId="1C7C0084"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De Almeida et al</w:t>
            </w:r>
            <w:r w:rsidR="00DB20DE">
              <w:rPr>
                <w:rFonts w:asciiTheme="minorBidi" w:hAnsiTheme="minorBidi"/>
                <w:sz w:val="22"/>
                <w:szCs w:val="22"/>
              </w:rPr>
              <w:t>.</w:t>
            </w:r>
            <w:r w:rsidRPr="00BE7835">
              <w:rPr>
                <w:rFonts w:asciiTheme="minorBidi" w:hAnsiTheme="minorBidi"/>
                <w:sz w:val="22"/>
                <w:szCs w:val="22"/>
              </w:rPr>
              <w:t>, 2011</w:t>
            </w:r>
          </w:p>
        </w:tc>
        <w:tc>
          <w:tcPr>
            <w:tcW w:w="4768" w:type="dxa"/>
            <w:shd w:val="clear" w:color="auto" w:fill="F2F2F2" w:themeFill="background1" w:themeFillShade="F2"/>
          </w:tcPr>
          <w:p w14:paraId="6AB222C5" w14:textId="308EAD5A"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38% SDF is able to prevent the formation of biofilm for 48 hours</w:t>
            </w:r>
          </w:p>
        </w:tc>
      </w:tr>
      <w:tr w:rsidR="00E657E9" w14:paraId="00BBF016" w14:textId="77777777" w:rsidTr="00CD395C">
        <w:tc>
          <w:tcPr>
            <w:tcW w:w="2263" w:type="dxa"/>
            <w:vMerge/>
            <w:shd w:val="clear" w:color="auto" w:fill="F2F2F2" w:themeFill="background1" w:themeFillShade="F2"/>
          </w:tcPr>
          <w:p w14:paraId="6DA25925"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0842D3AF" w14:textId="4A14D6A9"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Chu et al</w:t>
            </w:r>
            <w:r w:rsidR="00DB20DE">
              <w:rPr>
                <w:rFonts w:asciiTheme="minorBidi" w:hAnsiTheme="minorBidi"/>
                <w:sz w:val="22"/>
                <w:szCs w:val="22"/>
              </w:rPr>
              <w:t>.</w:t>
            </w:r>
            <w:r w:rsidRPr="00BE7835">
              <w:rPr>
                <w:rFonts w:asciiTheme="minorBidi" w:hAnsiTheme="minorBidi"/>
                <w:sz w:val="22"/>
                <w:szCs w:val="22"/>
              </w:rPr>
              <w:t>, 2012</w:t>
            </w:r>
          </w:p>
        </w:tc>
        <w:tc>
          <w:tcPr>
            <w:tcW w:w="4768" w:type="dxa"/>
            <w:shd w:val="clear" w:color="auto" w:fill="F2F2F2" w:themeFill="background1" w:themeFillShade="F2"/>
          </w:tcPr>
          <w:p w14:paraId="06BFA224"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SDF-treated dentine had a lower count of bacteria compared to control</w:t>
            </w:r>
          </w:p>
        </w:tc>
      </w:tr>
      <w:tr w:rsidR="00E657E9" w14:paraId="68187FA9" w14:textId="77777777" w:rsidTr="00CD395C">
        <w:tc>
          <w:tcPr>
            <w:tcW w:w="2263" w:type="dxa"/>
            <w:vMerge/>
            <w:shd w:val="clear" w:color="auto" w:fill="F2F2F2" w:themeFill="background1" w:themeFillShade="F2"/>
          </w:tcPr>
          <w:p w14:paraId="44F62787"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32572DFA" w14:textId="0FF99690"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Mei et al</w:t>
            </w:r>
            <w:r w:rsidR="00DB20DE">
              <w:rPr>
                <w:rFonts w:asciiTheme="minorBidi" w:hAnsiTheme="minorBidi"/>
                <w:sz w:val="22"/>
                <w:szCs w:val="22"/>
              </w:rPr>
              <w:t>.</w:t>
            </w:r>
            <w:r w:rsidRPr="00BE7835">
              <w:rPr>
                <w:rFonts w:asciiTheme="minorBidi" w:hAnsiTheme="minorBidi"/>
                <w:sz w:val="22"/>
                <w:szCs w:val="22"/>
              </w:rPr>
              <w:t>, 2013</w:t>
            </w:r>
            <w:r w:rsidR="00161467">
              <w:rPr>
                <w:rFonts w:asciiTheme="minorBidi" w:hAnsiTheme="minorBidi"/>
                <w:sz w:val="22"/>
                <w:szCs w:val="22"/>
              </w:rPr>
              <w:t>a</w:t>
            </w:r>
          </w:p>
        </w:tc>
        <w:tc>
          <w:tcPr>
            <w:tcW w:w="4768" w:type="dxa"/>
            <w:shd w:val="clear" w:color="auto" w:fill="F2F2F2" w:themeFill="background1" w:themeFillShade="F2"/>
          </w:tcPr>
          <w:p w14:paraId="558B9D25"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SDF showed a high inhibitory effect on the two-species biofilm containing Lactobacillus acidophilus and S. mutans</w:t>
            </w:r>
          </w:p>
        </w:tc>
      </w:tr>
      <w:tr w:rsidR="00E657E9" w14:paraId="1F687D17" w14:textId="77777777" w:rsidTr="00CD395C">
        <w:tc>
          <w:tcPr>
            <w:tcW w:w="2263" w:type="dxa"/>
            <w:vMerge/>
            <w:shd w:val="clear" w:color="auto" w:fill="F2F2F2" w:themeFill="background1" w:themeFillShade="F2"/>
          </w:tcPr>
          <w:p w14:paraId="0EE673D4"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39F6420A" w14:textId="7511DC1D"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Mei et al.,2013</w:t>
            </w:r>
            <w:r w:rsidR="00161467">
              <w:rPr>
                <w:rFonts w:asciiTheme="minorBidi" w:hAnsiTheme="minorBidi"/>
                <w:sz w:val="22"/>
                <w:szCs w:val="22"/>
              </w:rPr>
              <w:t>b</w:t>
            </w:r>
          </w:p>
        </w:tc>
        <w:tc>
          <w:tcPr>
            <w:tcW w:w="4768" w:type="dxa"/>
            <w:shd w:val="clear" w:color="auto" w:fill="F2F2F2" w:themeFill="background1" w:themeFillShade="F2"/>
          </w:tcPr>
          <w:p w14:paraId="3750520D" w14:textId="407A57FF"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 xml:space="preserve">SDF showed a high inhibitory effect on the multi-species biofilm containing L. acidophilus, S. mutans, S. sobrinus and Lactobacillus rhamnosus </w:t>
            </w:r>
          </w:p>
        </w:tc>
      </w:tr>
      <w:tr w:rsidR="00E657E9" w14:paraId="25AD20CE" w14:textId="77777777" w:rsidTr="00CD395C">
        <w:tc>
          <w:tcPr>
            <w:tcW w:w="2263" w:type="dxa"/>
            <w:vMerge/>
            <w:shd w:val="clear" w:color="auto" w:fill="F2F2F2" w:themeFill="background1" w:themeFillShade="F2"/>
          </w:tcPr>
          <w:p w14:paraId="06938FF5"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6606711C"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Savas et al., 2015</w:t>
            </w:r>
          </w:p>
        </w:tc>
        <w:tc>
          <w:tcPr>
            <w:tcW w:w="4768" w:type="dxa"/>
            <w:shd w:val="clear" w:color="auto" w:fill="F2F2F2" w:themeFill="background1" w:themeFillShade="F2"/>
          </w:tcPr>
          <w:p w14:paraId="202E2779"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 xml:space="preserve">SDF has the ability to prevent the development of new biofilm formation </w:t>
            </w:r>
          </w:p>
        </w:tc>
      </w:tr>
      <w:tr w:rsidR="00E657E9" w14:paraId="5A8CA198" w14:textId="77777777" w:rsidTr="00CD395C">
        <w:tc>
          <w:tcPr>
            <w:tcW w:w="2263" w:type="dxa"/>
            <w:vMerge/>
            <w:shd w:val="clear" w:color="auto" w:fill="F2F2F2" w:themeFill="background1" w:themeFillShade="F2"/>
          </w:tcPr>
          <w:p w14:paraId="7DD03C20"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F2F2F2" w:themeFill="background1" w:themeFillShade="F2"/>
          </w:tcPr>
          <w:p w14:paraId="389F87CB"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noProof/>
                <w:sz w:val="22"/>
                <w:szCs w:val="22"/>
              </w:rPr>
              <w:t>Yu et al., 2018</w:t>
            </w:r>
          </w:p>
        </w:tc>
        <w:tc>
          <w:tcPr>
            <w:tcW w:w="4768" w:type="dxa"/>
            <w:shd w:val="clear" w:color="auto" w:fill="F2F2F2" w:themeFill="background1" w:themeFillShade="F2"/>
          </w:tcPr>
          <w:p w14:paraId="5B294D70"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the addition of fluoride varnish reduced the antibacterial effect of SDF</w:t>
            </w:r>
          </w:p>
        </w:tc>
      </w:tr>
      <w:tr w:rsidR="00E657E9" w14:paraId="14F6BDCE" w14:textId="77777777" w:rsidTr="00CD395C">
        <w:tc>
          <w:tcPr>
            <w:tcW w:w="2263" w:type="dxa"/>
            <w:vMerge w:val="restart"/>
            <w:shd w:val="clear" w:color="auto" w:fill="D9D9D9" w:themeFill="background1" w:themeFillShade="D9"/>
          </w:tcPr>
          <w:p w14:paraId="6020313D" w14:textId="77777777" w:rsidR="00E657E9" w:rsidRPr="00BE7835" w:rsidRDefault="00E657E9" w:rsidP="001E2535">
            <w:pPr>
              <w:spacing w:line="276" w:lineRule="auto"/>
              <w:jc w:val="mediumKashida"/>
              <w:rPr>
                <w:rFonts w:asciiTheme="minorBidi" w:hAnsiTheme="minorBidi"/>
                <w:b/>
                <w:bCs/>
                <w:sz w:val="22"/>
                <w:szCs w:val="22"/>
              </w:rPr>
            </w:pPr>
            <w:r w:rsidRPr="00BE7835">
              <w:rPr>
                <w:rFonts w:asciiTheme="minorBidi" w:hAnsiTheme="minorBidi"/>
                <w:b/>
                <w:bCs/>
                <w:sz w:val="22"/>
                <w:szCs w:val="22"/>
              </w:rPr>
              <w:t xml:space="preserve">Remineralisation effect </w:t>
            </w:r>
          </w:p>
        </w:tc>
        <w:tc>
          <w:tcPr>
            <w:tcW w:w="1985" w:type="dxa"/>
            <w:shd w:val="clear" w:color="auto" w:fill="D9D9D9" w:themeFill="background1" w:themeFillShade="D9"/>
          </w:tcPr>
          <w:p w14:paraId="4E0DD603" w14:textId="4689C1C3" w:rsidR="00E657E9" w:rsidRPr="00BE7835" w:rsidRDefault="00E657E9" w:rsidP="001E2535">
            <w:pPr>
              <w:spacing w:line="276" w:lineRule="auto"/>
              <w:jc w:val="lowKashida"/>
              <w:rPr>
                <w:rFonts w:asciiTheme="minorBidi" w:hAnsiTheme="minorBidi"/>
                <w:noProof/>
                <w:sz w:val="22"/>
                <w:szCs w:val="22"/>
              </w:rPr>
            </w:pPr>
            <w:r w:rsidRPr="00BE7835">
              <w:rPr>
                <w:rFonts w:asciiTheme="minorBidi" w:hAnsiTheme="minorBidi"/>
                <w:sz w:val="22"/>
                <w:szCs w:val="22"/>
              </w:rPr>
              <w:t>Suzuki et al</w:t>
            </w:r>
            <w:r w:rsidR="00DB20DE">
              <w:rPr>
                <w:rFonts w:asciiTheme="minorBidi" w:hAnsiTheme="minorBidi"/>
                <w:sz w:val="22"/>
                <w:szCs w:val="22"/>
              </w:rPr>
              <w:t>.</w:t>
            </w:r>
            <w:r w:rsidRPr="00BE7835">
              <w:rPr>
                <w:rFonts w:asciiTheme="minorBidi" w:hAnsiTheme="minorBidi"/>
                <w:sz w:val="22"/>
                <w:szCs w:val="22"/>
              </w:rPr>
              <w:t>, 1976</w:t>
            </w:r>
          </w:p>
        </w:tc>
        <w:tc>
          <w:tcPr>
            <w:tcW w:w="4768" w:type="dxa"/>
            <w:shd w:val="clear" w:color="auto" w:fill="D9D9D9" w:themeFill="background1" w:themeFillShade="D9"/>
          </w:tcPr>
          <w:p w14:paraId="03D81DAA"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SDF play a role in the hardness of enamel lesions</w:t>
            </w:r>
          </w:p>
        </w:tc>
      </w:tr>
      <w:tr w:rsidR="00E657E9" w14:paraId="240631F4" w14:textId="77777777" w:rsidTr="00CD395C">
        <w:tc>
          <w:tcPr>
            <w:tcW w:w="2263" w:type="dxa"/>
            <w:vMerge/>
            <w:shd w:val="clear" w:color="auto" w:fill="D9D9D9" w:themeFill="background1" w:themeFillShade="D9"/>
          </w:tcPr>
          <w:p w14:paraId="58DC4068"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D9D9D9" w:themeFill="background1" w:themeFillShade="D9"/>
          </w:tcPr>
          <w:p w14:paraId="149FB4F1" w14:textId="77777777" w:rsidR="00E657E9" w:rsidRPr="00BE7835" w:rsidRDefault="00E657E9" w:rsidP="001E2535">
            <w:pPr>
              <w:spacing w:line="276" w:lineRule="auto"/>
              <w:jc w:val="lowKashida"/>
              <w:rPr>
                <w:rFonts w:asciiTheme="minorBidi" w:hAnsiTheme="minorBidi"/>
                <w:noProof/>
                <w:sz w:val="22"/>
                <w:szCs w:val="22"/>
              </w:rPr>
            </w:pPr>
            <w:r w:rsidRPr="00BE7835">
              <w:rPr>
                <w:rFonts w:asciiTheme="minorBidi" w:hAnsiTheme="minorBidi"/>
                <w:sz w:val="22"/>
                <w:szCs w:val="22"/>
              </w:rPr>
              <w:t>Klein et al., 1999</w:t>
            </w:r>
          </w:p>
        </w:tc>
        <w:tc>
          <w:tcPr>
            <w:tcW w:w="4768" w:type="dxa"/>
            <w:shd w:val="clear" w:color="auto" w:fill="D9D9D9" w:themeFill="background1" w:themeFillShade="D9"/>
          </w:tcPr>
          <w:p w14:paraId="4DED4F40"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reduced enamel lesion depth and reduced caries progression in SDF-treated samples compared to controls</w:t>
            </w:r>
          </w:p>
        </w:tc>
      </w:tr>
      <w:tr w:rsidR="00E657E9" w14:paraId="0278A9BE" w14:textId="77777777" w:rsidTr="00CD395C">
        <w:tc>
          <w:tcPr>
            <w:tcW w:w="2263" w:type="dxa"/>
            <w:vMerge/>
            <w:shd w:val="clear" w:color="auto" w:fill="D9D9D9" w:themeFill="background1" w:themeFillShade="D9"/>
          </w:tcPr>
          <w:p w14:paraId="1CB7201B"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D9D9D9" w:themeFill="background1" w:themeFillShade="D9"/>
          </w:tcPr>
          <w:p w14:paraId="385763B5" w14:textId="77777777" w:rsidR="00E657E9" w:rsidRPr="00BE7835" w:rsidRDefault="00E657E9" w:rsidP="001E2535">
            <w:pPr>
              <w:spacing w:line="276" w:lineRule="auto"/>
              <w:jc w:val="lowKashida"/>
              <w:rPr>
                <w:rFonts w:asciiTheme="minorBidi" w:hAnsiTheme="minorBidi"/>
                <w:noProof/>
                <w:sz w:val="22"/>
                <w:szCs w:val="22"/>
              </w:rPr>
            </w:pPr>
            <w:r w:rsidRPr="00BE7835">
              <w:rPr>
                <w:rFonts w:asciiTheme="minorBidi" w:hAnsiTheme="minorBidi"/>
                <w:sz w:val="22"/>
                <w:szCs w:val="22"/>
              </w:rPr>
              <w:t>Knight et al., 2005</w:t>
            </w:r>
          </w:p>
        </w:tc>
        <w:tc>
          <w:tcPr>
            <w:tcW w:w="4768" w:type="dxa"/>
            <w:shd w:val="clear" w:color="auto" w:fill="D9D9D9" w:themeFill="background1" w:themeFillShade="D9"/>
          </w:tcPr>
          <w:p w14:paraId="0B98DD91"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SDF-treated discs had significantly higher fluoride uptake and lower phosphate and calcium loss than water-treated discs</w:t>
            </w:r>
          </w:p>
        </w:tc>
      </w:tr>
      <w:tr w:rsidR="00E657E9" w14:paraId="37EE67C9" w14:textId="77777777" w:rsidTr="00CD395C">
        <w:tc>
          <w:tcPr>
            <w:tcW w:w="2263" w:type="dxa"/>
            <w:vMerge/>
            <w:shd w:val="clear" w:color="auto" w:fill="D9D9D9" w:themeFill="background1" w:themeFillShade="D9"/>
          </w:tcPr>
          <w:p w14:paraId="6A149BFD"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D9D9D9" w:themeFill="background1" w:themeFillShade="D9"/>
          </w:tcPr>
          <w:p w14:paraId="33B11B12" w14:textId="77777777" w:rsidR="00E657E9" w:rsidRPr="00BE7835" w:rsidRDefault="00E657E9" w:rsidP="001E2535">
            <w:pPr>
              <w:spacing w:line="276" w:lineRule="auto"/>
              <w:jc w:val="lowKashida"/>
              <w:rPr>
                <w:rFonts w:asciiTheme="minorBidi" w:hAnsiTheme="minorBidi"/>
                <w:noProof/>
                <w:sz w:val="22"/>
                <w:szCs w:val="22"/>
              </w:rPr>
            </w:pPr>
            <w:r w:rsidRPr="00BE7835">
              <w:rPr>
                <w:rFonts w:asciiTheme="minorBidi" w:hAnsiTheme="minorBidi"/>
                <w:sz w:val="22"/>
                <w:szCs w:val="22"/>
              </w:rPr>
              <w:t>Mei et al., 2013</w:t>
            </w:r>
          </w:p>
        </w:tc>
        <w:tc>
          <w:tcPr>
            <w:tcW w:w="4768" w:type="dxa"/>
            <w:shd w:val="clear" w:color="auto" w:fill="D9D9D9" w:themeFill="background1" w:themeFillShade="D9"/>
          </w:tcPr>
          <w:p w14:paraId="2C684A12"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SDF-treated dentine samples had reduced lesion depth compared to the controls with formation of dense granular grains on the dentine surface indicating the increase in microhardness of dentine lesions</w:t>
            </w:r>
          </w:p>
        </w:tc>
      </w:tr>
      <w:tr w:rsidR="00E657E9" w14:paraId="05BB6A6C" w14:textId="77777777" w:rsidTr="00CD395C">
        <w:tc>
          <w:tcPr>
            <w:tcW w:w="2263" w:type="dxa"/>
            <w:vMerge/>
            <w:shd w:val="clear" w:color="auto" w:fill="D9D9D9" w:themeFill="background1" w:themeFillShade="D9"/>
          </w:tcPr>
          <w:p w14:paraId="50105C4A" w14:textId="77777777" w:rsidR="00E657E9" w:rsidRPr="00BE7835" w:rsidRDefault="00E657E9" w:rsidP="001E2535">
            <w:pPr>
              <w:spacing w:line="276" w:lineRule="auto"/>
              <w:jc w:val="mediumKashida"/>
              <w:rPr>
                <w:rFonts w:asciiTheme="minorBidi" w:hAnsiTheme="minorBidi"/>
                <w:sz w:val="22"/>
                <w:szCs w:val="22"/>
              </w:rPr>
            </w:pPr>
          </w:p>
        </w:tc>
        <w:tc>
          <w:tcPr>
            <w:tcW w:w="1985" w:type="dxa"/>
            <w:shd w:val="clear" w:color="auto" w:fill="D9D9D9" w:themeFill="background1" w:themeFillShade="D9"/>
          </w:tcPr>
          <w:p w14:paraId="1EB16DA8" w14:textId="77777777" w:rsidR="00E657E9" w:rsidRPr="00BE7835" w:rsidRDefault="00E657E9" w:rsidP="001E2535">
            <w:pPr>
              <w:spacing w:line="276" w:lineRule="auto"/>
              <w:jc w:val="lowKashida"/>
              <w:rPr>
                <w:rFonts w:asciiTheme="minorBidi" w:hAnsiTheme="minorBidi"/>
                <w:noProof/>
                <w:sz w:val="22"/>
                <w:szCs w:val="22"/>
              </w:rPr>
            </w:pPr>
            <w:r w:rsidRPr="00BE7835">
              <w:rPr>
                <w:rFonts w:asciiTheme="minorBidi" w:hAnsiTheme="minorBidi"/>
                <w:sz w:val="22"/>
                <w:szCs w:val="22"/>
              </w:rPr>
              <w:t>Mei et al., 2014</w:t>
            </w:r>
          </w:p>
        </w:tc>
        <w:tc>
          <w:tcPr>
            <w:tcW w:w="4768" w:type="dxa"/>
            <w:shd w:val="clear" w:color="auto" w:fill="D9D9D9" w:themeFill="background1" w:themeFillShade="D9"/>
          </w:tcPr>
          <w:p w14:paraId="17C899A7" w14:textId="77777777" w:rsidR="00E657E9" w:rsidRPr="00BE7835" w:rsidRDefault="00E657E9" w:rsidP="001E2535">
            <w:pPr>
              <w:spacing w:line="276" w:lineRule="auto"/>
              <w:jc w:val="lowKashida"/>
              <w:rPr>
                <w:rFonts w:asciiTheme="minorBidi" w:hAnsiTheme="minorBidi"/>
                <w:sz w:val="22"/>
                <w:szCs w:val="22"/>
              </w:rPr>
            </w:pPr>
            <w:r w:rsidRPr="00BE7835">
              <w:rPr>
                <w:rFonts w:asciiTheme="minorBidi" w:hAnsiTheme="minorBidi"/>
                <w:sz w:val="22"/>
                <w:szCs w:val="22"/>
              </w:rPr>
              <w:t>Formation of highly remineralised zone with high phosphate and calcium content on SDF-treated teeth</w:t>
            </w:r>
          </w:p>
        </w:tc>
      </w:tr>
    </w:tbl>
    <w:p w14:paraId="4092A8B9" w14:textId="1C5DB344" w:rsidR="003F3841" w:rsidRDefault="003F3841" w:rsidP="00302229">
      <w:pPr>
        <w:spacing w:line="360" w:lineRule="auto"/>
        <w:jc w:val="mediumKashida"/>
        <w:rPr>
          <w:lang w:eastAsia="en-US"/>
        </w:rPr>
      </w:pPr>
    </w:p>
    <w:p w14:paraId="51B2FF2F" w14:textId="25E969A4" w:rsidR="003F3841" w:rsidRDefault="003F3841" w:rsidP="00302229">
      <w:pPr>
        <w:spacing w:line="360" w:lineRule="auto"/>
        <w:jc w:val="mediumKashida"/>
        <w:rPr>
          <w:lang w:eastAsia="en-US"/>
        </w:rPr>
      </w:pPr>
    </w:p>
    <w:p w14:paraId="4623D3EE" w14:textId="77777777" w:rsidR="0047569C" w:rsidRPr="0047569C" w:rsidRDefault="0047569C" w:rsidP="0047569C">
      <w:pPr>
        <w:spacing w:after="160" w:line="360" w:lineRule="auto"/>
        <w:jc w:val="mediumKashida"/>
      </w:pPr>
    </w:p>
    <w:p w14:paraId="693EDFD1" w14:textId="3C25C310" w:rsidR="0047569C" w:rsidRPr="0047569C" w:rsidRDefault="0047569C" w:rsidP="0047569C">
      <w:pPr>
        <w:pStyle w:val="Caption"/>
        <w:rPr>
          <w:sz w:val="24"/>
          <w:szCs w:val="24"/>
        </w:rPr>
      </w:pPr>
      <w:bookmarkStart w:id="62" w:name="_Toc122079721"/>
      <w:r w:rsidRPr="0047569C">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1</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4</w:t>
      </w:r>
      <w:r w:rsidR="00503EE0">
        <w:rPr>
          <w:b/>
          <w:bCs/>
          <w:sz w:val="24"/>
          <w:szCs w:val="24"/>
        </w:rPr>
        <w:fldChar w:fldCharType="end"/>
      </w:r>
      <w:r w:rsidRPr="0047569C">
        <w:rPr>
          <w:sz w:val="24"/>
          <w:szCs w:val="24"/>
        </w:rPr>
        <w:t xml:space="preserve"> </w:t>
      </w:r>
      <w:r>
        <w:rPr>
          <w:sz w:val="24"/>
          <w:szCs w:val="24"/>
        </w:rPr>
        <w:t xml:space="preserve"> </w:t>
      </w:r>
      <w:r w:rsidRPr="0047569C">
        <w:rPr>
          <w:sz w:val="24"/>
          <w:szCs w:val="24"/>
        </w:rPr>
        <w:t>Summary of studies investigated the SDF inhibitory effect on endogenous enzymes and collagen degradation</w:t>
      </w:r>
      <w:r w:rsidR="00121F90">
        <w:rPr>
          <w:sz w:val="24"/>
          <w:szCs w:val="24"/>
        </w:rPr>
        <w:t>.</w:t>
      </w:r>
      <w:bookmarkEnd w:id="62"/>
    </w:p>
    <w:tbl>
      <w:tblPr>
        <w:tblStyle w:val="TableGrid"/>
        <w:tblW w:w="10206" w:type="dxa"/>
        <w:tblInd w:w="-572" w:type="dxa"/>
        <w:tblLayout w:type="fixed"/>
        <w:tblLook w:val="04A0" w:firstRow="1" w:lastRow="0" w:firstColumn="1" w:lastColumn="0" w:noHBand="0" w:noVBand="1"/>
      </w:tblPr>
      <w:tblGrid>
        <w:gridCol w:w="851"/>
        <w:gridCol w:w="1276"/>
        <w:gridCol w:w="1417"/>
        <w:gridCol w:w="992"/>
        <w:gridCol w:w="993"/>
        <w:gridCol w:w="1417"/>
        <w:gridCol w:w="3260"/>
      </w:tblGrid>
      <w:tr w:rsidR="00067575" w:rsidRPr="003B6930" w14:paraId="29D79BA9" w14:textId="0A017CB2" w:rsidTr="002A3706">
        <w:tc>
          <w:tcPr>
            <w:tcW w:w="851" w:type="dxa"/>
            <w:shd w:val="clear" w:color="auto" w:fill="F6F0BC"/>
          </w:tcPr>
          <w:p w14:paraId="59F100BA" w14:textId="77777777" w:rsidR="00067575" w:rsidRPr="003B6930" w:rsidRDefault="00067575" w:rsidP="00067575">
            <w:pPr>
              <w:spacing w:line="360" w:lineRule="auto"/>
              <w:jc w:val="center"/>
              <w:rPr>
                <w:rFonts w:asciiTheme="minorBidi" w:hAnsiTheme="minorBidi"/>
                <w:b/>
                <w:bCs/>
                <w:sz w:val="18"/>
                <w:szCs w:val="18"/>
              </w:rPr>
            </w:pPr>
            <w:r w:rsidRPr="003B6930">
              <w:rPr>
                <w:rFonts w:asciiTheme="minorBidi" w:hAnsiTheme="minorBidi"/>
                <w:b/>
                <w:bCs/>
                <w:sz w:val="18"/>
                <w:szCs w:val="18"/>
              </w:rPr>
              <w:t>Author</w:t>
            </w:r>
          </w:p>
          <w:p w14:paraId="0DB5CCE5" w14:textId="77777777" w:rsidR="00067575" w:rsidRPr="003B6930" w:rsidRDefault="00067575" w:rsidP="00067575">
            <w:pPr>
              <w:spacing w:line="360" w:lineRule="auto"/>
              <w:jc w:val="center"/>
              <w:rPr>
                <w:rFonts w:asciiTheme="minorBidi" w:hAnsiTheme="minorBidi"/>
                <w:b/>
                <w:bCs/>
                <w:sz w:val="18"/>
                <w:szCs w:val="18"/>
              </w:rPr>
            </w:pPr>
            <w:r w:rsidRPr="003B6930">
              <w:rPr>
                <w:rFonts w:asciiTheme="minorBidi" w:hAnsiTheme="minorBidi"/>
                <w:b/>
                <w:bCs/>
                <w:sz w:val="18"/>
                <w:szCs w:val="18"/>
              </w:rPr>
              <w:t>Year</w:t>
            </w:r>
          </w:p>
        </w:tc>
        <w:tc>
          <w:tcPr>
            <w:tcW w:w="1276" w:type="dxa"/>
            <w:shd w:val="clear" w:color="auto" w:fill="F6F0BC"/>
          </w:tcPr>
          <w:p w14:paraId="12822132" w14:textId="77777777" w:rsidR="00067575" w:rsidRPr="003B6930" w:rsidRDefault="00067575" w:rsidP="00067575">
            <w:pPr>
              <w:spacing w:line="360" w:lineRule="auto"/>
              <w:jc w:val="center"/>
              <w:rPr>
                <w:rFonts w:asciiTheme="minorBidi" w:hAnsiTheme="minorBidi"/>
                <w:b/>
                <w:bCs/>
                <w:sz w:val="18"/>
                <w:szCs w:val="18"/>
              </w:rPr>
            </w:pPr>
            <w:r w:rsidRPr="003B6930">
              <w:rPr>
                <w:rFonts w:asciiTheme="minorBidi" w:hAnsiTheme="minorBidi"/>
                <w:b/>
                <w:bCs/>
                <w:sz w:val="18"/>
                <w:szCs w:val="18"/>
              </w:rPr>
              <w:t>Study type/method</w:t>
            </w:r>
          </w:p>
        </w:tc>
        <w:tc>
          <w:tcPr>
            <w:tcW w:w="1417" w:type="dxa"/>
            <w:shd w:val="clear" w:color="auto" w:fill="F6F0BC"/>
          </w:tcPr>
          <w:p w14:paraId="254030E4" w14:textId="77777777" w:rsidR="00067575" w:rsidRPr="003B6930" w:rsidRDefault="00067575" w:rsidP="00067575">
            <w:pPr>
              <w:spacing w:line="360" w:lineRule="auto"/>
              <w:jc w:val="center"/>
              <w:rPr>
                <w:rFonts w:asciiTheme="minorBidi" w:hAnsiTheme="minorBidi"/>
                <w:b/>
                <w:bCs/>
                <w:sz w:val="18"/>
                <w:szCs w:val="18"/>
              </w:rPr>
            </w:pPr>
            <w:r w:rsidRPr="003B6930">
              <w:rPr>
                <w:rFonts w:asciiTheme="minorBidi" w:hAnsiTheme="minorBidi"/>
                <w:b/>
                <w:bCs/>
                <w:sz w:val="18"/>
                <w:szCs w:val="18"/>
              </w:rPr>
              <w:t>sample</w:t>
            </w:r>
          </w:p>
        </w:tc>
        <w:tc>
          <w:tcPr>
            <w:tcW w:w="992" w:type="dxa"/>
            <w:shd w:val="clear" w:color="auto" w:fill="F6F0BC"/>
          </w:tcPr>
          <w:p w14:paraId="2AA0575F" w14:textId="77777777" w:rsidR="00067575" w:rsidRPr="003B6930" w:rsidRDefault="00067575" w:rsidP="00067575">
            <w:pPr>
              <w:spacing w:line="360" w:lineRule="auto"/>
              <w:jc w:val="center"/>
              <w:rPr>
                <w:rFonts w:asciiTheme="minorBidi" w:hAnsiTheme="minorBidi"/>
                <w:b/>
                <w:bCs/>
                <w:sz w:val="18"/>
                <w:szCs w:val="18"/>
              </w:rPr>
            </w:pPr>
            <w:r w:rsidRPr="003B6930">
              <w:rPr>
                <w:rFonts w:asciiTheme="minorBidi" w:hAnsiTheme="minorBidi"/>
                <w:b/>
                <w:bCs/>
                <w:sz w:val="18"/>
                <w:szCs w:val="18"/>
              </w:rPr>
              <w:t>Targeted enzyme\ protein</w:t>
            </w:r>
          </w:p>
        </w:tc>
        <w:tc>
          <w:tcPr>
            <w:tcW w:w="993" w:type="dxa"/>
            <w:shd w:val="clear" w:color="auto" w:fill="F6F0BC"/>
          </w:tcPr>
          <w:p w14:paraId="6444A85C" w14:textId="77777777" w:rsidR="00067575" w:rsidRPr="003B6930" w:rsidRDefault="00067575" w:rsidP="00067575">
            <w:pPr>
              <w:spacing w:line="360" w:lineRule="auto"/>
              <w:jc w:val="center"/>
              <w:rPr>
                <w:rFonts w:asciiTheme="minorBidi" w:hAnsiTheme="minorBidi"/>
                <w:b/>
                <w:bCs/>
                <w:sz w:val="18"/>
                <w:szCs w:val="18"/>
              </w:rPr>
            </w:pPr>
            <w:r w:rsidRPr="003B6930">
              <w:rPr>
                <w:rFonts w:asciiTheme="minorBidi" w:hAnsiTheme="minorBidi"/>
                <w:b/>
                <w:bCs/>
                <w:sz w:val="18"/>
                <w:szCs w:val="18"/>
              </w:rPr>
              <w:t>Period of analysis</w:t>
            </w:r>
          </w:p>
        </w:tc>
        <w:tc>
          <w:tcPr>
            <w:tcW w:w="1417" w:type="dxa"/>
            <w:shd w:val="clear" w:color="auto" w:fill="F6F0BC"/>
          </w:tcPr>
          <w:p w14:paraId="38FBAAE3" w14:textId="77777777" w:rsidR="00067575" w:rsidRPr="003B6930" w:rsidRDefault="00067575" w:rsidP="00067575">
            <w:pPr>
              <w:spacing w:line="360" w:lineRule="auto"/>
              <w:jc w:val="center"/>
              <w:rPr>
                <w:rFonts w:asciiTheme="minorBidi" w:hAnsiTheme="minorBidi"/>
                <w:b/>
                <w:bCs/>
                <w:sz w:val="18"/>
                <w:szCs w:val="18"/>
              </w:rPr>
            </w:pPr>
            <w:r w:rsidRPr="003B6930">
              <w:rPr>
                <w:rFonts w:asciiTheme="minorBidi" w:hAnsiTheme="minorBidi"/>
                <w:b/>
                <w:bCs/>
                <w:sz w:val="18"/>
                <w:szCs w:val="18"/>
              </w:rPr>
              <w:t>Main finding</w:t>
            </w:r>
          </w:p>
        </w:tc>
        <w:tc>
          <w:tcPr>
            <w:tcW w:w="3260" w:type="dxa"/>
            <w:shd w:val="clear" w:color="auto" w:fill="F6F0BC"/>
          </w:tcPr>
          <w:p w14:paraId="76197A60" w14:textId="00DE0942" w:rsidR="00067575" w:rsidRPr="003B6930" w:rsidRDefault="00067575" w:rsidP="00067575">
            <w:pPr>
              <w:spacing w:line="360" w:lineRule="auto"/>
              <w:jc w:val="center"/>
              <w:rPr>
                <w:rFonts w:asciiTheme="minorBidi" w:hAnsiTheme="minorBidi"/>
                <w:b/>
                <w:bCs/>
                <w:sz w:val="18"/>
                <w:szCs w:val="18"/>
              </w:rPr>
            </w:pPr>
            <w:r>
              <w:rPr>
                <w:rFonts w:asciiTheme="minorBidi" w:hAnsiTheme="minorBidi"/>
                <w:b/>
                <w:bCs/>
                <w:sz w:val="18"/>
                <w:szCs w:val="18"/>
              </w:rPr>
              <w:t>Limitation of the study</w:t>
            </w:r>
          </w:p>
        </w:tc>
      </w:tr>
      <w:tr w:rsidR="00067575" w:rsidRPr="003B6930" w14:paraId="7486BE03" w14:textId="01E77217" w:rsidTr="002A3706">
        <w:tc>
          <w:tcPr>
            <w:tcW w:w="851" w:type="dxa"/>
            <w:shd w:val="clear" w:color="auto" w:fill="F2F2F2" w:themeFill="background1" w:themeFillShade="F2"/>
          </w:tcPr>
          <w:p w14:paraId="4F7B6A06" w14:textId="77777777" w:rsidR="00067575" w:rsidRPr="003B6930" w:rsidRDefault="00067575" w:rsidP="00067575">
            <w:pPr>
              <w:spacing w:line="360" w:lineRule="auto"/>
              <w:rPr>
                <w:rFonts w:asciiTheme="minorBidi" w:hAnsiTheme="minorBidi"/>
                <w:sz w:val="18"/>
                <w:szCs w:val="18"/>
              </w:rPr>
            </w:pPr>
            <w:r w:rsidRPr="003B6930">
              <w:rPr>
                <w:rFonts w:asciiTheme="minorBidi" w:hAnsiTheme="minorBidi"/>
                <w:sz w:val="18"/>
                <w:szCs w:val="18"/>
              </w:rPr>
              <w:t>Mei et al., 2012</w:t>
            </w:r>
          </w:p>
        </w:tc>
        <w:tc>
          <w:tcPr>
            <w:tcW w:w="1276" w:type="dxa"/>
            <w:shd w:val="clear" w:color="auto" w:fill="F2F2F2" w:themeFill="background1" w:themeFillShade="F2"/>
          </w:tcPr>
          <w:p w14:paraId="4C9F5AE5" w14:textId="77777777" w:rsidR="00067575" w:rsidRPr="003B6930" w:rsidRDefault="00067575" w:rsidP="00067575">
            <w:pPr>
              <w:spacing w:line="360" w:lineRule="auto"/>
              <w:rPr>
                <w:rFonts w:asciiTheme="minorBidi" w:hAnsiTheme="minorBidi"/>
                <w:sz w:val="18"/>
                <w:szCs w:val="18"/>
              </w:rPr>
            </w:pPr>
            <w:r w:rsidRPr="003B6930">
              <w:rPr>
                <w:rFonts w:asciiTheme="minorBidi" w:hAnsiTheme="minorBidi"/>
                <w:sz w:val="18"/>
                <w:szCs w:val="18"/>
              </w:rPr>
              <w:t>Laboratory-based study</w:t>
            </w:r>
          </w:p>
          <w:p w14:paraId="186EE08E" w14:textId="77777777" w:rsidR="00067575" w:rsidRPr="003B6930" w:rsidRDefault="00067575" w:rsidP="00067575">
            <w:pPr>
              <w:spacing w:line="360" w:lineRule="auto"/>
              <w:rPr>
                <w:rFonts w:asciiTheme="minorBidi" w:hAnsiTheme="minorBidi"/>
                <w:sz w:val="18"/>
                <w:szCs w:val="18"/>
              </w:rPr>
            </w:pPr>
            <w:r w:rsidRPr="003B6930">
              <w:rPr>
                <w:rFonts w:asciiTheme="minorBidi" w:hAnsiTheme="minorBidi"/>
                <w:sz w:val="18"/>
                <w:szCs w:val="18"/>
              </w:rPr>
              <w:t xml:space="preserve">Fluorescent MMP kit </w:t>
            </w:r>
          </w:p>
        </w:tc>
        <w:tc>
          <w:tcPr>
            <w:tcW w:w="1417" w:type="dxa"/>
            <w:shd w:val="clear" w:color="auto" w:fill="F2F2F2" w:themeFill="background1" w:themeFillShade="F2"/>
          </w:tcPr>
          <w:p w14:paraId="70A9677F" w14:textId="77777777" w:rsidR="00067575" w:rsidRPr="003B6930" w:rsidRDefault="00067575" w:rsidP="00067575">
            <w:pPr>
              <w:spacing w:line="360" w:lineRule="auto"/>
              <w:rPr>
                <w:rFonts w:asciiTheme="minorBidi" w:hAnsiTheme="minorBidi"/>
                <w:sz w:val="18"/>
                <w:szCs w:val="18"/>
              </w:rPr>
            </w:pPr>
            <w:r w:rsidRPr="003B6930">
              <w:rPr>
                <w:rFonts w:asciiTheme="minorBidi" w:hAnsiTheme="minorBidi"/>
                <w:sz w:val="18"/>
                <w:szCs w:val="18"/>
              </w:rPr>
              <w:t xml:space="preserve">Recombinant enzymes </w:t>
            </w:r>
          </w:p>
        </w:tc>
        <w:tc>
          <w:tcPr>
            <w:tcW w:w="992" w:type="dxa"/>
            <w:shd w:val="clear" w:color="auto" w:fill="F2F2F2" w:themeFill="background1" w:themeFillShade="F2"/>
          </w:tcPr>
          <w:p w14:paraId="2DF47105" w14:textId="77777777" w:rsidR="00067575" w:rsidRPr="003B6930" w:rsidRDefault="00067575" w:rsidP="00067575">
            <w:pPr>
              <w:spacing w:line="360" w:lineRule="auto"/>
              <w:rPr>
                <w:rFonts w:asciiTheme="minorBidi" w:hAnsiTheme="minorBidi"/>
                <w:sz w:val="18"/>
                <w:szCs w:val="18"/>
              </w:rPr>
            </w:pPr>
            <w:r w:rsidRPr="003B6930">
              <w:rPr>
                <w:rFonts w:asciiTheme="minorBidi" w:hAnsiTheme="minorBidi"/>
                <w:sz w:val="18"/>
                <w:szCs w:val="18"/>
              </w:rPr>
              <w:t>MMP2, MMP8 MMP9</w:t>
            </w:r>
          </w:p>
        </w:tc>
        <w:tc>
          <w:tcPr>
            <w:tcW w:w="993" w:type="dxa"/>
            <w:shd w:val="clear" w:color="auto" w:fill="F2F2F2" w:themeFill="background1" w:themeFillShade="F2"/>
          </w:tcPr>
          <w:p w14:paraId="15A0864A" w14:textId="77777777" w:rsidR="00067575" w:rsidRPr="003B6930" w:rsidRDefault="00067575" w:rsidP="00067575">
            <w:pPr>
              <w:spacing w:line="360" w:lineRule="auto"/>
              <w:rPr>
                <w:rFonts w:asciiTheme="minorBidi" w:hAnsiTheme="minorBidi"/>
                <w:sz w:val="18"/>
                <w:szCs w:val="18"/>
              </w:rPr>
            </w:pPr>
            <w:r w:rsidRPr="003B6930">
              <w:rPr>
                <w:rFonts w:asciiTheme="minorBidi" w:hAnsiTheme="minorBidi"/>
                <w:sz w:val="18"/>
                <w:szCs w:val="18"/>
              </w:rPr>
              <w:t>60 min</w:t>
            </w:r>
          </w:p>
        </w:tc>
        <w:tc>
          <w:tcPr>
            <w:tcW w:w="1417" w:type="dxa"/>
            <w:shd w:val="clear" w:color="auto" w:fill="F2F2F2" w:themeFill="background1" w:themeFillShade="F2"/>
          </w:tcPr>
          <w:p w14:paraId="4A4C8492" w14:textId="77777777" w:rsidR="00067575" w:rsidRPr="003B6930" w:rsidRDefault="00067575" w:rsidP="00067575">
            <w:pPr>
              <w:spacing w:line="360" w:lineRule="auto"/>
              <w:rPr>
                <w:rFonts w:asciiTheme="minorBidi" w:hAnsiTheme="minorBidi"/>
                <w:sz w:val="18"/>
                <w:szCs w:val="18"/>
              </w:rPr>
            </w:pPr>
            <w:r w:rsidRPr="003B6930">
              <w:rPr>
                <w:rFonts w:asciiTheme="minorBidi" w:hAnsiTheme="minorBidi"/>
                <w:sz w:val="18"/>
                <w:szCs w:val="18"/>
              </w:rPr>
              <w:t>SDF inhibited MMP2, MMP8 and MMP9 significantly more than sodium fluoride and silver nitrate</w:t>
            </w:r>
          </w:p>
        </w:tc>
        <w:tc>
          <w:tcPr>
            <w:tcW w:w="3260" w:type="dxa"/>
            <w:shd w:val="clear" w:color="auto" w:fill="F2F2F2" w:themeFill="background1" w:themeFillShade="F2"/>
          </w:tcPr>
          <w:p w14:paraId="140016B1" w14:textId="5589B6ED" w:rsidR="003221B7" w:rsidRDefault="003221B7" w:rsidP="003221B7">
            <w:pPr>
              <w:spacing w:line="360" w:lineRule="auto"/>
              <w:rPr>
                <w:rFonts w:asciiTheme="minorBidi" w:hAnsiTheme="minorBidi"/>
                <w:sz w:val="18"/>
                <w:szCs w:val="18"/>
              </w:rPr>
            </w:pPr>
            <w:r w:rsidRPr="003221B7">
              <w:rPr>
                <w:rFonts w:asciiTheme="minorBidi" w:hAnsiTheme="minorBidi"/>
                <w:sz w:val="18"/>
                <w:szCs w:val="18"/>
              </w:rPr>
              <w:t xml:space="preserve">The use of recombinant proteins to represent </w:t>
            </w:r>
            <w:r w:rsidR="002A7ECE" w:rsidRPr="003221B7">
              <w:rPr>
                <w:rFonts w:asciiTheme="minorBidi" w:hAnsiTheme="minorBidi"/>
                <w:sz w:val="18"/>
                <w:szCs w:val="18"/>
              </w:rPr>
              <w:t>matrix bound</w:t>
            </w:r>
            <w:r w:rsidRPr="003221B7">
              <w:rPr>
                <w:rFonts w:asciiTheme="minorBidi" w:hAnsiTheme="minorBidi"/>
                <w:sz w:val="18"/>
                <w:szCs w:val="18"/>
              </w:rPr>
              <w:t xml:space="preserve"> MMPs in dentine in the study of MMP activity has limitations including measuring a specific MMP at a specific time and not the combined action of MMPs; host MMPs can cause activation and deactivation effects on other MMPs.</w:t>
            </w:r>
          </w:p>
          <w:p w14:paraId="55B9D0C4" w14:textId="0A60F4D3" w:rsidR="00FB02BF" w:rsidRPr="003221B7" w:rsidRDefault="003B625C" w:rsidP="003221B7">
            <w:pPr>
              <w:spacing w:line="360" w:lineRule="auto"/>
              <w:rPr>
                <w:rFonts w:asciiTheme="minorBidi" w:hAnsiTheme="minorBidi"/>
                <w:sz w:val="18"/>
                <w:szCs w:val="18"/>
              </w:rPr>
            </w:pPr>
            <w:r>
              <w:rPr>
                <w:rFonts w:asciiTheme="minorBidi" w:hAnsiTheme="minorBidi"/>
                <w:sz w:val="18"/>
                <w:szCs w:val="18"/>
              </w:rPr>
              <w:t xml:space="preserve">Measuring the immediate </w:t>
            </w:r>
            <w:r w:rsidR="002A7ECE">
              <w:rPr>
                <w:rFonts w:asciiTheme="minorBidi" w:hAnsiTheme="minorBidi"/>
                <w:sz w:val="18"/>
                <w:szCs w:val="18"/>
              </w:rPr>
              <w:t>effect and</w:t>
            </w:r>
            <w:r>
              <w:rPr>
                <w:rFonts w:asciiTheme="minorBidi" w:hAnsiTheme="minorBidi"/>
                <w:sz w:val="18"/>
                <w:szCs w:val="18"/>
              </w:rPr>
              <w:t xml:space="preserve"> not considering the long term effect of SDF on MMPs</w:t>
            </w:r>
          </w:p>
          <w:p w14:paraId="27109A19" w14:textId="68FEDA0D" w:rsidR="00067575" w:rsidRPr="003B6930" w:rsidRDefault="00067575" w:rsidP="00067575">
            <w:pPr>
              <w:spacing w:line="360" w:lineRule="auto"/>
              <w:rPr>
                <w:rFonts w:asciiTheme="minorBidi" w:hAnsiTheme="minorBidi"/>
                <w:sz w:val="18"/>
                <w:szCs w:val="18"/>
              </w:rPr>
            </w:pPr>
          </w:p>
        </w:tc>
      </w:tr>
      <w:tr w:rsidR="00067575" w:rsidRPr="003B6930" w14:paraId="67392DFE" w14:textId="59B6D6D6" w:rsidTr="002A3706">
        <w:tc>
          <w:tcPr>
            <w:tcW w:w="851" w:type="dxa"/>
            <w:shd w:val="clear" w:color="auto" w:fill="D9D9D9" w:themeFill="background1" w:themeFillShade="D9"/>
          </w:tcPr>
          <w:p w14:paraId="70346549" w14:textId="67862395"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Mei et al., 2013a</w:t>
            </w:r>
          </w:p>
        </w:tc>
        <w:tc>
          <w:tcPr>
            <w:tcW w:w="1276" w:type="dxa"/>
            <w:shd w:val="clear" w:color="auto" w:fill="D9D9D9" w:themeFill="background1" w:themeFillShade="D9"/>
          </w:tcPr>
          <w:p w14:paraId="251E8673"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Laboratory-based study</w:t>
            </w:r>
          </w:p>
          <w:p w14:paraId="1F18B708" w14:textId="446A8F53"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Immuno</w:t>
            </w:r>
            <w:r w:rsidR="002A3706">
              <w:rPr>
                <w:rFonts w:asciiTheme="minorBidi" w:hAnsiTheme="minorBidi"/>
                <w:sz w:val="18"/>
                <w:szCs w:val="18"/>
              </w:rPr>
              <w:t>-</w:t>
            </w:r>
            <w:r w:rsidRPr="003B6930">
              <w:rPr>
                <w:rFonts w:asciiTheme="minorBidi" w:hAnsiTheme="minorBidi"/>
                <w:sz w:val="18"/>
                <w:szCs w:val="18"/>
              </w:rPr>
              <w:t xml:space="preserve">labelling method </w:t>
            </w:r>
          </w:p>
        </w:tc>
        <w:tc>
          <w:tcPr>
            <w:tcW w:w="1417" w:type="dxa"/>
            <w:shd w:val="clear" w:color="auto" w:fill="D9D9D9" w:themeFill="background1" w:themeFillShade="D9"/>
          </w:tcPr>
          <w:p w14:paraId="12326BCD"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Human in vitro 30 demineralised dentine blocks obtained from permanent third molars</w:t>
            </w:r>
          </w:p>
        </w:tc>
        <w:tc>
          <w:tcPr>
            <w:tcW w:w="992" w:type="dxa"/>
            <w:shd w:val="clear" w:color="auto" w:fill="D9D9D9" w:themeFill="background1" w:themeFillShade="D9"/>
          </w:tcPr>
          <w:p w14:paraId="335E4C4C"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Intact collagen</w:t>
            </w:r>
          </w:p>
        </w:tc>
        <w:tc>
          <w:tcPr>
            <w:tcW w:w="993" w:type="dxa"/>
            <w:shd w:val="clear" w:color="auto" w:fill="D9D9D9" w:themeFill="background1" w:themeFillShade="D9"/>
          </w:tcPr>
          <w:p w14:paraId="43A1DB9F"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7 days</w:t>
            </w:r>
          </w:p>
        </w:tc>
        <w:tc>
          <w:tcPr>
            <w:tcW w:w="1417" w:type="dxa"/>
            <w:shd w:val="clear" w:color="auto" w:fill="D9D9D9" w:themeFill="background1" w:themeFillShade="D9"/>
          </w:tcPr>
          <w:p w14:paraId="33733EB3"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SDF had a high inhibitory effect on the demineralisation of dentine and on collagen degradation</w:t>
            </w:r>
          </w:p>
        </w:tc>
        <w:tc>
          <w:tcPr>
            <w:tcW w:w="3260" w:type="dxa"/>
            <w:shd w:val="clear" w:color="auto" w:fill="D9D9D9" w:themeFill="background1" w:themeFillShade="D9"/>
          </w:tcPr>
          <w:p w14:paraId="18AC11A8" w14:textId="77777777" w:rsidR="00067575" w:rsidRDefault="00134357" w:rsidP="001E2535">
            <w:pPr>
              <w:spacing w:line="360" w:lineRule="auto"/>
              <w:rPr>
                <w:rFonts w:asciiTheme="minorBidi" w:hAnsiTheme="minorBidi"/>
                <w:sz w:val="18"/>
                <w:szCs w:val="18"/>
              </w:rPr>
            </w:pPr>
            <w:r>
              <w:rPr>
                <w:rFonts w:asciiTheme="minorBidi" w:hAnsiTheme="minorBidi"/>
                <w:sz w:val="18"/>
                <w:szCs w:val="18"/>
              </w:rPr>
              <w:t>The use of demineralised dentine beam and not natural caries</w:t>
            </w:r>
            <w:r w:rsidR="009D31A4">
              <w:rPr>
                <w:rFonts w:asciiTheme="minorBidi" w:hAnsiTheme="minorBidi"/>
                <w:sz w:val="18"/>
                <w:szCs w:val="18"/>
              </w:rPr>
              <w:t>.</w:t>
            </w:r>
          </w:p>
          <w:p w14:paraId="565CAC94" w14:textId="4878D313" w:rsidR="009D31A4" w:rsidRPr="003B6930" w:rsidRDefault="009D31A4" w:rsidP="001E2535">
            <w:pPr>
              <w:spacing w:line="360" w:lineRule="auto"/>
              <w:rPr>
                <w:rFonts w:asciiTheme="minorBidi" w:hAnsiTheme="minorBidi"/>
                <w:sz w:val="18"/>
                <w:szCs w:val="18"/>
              </w:rPr>
            </w:pPr>
            <w:r>
              <w:rPr>
                <w:rFonts w:asciiTheme="minorBidi" w:hAnsiTheme="minorBidi"/>
                <w:sz w:val="18"/>
                <w:szCs w:val="18"/>
              </w:rPr>
              <w:t xml:space="preserve">Short period incubation time and does not reflect the </w:t>
            </w:r>
            <w:r w:rsidR="002A7ECE">
              <w:rPr>
                <w:rFonts w:asciiTheme="minorBidi" w:hAnsiTheme="minorBidi"/>
                <w:sz w:val="18"/>
                <w:szCs w:val="18"/>
              </w:rPr>
              <w:t>long-term</w:t>
            </w:r>
            <w:r w:rsidR="0034441E">
              <w:rPr>
                <w:rFonts w:asciiTheme="minorBidi" w:hAnsiTheme="minorBidi"/>
                <w:sz w:val="18"/>
                <w:szCs w:val="18"/>
              </w:rPr>
              <w:t xml:space="preserve"> effect of SDF on collagen.</w:t>
            </w:r>
          </w:p>
        </w:tc>
      </w:tr>
      <w:tr w:rsidR="00067575" w:rsidRPr="003B6930" w14:paraId="7D86B92E" w14:textId="30347B9F" w:rsidTr="002A3706">
        <w:tc>
          <w:tcPr>
            <w:tcW w:w="851" w:type="dxa"/>
            <w:shd w:val="clear" w:color="auto" w:fill="F2F2F2" w:themeFill="background1" w:themeFillShade="F2"/>
          </w:tcPr>
          <w:p w14:paraId="17A668BB" w14:textId="200FE7F8"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Mei et al., 2013b</w:t>
            </w:r>
          </w:p>
        </w:tc>
        <w:tc>
          <w:tcPr>
            <w:tcW w:w="1276" w:type="dxa"/>
            <w:shd w:val="clear" w:color="auto" w:fill="F2F2F2" w:themeFill="background1" w:themeFillShade="F2"/>
          </w:tcPr>
          <w:p w14:paraId="660C8049"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Laboratory-based study</w:t>
            </w:r>
          </w:p>
          <w:p w14:paraId="08A24CC3" w14:textId="47094DA0"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Hydroxy</w:t>
            </w:r>
            <w:r w:rsidR="002A3706">
              <w:rPr>
                <w:rFonts w:asciiTheme="minorBidi" w:hAnsiTheme="minorBidi"/>
                <w:sz w:val="18"/>
                <w:szCs w:val="18"/>
              </w:rPr>
              <w:t>-</w:t>
            </w:r>
            <w:r w:rsidRPr="003B6930">
              <w:rPr>
                <w:rFonts w:asciiTheme="minorBidi" w:hAnsiTheme="minorBidi"/>
                <w:sz w:val="18"/>
                <w:szCs w:val="18"/>
              </w:rPr>
              <w:t>proline assay</w:t>
            </w:r>
          </w:p>
        </w:tc>
        <w:tc>
          <w:tcPr>
            <w:tcW w:w="1417" w:type="dxa"/>
            <w:shd w:val="clear" w:color="auto" w:fill="F2F2F2" w:themeFill="background1" w:themeFillShade="F2"/>
          </w:tcPr>
          <w:p w14:paraId="556778F4"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Human in vitro 72 demineralised dentine slices obtained from 18 permanent third molars</w:t>
            </w:r>
          </w:p>
        </w:tc>
        <w:tc>
          <w:tcPr>
            <w:tcW w:w="992" w:type="dxa"/>
            <w:shd w:val="clear" w:color="auto" w:fill="F2F2F2" w:themeFill="background1" w:themeFillShade="F2"/>
          </w:tcPr>
          <w:p w14:paraId="7D98179B" w14:textId="1A599DBC" w:rsidR="00067575" w:rsidRPr="003B6930" w:rsidRDefault="002A7ECE" w:rsidP="001E2535">
            <w:pPr>
              <w:spacing w:line="360" w:lineRule="auto"/>
              <w:rPr>
                <w:rFonts w:asciiTheme="minorBidi" w:hAnsiTheme="minorBidi"/>
                <w:sz w:val="18"/>
                <w:szCs w:val="18"/>
              </w:rPr>
            </w:pPr>
            <w:r w:rsidRPr="003B6930">
              <w:rPr>
                <w:rFonts w:asciiTheme="minorBidi" w:hAnsiTheme="minorBidi"/>
                <w:sz w:val="18"/>
                <w:szCs w:val="18"/>
              </w:rPr>
              <w:t>Hydroxy</w:t>
            </w:r>
            <w:r>
              <w:rPr>
                <w:rFonts w:asciiTheme="minorBidi" w:hAnsiTheme="minorBidi"/>
                <w:sz w:val="18"/>
                <w:szCs w:val="18"/>
              </w:rPr>
              <w:t xml:space="preserve"> proline</w:t>
            </w:r>
            <w:r w:rsidR="00067575" w:rsidRPr="003B6930">
              <w:rPr>
                <w:rFonts w:asciiTheme="minorBidi" w:hAnsiTheme="minorBidi"/>
                <w:sz w:val="18"/>
                <w:szCs w:val="18"/>
              </w:rPr>
              <w:t xml:space="preserve"> </w:t>
            </w:r>
          </w:p>
        </w:tc>
        <w:tc>
          <w:tcPr>
            <w:tcW w:w="993" w:type="dxa"/>
            <w:shd w:val="clear" w:color="auto" w:fill="F2F2F2" w:themeFill="background1" w:themeFillShade="F2"/>
          </w:tcPr>
          <w:p w14:paraId="4ECE95E3"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21 days</w:t>
            </w:r>
          </w:p>
        </w:tc>
        <w:tc>
          <w:tcPr>
            <w:tcW w:w="1417" w:type="dxa"/>
            <w:shd w:val="clear" w:color="auto" w:fill="F2F2F2" w:themeFill="background1" w:themeFillShade="F2"/>
          </w:tcPr>
          <w:p w14:paraId="6658F39D" w14:textId="7C27CC5E"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 xml:space="preserve">dentine surfaces treated with SDF had a higher percentage of intact collagen than surfaces treated with water </w:t>
            </w:r>
          </w:p>
        </w:tc>
        <w:tc>
          <w:tcPr>
            <w:tcW w:w="3260" w:type="dxa"/>
            <w:shd w:val="clear" w:color="auto" w:fill="F2F2F2" w:themeFill="background1" w:themeFillShade="F2"/>
          </w:tcPr>
          <w:p w14:paraId="68775B1A" w14:textId="56F1E48F" w:rsidR="00431734" w:rsidRPr="003B6930" w:rsidRDefault="00BA5330" w:rsidP="001E2535">
            <w:pPr>
              <w:spacing w:line="360" w:lineRule="auto"/>
              <w:rPr>
                <w:rFonts w:asciiTheme="minorBidi" w:hAnsiTheme="minorBidi"/>
                <w:sz w:val="18"/>
                <w:szCs w:val="18"/>
              </w:rPr>
            </w:pPr>
            <w:r w:rsidRPr="00BA5330">
              <w:rPr>
                <w:rFonts w:asciiTheme="minorBidi" w:hAnsiTheme="minorBidi"/>
                <w:sz w:val="18"/>
                <w:szCs w:val="18"/>
              </w:rPr>
              <w:t xml:space="preserve">demineralised healthy dentine blocks were incubated with a high concentration of bacterial collagenase for a more extended incubation period. Bacterial collagenase leads to different effects on collagen molecules than </w:t>
            </w:r>
            <w:r w:rsidR="0034441E" w:rsidRPr="00BA5330">
              <w:rPr>
                <w:rFonts w:asciiTheme="minorBidi" w:hAnsiTheme="minorBidi"/>
                <w:sz w:val="18"/>
                <w:szCs w:val="18"/>
              </w:rPr>
              <w:t>mammalian. Therefore</w:t>
            </w:r>
            <w:r w:rsidRPr="00BA5330">
              <w:rPr>
                <w:rFonts w:asciiTheme="minorBidi" w:hAnsiTheme="minorBidi"/>
                <w:sz w:val="18"/>
                <w:szCs w:val="18"/>
              </w:rPr>
              <w:t>, prolonged use of bacterial collagenase is expected to result in a greater amount of degradation</w:t>
            </w:r>
            <w:r>
              <w:rPr>
                <w:rFonts w:asciiTheme="minorBidi" w:hAnsiTheme="minorBidi"/>
                <w:sz w:val="18"/>
                <w:szCs w:val="18"/>
              </w:rPr>
              <w:t xml:space="preserve"> </w:t>
            </w:r>
            <w:r w:rsidRPr="00BA5330">
              <w:rPr>
                <w:rFonts w:asciiTheme="minorBidi" w:hAnsiTheme="minorBidi"/>
                <w:sz w:val="18"/>
                <w:szCs w:val="18"/>
              </w:rPr>
              <w:t>which does not reflect what normally occurs clinically</w:t>
            </w:r>
            <w:r>
              <w:rPr>
                <w:rFonts w:asciiTheme="minorBidi" w:hAnsiTheme="minorBidi"/>
                <w:sz w:val="18"/>
                <w:szCs w:val="18"/>
              </w:rPr>
              <w:t>.</w:t>
            </w:r>
          </w:p>
        </w:tc>
      </w:tr>
      <w:tr w:rsidR="00067575" w:rsidRPr="003B6930" w14:paraId="712773C0" w14:textId="69D2168D" w:rsidTr="002A3706">
        <w:tc>
          <w:tcPr>
            <w:tcW w:w="851" w:type="dxa"/>
            <w:shd w:val="clear" w:color="auto" w:fill="D9D9D9" w:themeFill="background1" w:themeFillShade="D9"/>
          </w:tcPr>
          <w:p w14:paraId="347B102C"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Mei et al., 2014</w:t>
            </w:r>
          </w:p>
        </w:tc>
        <w:tc>
          <w:tcPr>
            <w:tcW w:w="1276" w:type="dxa"/>
            <w:shd w:val="clear" w:color="auto" w:fill="D9D9D9" w:themeFill="background1" w:themeFillShade="D9"/>
          </w:tcPr>
          <w:p w14:paraId="70284890"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Laboratory-based study</w:t>
            </w:r>
          </w:p>
          <w:p w14:paraId="5474C1AF"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Fluorescent cathepsin kit</w:t>
            </w:r>
          </w:p>
        </w:tc>
        <w:tc>
          <w:tcPr>
            <w:tcW w:w="1417" w:type="dxa"/>
            <w:shd w:val="clear" w:color="auto" w:fill="D9D9D9" w:themeFill="background1" w:themeFillShade="D9"/>
          </w:tcPr>
          <w:p w14:paraId="1E373CB4"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Recombinant enzymes</w:t>
            </w:r>
          </w:p>
        </w:tc>
        <w:tc>
          <w:tcPr>
            <w:tcW w:w="992" w:type="dxa"/>
            <w:shd w:val="clear" w:color="auto" w:fill="D9D9D9" w:themeFill="background1" w:themeFillShade="D9"/>
          </w:tcPr>
          <w:p w14:paraId="48208EF8" w14:textId="77777777" w:rsidR="00067575" w:rsidRPr="003B6930" w:rsidRDefault="00067575" w:rsidP="001E2535">
            <w:pPr>
              <w:spacing w:line="360" w:lineRule="auto"/>
              <w:rPr>
                <w:rFonts w:asciiTheme="minorBidi" w:hAnsiTheme="minorBidi"/>
                <w:sz w:val="18"/>
                <w:szCs w:val="18"/>
              </w:rPr>
            </w:pPr>
            <w:r w:rsidRPr="002A3706">
              <w:rPr>
                <w:rFonts w:asciiTheme="minorBidi" w:hAnsiTheme="minorBidi"/>
                <w:sz w:val="16"/>
                <w:szCs w:val="16"/>
              </w:rPr>
              <w:t>Cathepsin</w:t>
            </w:r>
            <w:r w:rsidRPr="003B6930">
              <w:rPr>
                <w:rFonts w:asciiTheme="minorBidi" w:hAnsiTheme="minorBidi"/>
                <w:sz w:val="18"/>
                <w:szCs w:val="18"/>
              </w:rPr>
              <w:t xml:space="preserve"> B and K</w:t>
            </w:r>
          </w:p>
        </w:tc>
        <w:tc>
          <w:tcPr>
            <w:tcW w:w="993" w:type="dxa"/>
            <w:shd w:val="clear" w:color="auto" w:fill="D9D9D9" w:themeFill="background1" w:themeFillShade="D9"/>
          </w:tcPr>
          <w:p w14:paraId="2419A82C"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60 min</w:t>
            </w:r>
          </w:p>
        </w:tc>
        <w:tc>
          <w:tcPr>
            <w:tcW w:w="1417" w:type="dxa"/>
            <w:shd w:val="clear" w:color="auto" w:fill="D9D9D9" w:themeFill="background1" w:themeFillShade="D9"/>
          </w:tcPr>
          <w:p w14:paraId="07555EEE" w14:textId="77777777" w:rsidR="00067575" w:rsidRPr="003B6930" w:rsidRDefault="00067575" w:rsidP="001E2535">
            <w:pPr>
              <w:spacing w:line="360" w:lineRule="auto"/>
              <w:rPr>
                <w:rFonts w:asciiTheme="minorBidi" w:hAnsiTheme="minorBidi"/>
                <w:sz w:val="18"/>
                <w:szCs w:val="18"/>
              </w:rPr>
            </w:pPr>
            <w:r w:rsidRPr="003B6930">
              <w:rPr>
                <w:rFonts w:asciiTheme="minorBidi" w:hAnsiTheme="minorBidi"/>
                <w:sz w:val="18"/>
                <w:szCs w:val="18"/>
              </w:rPr>
              <w:t>38% SDF has an inhibitory effect of on cathepsins B and cathepsins K</w:t>
            </w:r>
          </w:p>
        </w:tc>
        <w:tc>
          <w:tcPr>
            <w:tcW w:w="3260" w:type="dxa"/>
            <w:shd w:val="clear" w:color="auto" w:fill="D9D9D9" w:themeFill="background1" w:themeFillShade="D9"/>
          </w:tcPr>
          <w:p w14:paraId="3BB80B0C" w14:textId="7EA470E2" w:rsidR="00067575" w:rsidRPr="003B6930" w:rsidRDefault="00134357" w:rsidP="001E2535">
            <w:pPr>
              <w:spacing w:line="360" w:lineRule="auto"/>
              <w:rPr>
                <w:rFonts w:asciiTheme="minorBidi" w:hAnsiTheme="minorBidi"/>
                <w:sz w:val="18"/>
                <w:szCs w:val="18"/>
              </w:rPr>
            </w:pPr>
            <w:r w:rsidRPr="00134357">
              <w:rPr>
                <w:rFonts w:asciiTheme="minorBidi" w:hAnsiTheme="minorBidi"/>
                <w:sz w:val="18"/>
                <w:szCs w:val="18"/>
              </w:rPr>
              <w:t>The use of demineralised dentine beam and not natural caries</w:t>
            </w:r>
            <w:r w:rsidR="00FB02BF">
              <w:rPr>
                <w:rFonts w:asciiTheme="minorBidi" w:hAnsiTheme="minorBidi"/>
                <w:sz w:val="18"/>
                <w:szCs w:val="18"/>
              </w:rPr>
              <w:t>.</w:t>
            </w:r>
          </w:p>
        </w:tc>
      </w:tr>
    </w:tbl>
    <w:p w14:paraId="3B3E2539" w14:textId="5A26DF23" w:rsidR="00903012" w:rsidRDefault="00903012" w:rsidP="003F3841">
      <w:pPr>
        <w:rPr>
          <w:lang w:eastAsia="en-US"/>
        </w:rPr>
      </w:pPr>
    </w:p>
    <w:p w14:paraId="204B1CFB" w14:textId="077FEAA5" w:rsidR="00903012" w:rsidRPr="0047569C" w:rsidRDefault="0047569C" w:rsidP="0047569C">
      <w:pPr>
        <w:pStyle w:val="Heading3"/>
        <w:rPr>
          <w:rFonts w:asciiTheme="minorBidi" w:hAnsiTheme="minorBidi" w:cstheme="minorBidi"/>
        </w:rPr>
      </w:pPr>
      <w:bookmarkStart w:id="63" w:name="_Toc132810851"/>
      <w:r w:rsidRPr="0047569C">
        <w:rPr>
          <w:rFonts w:asciiTheme="minorBidi" w:hAnsiTheme="minorBidi" w:cstheme="minorBidi"/>
        </w:rPr>
        <w:lastRenderedPageBreak/>
        <w:t>The clinical technique of SDF</w:t>
      </w:r>
      <w:bookmarkEnd w:id="63"/>
    </w:p>
    <w:p w14:paraId="3C6BEBA4" w14:textId="1B10026A" w:rsidR="00903012" w:rsidRPr="0047569C" w:rsidRDefault="0047569C" w:rsidP="0047569C">
      <w:pPr>
        <w:pStyle w:val="Heading4"/>
        <w:rPr>
          <w:rFonts w:asciiTheme="minorBidi" w:hAnsiTheme="minorBidi" w:cstheme="minorBidi"/>
          <w:b/>
          <w:bCs/>
          <w:i w:val="0"/>
          <w:iCs w:val="0"/>
        </w:rPr>
      </w:pPr>
      <w:bookmarkStart w:id="64" w:name="_Toc132810852"/>
      <w:r w:rsidRPr="0047569C">
        <w:rPr>
          <w:rFonts w:asciiTheme="minorBidi" w:hAnsiTheme="minorBidi" w:cstheme="minorBidi"/>
          <w:b/>
          <w:bCs/>
          <w:i w:val="0"/>
          <w:iCs w:val="0"/>
        </w:rPr>
        <w:t>SDF concentration</w:t>
      </w:r>
      <w:bookmarkEnd w:id="64"/>
    </w:p>
    <w:p w14:paraId="31C9F6F7" w14:textId="1575DBB2" w:rsidR="00903012" w:rsidRDefault="0047569C" w:rsidP="0047569C">
      <w:pPr>
        <w:spacing w:line="360" w:lineRule="auto"/>
        <w:jc w:val="mediumKashida"/>
        <w:rPr>
          <w:rFonts w:ascii="Arial" w:hAnsi="Arial" w:cs="Arial"/>
          <w:color w:val="000000"/>
        </w:rPr>
      </w:pPr>
      <w:r>
        <w:rPr>
          <w:rFonts w:ascii="Arial" w:hAnsi="Arial" w:cs="Arial"/>
          <w:color w:val="000000"/>
        </w:rPr>
        <w:t xml:space="preserve">  Different SDF concentrations are available for clinical use. The difference in efficacy between 12% and 38% SDF in arresting caries has been </w:t>
      </w:r>
      <w:r w:rsidRPr="00161467">
        <w:rPr>
          <w:rFonts w:ascii="Arial" w:hAnsi="Arial" w:cs="Arial"/>
          <w:color w:val="000000"/>
        </w:rPr>
        <w:t>investigated in several clinical trials, which found that 38% SDF was more effective than 12%</w:t>
      </w:r>
      <w:r w:rsidR="007672CC" w:rsidRPr="00161467">
        <w:rPr>
          <w:rFonts w:ascii="Arial" w:hAnsi="Arial" w:cs="Arial"/>
          <w:color w:val="000000"/>
        </w:rPr>
        <w:t xml:space="preserve"> </w:t>
      </w:r>
      <w:r w:rsidR="007672CC"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{"citationID":"a2c82pejo1","properties":{"unsorted":true,"formattedCitation":"(de Almeida et al., 2011; Savas et al., 2015; Fung et al., 2018)","plainCitation":"(de Almeida et al., 2011; Savas et al., 2015; Fung et al., 2018)","noteIndex":0},"citationItems":[{"id":64,"uris":["http://zotero.org/users/10801876/items/RD5IFN2V"],"itemData":{"id":64,"type":"article-journal","abstract":"The antibacterial activity of Silver Diamine Fluoride - SDF -(Cariestop), at commercial concentrations of 12% and 30%, was evaluated against clinical and pattern strains (ATCC 25175) of S. mutans. Clinical isolates were obtained from the saliva of six children attending the Pediatric Dentistry Clinic UFPB, being grouped as follows: GI- low risk and caries activity, GII- high risk and caries activity. Once sown, the strains were isolated from Mitis-Salivarius Agar and divided into seven groups - M1 (pattern strain) to M7. The antibacterial activity was determined by maximum inhibitory dilution (MID) by the agar diffusion method, using serial dilutions (1:1 to 1:32) and the pure formulations of SDF and chlorhexidine 0.12% (positive control). After incubation, the inhibition zones were measured. The bactericidal and bacteriostatic actions of pure substances and in their respective MIDs were evaluated by test of germicidal power using glass specimens, after inoculation by the strains and incubation for 24 hours in BHI broth. Each specimen was exposed to chlorhexidine and to SDF for 30s, 3min, 30min and 1h, then incubated for 24 h in BHI broth. The samples were subcultured in Mitis-Salivarius Agar to evaluate the bactericidal or bacteriostatic activity of the substances. The data were analyzed in a comparative-descriptive method. The Cariestop 30% was effective until the last dilution (1:32) on all strains. For Cariestop 12%, the MIDs corresponded to last dilution (1:32) in almost all samples, except for M3 (1:8). Chlorhexidine showed DIM in the last concentrations (1:32) on five samples, and in the concentration 1:8 for M3 and M7. As evidence of the germicidal power the substances had bactericidal activity at all times analyzed. It was concluded that the cariostatic showed antibacterial activity when compared to chlorhexidine and these two substances presented bactericidal action against the strains at all contact times.","container-title":"Acta odontologica latinoamericana: AOL","ISSN":"0326-4815","issue":"2","journalAbbreviation":"Acta Odontol Latinoam","language":"eng","note":"number: 2\nPMID: 22165309","page":"127-131","source":"PubMed","title":"In vitro antibacterial activity of silver diamine fluoride in different concentrations","volume":"24","author":[{"family":"Almeida","given":"Leopoldina de F. D.","non-dropping-particle":"de"},{"family":"Cavalcanti","given":"Yuri W."},{"family":"Valença","given":"Ana M. G."}],"issued":{"date-parts":[["2011"]]}}},{"id":66,"uris":["http://zotero.org/users/10801876/items/B2XDL96K"],"itemData":{"id":66,"type":"article-journal","abstract":"Using a mature biofilm model, the aim of this study was to evaluate the effectiveness of different antibacterial agents in comparison with silver diamine fluoride (SDF). Forty-eight saliva-coated enamel slabs were inoculated with Streptococcus mutans monospecies biofilm. The biofilms were then exposed to 10% sucrose in tryptone yeast-extract culture medium, 8 times per day for 7 days. After the biofilm growth period, the enamel slabs were treated with one of the following substances: 1) distilled water; 2) SDF; 3) acidulated phosphate fluoride (APF); 4) ammonium hexafluorosilicate (AHF); 5) ammonium hexafluorosilicate + cetylpyridinium chloride (AHF+CPC); or 6) 0.2% chlorhexidine (CHX). After these treatment procedures, the samples were incubated at 37ºC for 2 days, and the numbers of viable microorganisms in the biofilms were counted. The number of viable bacteria was significantly reduced by all of the antibacterial agents (P &lt; 0.05). However, SDF showed the highest antibacterial activity (P &lt; 0.05), and the effectiveness of the other agents was lower (P &lt; 0.05). SDF has a highly effective antibacterial action against cariogenic Streptococcus mutans biofilm; none of the other fluoride agents used in this study, or 0.2 CHX agent, showed an antibacterial effect comparable to that of SDF.","container-title":"Journal of Oral Science","DOI":"10.2334/josnusd.57.367","ISSN":"1880-4926","issue":"4","journalAbbreviation":"J Oral Sci","language":"eng","note":"number: 4\nPMID: 26666861","page":"367-372","source":"PubMed","title":"Effects of different antibacterial agents on enamel in a biofilm caries model","volume":"57","author":[{"family":"Savas","given":"Selcuk"},{"family":"Kucukyılmaz","given":"Ebru"},{"family":"Celik","given":"Esra U."},{"family":"Ates","given":"Mustafa"}],"issued":{"date-parts":[["2015"]]}}},{"id":116,"uris":["http://zotero.org/users/10801876/items/M8N7ET9N"],"itemData":{"id":116,"type":"article-journal","abstract":"This 30-mo randomized clinical trial compared the effectiveness of 2 concentrations (12% or 38%) of silver diamine fluoride (SDF) and 2 periodicity of application (once or twice a year) in arresting cavitated dentin caries in primary teeth. Children aged 3 to 4 y who had at least 1 active cavitated caries lesion were enrolled and randomly allocated into 4 groups for intervention. Group 1 had 12% SDF applied annually (every 12 mo), group 2 had 12% SDF applied semiannually (every 6 mo), group 3 had 38% SDF applied annually, and group 4 had 38% SDF applied semiannually. Clinical examinations were performed semiannually in kindergarten by a single examiner to investigate whether the SDF-treated caries became arrested. A total of 888 children with 4,220 decayed tooth surfaces received SDF application at baseline, and 799 (90.0%) children with 3,790 surfaces (89.8%) were evaluated at the 30-mo examination. The caries arrest rates were 55.2%, 58.6%, 66.9%, and 75.7% for groups 1, 2, 3, and 4,</w:instrText>
      </w:r>
      <w:r w:rsidR="00DB3BC4" w:rsidRPr="00161467">
        <w:rPr>
          <w:rFonts w:ascii="Arial" w:hAnsi="Arial" w:cs="Arial"/>
          <w:color w:val="000000"/>
          <w:lang w:val="fr-FR"/>
        </w:rPr>
        <w:instrText xml:space="preserve"> respectively ( P &lt; 0.001). Caries treated with 38% SDF had a higher chance of becoming arrested than those treated with 12% SDF (odds ratio [OR], 1.98; 95% confidence interval [CI], 1.51-2.60, P &lt; 0.001). The interaction between frequency of SDF application and visible plaque index (VPI) score was significant ( P = 0.017). Among those children who received annual SDF application, children with a higher VPI score had a lower chance to have their caries become arrested (OR, 0.59, 95% CI, 0.49-0.72). In conclusion, SDF at a concentration of 38% is more effective than that of 12% in arresting active caries in primary teeth. For children with poor oral hygiene, caries arrest rate of SDF treatment can be increased by increasing the frequency of application from annually to semiannually ( ClinicalTrials.gov NCT02385474).","container-title":"Journal of Dental Research","DOI":"10.1177/0022034517728496","ISSN":"1544-0591","issue":"2","journalAbbreviation":"J Dent Res","language":"eng","note":"number: 2\nPMID: 28846469\nPMCID: PMC6429575","page":"171-178","source":"PubMed","title":"Randomized Clinical Trial of 12% and 38% Silver Diamine Fluoride Treatment","volume":"97","author":[{"family":"Fung","given":"M. H. T."},{"family":"Duangthip","given":"D."},{"family":"Wong","given":"M. C. M."},{"family":"Lo","given":"E. C. M."},{"family":"Chu","given":"C. H."}],"issued":{"date-parts":[["2018",2]]}}}],"schema":"https://github.com/citation-style-language/schema/raw/master/csl-citation.json"} </w:instrText>
      </w:r>
      <w:r w:rsidR="007672CC" w:rsidRPr="00161467">
        <w:rPr>
          <w:rFonts w:ascii="Arial" w:hAnsi="Arial" w:cs="Arial"/>
          <w:color w:val="000000"/>
        </w:rPr>
        <w:fldChar w:fldCharType="separate"/>
      </w:r>
      <w:r w:rsidR="00DB3BC4" w:rsidRPr="00161467">
        <w:rPr>
          <w:rFonts w:ascii="Arial" w:hAnsi="Arial" w:cs="Arial"/>
          <w:lang w:val="fr-FR"/>
        </w:rPr>
        <w:t>(de Almeida et al., 2011; Savas et al., 2015; Fung et al., 2018)</w:t>
      </w:r>
      <w:r w:rsidR="007672CC" w:rsidRPr="00161467">
        <w:rPr>
          <w:rFonts w:ascii="Arial" w:hAnsi="Arial" w:cs="Arial"/>
          <w:color w:val="000000"/>
        </w:rPr>
        <w:fldChar w:fldCharType="end"/>
      </w:r>
      <w:r w:rsidR="007672CC" w:rsidRPr="00161467">
        <w:rPr>
          <w:rFonts w:ascii="Arial" w:hAnsi="Arial" w:cs="Arial"/>
          <w:color w:val="000000"/>
          <w:lang w:val="fr-FR"/>
        </w:rPr>
        <w:t xml:space="preserve">. </w:t>
      </w:r>
      <w:r w:rsidRPr="00161467">
        <w:rPr>
          <w:rFonts w:ascii="Arial" w:hAnsi="Arial" w:cs="Arial"/>
          <w:color w:val="000000"/>
        </w:rPr>
        <w:t>Laboratory-based studies have also found that 38% SDF is more effective than 12% in inhibiting the activity of MMPs and preventing collagen degradation (Mei et al., 2012, Mei et al., 2013). A systematic review by</w:t>
      </w:r>
      <w:r w:rsidR="007672CC" w:rsidRPr="00161467">
        <w:rPr>
          <w:rFonts w:ascii="Arial" w:hAnsi="Arial" w:cs="Arial"/>
          <w:color w:val="000000"/>
        </w:rPr>
        <w:t xml:space="preserve"> </w:t>
      </w:r>
      <w:r w:rsidR="007672CC"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{"citationID":"a1sqp2smdg4","properties":{"formattedCitation":"\\uldash{(Tolba et al., 2019)}","plainCitation":"(Tolba et al., 2019)","dontUpdate":true,"noteIndex":0},"citationItems":[{"id":131,"uris":["http://zotero.org/users/10801876/items/EIAE6Z8N"],"itemData":{"id":131,"type":"article-journal","abstract":"This systematic review was performed to compare the effectiveness of two concentrations (12% versus 38%) of silver diamine fluoride (SDF) in arresting cavitated dentin caries among children. A search of randomized clinical trials was performed in six databases: PubMed, Scopus, the Latin American and Caribbean Health Sciences Literature database (LILACS), the Cochrane Library, Turning Research Into Practice (TRIP) database (Trip medical database), and National Institute for Health and Care Excellence (NICE Evidence Search) database. A manual search was performed on the reference lists of all primary studies for additional relevant publications. No restrictions on publication date or languages were involved. Full-text versions of the papers that appeared to meet the inclusion criteria were retrieved for further assessment and data extraction. The initial search identified a total of 373 articles; three publications were found to meet the inclusion criteria. Risk of bias assessment was performed. The three publications agreed that the 38% SDF had a higher chance of arresting dentin caries in primary teeth than the 12% SDF concentration. Further trials are needed for establishing a suitable protocol in the view that the higher the SDF concentration and frequency of application, the higher the incidence of black staining.","container-title":"Egyptian Pediatric Association Gazette","DOI":"10.1186/s43054-019-0001-y","ISSN":"2090-9942","issue":"1","journalAbbreviation":"Egyptian Pediatric Association Gazette","note":"number: 1","page":"1","source":"BioMed Central","title":"Effectiveness of two concentrations 12% versus 38% of silver diamine fluoride in arresting cavitated dentin caries among children: a systematic review","title-short":"Effectiveness of two concentrations 12% versus 38% of silver diamine fluoride in arresting cavitated dentin caries among children","volume":"67","author":[{"family":"Tolba","given":"Zeinab O."},{"family":"Hamza","given":"Heba S."},{"family":"Moheb","given":"Dalia M."},{"family":"Hassanein","given":"Hassan E."},{"family":"El Sayed","given":"Hend M."}],"issued":{"date-parts":[["2019",9,2]]}}}],"schema":"https://github.com/citation-style-language/schema/raw/master/csl-citation.json"} </w:instrText>
      </w:r>
      <w:r w:rsidR="007672CC" w:rsidRPr="00161467">
        <w:rPr>
          <w:rFonts w:ascii="Arial" w:hAnsi="Arial" w:cs="Arial"/>
          <w:color w:val="000000"/>
        </w:rPr>
        <w:fldChar w:fldCharType="separate"/>
      </w:r>
      <w:r w:rsidR="007672CC" w:rsidRPr="00161467">
        <w:rPr>
          <w:rFonts w:ascii="Arial" w:hAnsi="Arial" w:cs="Arial"/>
        </w:rPr>
        <w:t>Tolba et al., (2019)</w:t>
      </w:r>
      <w:r w:rsidR="007672CC" w:rsidRPr="00161467">
        <w:rPr>
          <w:rFonts w:ascii="Arial" w:hAnsi="Arial" w:cs="Arial"/>
          <w:color w:val="000000"/>
        </w:rPr>
        <w:fldChar w:fldCharType="end"/>
      </w:r>
      <w:r w:rsidRPr="00161467">
        <w:rPr>
          <w:rFonts w:ascii="Arial" w:hAnsi="Arial" w:cs="Arial"/>
          <w:color w:val="000000"/>
        </w:rPr>
        <w:t xml:space="preserve"> evaluated</w:t>
      </w:r>
      <w:r>
        <w:rPr>
          <w:rFonts w:ascii="Arial" w:hAnsi="Arial" w:cs="Arial"/>
          <w:color w:val="000000"/>
        </w:rPr>
        <w:t xml:space="preserve"> and compared the efficacy of 12% and 38% SDF in arresting dentine caries lesions in primary teeth. They included 3 clinical trials and found that 38% SDF had a greater chance of arresting caries compared to 12% SDF. The main conclusion from all these studies was that a higher concentration of SDF has a higher efficacy and thus it is recommended that 38% SDF is used in caries treatment.</w:t>
      </w:r>
    </w:p>
    <w:p w14:paraId="042A8F04" w14:textId="6FBD3A3B" w:rsidR="0047569C" w:rsidRDefault="0047569C" w:rsidP="0047569C">
      <w:pPr>
        <w:spacing w:line="360" w:lineRule="auto"/>
        <w:jc w:val="mediumKashida"/>
        <w:rPr>
          <w:rFonts w:ascii="Arial" w:hAnsi="Arial" w:cs="Arial"/>
          <w:color w:val="000000"/>
        </w:rPr>
      </w:pPr>
    </w:p>
    <w:p w14:paraId="496FE8F6" w14:textId="285410C8" w:rsidR="0047569C" w:rsidRPr="0047569C" w:rsidRDefault="0047569C" w:rsidP="0047569C">
      <w:pPr>
        <w:pStyle w:val="Heading4"/>
        <w:rPr>
          <w:rFonts w:asciiTheme="minorBidi" w:hAnsiTheme="minorBidi" w:cstheme="minorBidi"/>
          <w:b/>
          <w:bCs/>
          <w:i w:val="0"/>
          <w:iCs w:val="0"/>
        </w:rPr>
      </w:pPr>
      <w:bookmarkStart w:id="65" w:name="_Toc132810853"/>
      <w:r w:rsidRPr="0047569C">
        <w:rPr>
          <w:rFonts w:asciiTheme="minorBidi" w:hAnsiTheme="minorBidi" w:cstheme="minorBidi"/>
          <w:b/>
          <w:bCs/>
          <w:i w:val="0"/>
          <w:iCs w:val="0"/>
        </w:rPr>
        <w:t>Removal of carious tissue</w:t>
      </w:r>
      <w:bookmarkEnd w:id="65"/>
    </w:p>
    <w:p w14:paraId="2448E79C" w14:textId="663AECD9" w:rsidR="00903012" w:rsidRDefault="0047569C" w:rsidP="0047569C">
      <w:pPr>
        <w:spacing w:line="360" w:lineRule="auto"/>
        <w:jc w:val="mediumKashida"/>
        <w:rPr>
          <w:lang w:eastAsia="en-US"/>
        </w:rPr>
      </w:pPr>
      <w:r>
        <w:rPr>
          <w:lang w:eastAsia="en-US"/>
        </w:rPr>
        <w:t xml:space="preserve">  </w:t>
      </w:r>
      <w:r>
        <w:rPr>
          <w:rFonts w:ascii="Arial" w:hAnsi="Arial" w:cs="Arial"/>
          <w:color w:val="000000"/>
        </w:rPr>
        <w:t xml:space="preserve"> Minimal removal of dental tissue is a more conservative strategy that leads to more favourable outcomes and reduces the risk of iatrogenic </w:t>
      </w:r>
      <w:r w:rsidR="00510DCE">
        <w:rPr>
          <w:rFonts w:ascii="Arial" w:hAnsi="Arial" w:cs="Arial"/>
          <w:color w:val="000000"/>
        </w:rPr>
        <w:t xml:space="preserve">pulp </w:t>
      </w:r>
      <w:r>
        <w:rPr>
          <w:rFonts w:ascii="Arial" w:hAnsi="Arial" w:cs="Arial"/>
          <w:color w:val="000000"/>
        </w:rPr>
        <w:t xml:space="preserve">exposure. It is not always necessary to remove caries tissue to control lesion progression. This has been supported by strong evidence supporting the stepwise caries removal and the Hall technique as an alternative to complete caries removal </w:t>
      </w:r>
      <w:r w:rsidR="007672CC">
        <w:rPr>
          <w:rFonts w:ascii="Arial" w:hAnsi="Arial" w:cs="Arial"/>
          <w:color w:val="000000"/>
        </w:rPr>
        <w:fldChar w:fldCharType="begin"/>
      </w:r>
      <w:r w:rsidR="00FD3569">
        <w:rPr>
          <w:rFonts w:ascii="Arial" w:hAnsi="Arial" w:cs="Arial"/>
          <w:color w:val="000000"/>
        </w:rPr>
        <w:instrText xml:space="preserve"> ADDIN ZOTERO_ITEM CSL_CITATION {"citationID":"a2cd8bbtejq","properties":{"formattedCitation":"(Innes et al., 2007; Ricketts et al., 2013b; Schwendicke et al., 2013)","plainCitation":"(Innes et al., 2007; Ricketts et al., 2013b; Schwendicke et al., 2013)","dontUpdate":true,"noteIndex":0},"citationItems":[{"id":123,"uris":["http://zotero.org/users/10801876/items/TMA9HMFK"],"itemData":{"id":123,"type":"article-journal","abstract":"BACKGROUND: Scotland has high levels of untreated dental caries in primary teeth. The Hall Technique is a simplified method of managing carious primary molars using preformed metal crowns (PMCs) cemented with no local anaesthesia, caries removal or tooth preparation. This study compared the acceptability of the Hall Technique for children, their carers, and dentists, and clinical outcomes for the technique, with conventional restorations.\nMETHODS: General dental practice based, split mouth, randomized controlled trial (132 children, aged 3-10). General dental practitioners (GDPs, n = 17) in Tayside, Scotland (dmft 2.7) placed conventional (Control) restorations in carious primary molars, and Hall Technique PMCs on the contralateral molar (matched clinically and radiographically). Dentists ranked the degree of discomfort they felt the child experienced for each procedure; then children, their carers and dentists stated which technique they preferred. The teeth were followed up clinically and radiographically.\nRESULTS: 128 conventional restorations were placed on 132 control teeth, and 128 PMCs on 132 intervention teeth. Using a 5 point scale, 118 Hall PMCs (89%) were rated as no apparent discomfort up to mild, not significant; for Control restorations the figure was 103 (78%). Significant, unacceptable discomfort was recorded for two Hall PMCs (1.5%) and six Control restorations (4.5%). 77% of children, 83% of carers and 81% of dentists who expressed a preference, preferred the Hall technique, and this was significant (Chi square, p &lt; 0.0001). There were 124 children (94% of the initial sample) with a minimum follow-up of 23 months. The Hall PMCs outperformed the Control restorations:a) 'Major' failures (signs and symptoms of irreversible pulpal disease): 19 Control restorations (15%); three Hall PMCs (2%) (P &lt; 0.000);b) 'Minor' failures (loss of restoration, caries progression): 57 Control restorations (46%); six Hall PMCs (5%) (P &lt; 0.000)c) Pain: 13 Control restorations (11%); two Hall PMCs (2%) (P = 0.003).\nCONCLUSION: The Hall Technique was preferred to conventional restorations by the majority of children, carers and GDPs. After two years, Hall PMCs showed more favourable outcomes for pulpal health and restoration longevity than conventional restorations. The Hall Technique appears to offer an effective treatment option for carious primary molar teeth.\nTRIAL REGISTRATION NUMBER: Current Controlled Trials ISRCTN47267892 - A randomized controlled trial in primary care of a novel method of using preformed metal crowns to manage decay in primary molar teeth: the Hall technique.","container-title":"BMC oral health","DOI":"10.1186/1472-6831-7-18","ISSN":"1472-6831","journalAbbreviation":"BMC Oral Health","language":"eng","note":"PMID: 18096042\nPMCID: PMC2265270","page":"18","source":"PubMed","title":"The Hall Technique; a randomized controlled clinical trial of a novel method of managing carious primary molars in general dental practice: acceptability of the technique and outcomes at 23 months","title-short":"The Hall Technique; a randomized controlled clinical trial of a novel method of managing carious primary molars in general dental practice","volume":"7","author":[{"family":"Innes","given":"Nicola P."},{"family":"Evans","given":"Dafydd J. P."},{"family":"Stirrups","given":"David R."}],"issued":{"date-parts":[["2007",12,20]]}}},{"id":119,"uris":["http://zotero.org/users/10801876/items/GSZ6CDJ9"],"itemData":{"id":119,"type":"article-journal","abstract":"BACKGROUND: The management of dental caries has traditionally involved removal of all soft demineralised dentine before a filling is placed. However, the benefits of complete caries removal have been questioned because of concerns about the possible adverse effects of removing all soft dentine from the tooth. Three groups of studies have also challenged the doctrine of complete caries removal by sealing caries into teeth using three different techniques. The first technique removes caries in stages over two visits some months apart, allowing the dental pulp time to lay down reparative dentine (the stepwise excavation technique). The second removes part of the dentinal caries and seals the residual caries into the tooth permanently (partial caries removal) and the third technique removes no dentinal caries prior to sealing or restoring (no dentinal caries removal). This is an update of a Cochrane review first published in 2006.\nOBJECTIVES: To assess the effects of stepwise, partial or no dentinal caries removal compared with complete caries removal for the management of dentinal caries in previously unrestored primary and permanent teeth.\nSEARCH METHODS: The following electronic databases were searched: the Cochrane Oral Health Group's Trials Register (to 12 December 2012), the Cochrane Central Register of Controlled Trials (CENTRAL) (The Cochrane Library 2012, Issue 11), MEDLINE via OVID (1946 to 12 December 2012) and EMBASE via OVID (1980 to 12 December 2012). There were no restrictions regarding language or date of publication.\nSELECTION CRITERIA: Parallel group and split-mouth randomised and quasi-randomised controlled trials comparing stepwise, partial or no dentinal caries removal with complete caries removal, in unrestored primary and permanent teeth were included.\nDATA COLLECTION AND ANALYSIS: Three review authors extracted data independently and in triplicate and assessed risk of bias. Trial authors were contacted where possible for information. We used standard methodological procedures exacted by The Cochrane Collaboration.\nMAIN RESULTS: In this updated review, four new trials were included bringing the total to eight trials with 934 participants and 1372 teeth. There were three comparisons: stepwise caries removal compared to complete one stage caries removal (four trials); partial caries removal compared to complete caries removal (three trials) and no dentinal caries removal compared to complete caries removal (two trials). (One three-arm trial compared complete caries removal to both stepwise and partial caries removal.) Four studies investigated primary teeth, three permanent teeth and one included both. All of the trials were assessed at high risk of bias, although the new trials showed evidence of attempts to minimise bias.Stepwise caries removal resulted in a 56% reduction in incidence of pulp exposure (risk ratio (RR) 0.44, 95% confidence interval (CI) 0.33 to 0.60, P &lt; 0.00001, I(2) = 0%) compared to complete caries removal based on moderate quality evidence, with no heterogeneity. In these four studies, the mean incidence of pulp exposure was 34.7% in the complete caries removal group and 15.4% in the stepwise groups. There was also moderate quality evidence of no difference in the outcome of signs and symptoms of pulp disease (RR 0.78, 95% CI 0.39 to 1.58, P = 0.50, I(2) = 0%).Partial caries removal reduced incidence of pulp exposure by 77% compared to complete caries removal (RR 0.23, 95% CI 0.08 to 0.69, P = 0.009, I(2) = 0%), also based on moderate quality evidence with no evidence of heterogeneity. In these two studies the mean incidence of pulp exposure was 21.9% in the complete caries removal groups and 5% in the partial caries removal groups. There was insufficient evidence to determine whether or not there was a difference in signs and symptoms of pulp disease (RR 0.27, 95% CI 0.05 to 1.60, P = 0.15, I(2) = 0%, low quality evidence), or restoration failure (one study showing no difference and another study showing no failures in either group, very low quality evidence).No dentinal caries removal was compared to complete caries removal in two very different studies. There was some moderate evidence of no difference between these techniques for the outcome of signs and symptoms of pulp disease and reduced risk of restoration failure favouring no dentinal caries removal, from one study, and no instances of pulp disease or restoration failure in either group from a second quasi-randomised study. Meta-analysis of these two studies was not performed due to substantial clinical differences between the studies.\nAUTHORS' CONCLUSIONS: Stepwise and partial excavation reduced the incidence of pulp exposure in symptomless, vital, carious primary as well as permanent teeth. Therefore these techniques show clinical advantage over complete caries removal in the management of dentinal caries. There was no evidence of a difference in signs or symptoms of pulpal disease between stepwise excavation, and complete caries removal, and insufficient evidence to determine whether or not there was a difference in signs and symptoms of pulp disease between partial caries removal and complete caries removal. When partial caries removal was carried out there was also insufficient evidence to determine whether or not there is a difference in risk of restoration failure. The no dentinal caries removal studies investigating permanent teeth had a similar result with no difference in restoration failure. The other no dentinal caries removal study, which investigated primary teeth, showed a statistically significant difference in restoration failure favouring the intervention.Due to the short term follow-up in most of the included studies and the high risk of bias, further high quality, long term clinical trials are still required to assess the most effective intervention. However, it should be noted that in studies of this nature, complete elimination of risk of bias may not necessarily be possible. Future research should also investigate patient centred outcomes.","container-title":"The Cochrane Database of Systematic Reviews","DOI":"10.1002/14651858.CD003808.pub3","ISSN":"1469-493X","issue":"3","journalAbbreviation":"Cochrane Database Syst Rev","language":"eng","note":"number: 3\nPMID: 23543523","page":"CD003808","source":"PubMed","title":"Operative caries management in adults and children","author":[{"family":"Ricketts","given":"David"},{"family":"Lamont","given":"Thomas"},{"family":"Innes","given":"Nicola P. T."},{"family":"Kidd","given":"Edwina"},{"family":"Clarkson","given":"Jan E."}],"issued":{"date-parts":[["2013",3,28]]}},"ignoreRetraction":true},{"id":121,"uris":["http://zotero.org/users/10801876/items/274VTNRI"],"itemData":{"id":121,"type":"article-journal","abstract":"Increasing numbers of clinical trials have demonstrated the benefits of incomplete caries removal, in particular in the treatment of deep caries. This study systematically reviewed randomized controlled trials investigating one- or two-step incomplete compared with complete caries removal. Studies treating primary and permanent teeth with primary caries lesions requiring a restoration were analyzed. The following primary and secondary outcomes were investigated: risk of pulpal exposure, post-operative pulpal symptoms, overall failure, and caries progression. Electronic databases were screened for studies from 1967 to 2012. Cross-referencing was used to identify further articles. Odds ratios (OR) as effect estimates were calculated in a random-effects model. From 364 screened articles, 10 studies representing 1,257 patients were included. Meta-analysis showed risk reduction for both pulpal exposure (OR [95% CI] 0.31 [0.19-0.49]) and pulpal symptoms (OR 0.58 [0.31-1.10]) for teeth treated with one- or two-step incomplete excavation. Risk of failure seemed to be similar for both complete and incomplete excavation, but data for this outcome were of limited quality and inconclusive (OR 0.97 [0.64-1.46]). Based on reviewed studies, incomplete caries removal seems advantageous compared with complete excavation, especially in proximity to the pulp. However, evidence levels are currently insufficient for definitive conclusions because of high risk of bias within studies.","container-title":"Journal of Dental Research","DOI":"10.1177/0022034513477425","ISSN":"1544-0591","issue":"4","journalAbbreviation":"J Dent Res","language":"eng","note":"number: 4\nPMID: 23396521","page":"306-314","source":"PubMed","title":"Incomplete caries removal: a systematic review and meta-analysis","title-short":"Incomplete caries removal","volume":"92","author":[{"family":"Schwendicke","given":"F."},{"family":"Dörfer","given":"C. E."},{"family":"Paris","given":"S."}],"issued":{"date-parts":[["2013",4]]}}}],"schema":"https://github.com/citation-style-language/schema/raw/master/csl-citation.json"} </w:instrText>
      </w:r>
      <w:r w:rsidR="007672CC">
        <w:rPr>
          <w:rFonts w:ascii="Arial" w:hAnsi="Arial" w:cs="Arial"/>
          <w:color w:val="000000"/>
        </w:rPr>
        <w:fldChar w:fldCharType="separate"/>
      </w:r>
      <w:r w:rsidR="00DB3BC4" w:rsidRPr="009F4140">
        <w:rPr>
          <w:rFonts w:ascii="Arial" w:hAnsi="Arial" w:cs="Arial"/>
        </w:rPr>
        <w:t>(Innes et al., 2007; Ricketts et al., 2013; Schwendicke et al., 2013)</w:t>
      </w:r>
      <w:r w:rsidR="007672CC">
        <w:rPr>
          <w:rFonts w:ascii="Arial" w:hAnsi="Arial" w:cs="Arial"/>
          <w:color w:val="000000"/>
        </w:rPr>
        <w:fldChar w:fldCharType="end"/>
      </w:r>
      <w:r w:rsidR="007672CC" w:rsidRPr="009F4140">
        <w:rPr>
          <w:rFonts w:ascii="Arial" w:hAnsi="Arial" w:cs="Arial"/>
          <w:color w:val="000000"/>
        </w:rPr>
        <w:t>.</w:t>
      </w:r>
      <w:r w:rsidRPr="009F4140">
        <w:rPr>
          <w:rFonts w:ascii="Arial" w:hAnsi="Arial" w:cs="Arial"/>
          <w:color w:val="000000"/>
        </w:rPr>
        <w:t xml:space="preserve"> </w:t>
      </w:r>
      <w:r>
        <w:rPr>
          <w:rFonts w:ascii="Arial" w:hAnsi="Arial" w:cs="Arial"/>
          <w:color w:val="000000"/>
        </w:rPr>
        <w:t>Whether caries removal affects the efficacy of SDF was investigated in the study by Chu et al (2002). They found that caries excavation prior to the application of SDF showed no significant advantage in arresting the caries lesion.</w:t>
      </w:r>
    </w:p>
    <w:p w14:paraId="5C7D18C3" w14:textId="394B140A" w:rsidR="00903012" w:rsidRDefault="00903012" w:rsidP="0047569C">
      <w:pPr>
        <w:spacing w:line="360" w:lineRule="auto"/>
        <w:jc w:val="mediumKashida"/>
        <w:rPr>
          <w:lang w:eastAsia="en-US"/>
        </w:rPr>
      </w:pPr>
    </w:p>
    <w:p w14:paraId="104C8FFD" w14:textId="4008A26F" w:rsidR="00903012" w:rsidRPr="0047569C" w:rsidRDefault="0047569C" w:rsidP="0047569C">
      <w:pPr>
        <w:pStyle w:val="Heading4"/>
        <w:rPr>
          <w:rFonts w:asciiTheme="minorBidi" w:hAnsiTheme="minorBidi" w:cstheme="minorBidi"/>
          <w:b/>
          <w:bCs/>
          <w:i w:val="0"/>
          <w:iCs w:val="0"/>
        </w:rPr>
      </w:pPr>
      <w:bookmarkStart w:id="66" w:name="_Toc132810854"/>
      <w:r w:rsidRPr="0047569C">
        <w:rPr>
          <w:rFonts w:asciiTheme="minorBidi" w:hAnsiTheme="minorBidi" w:cstheme="minorBidi"/>
          <w:b/>
          <w:bCs/>
          <w:i w:val="0"/>
          <w:iCs w:val="0"/>
        </w:rPr>
        <w:lastRenderedPageBreak/>
        <w:t>Re-application frequency</w:t>
      </w:r>
      <w:bookmarkEnd w:id="66"/>
    </w:p>
    <w:p w14:paraId="131777D3" w14:textId="0CC7E7E8" w:rsidR="0047569C" w:rsidRDefault="0047569C" w:rsidP="0047569C">
      <w:pPr>
        <w:spacing w:after="160" w:line="360" w:lineRule="auto"/>
        <w:jc w:val="mediumKashida"/>
        <w:rPr>
          <w:rFonts w:ascii="Arial" w:hAnsi="Arial" w:cs="Arial"/>
          <w:color w:val="000000"/>
        </w:rPr>
      </w:pPr>
      <w:r>
        <w:rPr>
          <w:rFonts w:ascii="Arial" w:hAnsi="Arial" w:cs="Arial"/>
          <w:color w:val="000000"/>
        </w:rPr>
        <w:t xml:space="preserve">  </w:t>
      </w:r>
      <w:r w:rsidRPr="0047569C">
        <w:rPr>
          <w:rFonts w:ascii="Arial" w:hAnsi="Arial" w:cs="Arial"/>
          <w:color w:val="000000"/>
        </w:rPr>
        <w:t xml:space="preserve">Clinical trials have investigated the impact of the frequency of SDF use on its effectiveness. Randomised control trials comparing annual and biannual applications found that biannual SDF applications resulted in better caries control outcomes </w:t>
      </w:r>
      <w:r w:rsidR="007672CC">
        <w:rPr>
          <w:rFonts w:ascii="Arial" w:hAnsi="Arial" w:cs="Arial"/>
          <w:color w:val="000000"/>
        </w:rPr>
        <w:fldChar w:fldCharType="begin"/>
      </w:r>
      <w:r w:rsidR="00DB3BC4">
        <w:rPr>
          <w:rFonts w:ascii="Arial" w:hAnsi="Arial" w:cs="Arial"/>
          <w:color w:val="000000"/>
        </w:rPr>
        <w:instrText xml:space="preserve"> ADDIN ZOTERO_ITEM CSL_CITATION {"citationID":"arcgb2i5cc","properties":{"unsorted":true,"formattedCitation":"(Zhi et al., 2012; Fung et al., 2018)","plainCitation":"(Zhi et al., 2012; Fung et al., 2018)","noteIndex":0},"citationItems":[{"id":126,"uris":["http://zotero.org/users/10801876/items/AXP3ZRV2"],"itemData":{"id":126,"type":"article-journal","abstract":"OBJECTIVE: To compare the effectiveness of annual topical application of silver diamine fluoride (SDF) solution, semi-annual topical application of SDF solution, and annual application of a flowable high fluoride-releasing glass ionomer in arresting active dentine caries in primary teeth.\nMETHODS: A total of 212 children, aged 3-4 years, were randomly allocated to one of three groups for treatment of carious dentine cavities in their primary teeth: Gp1-annual application of SDF, Gp2-semi-annual application of SDF, and Gp3-annual application of glass ionomer. Follow-up examinations were carried out every six months to assess whether the treated caries lesions had become arrested.\nRESULTS: After 24 months, 181 (85%) children remained in the study. The caries arrest rates were 79%, 91% and 82% for Gp1, Gp2 and Gp3, respectively (p=0.007). In the logistic regression model using GEE to adjust for clustering effect, higher caries arrest rates were found in lesions treated in Gp2 (OR=2.98, p=0.007), those in anterior teeth (OR=5.55, p&lt;0.001), and those in buccal/lingual smooth surfaces (OR=15.6, p=0.004).\nCONCLUSION: Annual application of either SDF solution or high fluoride-releasing glass ionomer can arrest active dentine caries. Increasing the frequency of application to every 6 months can increase the caries arrest rate of SDF application.\nCLINICAL SIGNIFICANCE: Arrest of active dentine caries in primary teeth by topical application of SDF solution can be enhanced by increasing the frequency of application from annually to every 6 months, whereas annual paint-on of a flowable glass ionomer can also arrest active dentine caries and may provide a more aesthetic outcome.","container-title":"Journal of Dentistry","DOI":"10.1016/j.jdent.2012.08.002","ISSN":"1879-176X","issue":"11","journalAbbreviation":"J Dent","language":"eng","note":"number: 11\nPMID: 22892463","page":"962-967","source":"PubMed","title":"Randomized clinical trial on effectiveness of silver diamine fluoride and glass ionomer in arresting dentine caries in preschool children","volume":"40","author":[{"family":"Zhi","given":"Qing Hui"},{"family":"Lo","given":"Edward Chin Man"},{"family":"Lin","given":"Huan Cai"}],"issued":{"date-parts":[["2012",11]]}}},{"id":116,"uris":["http://zotero.org/users/10801876/items/M8N7ET9N"],"itemData":{"id":116,"type":"article-journal","abstract":"This 30-mo randomized clinical trial compared the effectiveness of 2 concentrations (12% or 38%) of silver diamine fluoride (SDF) and 2 periodicity of application (once or twice a year) in arresting cavitated dentin caries in primary teeth. Children aged 3 to 4 y who had at least 1 active cavitated caries lesion were enrolled and randomly allocated into 4 groups for intervention. Group 1 had 12% SDF applied annually (every 12 mo), group 2 had 12% SDF applied semiannually (every 6 mo), group 3 had 38% SDF applied annually, and group 4 had 38% SDF applied semiannually. Clinical examinations were performed semiannually in kindergarten by a single examiner to investigate whether the SDF-treated caries became arrested. A total of 888 children with 4,220 decayed tooth surfaces received SDF application at baseline, and 799 (90.0%) children with 3,790 surfaces (89.8%) were evaluated at the 30-mo examination. The caries arrest rates were 55.2%, 58.6%, 66.9%, and 75.7% for groups 1, 2, 3, and 4, respectively ( P &lt; 0.001). Caries treated with 38% SDF had a higher chance of becoming arrested than those treated with 12% SDF (odds ratio [OR], 1.98; 95% confidence interval [CI], 1.51-2.60, P &lt; 0.001). The interaction between frequency of SDF application and visible plaque index (VPI) score was significant ( P = 0.017). Among those children who received annual SDF application, children with a higher VPI score had a lower chance to have their caries become arrested (OR, 0.59, 95% CI, 0.49-0.72). In conclusion, SDF at a concentration of 38% is more effective than that of 12% in arresting active caries in primary teeth. For children with poor oral hygiene, caries arrest rate of SDF treatment can be increased by increasing the frequency of application from annually to semiannually ( ClinicalTrials.gov NCT02385474).","container-title":"Journal of Dental Research","DOI":"10.1177/0022034517728496","ISSN":"1544-0591","issue":"2","journalAbbreviation":"J Dent Res","language":"eng","note":"number: 2\nPMID: 28846469\nPMCID: PMC6429575","page":"171-178","source":"PubMed","title":"Randomized Clinical Trial of 12% and 38% Silver Diamine Fluoride Treatment","volume":"97","author":[{"family":"Fung","given":"M. H. T."},{"family":"Duangthip","given":"D."},{"family":"Wong","given":"M. C. M."},{"family":"Lo","given":"E. C. M."},{"family":"Chu","given":"C. H."}],"issued":{"date-parts":[["2018",2]]}}}],"schema":"https://github.com/citation-style-language/schema/raw/master/csl-citation.json"} </w:instrText>
      </w:r>
      <w:r w:rsidR="007672CC">
        <w:rPr>
          <w:rFonts w:ascii="Arial" w:hAnsi="Arial" w:cs="Arial"/>
          <w:color w:val="000000"/>
        </w:rPr>
        <w:fldChar w:fldCharType="separate"/>
      </w:r>
      <w:r w:rsidR="00DB3BC4" w:rsidRPr="00DB3BC4">
        <w:rPr>
          <w:rFonts w:ascii="Arial" w:hAnsi="Arial" w:cs="Arial"/>
        </w:rPr>
        <w:t>(Zhi et al., 2012; Fung et al., 2018)</w:t>
      </w:r>
      <w:r w:rsidR="007672CC">
        <w:rPr>
          <w:rFonts w:ascii="Arial" w:hAnsi="Arial" w:cs="Arial"/>
          <w:color w:val="000000"/>
        </w:rPr>
        <w:fldChar w:fldCharType="end"/>
      </w:r>
      <w:r w:rsidR="007672CC">
        <w:rPr>
          <w:rFonts w:ascii="Arial" w:hAnsi="Arial" w:cs="Arial"/>
          <w:color w:val="000000"/>
        </w:rPr>
        <w:t>.</w:t>
      </w:r>
      <w:r w:rsidRPr="007672CC">
        <w:rPr>
          <w:rFonts w:ascii="Arial" w:hAnsi="Arial" w:cs="Arial"/>
          <w:color w:val="000000"/>
        </w:rPr>
        <w:t xml:space="preserve"> </w:t>
      </w:r>
      <w:r w:rsidRPr="0047569C">
        <w:rPr>
          <w:rFonts w:ascii="Arial" w:hAnsi="Arial" w:cs="Arial"/>
          <w:color w:val="000000"/>
        </w:rPr>
        <w:t xml:space="preserve">The same conclusion was reached in a systematic review, which found that annual and biannual SDF applications stopped carious dentin lesions with a success rate of 79 and 91 %, respectively </w:t>
      </w:r>
      <w:r w:rsidR="00E70D6A">
        <w:rPr>
          <w:rFonts w:ascii="Arial" w:hAnsi="Arial" w:cs="Arial"/>
          <w:color w:val="000000"/>
        </w:rPr>
        <w:fldChar w:fldCharType="begin"/>
      </w:r>
      <w:r w:rsidR="00DB3BC4">
        <w:rPr>
          <w:rFonts w:ascii="Arial" w:hAnsi="Arial" w:cs="Arial"/>
          <w:color w:val="000000"/>
        </w:rPr>
        <w:instrText xml:space="preserve"> ADDIN ZOTERO_ITEM CSL_CITATION {"citationID":"a1sojspfa37","properties":{"formattedCitation":"(Duangthip et al., 2015)","plainCitation":"(Duangthip et al., 2015)","noteIndex":0},"citationItems":[{"id":128,"uris":["http://zotero.org/users/10801876/items/226KLXEQ"],"itemData":{"id":128,"type":"article-journal","abstract":"BACKGROUND: Untreated dentin caries in primary teeth is commonly found in preschool children worldwide. Recently, the use of simple non-surgical approaches to manage the situation has been advocated. The aim of the study was to systematically review and evaluate the literature on effectiveness of non-surgical methods in arresting or slowing down the progression of active dentin caries in primary teeth in preschool children.\nMETHODS: A systematic search of the main electronic databases (Pubmed, Cochrane Collaboration, EMBASE) was conducted to identify peer reviewed papers published in English in the years 1947-2014. Keywords and MeSH terms used in the search were \"dental caries\", \"primary dentition\" and various non-surgical treatments (fluoride, sealant, resin infiltration, xylitol, chlorhexidine, CPP-ACP, ozone, etc.). The inclusion criteria were clinical studies conducted in children under 6 years old, and reported findings on caries arrest or caries progression in primary teeth. Retrieved papers were read by two reviewers independently to assess suitability for inclusion, and the final decision was made by consensus. Quality of the included studies was assessed and data were extracted for analysis.\nRESULTS: The search identified 323 papers for screening. Among these, 290 papers did not satisfy the study inclusion criteria. Consequently, 33 full papers were retrieved and reviewed. Finally, 4 studies were included. Three studies reported that topical applications of silver diammine fluoride (SDF) solution could arrest dentin caries in preschool children. One study supported that having a daily toothbrushing exercise in kindergarten using toothpaste with 1000 ppm fluoride could stabilize the caries situation in young children.\nCONCLUSIONS: There is limited evidence to support the effectiveness of SDF applications or daily toothbrushing with fluoride toothpaste in arresting or slowing down the progression of active dentin caries in primary teeth in preschool children. More well-designed randomized controlled trials are required to confirm these findings.","container-title":"BMC oral health","DOI":"10.1186/s12903-015-0033-7","ISSN":"1472-6831","journalAbbreviation":"BMC Oral Health","language":"eng","note":"PMID: 25888484\nPMCID: PMC4403709","page":"44","source":"PubMed","title":"Non-surgical treatment of dentin caries in preschool children--systematic review","volume":"15","author":[{"family":"Duangthip","given":"Duangporn"},{"family":"Jiang","given":"Ming"},{"family":"Chu","given":"Chun Hung"},{"family":"Lo","given":"Edward C. M."}],"issued":{"date-parts":[["2015",4,3]]}}}],"schema":"https://github.com/citation-style-language/schema/raw/master/csl-citation.json"} </w:instrText>
      </w:r>
      <w:r w:rsidR="00E70D6A">
        <w:rPr>
          <w:rFonts w:ascii="Arial" w:hAnsi="Arial" w:cs="Arial"/>
          <w:color w:val="000000"/>
        </w:rPr>
        <w:fldChar w:fldCharType="separate"/>
      </w:r>
      <w:r w:rsidR="00DB3BC4" w:rsidRPr="00DB3BC4">
        <w:rPr>
          <w:rFonts w:ascii="Arial" w:hAnsi="Arial" w:cs="Arial"/>
        </w:rPr>
        <w:t>(Duangthip et al., 2015)</w:t>
      </w:r>
      <w:r w:rsidR="00E70D6A">
        <w:rPr>
          <w:rFonts w:ascii="Arial" w:hAnsi="Arial" w:cs="Arial"/>
          <w:color w:val="000000"/>
        </w:rPr>
        <w:fldChar w:fldCharType="end"/>
      </w:r>
      <w:r w:rsidR="00E70D6A">
        <w:rPr>
          <w:rFonts w:ascii="Arial" w:hAnsi="Arial" w:cs="Arial"/>
          <w:color w:val="000000"/>
        </w:rPr>
        <w:t>.</w:t>
      </w:r>
      <w:r w:rsidRPr="0047569C">
        <w:rPr>
          <w:rFonts w:ascii="Arial" w:hAnsi="Arial" w:cs="Arial"/>
          <w:color w:val="000000"/>
        </w:rPr>
        <w:t xml:space="preserve"> However, it is important to assess the success of SDF treatment clinically by checking for caries activity and progression. A clinically arrested lesion is darker and harder to probing.  If lesions prove to be active, reapplication of SDF is indicated (Seifo et al., 2020).</w:t>
      </w:r>
    </w:p>
    <w:p w14:paraId="5EC11E8F" w14:textId="31BE3A61" w:rsidR="0047569C" w:rsidRDefault="0047569C" w:rsidP="0047569C">
      <w:pPr>
        <w:spacing w:after="160" w:line="360" w:lineRule="auto"/>
        <w:jc w:val="mediumKashida"/>
        <w:rPr>
          <w:rFonts w:ascii="Arial" w:hAnsi="Arial" w:cs="Arial"/>
          <w:color w:val="000000"/>
        </w:rPr>
      </w:pPr>
    </w:p>
    <w:p w14:paraId="69D25A53" w14:textId="1FF4C010" w:rsidR="0047569C" w:rsidRPr="0047569C" w:rsidRDefault="0047569C" w:rsidP="0047569C">
      <w:pPr>
        <w:pStyle w:val="Heading4"/>
        <w:rPr>
          <w:rFonts w:asciiTheme="minorBidi" w:hAnsiTheme="minorBidi" w:cstheme="minorBidi"/>
          <w:b/>
          <w:bCs/>
          <w:i w:val="0"/>
          <w:iCs w:val="0"/>
        </w:rPr>
      </w:pPr>
      <w:bookmarkStart w:id="67" w:name="_Toc132810855"/>
      <w:r w:rsidRPr="0047569C">
        <w:rPr>
          <w:rFonts w:asciiTheme="minorBidi" w:hAnsiTheme="minorBidi" w:cstheme="minorBidi"/>
          <w:b/>
          <w:bCs/>
          <w:i w:val="0"/>
          <w:iCs w:val="0"/>
        </w:rPr>
        <w:t>Application time</w:t>
      </w:r>
      <w:bookmarkEnd w:id="67"/>
    </w:p>
    <w:p w14:paraId="074FAB51" w14:textId="4CFEAB17" w:rsidR="0047569C" w:rsidRPr="0047569C" w:rsidRDefault="00A37152" w:rsidP="0047569C">
      <w:pPr>
        <w:spacing w:after="160" w:line="360" w:lineRule="auto"/>
        <w:jc w:val="mediumKashida"/>
      </w:pPr>
      <w:r>
        <w:rPr>
          <w:rFonts w:ascii="Arial" w:hAnsi="Arial" w:cs="Arial"/>
          <w:color w:val="000000"/>
        </w:rPr>
        <w:t xml:space="preserve">  </w:t>
      </w:r>
      <w:r w:rsidR="0047569C" w:rsidRPr="0047569C">
        <w:rPr>
          <w:rFonts w:ascii="Arial" w:hAnsi="Arial" w:cs="Arial"/>
          <w:color w:val="000000"/>
        </w:rPr>
        <w:t>SDF should be applied to the carious lesion so that it can be absorbed into the carious tissue for optimal effectiveness. It is recommended that SDF be applied for three minutes (Horst et al., 2016). However, a one-minute application has been suggested, as it is sometimes challenging for young and uncooperative patients to allow SDF to take effect for longer</w:t>
      </w:r>
      <w:r w:rsidR="007672CC">
        <w:rPr>
          <w:rFonts w:ascii="Arial" w:hAnsi="Arial" w:cs="Arial"/>
          <w:color w:val="000000"/>
        </w:rPr>
        <w:fldChar w:fldCharType="begin"/>
      </w:r>
      <w:r w:rsidR="00DB3BC4">
        <w:rPr>
          <w:rFonts w:ascii="Arial" w:hAnsi="Arial" w:cs="Arial"/>
          <w:color w:val="000000"/>
        </w:rPr>
        <w:instrText xml:space="preserve"> ADDIN ZOTERO_ITEM CSL_CITATION {"citationID":"a1p6toibro7","properties":{"formattedCitation":"(Greenwall-Cohen et al., 2020)","plainCitation":"(Greenwall-Cohen et al., 2020)","noteIndex":0},"citationItems":[{"id":26,"uris":["http://zotero.org/users/10801876/items/I52IYAE7"],"itemData":{"id":26,"type":"article-journal","abstract":"Dental caries continues to affect the British population, despite advances in prevention and management options. There are many treatment and preventive treatment strategies to address dental caries. Silver diamine fluoride (SDF) is a colourless alkaline solution containing silver and fluoride, which forms a complex with ammonia and has proven to be effective in management of dental caries. Additional dental benefits of SDF continue to be explored and discussed in the literature. SDF is a relatively new material which can be used to reduce and crystallise dental caries in a simple non-invasive treatment modality without the use of local anaesthetic. It can thus be well tolerated by children as a treatment technique and can be quickly applied to the isolated tooth without the need for extensive excavation. Currently, SDF is classified in the UK as a desensitising agent; however, it may be reclassified as a caries treatment agent at some stage and thus provide an effective non-invasive treatment for children's tooth decay. This would prevent the multiple admissions for dental extraction under general anaesthetic, as a simpler approach can be provided. This article will evaluate and review the literature behind SDF and provide details on its use and clinical application.","container-title":"British Dental Journal","DOI":"10.1038/s41415-020-1641-4","ISSN":"1476-5373","issue":"11","journalAbbreviation":"Br Dent J","language":"en","license":"2020 British Dental Association","note":"number: 11\npublisher: Nature Publishing Group","page":"831-838","source":"www.nature.com","title":"Silver diamine fluoride - an overview of the literature and current clinical techniques","volume":"228","author":[{"family":"Greenwall-Cohen","given":"Joseph"},{"family":"Greenwall","given":"Linda"},{"family":"Barry","given":"Siobhan"}],"issued":{"date-parts":[["2020",6]]}}}],"schema":"https://github.com/citation-style-language/schema/raw/master/csl-citation.json"} </w:instrText>
      </w:r>
      <w:r w:rsidR="007672CC">
        <w:rPr>
          <w:rFonts w:ascii="Arial" w:hAnsi="Arial" w:cs="Arial"/>
          <w:color w:val="000000"/>
        </w:rPr>
        <w:fldChar w:fldCharType="separate"/>
      </w:r>
      <w:r w:rsidR="00DB3BC4" w:rsidRPr="00DB3BC4">
        <w:rPr>
          <w:rFonts w:ascii="Arial" w:hAnsi="Arial" w:cs="Arial"/>
        </w:rPr>
        <w:t>(Greenwall-Cohen et al., 2020)</w:t>
      </w:r>
      <w:r w:rsidR="007672CC">
        <w:rPr>
          <w:rFonts w:ascii="Arial" w:hAnsi="Arial" w:cs="Arial"/>
          <w:color w:val="000000"/>
        </w:rPr>
        <w:fldChar w:fldCharType="end"/>
      </w:r>
      <w:r w:rsidR="007672CC">
        <w:rPr>
          <w:rFonts w:ascii="Arial" w:hAnsi="Arial" w:cs="Arial"/>
          <w:color w:val="000000"/>
        </w:rPr>
        <w:t xml:space="preserve">. </w:t>
      </w:r>
      <w:r w:rsidR="0047569C" w:rsidRPr="0047569C">
        <w:rPr>
          <w:rFonts w:ascii="Arial" w:hAnsi="Arial" w:cs="Arial"/>
          <w:color w:val="000000"/>
        </w:rPr>
        <w:t xml:space="preserve">The potential impact of application duration on SDF efficacy has </w:t>
      </w:r>
      <w:r w:rsidR="0047569C" w:rsidRPr="00161467">
        <w:rPr>
          <w:rFonts w:ascii="Arial" w:hAnsi="Arial" w:cs="Arial"/>
          <w:color w:val="000000"/>
        </w:rPr>
        <w:t xml:space="preserve">been investigated in two recent studies (Table 1.5). In their </w:t>
      </w:r>
      <w:r w:rsidR="0047569C" w:rsidRPr="00161467">
        <w:rPr>
          <w:rFonts w:ascii="Arial" w:hAnsi="Arial" w:cs="Arial"/>
          <w:i/>
          <w:iCs/>
          <w:color w:val="000000"/>
        </w:rPr>
        <w:t>in vitro</w:t>
      </w:r>
      <w:r w:rsidR="0047569C" w:rsidRPr="00161467">
        <w:rPr>
          <w:rFonts w:ascii="Arial" w:hAnsi="Arial" w:cs="Arial"/>
          <w:color w:val="000000"/>
        </w:rPr>
        <w:t xml:space="preserve"> study, </w:t>
      </w:r>
      <w:r w:rsidR="007672CC"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{"citationID":"avla4atj50","properties":{"formattedCitation":"\\uldash{(Srisomboon et al., 2021)}","plainCitation":"(Srisomboon et al., 2021)","dontUpdate":true,"noteIndex":0},"citationItems":[{"id":140,"uris":["http://zotero.org/users/10801876/items/TPLK7ND2"],"itemData":{"id":140,"type":"article-journal","abstract":"Silver diamine fluoride (SDF) is a cost-effective method for arresting active dental caries. However, the limited cooperation of patients may lead to an SDF application time that is shorter than the recommended 1–3 min for carious lesions. Therefore, the aim of this study was to assess the effect of different application times of SDF on the degree of mineral precipitation in demineralized dentin. Demineralized dentin specimens from permanent maxillary molars were treated by applying 38% SDF for 30, 60, or 180 s. Water was applied in the control group. The specimens were immersed in simulated body fluid for 2 weeks, and the mineral precipitation in demineralized dentin was then analyzed using FTIR-ATR, SEM-EDX, and synchrotron radiation X-ray tomographic microscopy (SRXTM). The FTIR-ATR results showed a significant increase in mineral precipitation in the 180 s group after 1 week. However, after 2 weeks, the SRXTM images indicated comparable mineral density between the 30, 60, and 180 s groups. The precipitation of silver chloride and calcium phosphate crystals that occluded dentinal tubules was similar in all experimental groups. In conclusion, an application time of either 30, 60, or 180 s promoted a comparable degree of mineral precipitation in demineralized dentin.","container-title":"Dentistry Journal","DOI":"10.3390/dj9060070","ISSN":"2304-6767","issue":"6","journalAbbreviation":"Dent J (Basel)","note":"number: 6\nPMID: 34198701\nPMCID: PMC8232282","page":"70","source":"PubMed Central","title":"Effects of Different Application Times of Silver Diamine Fluoride on Mineral Precipitation in Demineralized Dentin","volume":"9","author":[{"family":"Srisomboon","given":"Surapong"},{"family":"Kettratad","given":"Matana"},{"family":"Pakawanit","given":"Phakkhananan"},{"family":"Rojviriya","given":"Catleya"},{"family":"Phantumvanit","given":"Prathip"},{"family":"Panpisut","given":"Piyaphong"}],"issued":{"date-parts":[["2021",6,14]]}}}],"schema":"https://github.com/citation-style-language/schema/raw/master/csl-citation.json"} </w:instrText>
      </w:r>
      <w:r w:rsidR="007672CC" w:rsidRPr="00161467">
        <w:rPr>
          <w:rFonts w:ascii="Arial" w:hAnsi="Arial" w:cs="Arial"/>
          <w:color w:val="000000"/>
        </w:rPr>
        <w:fldChar w:fldCharType="separate"/>
      </w:r>
      <w:r w:rsidR="007672CC" w:rsidRPr="00161467">
        <w:rPr>
          <w:rFonts w:ascii="Arial" w:hAnsi="Arial" w:cs="Arial"/>
        </w:rPr>
        <w:t>Srisomboon et al., (2021)</w:t>
      </w:r>
      <w:r w:rsidR="007672CC" w:rsidRPr="00161467">
        <w:rPr>
          <w:rFonts w:ascii="Arial" w:hAnsi="Arial" w:cs="Arial"/>
          <w:color w:val="000000"/>
        </w:rPr>
        <w:fldChar w:fldCharType="end"/>
      </w:r>
      <w:r w:rsidR="0047569C" w:rsidRPr="00161467">
        <w:rPr>
          <w:rFonts w:ascii="Arial" w:hAnsi="Arial" w:cs="Arial"/>
          <w:color w:val="000000"/>
        </w:rPr>
        <w:t xml:space="preserve"> investigated the effect of three application times of SDF (30, 60 and 180 seconds) on mineral precipitation in demineralised dentine samples from permanent</w:t>
      </w:r>
      <w:r w:rsidR="0047569C" w:rsidRPr="0047569C">
        <w:rPr>
          <w:rFonts w:ascii="Arial" w:hAnsi="Arial" w:cs="Arial"/>
          <w:color w:val="000000"/>
        </w:rPr>
        <w:t xml:space="preserve"> teeth. The samples were incubated in simulated body fluid for two weeks. The precipitation of silver chloride and calcium phosphate in the lesions was measured by infrared spectrometry and X-ray tomography microscopy. They found that the mineral precipitation in the dentinal tubules was comparable in all experimental groups.</w:t>
      </w:r>
    </w:p>
    <w:p w14:paraId="166BF335" w14:textId="77777777" w:rsidR="0047569C" w:rsidRPr="0047569C" w:rsidRDefault="0047569C" w:rsidP="0047569C">
      <w:pPr>
        <w:spacing w:after="160" w:line="360" w:lineRule="auto"/>
        <w:jc w:val="mediumKashida"/>
      </w:pPr>
      <w:r w:rsidRPr="0047569C">
        <w:rPr>
          <w:rFonts w:ascii="Arial" w:hAnsi="Arial" w:cs="Arial"/>
          <w:color w:val="000000"/>
        </w:rPr>
        <w:t> </w:t>
      </w:r>
    </w:p>
    <w:p w14:paraId="465DF53F" w14:textId="7E12D700" w:rsidR="0047569C" w:rsidRPr="0047569C" w:rsidRDefault="0047569C" w:rsidP="0047569C">
      <w:pPr>
        <w:spacing w:after="160" w:line="360" w:lineRule="auto"/>
        <w:jc w:val="mediumKashida"/>
      </w:pPr>
      <w:r w:rsidRPr="0047569C">
        <w:rPr>
          <w:rFonts w:ascii="Arial" w:hAnsi="Arial" w:cs="Arial"/>
          <w:color w:val="000000"/>
        </w:rPr>
        <w:lastRenderedPageBreak/>
        <w:t>   </w:t>
      </w:r>
      <w:r w:rsidRPr="00234F68">
        <w:rPr>
          <w:rFonts w:ascii="Arial" w:hAnsi="Arial" w:cs="Arial"/>
          <w:color w:val="000000"/>
        </w:rPr>
        <w:t>Punhagi and colleagues (2021)</w:t>
      </w:r>
      <w:r w:rsidRPr="0047569C">
        <w:rPr>
          <w:rFonts w:ascii="Arial" w:hAnsi="Arial" w:cs="Arial"/>
          <w:color w:val="000000"/>
        </w:rPr>
        <w:t xml:space="preserve"> evaluated the effect of 1- and 3-minute application times of SDF on the remineralisation of primary enamel by measuring the microhardness of the samples after they had been subjected to pH cycling and comparing it with the microhardness after SDF treatment. The internal porosity of the samples was also assessed using micro-CT. The results of this study showed that there was no difference in the remineralisation of enamel between the two application times</w:t>
      </w:r>
      <w:r w:rsidR="00121F90">
        <w:rPr>
          <w:rFonts w:ascii="Arial" w:hAnsi="Arial" w:cs="Arial"/>
          <w:color w:val="000000"/>
        </w:rPr>
        <w:t>,</w:t>
      </w:r>
      <w:r w:rsidRPr="0047569C">
        <w:rPr>
          <w:rFonts w:ascii="Arial" w:hAnsi="Arial" w:cs="Arial"/>
          <w:color w:val="000000"/>
        </w:rPr>
        <w:t xml:space="preserve"> However, these laboratory studies only focused on the effect of the application time of SDF on mineral density, which is only one aspect of the mechanism of action of SDF. The modifying influence of application duration on antibacterial activity and metalloproteinase inhibition has not yet been investigated.</w:t>
      </w:r>
    </w:p>
    <w:p w14:paraId="1D96462F" w14:textId="77777777" w:rsidR="0047569C" w:rsidRPr="0047569C" w:rsidRDefault="0047569C" w:rsidP="0047569C"/>
    <w:p w14:paraId="065C8723" w14:textId="592B1B6E" w:rsidR="0047569C" w:rsidRDefault="0047569C" w:rsidP="0047569C">
      <w:pPr>
        <w:spacing w:line="360" w:lineRule="auto"/>
        <w:jc w:val="mediumKashida"/>
      </w:pPr>
    </w:p>
    <w:p w14:paraId="65C8326F" w14:textId="4C43C69B" w:rsidR="0016142E" w:rsidRDefault="0016142E" w:rsidP="0047569C">
      <w:pPr>
        <w:spacing w:line="360" w:lineRule="auto"/>
        <w:jc w:val="mediumKashida"/>
      </w:pPr>
    </w:p>
    <w:p w14:paraId="5F2712EE" w14:textId="0FB90C3D" w:rsidR="0016142E" w:rsidRPr="0016142E" w:rsidRDefault="0016142E" w:rsidP="0016142E">
      <w:pPr>
        <w:pStyle w:val="Caption"/>
        <w:rPr>
          <w:sz w:val="24"/>
          <w:szCs w:val="24"/>
        </w:rPr>
      </w:pPr>
      <w:bookmarkStart w:id="68" w:name="_Toc122079722"/>
      <w:r w:rsidRPr="0016142E">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1</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5</w:t>
      </w:r>
      <w:r w:rsidR="00503EE0">
        <w:rPr>
          <w:b/>
          <w:bCs/>
          <w:sz w:val="24"/>
          <w:szCs w:val="24"/>
        </w:rPr>
        <w:fldChar w:fldCharType="end"/>
      </w:r>
      <w:r w:rsidRPr="0016142E">
        <w:rPr>
          <w:sz w:val="24"/>
          <w:szCs w:val="24"/>
        </w:rPr>
        <w:t xml:space="preserve"> Studies investigated the potential influence of SDF application time on mineral density</w:t>
      </w:r>
      <w:r w:rsidR="00121F90">
        <w:rPr>
          <w:sz w:val="24"/>
          <w:szCs w:val="24"/>
        </w:rPr>
        <w:t>.</w:t>
      </w:r>
      <w:bookmarkEnd w:id="68"/>
    </w:p>
    <w:tbl>
      <w:tblPr>
        <w:tblStyle w:val="TableGrid"/>
        <w:tblW w:w="0" w:type="auto"/>
        <w:tblLook w:val="04A0" w:firstRow="1" w:lastRow="0" w:firstColumn="1" w:lastColumn="0" w:noHBand="0" w:noVBand="1"/>
      </w:tblPr>
      <w:tblGrid>
        <w:gridCol w:w="1284"/>
        <w:gridCol w:w="1528"/>
        <w:gridCol w:w="1462"/>
        <w:gridCol w:w="1528"/>
        <w:gridCol w:w="1628"/>
        <w:gridCol w:w="1586"/>
      </w:tblGrid>
      <w:tr w:rsidR="0034441E" w:rsidRPr="0034441E" w14:paraId="392F8625" w14:textId="7E7957B2" w:rsidTr="0034441E">
        <w:tc>
          <w:tcPr>
            <w:tcW w:w="1284" w:type="dxa"/>
            <w:shd w:val="clear" w:color="auto" w:fill="F6F0BC"/>
          </w:tcPr>
          <w:p w14:paraId="3A1FCA06" w14:textId="77777777" w:rsidR="0034441E" w:rsidRPr="0034441E" w:rsidRDefault="0034441E" w:rsidP="001E2535">
            <w:pPr>
              <w:spacing w:line="276" w:lineRule="auto"/>
              <w:jc w:val="lowKashida"/>
              <w:rPr>
                <w:rFonts w:asciiTheme="minorBidi" w:hAnsiTheme="minorBidi"/>
                <w:b/>
                <w:bCs/>
                <w:sz w:val="20"/>
                <w:szCs w:val="20"/>
              </w:rPr>
            </w:pPr>
            <w:r w:rsidRPr="0034441E">
              <w:rPr>
                <w:rFonts w:asciiTheme="minorBidi" w:hAnsiTheme="minorBidi"/>
                <w:b/>
                <w:bCs/>
                <w:sz w:val="20"/>
                <w:szCs w:val="20"/>
              </w:rPr>
              <w:t>Author, year</w:t>
            </w:r>
          </w:p>
          <w:p w14:paraId="709619EC" w14:textId="77777777" w:rsidR="0034441E" w:rsidRPr="0034441E" w:rsidRDefault="0034441E" w:rsidP="001E2535">
            <w:pPr>
              <w:spacing w:line="276" w:lineRule="auto"/>
              <w:jc w:val="lowKashida"/>
              <w:rPr>
                <w:rFonts w:asciiTheme="minorBidi" w:hAnsiTheme="minorBidi"/>
                <w:b/>
                <w:bCs/>
                <w:sz w:val="20"/>
                <w:szCs w:val="20"/>
              </w:rPr>
            </w:pPr>
          </w:p>
        </w:tc>
        <w:tc>
          <w:tcPr>
            <w:tcW w:w="1528" w:type="dxa"/>
            <w:shd w:val="clear" w:color="auto" w:fill="F6F0BC"/>
          </w:tcPr>
          <w:p w14:paraId="496D7975" w14:textId="77777777" w:rsidR="0034441E" w:rsidRPr="0034441E" w:rsidRDefault="0034441E" w:rsidP="001E2535">
            <w:pPr>
              <w:spacing w:line="276" w:lineRule="auto"/>
              <w:jc w:val="lowKashida"/>
              <w:rPr>
                <w:rFonts w:asciiTheme="minorBidi" w:hAnsiTheme="minorBidi"/>
                <w:b/>
                <w:bCs/>
                <w:sz w:val="20"/>
                <w:szCs w:val="20"/>
              </w:rPr>
            </w:pPr>
            <w:r w:rsidRPr="0034441E">
              <w:rPr>
                <w:rFonts w:asciiTheme="minorBidi" w:hAnsiTheme="minorBidi"/>
                <w:b/>
                <w:bCs/>
                <w:sz w:val="20"/>
                <w:szCs w:val="20"/>
              </w:rPr>
              <w:t>Study type/method</w:t>
            </w:r>
          </w:p>
        </w:tc>
        <w:tc>
          <w:tcPr>
            <w:tcW w:w="1462" w:type="dxa"/>
            <w:shd w:val="clear" w:color="auto" w:fill="F6F0BC"/>
          </w:tcPr>
          <w:p w14:paraId="07D947C3" w14:textId="77777777" w:rsidR="0034441E" w:rsidRPr="0034441E" w:rsidRDefault="0034441E" w:rsidP="001E2535">
            <w:pPr>
              <w:spacing w:line="276" w:lineRule="auto"/>
              <w:jc w:val="lowKashida"/>
              <w:rPr>
                <w:rFonts w:asciiTheme="minorBidi" w:hAnsiTheme="minorBidi"/>
                <w:b/>
                <w:bCs/>
                <w:sz w:val="20"/>
                <w:szCs w:val="20"/>
              </w:rPr>
            </w:pPr>
            <w:r w:rsidRPr="0034441E">
              <w:rPr>
                <w:rFonts w:asciiTheme="minorBidi" w:hAnsiTheme="minorBidi"/>
                <w:b/>
                <w:bCs/>
                <w:sz w:val="20"/>
                <w:szCs w:val="20"/>
              </w:rPr>
              <w:t>sample</w:t>
            </w:r>
          </w:p>
        </w:tc>
        <w:tc>
          <w:tcPr>
            <w:tcW w:w="1528" w:type="dxa"/>
            <w:shd w:val="clear" w:color="auto" w:fill="F6F0BC"/>
          </w:tcPr>
          <w:p w14:paraId="35A2B78B" w14:textId="77777777" w:rsidR="0034441E" w:rsidRPr="0034441E" w:rsidRDefault="0034441E" w:rsidP="001E2535">
            <w:pPr>
              <w:spacing w:line="276" w:lineRule="auto"/>
              <w:jc w:val="lowKashida"/>
              <w:rPr>
                <w:rFonts w:asciiTheme="minorBidi" w:hAnsiTheme="minorBidi"/>
                <w:b/>
                <w:bCs/>
                <w:sz w:val="20"/>
                <w:szCs w:val="20"/>
              </w:rPr>
            </w:pPr>
            <w:r w:rsidRPr="0034441E">
              <w:rPr>
                <w:rFonts w:asciiTheme="minorBidi" w:hAnsiTheme="minorBidi"/>
                <w:b/>
                <w:bCs/>
                <w:sz w:val="20"/>
                <w:szCs w:val="20"/>
              </w:rPr>
              <w:t>Outcome measure</w:t>
            </w:r>
          </w:p>
        </w:tc>
        <w:tc>
          <w:tcPr>
            <w:tcW w:w="1628" w:type="dxa"/>
            <w:shd w:val="clear" w:color="auto" w:fill="F6F0BC"/>
          </w:tcPr>
          <w:p w14:paraId="3E680FB6" w14:textId="77777777" w:rsidR="0034441E" w:rsidRPr="0034441E" w:rsidRDefault="0034441E" w:rsidP="001E2535">
            <w:pPr>
              <w:spacing w:line="276" w:lineRule="auto"/>
              <w:jc w:val="lowKashida"/>
              <w:rPr>
                <w:rFonts w:asciiTheme="minorBidi" w:hAnsiTheme="minorBidi"/>
                <w:b/>
                <w:bCs/>
                <w:sz w:val="20"/>
                <w:szCs w:val="20"/>
              </w:rPr>
            </w:pPr>
            <w:r w:rsidRPr="0034441E">
              <w:rPr>
                <w:rFonts w:asciiTheme="minorBidi" w:hAnsiTheme="minorBidi"/>
                <w:b/>
                <w:bCs/>
                <w:sz w:val="20"/>
                <w:szCs w:val="20"/>
              </w:rPr>
              <w:t xml:space="preserve">Main finding </w:t>
            </w:r>
          </w:p>
        </w:tc>
        <w:tc>
          <w:tcPr>
            <w:tcW w:w="1586" w:type="dxa"/>
            <w:shd w:val="clear" w:color="auto" w:fill="F6F0BC"/>
          </w:tcPr>
          <w:p w14:paraId="10263896" w14:textId="332C8A9D" w:rsidR="0034441E" w:rsidRPr="0034441E" w:rsidRDefault="0034441E" w:rsidP="001E2535">
            <w:pPr>
              <w:spacing w:line="276" w:lineRule="auto"/>
              <w:jc w:val="lowKashida"/>
              <w:rPr>
                <w:rFonts w:asciiTheme="minorBidi" w:hAnsiTheme="minorBidi"/>
                <w:b/>
                <w:bCs/>
                <w:sz w:val="20"/>
                <w:szCs w:val="20"/>
              </w:rPr>
            </w:pPr>
            <w:r>
              <w:rPr>
                <w:rFonts w:asciiTheme="minorBidi" w:hAnsiTheme="minorBidi"/>
                <w:b/>
                <w:bCs/>
                <w:sz w:val="20"/>
                <w:szCs w:val="20"/>
              </w:rPr>
              <w:t>Limitation of the study</w:t>
            </w:r>
          </w:p>
        </w:tc>
      </w:tr>
      <w:tr w:rsidR="0034441E" w:rsidRPr="0034441E" w14:paraId="5A7A0364" w14:textId="00829377" w:rsidTr="0034441E">
        <w:tc>
          <w:tcPr>
            <w:tcW w:w="1284" w:type="dxa"/>
            <w:shd w:val="clear" w:color="auto" w:fill="F2F2F2" w:themeFill="background1" w:themeFillShade="F2"/>
          </w:tcPr>
          <w:p w14:paraId="6F3A08CA" w14:textId="77777777" w:rsidR="0034441E" w:rsidRPr="0034441E" w:rsidRDefault="0034441E" w:rsidP="001E2535">
            <w:pPr>
              <w:spacing w:line="276" w:lineRule="auto"/>
              <w:rPr>
                <w:rFonts w:asciiTheme="minorBidi" w:hAnsiTheme="minorBidi"/>
                <w:b/>
                <w:bCs/>
                <w:sz w:val="20"/>
                <w:szCs w:val="20"/>
              </w:rPr>
            </w:pPr>
            <w:r w:rsidRPr="0034441E">
              <w:rPr>
                <w:rFonts w:asciiTheme="minorBidi" w:hAnsiTheme="minorBidi"/>
                <w:sz w:val="20"/>
                <w:szCs w:val="20"/>
              </w:rPr>
              <w:t>Srisomboon et al., 2021</w:t>
            </w:r>
          </w:p>
        </w:tc>
        <w:tc>
          <w:tcPr>
            <w:tcW w:w="1528" w:type="dxa"/>
            <w:shd w:val="clear" w:color="auto" w:fill="F2F2F2" w:themeFill="background1" w:themeFillShade="F2"/>
          </w:tcPr>
          <w:p w14:paraId="207014F0" w14:textId="77777777" w:rsidR="0034441E" w:rsidRPr="0034441E" w:rsidRDefault="0034441E" w:rsidP="001E2535">
            <w:pPr>
              <w:spacing w:line="360" w:lineRule="auto"/>
              <w:rPr>
                <w:rFonts w:asciiTheme="minorBidi" w:hAnsiTheme="minorBidi"/>
                <w:sz w:val="20"/>
                <w:szCs w:val="20"/>
              </w:rPr>
            </w:pPr>
            <w:r w:rsidRPr="0034441E">
              <w:rPr>
                <w:rFonts w:asciiTheme="minorBidi" w:hAnsiTheme="minorBidi"/>
                <w:sz w:val="20"/>
                <w:szCs w:val="20"/>
              </w:rPr>
              <w:t>Laboratory-based study</w:t>
            </w:r>
          </w:p>
          <w:p w14:paraId="06DFEFDE"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Infrared spectrometer and X-ray tomography microscopy</w:t>
            </w:r>
          </w:p>
        </w:tc>
        <w:tc>
          <w:tcPr>
            <w:tcW w:w="1462" w:type="dxa"/>
            <w:shd w:val="clear" w:color="auto" w:fill="F2F2F2" w:themeFill="background1" w:themeFillShade="F2"/>
          </w:tcPr>
          <w:p w14:paraId="5801BF5C"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Human in vitro 72 demineralised dentine slices obtained from 13 extracted permanent third molars</w:t>
            </w:r>
          </w:p>
        </w:tc>
        <w:tc>
          <w:tcPr>
            <w:tcW w:w="1528" w:type="dxa"/>
            <w:shd w:val="clear" w:color="auto" w:fill="F2F2F2" w:themeFill="background1" w:themeFillShade="F2"/>
          </w:tcPr>
          <w:p w14:paraId="5617109A"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Mineral precipitation</w:t>
            </w:r>
          </w:p>
        </w:tc>
        <w:tc>
          <w:tcPr>
            <w:tcW w:w="1628" w:type="dxa"/>
            <w:shd w:val="clear" w:color="auto" w:fill="F2F2F2" w:themeFill="background1" w:themeFillShade="F2"/>
          </w:tcPr>
          <w:p w14:paraId="4DE4B82A" w14:textId="77777777" w:rsidR="0034441E" w:rsidRPr="0034441E" w:rsidRDefault="0034441E" w:rsidP="001E2535">
            <w:pPr>
              <w:spacing w:line="276" w:lineRule="auto"/>
              <w:rPr>
                <w:rFonts w:asciiTheme="minorBidi" w:hAnsiTheme="minorBidi"/>
                <w:b/>
                <w:bCs/>
                <w:sz w:val="20"/>
                <w:szCs w:val="20"/>
              </w:rPr>
            </w:pPr>
            <w:r w:rsidRPr="0034441E">
              <w:rPr>
                <w:rFonts w:asciiTheme="minorBidi" w:hAnsiTheme="minorBidi"/>
                <w:sz w:val="20"/>
                <w:szCs w:val="20"/>
              </w:rPr>
              <w:t>mineral participation in the dentinal tubules was comparable among the three application times: 30, 60, and 180 seconds</w:t>
            </w:r>
          </w:p>
        </w:tc>
        <w:tc>
          <w:tcPr>
            <w:tcW w:w="1586" w:type="dxa"/>
            <w:shd w:val="clear" w:color="auto" w:fill="F2F2F2" w:themeFill="background1" w:themeFillShade="F2"/>
          </w:tcPr>
          <w:p w14:paraId="55D4F39F" w14:textId="77777777" w:rsidR="0034441E" w:rsidRDefault="00B04C5B" w:rsidP="001E2535">
            <w:pPr>
              <w:spacing w:line="276" w:lineRule="auto"/>
              <w:rPr>
                <w:rFonts w:asciiTheme="minorBidi" w:hAnsiTheme="minorBidi"/>
                <w:sz w:val="20"/>
                <w:szCs w:val="20"/>
              </w:rPr>
            </w:pPr>
            <w:r>
              <w:rPr>
                <w:rFonts w:asciiTheme="minorBidi" w:hAnsiTheme="minorBidi"/>
                <w:sz w:val="20"/>
                <w:szCs w:val="20"/>
              </w:rPr>
              <w:t xml:space="preserve">Demineralised </w:t>
            </w:r>
            <w:r w:rsidR="00810BF5">
              <w:rPr>
                <w:rFonts w:asciiTheme="minorBidi" w:hAnsiTheme="minorBidi"/>
                <w:sz w:val="20"/>
                <w:szCs w:val="20"/>
              </w:rPr>
              <w:t xml:space="preserve">dentine lesion and not natural caries </w:t>
            </w:r>
          </w:p>
          <w:p w14:paraId="6EA0FF74" w14:textId="19EB9862" w:rsidR="00810BF5" w:rsidRDefault="00810BF5" w:rsidP="001E2535">
            <w:pPr>
              <w:spacing w:line="276" w:lineRule="auto"/>
              <w:rPr>
                <w:rFonts w:asciiTheme="minorBidi" w:hAnsiTheme="minorBidi"/>
                <w:sz w:val="20"/>
                <w:szCs w:val="20"/>
              </w:rPr>
            </w:pPr>
            <w:r>
              <w:rPr>
                <w:rFonts w:asciiTheme="minorBidi" w:hAnsiTheme="minorBidi"/>
                <w:sz w:val="20"/>
                <w:szCs w:val="20"/>
              </w:rPr>
              <w:t xml:space="preserve">Measured the immediate effect </w:t>
            </w:r>
            <w:r w:rsidR="00C621FC">
              <w:rPr>
                <w:rFonts w:asciiTheme="minorBidi" w:hAnsiTheme="minorBidi"/>
                <w:sz w:val="20"/>
                <w:szCs w:val="20"/>
              </w:rPr>
              <w:t>only.</w:t>
            </w:r>
          </w:p>
          <w:p w14:paraId="2C5FFDDF" w14:textId="13599475" w:rsidR="00810BF5" w:rsidRPr="0034441E" w:rsidRDefault="00810BF5" w:rsidP="001E2535">
            <w:pPr>
              <w:spacing w:line="276" w:lineRule="auto"/>
              <w:rPr>
                <w:rFonts w:asciiTheme="minorBidi" w:hAnsiTheme="minorBidi"/>
                <w:sz w:val="20"/>
                <w:szCs w:val="20"/>
              </w:rPr>
            </w:pPr>
          </w:p>
        </w:tc>
      </w:tr>
      <w:tr w:rsidR="0034441E" w:rsidRPr="0034441E" w14:paraId="51E7D9D1" w14:textId="2691C4A5" w:rsidTr="0034441E">
        <w:tc>
          <w:tcPr>
            <w:tcW w:w="1284" w:type="dxa"/>
            <w:shd w:val="clear" w:color="auto" w:fill="F2F2F2" w:themeFill="background1" w:themeFillShade="F2"/>
          </w:tcPr>
          <w:p w14:paraId="15E0EEE5" w14:textId="156ACCB7" w:rsidR="0034441E" w:rsidRPr="0034441E" w:rsidRDefault="0034441E" w:rsidP="001E2535">
            <w:pPr>
              <w:spacing w:line="276" w:lineRule="auto"/>
              <w:rPr>
                <w:rFonts w:asciiTheme="minorBidi" w:hAnsiTheme="minorBidi"/>
                <w:b/>
                <w:bCs/>
                <w:sz w:val="20"/>
                <w:szCs w:val="20"/>
                <w:lang w:val="fr-FR"/>
              </w:rPr>
            </w:pPr>
            <w:r w:rsidRPr="0034441E">
              <w:rPr>
                <w:rFonts w:asciiTheme="minorBidi" w:hAnsiTheme="minorBidi"/>
                <w:sz w:val="20"/>
                <w:szCs w:val="20"/>
              </w:rPr>
              <w:fldChar w:fldCharType="begin"/>
            </w:r>
            <w:r w:rsidRPr="0034441E">
              <w:rPr>
                <w:rFonts w:asciiTheme="minorBidi" w:hAnsiTheme="minorBidi"/>
                <w:sz w:val="20"/>
                <w:szCs w:val="20"/>
                <w:lang w:val="fr-FR"/>
              </w:rPr>
              <w:instrText xml:space="preserve"> ADDIN ZOTERO_ITEM CSL_CITATION {"citationID":"a45tac45ci","properties":{"formattedCitation":"(Punhagui et al., 2021)","plainCitation":"(Punhagui et al., 2021)","noteIndex":0},"citationItems":[{"id":137,"uris":["http://zotero.org/users/10801876/items/ZEKST2AW"],"itemData":{"id":137,"type":"article-journal","abstract":"BACKGROUND: Silver diamine fluoride has attracted attention because of its clinical success in arresting dental caries. Thus, the aim of this study was to evaluate the effect of different application times and concentrations of silver diamine fluoride (SDF) on deciduous tooth enamel remineralization.\nMATERIAL AND METHODS: Blocks of deciduous tooth enamel were categorized into six groups of 11 each: 2 control groups: intact enamel, and demineralized enamel; 38% SDF and 30% SDF which were subdivided according to application times (1 and 3 min). The microhardness of samples was determined, and all groups except the intact enamel group were subjected to pH cycling to produce initial carious lesions. The 38% and 30% SDF solutions were applied to the enamel for 1 or 3 min. After pH cycling and SDF treatments, the microhardness was again determined. Samples were sectioned to evaluate the cross-sectional microhardness. Furthermore, internal porosity of the samples was examined using micro-CT. Data were statistically analyzed by analysis of variance followed by Tukey's test, and linear regression analyses were performed.\nRESULTS: There was no difference in enamel remineralization based on surface and cross-sectional microhardness. The 30% SDF solution applied for 3 min promoted significantly less pores than the other groups.\nCONCLUSIONS: The 1-min application time promoted enamel remineralization regardless of the SDF concentration (30% or 38%). Key words:Cariostatic agents, dental caries, primary tooth, tooth remineralization.","container-title":"Journal of Clinical and Experimental Dentistry","DOI":"10.4317/jced.58318","ISSN":"1989-5488","issue":"7","journalAbbreviation":"J Clin Exp Dent","language":"eng","note":"number: 7\nPMID: 34306528\nPMCID: PMC8291156","page":"e653-e658","source":"PubMed","title":"Effect of application time and concentration of silver diamine fluoride on the enamel remineralization","volume":"13","author":[{"family":"Punhagui","given":"Marília-Franco"},{"family":"Jussiani","given":"Eduardo-Inocente"},{"family":"Andrello","given":"Avacir-Casanova"},{"family":"Favaro","given":"Jaqueline-Costa"},{"family":"Guiraldo","given":"Ricardo-Danil"},{"family":"Lopes","given":"Murilo-Baena"},{"family":"Berger","given":"Sandrine-Bittencourt"}],"issued":{"date-parts":[["2021",7]]}}}],"schema":"https://github.com/citation-style-language/schema/raw/master/csl-citation.json"} </w:instrText>
            </w:r>
            <w:r w:rsidRPr="0034441E">
              <w:rPr>
                <w:rFonts w:asciiTheme="minorBidi" w:hAnsiTheme="minorBidi"/>
                <w:sz w:val="20"/>
                <w:szCs w:val="20"/>
              </w:rPr>
              <w:fldChar w:fldCharType="separate"/>
            </w:r>
            <w:r w:rsidRPr="0034441E">
              <w:rPr>
                <w:rFonts w:ascii="Arial" w:hAnsi="Arial" w:cs="Arial"/>
                <w:sz w:val="20"/>
                <w:szCs w:val="20"/>
              </w:rPr>
              <w:t>(Punhagui et al., 2021)</w:t>
            </w:r>
            <w:r w:rsidRPr="0034441E">
              <w:rPr>
                <w:rFonts w:asciiTheme="minorBidi" w:hAnsiTheme="minorBidi"/>
                <w:sz w:val="20"/>
                <w:szCs w:val="20"/>
              </w:rPr>
              <w:fldChar w:fldCharType="end"/>
            </w:r>
          </w:p>
        </w:tc>
        <w:tc>
          <w:tcPr>
            <w:tcW w:w="1528" w:type="dxa"/>
            <w:shd w:val="clear" w:color="auto" w:fill="F2F2F2" w:themeFill="background1" w:themeFillShade="F2"/>
          </w:tcPr>
          <w:p w14:paraId="71397951" w14:textId="77777777" w:rsidR="0034441E" w:rsidRPr="0034441E" w:rsidRDefault="0034441E" w:rsidP="001E2535">
            <w:pPr>
              <w:spacing w:line="360" w:lineRule="auto"/>
              <w:rPr>
                <w:rFonts w:asciiTheme="minorBidi" w:hAnsiTheme="minorBidi"/>
                <w:sz w:val="20"/>
                <w:szCs w:val="20"/>
              </w:rPr>
            </w:pPr>
            <w:r w:rsidRPr="0034441E">
              <w:rPr>
                <w:rFonts w:asciiTheme="minorBidi" w:hAnsiTheme="minorBidi"/>
                <w:sz w:val="20"/>
                <w:szCs w:val="20"/>
              </w:rPr>
              <w:t>Laboratory-based study</w:t>
            </w:r>
          </w:p>
          <w:p w14:paraId="44F0061F"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Microhardness test</w:t>
            </w:r>
          </w:p>
        </w:tc>
        <w:tc>
          <w:tcPr>
            <w:tcW w:w="1462" w:type="dxa"/>
            <w:shd w:val="clear" w:color="auto" w:fill="F2F2F2" w:themeFill="background1" w:themeFillShade="F2"/>
          </w:tcPr>
          <w:p w14:paraId="4727AA1A"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 xml:space="preserve">Human/ </w:t>
            </w:r>
          </w:p>
          <w:p w14:paraId="57B5954A"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90 enamel slices obtained from 45 exfoliated primary molars</w:t>
            </w:r>
          </w:p>
        </w:tc>
        <w:tc>
          <w:tcPr>
            <w:tcW w:w="1528" w:type="dxa"/>
            <w:shd w:val="clear" w:color="auto" w:fill="F2F2F2" w:themeFill="background1" w:themeFillShade="F2"/>
          </w:tcPr>
          <w:p w14:paraId="6C2D1CA9"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Mineral precipitation</w:t>
            </w:r>
          </w:p>
          <w:p w14:paraId="19B16500" w14:textId="77777777" w:rsidR="0034441E" w:rsidRPr="0034441E" w:rsidRDefault="0034441E" w:rsidP="001E2535">
            <w:pPr>
              <w:spacing w:line="276" w:lineRule="auto"/>
              <w:rPr>
                <w:rFonts w:asciiTheme="minorBidi" w:hAnsiTheme="minorBidi"/>
                <w:sz w:val="20"/>
                <w:szCs w:val="20"/>
              </w:rPr>
            </w:pPr>
            <w:r w:rsidRPr="0034441E">
              <w:rPr>
                <w:rFonts w:asciiTheme="minorBidi" w:hAnsiTheme="minorBidi"/>
                <w:sz w:val="20"/>
                <w:szCs w:val="20"/>
              </w:rPr>
              <w:t>Change in microhardness</w:t>
            </w:r>
          </w:p>
        </w:tc>
        <w:tc>
          <w:tcPr>
            <w:tcW w:w="1628" w:type="dxa"/>
            <w:shd w:val="clear" w:color="auto" w:fill="F2F2F2" w:themeFill="background1" w:themeFillShade="F2"/>
          </w:tcPr>
          <w:p w14:paraId="457C702A" w14:textId="77777777" w:rsidR="0034441E" w:rsidRPr="0034441E" w:rsidRDefault="0034441E" w:rsidP="001E2535">
            <w:pPr>
              <w:spacing w:line="276" w:lineRule="auto"/>
              <w:rPr>
                <w:rFonts w:asciiTheme="minorBidi" w:hAnsiTheme="minorBidi"/>
                <w:b/>
                <w:bCs/>
                <w:sz w:val="20"/>
                <w:szCs w:val="20"/>
              </w:rPr>
            </w:pPr>
            <w:r w:rsidRPr="0034441E">
              <w:rPr>
                <w:rFonts w:asciiTheme="minorBidi" w:hAnsiTheme="minorBidi"/>
                <w:sz w:val="20"/>
                <w:szCs w:val="20"/>
              </w:rPr>
              <w:t>there was no difference in the remineralisation of enamel between 1 and 3 minutes of application time of SDF</w:t>
            </w:r>
          </w:p>
        </w:tc>
        <w:tc>
          <w:tcPr>
            <w:tcW w:w="1586" w:type="dxa"/>
            <w:shd w:val="clear" w:color="auto" w:fill="F2F2F2" w:themeFill="background1" w:themeFillShade="F2"/>
          </w:tcPr>
          <w:p w14:paraId="78BE946B" w14:textId="3108F184" w:rsidR="00C621FC" w:rsidRPr="00C621FC" w:rsidRDefault="00C621FC" w:rsidP="00C621FC">
            <w:pPr>
              <w:spacing w:line="276" w:lineRule="auto"/>
              <w:rPr>
                <w:rFonts w:asciiTheme="minorBidi" w:hAnsiTheme="minorBidi"/>
                <w:sz w:val="20"/>
                <w:szCs w:val="20"/>
              </w:rPr>
            </w:pPr>
            <w:r w:rsidRPr="00C621FC">
              <w:rPr>
                <w:rFonts w:asciiTheme="minorBidi" w:hAnsiTheme="minorBidi"/>
                <w:sz w:val="20"/>
                <w:szCs w:val="20"/>
              </w:rPr>
              <w:t xml:space="preserve">Demineralised </w:t>
            </w:r>
            <w:r>
              <w:rPr>
                <w:rFonts w:asciiTheme="minorBidi" w:hAnsiTheme="minorBidi"/>
                <w:sz w:val="20"/>
                <w:szCs w:val="20"/>
              </w:rPr>
              <w:t>enamel</w:t>
            </w:r>
            <w:r w:rsidRPr="00C621FC">
              <w:rPr>
                <w:rFonts w:asciiTheme="minorBidi" w:hAnsiTheme="minorBidi"/>
                <w:sz w:val="20"/>
                <w:szCs w:val="20"/>
              </w:rPr>
              <w:t xml:space="preserve"> lesion and not natural caries </w:t>
            </w:r>
          </w:p>
          <w:p w14:paraId="4250BDCA" w14:textId="313B25CE" w:rsidR="00C621FC" w:rsidRPr="00C621FC" w:rsidRDefault="00C621FC" w:rsidP="00C621FC">
            <w:pPr>
              <w:spacing w:line="276" w:lineRule="auto"/>
              <w:rPr>
                <w:rFonts w:asciiTheme="minorBidi" w:hAnsiTheme="minorBidi"/>
                <w:sz w:val="20"/>
                <w:szCs w:val="20"/>
              </w:rPr>
            </w:pPr>
            <w:r w:rsidRPr="00C621FC">
              <w:rPr>
                <w:rFonts w:asciiTheme="minorBidi" w:hAnsiTheme="minorBidi"/>
                <w:sz w:val="20"/>
                <w:szCs w:val="20"/>
              </w:rPr>
              <w:t xml:space="preserve">Measured the immediate effect </w:t>
            </w:r>
            <w:r w:rsidRPr="00C621FC">
              <w:rPr>
                <w:rFonts w:asciiTheme="minorBidi" w:hAnsiTheme="minorBidi"/>
                <w:sz w:val="20"/>
                <w:szCs w:val="20"/>
              </w:rPr>
              <w:t>only.</w:t>
            </w:r>
          </w:p>
          <w:p w14:paraId="4131C35C" w14:textId="77777777" w:rsidR="0034441E" w:rsidRPr="0034441E" w:rsidRDefault="0034441E" w:rsidP="001E2535">
            <w:pPr>
              <w:spacing w:line="276" w:lineRule="auto"/>
              <w:rPr>
                <w:rFonts w:asciiTheme="minorBidi" w:hAnsiTheme="minorBidi"/>
                <w:sz w:val="20"/>
                <w:szCs w:val="20"/>
              </w:rPr>
            </w:pPr>
          </w:p>
        </w:tc>
      </w:tr>
    </w:tbl>
    <w:p w14:paraId="5CC51F11" w14:textId="1DABBEB3" w:rsidR="00903012" w:rsidRDefault="00903012" w:rsidP="0047569C">
      <w:pPr>
        <w:spacing w:line="360" w:lineRule="auto"/>
        <w:jc w:val="mediumKashida"/>
        <w:rPr>
          <w:lang w:eastAsia="en-US"/>
        </w:rPr>
      </w:pPr>
    </w:p>
    <w:p w14:paraId="2A83401C" w14:textId="083F4C77" w:rsidR="0047569C" w:rsidRDefault="0047569C" w:rsidP="0047569C">
      <w:pPr>
        <w:spacing w:line="360" w:lineRule="auto"/>
        <w:jc w:val="mediumKashida"/>
        <w:rPr>
          <w:lang w:eastAsia="en-US"/>
        </w:rPr>
      </w:pPr>
    </w:p>
    <w:p w14:paraId="7F651FFB" w14:textId="5925DA6F" w:rsidR="0047569C" w:rsidRPr="0016142E" w:rsidRDefault="0016142E" w:rsidP="0016142E">
      <w:pPr>
        <w:pStyle w:val="Heading3"/>
        <w:rPr>
          <w:rFonts w:asciiTheme="minorBidi" w:hAnsiTheme="minorBidi" w:cstheme="minorBidi"/>
        </w:rPr>
      </w:pPr>
      <w:bookmarkStart w:id="69" w:name="_Toc132810856"/>
      <w:r w:rsidRPr="0016142E">
        <w:rPr>
          <w:rFonts w:asciiTheme="minorBidi" w:hAnsiTheme="minorBidi" w:cstheme="minorBidi"/>
        </w:rPr>
        <w:t>Advantages and disadvantages of SDF</w:t>
      </w:r>
      <w:bookmarkEnd w:id="69"/>
    </w:p>
    <w:p w14:paraId="46EE0B32" w14:textId="625C1190" w:rsidR="0016142E" w:rsidRPr="00DF69EF" w:rsidRDefault="0016142E" w:rsidP="0016142E">
      <w:pPr>
        <w:spacing w:after="160" w:line="360" w:lineRule="auto"/>
        <w:jc w:val="mediumKashida"/>
        <w:rPr>
          <w:rFonts w:ascii="Arial" w:hAnsi="Arial" w:cs="Arial"/>
        </w:rPr>
      </w:pPr>
      <w:r>
        <w:rPr>
          <w:rFonts w:ascii="Arial" w:hAnsi="Arial" w:cs="Arial"/>
          <w:color w:val="000000"/>
        </w:rPr>
        <w:t xml:space="preserve">  </w:t>
      </w:r>
      <w:r w:rsidRPr="0016142E">
        <w:rPr>
          <w:rFonts w:ascii="Arial" w:hAnsi="Arial" w:cs="Arial"/>
          <w:color w:val="000000"/>
        </w:rPr>
        <w:t xml:space="preserve">SDF is a simple, </w:t>
      </w:r>
      <w:r w:rsidR="00FD0E76" w:rsidRPr="0016142E">
        <w:rPr>
          <w:rFonts w:ascii="Arial" w:hAnsi="Arial" w:cs="Arial"/>
          <w:color w:val="000000"/>
        </w:rPr>
        <w:t>non-invasive,</w:t>
      </w:r>
      <w:r w:rsidRPr="0016142E">
        <w:rPr>
          <w:rFonts w:ascii="Arial" w:hAnsi="Arial" w:cs="Arial"/>
          <w:color w:val="000000"/>
        </w:rPr>
        <w:t xml:space="preserve"> and easy-to-use treatment to </w:t>
      </w:r>
      <w:r w:rsidR="00625802">
        <w:rPr>
          <w:rFonts w:ascii="Arial" w:hAnsi="Arial" w:cs="Arial"/>
          <w:color w:val="000000"/>
        </w:rPr>
        <w:t>arrest</w:t>
      </w:r>
      <w:r w:rsidRPr="0016142E">
        <w:rPr>
          <w:rFonts w:ascii="Arial" w:hAnsi="Arial" w:cs="Arial"/>
          <w:color w:val="000000"/>
        </w:rPr>
        <w:t xml:space="preserve"> dental caries. It is also relatively inexpensive, especially compared to other restorative treatments and when general anaesthesia is required </w:t>
      </w:r>
      <w:r w:rsidR="00E70D6A">
        <w:rPr>
          <w:rFonts w:ascii="Arial" w:hAnsi="Arial" w:cs="Arial"/>
          <w:color w:val="000000"/>
        </w:rPr>
        <w:fldChar w:fldCharType="begin"/>
      </w:r>
      <w:r w:rsidR="00DB3BC4">
        <w:rPr>
          <w:rFonts w:ascii="Arial" w:hAnsi="Arial" w:cs="Arial"/>
          <w:color w:val="000000"/>
        </w:rPr>
        <w:instrText xml:space="preserve"> ADDIN ZOTERO_ITEM CSL_CITATION {"citationID":"a26dh6eqvi1","properties":{"formattedCitation":"(Schmoeckel et al., 2020)","plainCitation":"(Schmoeckel et al., 2020)","noteIndex":0},"citationItems":[{"id":101,"uris":["http://zotero.org/users/10801876/items/KHV7PDF6"],"itemData":{"id":101,"type":"article-journal","abstract":"For an Organisation for Caries Research/European Federation of Conservative Dentistry consensus, this systematic review is aimed to assess the question of how to manage the caries process in the case of early childhood caries (ECC). Medline via PubMed was searched systematically regarding management of ECC. First priority was existing systematic reviews or randomized clinical trials otherwise cohort studies dealing with management of ECC, primarily with carious anterior teeth. After data extraction, the potential risk of bias was estimated depending on the study types, and the level of evidence was evaluated. Regarding management of ECC, results are presented for silver diamine fluoride (SDF, n = 5), nonoperative caries management (NOCM, n = 10), and restorative approaches (RA, n = 8) separately, as different kinds of studies with different levels of evidence were found for the different aspects in the management of ECC. The 5 systematic reviews on SDF showed a high potential for arrest of ECC on a high level of evidence. In NOCM, a low level of evidence for a moderate effect of fluoride varnish in arresting or remineralizing, especially non-cavitated lesions, was assessed. For RA in carious anterior upper primary teeth, a low level of evidence was found for higher failure rates of glass ionomer cement and composite fillings than composite strip crowns even if placed under general anaesthesia and especially compared to other crowns (stainless steel and zirconia). In conclusions, ECC may be managed successfully with nonoperative (SDF, regular fluoride application) and moderately well with operative approaches, but the decision is affected by many other variables such as pulpal involvement, the child's cooperation, or a general anaesthesia setting.","container-title":"Caries Research","DOI":"10.1159/000504335","ISSN":"1421-976X","issue":"2","journalAbbreviation":"Caries Res","language":"eng","note":"number: 2\nPMID: 31910415","page":"102-112","source":"PubMed","title":"How to Intervene in the Caries Process: Early Childhood Caries - A Systematic Review","title-short":"How to Intervene in the Caries Process","volume":"54","author":[{"family":"Schmoeckel","given":"Julian"},{"family":"Gorseta","given":"Kristina"},{"family":"Splieth","given":"Christian H."},{"family":"Juric","given":"Hrvoje"}],"issued":{"date-parts":[["2020"]]}}}],"schema":"https://github.com/citation-style-language/schema/raw/master/csl-citation.json"} </w:instrText>
      </w:r>
      <w:r w:rsidR="00E70D6A">
        <w:rPr>
          <w:rFonts w:ascii="Arial" w:hAnsi="Arial" w:cs="Arial"/>
          <w:color w:val="000000"/>
        </w:rPr>
        <w:fldChar w:fldCharType="separate"/>
      </w:r>
      <w:r w:rsidR="00DB3BC4" w:rsidRPr="00DB3BC4">
        <w:rPr>
          <w:rFonts w:ascii="Arial" w:hAnsi="Arial" w:cs="Arial"/>
        </w:rPr>
        <w:t>(Schmoeckel et al., 2020)</w:t>
      </w:r>
      <w:r w:rsidR="00E70D6A">
        <w:rPr>
          <w:rFonts w:ascii="Arial" w:hAnsi="Arial" w:cs="Arial"/>
          <w:color w:val="000000"/>
        </w:rPr>
        <w:fldChar w:fldCharType="end"/>
      </w:r>
      <w:r w:rsidR="00E70D6A">
        <w:rPr>
          <w:rFonts w:ascii="Arial" w:hAnsi="Arial" w:cs="Arial"/>
          <w:color w:val="000000"/>
        </w:rPr>
        <w:t>.</w:t>
      </w:r>
      <w:r w:rsidRPr="0016142E">
        <w:rPr>
          <w:rFonts w:ascii="Arial" w:hAnsi="Arial" w:cs="Arial"/>
          <w:color w:val="000000"/>
        </w:rPr>
        <w:t xml:space="preserve"> The use of SDF does not require caries removal and local anaesthesia is not necessary. Therefore, it is a beneficial technique when dealing with an anxious, </w:t>
      </w:r>
      <w:r w:rsidR="00FD0E76" w:rsidRPr="0016142E">
        <w:rPr>
          <w:rFonts w:ascii="Arial" w:hAnsi="Arial" w:cs="Arial"/>
          <w:color w:val="000000"/>
        </w:rPr>
        <w:t>uncooperative,</w:t>
      </w:r>
      <w:r w:rsidRPr="0016142E">
        <w:rPr>
          <w:rFonts w:ascii="Arial" w:hAnsi="Arial" w:cs="Arial"/>
          <w:color w:val="000000"/>
        </w:rPr>
        <w:t xml:space="preserve"> or medically compromised child who cannot tolerate dental treatment. It helps to improve cooperation by </w:t>
      </w:r>
      <w:r w:rsidRPr="00DF69EF">
        <w:rPr>
          <w:rFonts w:ascii="Arial" w:hAnsi="Arial" w:cs="Arial"/>
        </w:rPr>
        <w:t xml:space="preserve">enabling effective minimally invasive treatment, followed by successful follow-up and coping strategies if needed (Horst et al., 2016; Seifo et al., 2020). </w:t>
      </w:r>
      <w:r w:rsidR="00535A24">
        <w:rPr>
          <w:rFonts w:ascii="Arial" w:hAnsi="Arial" w:cs="Arial"/>
        </w:rPr>
        <w:t xml:space="preserve">SDF is a cost-effective and beneficia intervention at a population level for treating dental caries, particularly in low-resource settings and has the potential to reduce treatment costs and improve access to dental care for underserved populations (Zhi et al., 2019: Gao et al., 2021). </w:t>
      </w:r>
      <w:r w:rsidR="00E92662" w:rsidRPr="00DF69EF">
        <w:rPr>
          <w:rFonts w:ascii="Arial" w:hAnsi="Arial" w:cs="Arial"/>
          <w:shd w:val="clear" w:color="auto" w:fill="FFFFFF"/>
        </w:rPr>
        <w:t>Using SDF to arrest caries can help promote oral health in several ways. First, SDF is a non-invasive treatment that can halt the progression of caries without the need for a restorative procedure, such as a filling. This can be especially beneficial for children, as it can reduce the need for more invasive treatments and make their dental experiences more comfortable. Additionally, SDF has been shown to be effective in reducing the incidence of new caries and improving the</w:t>
      </w:r>
      <w:r w:rsidR="00CC0BDA">
        <w:rPr>
          <w:rFonts w:ascii="Arial" w:hAnsi="Arial" w:cs="Arial"/>
          <w:shd w:val="clear" w:color="auto" w:fill="FFFFFF"/>
        </w:rPr>
        <w:t xml:space="preserve"> effectiveness of child-friendly oral care</w:t>
      </w:r>
      <w:r w:rsidR="00E92662" w:rsidRPr="00DF69EF">
        <w:rPr>
          <w:rFonts w:ascii="Arial" w:hAnsi="Arial" w:cs="Arial"/>
          <w:shd w:val="clear" w:color="auto" w:fill="FFFFFF"/>
        </w:rPr>
        <w:t xml:space="preserve"> </w:t>
      </w:r>
      <w:r w:rsidR="00E92662" w:rsidRPr="00DF69EF">
        <w:rPr>
          <w:rFonts w:ascii="Arial" w:hAnsi="Arial" w:cs="Arial"/>
        </w:rPr>
        <w:fldChar w:fldCharType="begin"/>
      </w:r>
      <w:r w:rsidR="00E92662" w:rsidRPr="00DF69EF">
        <w:rPr>
          <w:rFonts w:ascii="Arial" w:hAnsi="Arial" w:cs="Arial"/>
        </w:rPr>
        <w:instrText xml:space="preserve"> ADDIN ZOTERO_ITEM CSL_CITATION {"citationID":"a1is5qbuo1a","properties":{"formattedCitation":"(Rj et al., 2011)","plainCitation":"(Rj et al., 2011)","noteIndex":0},"citationItems":[{"id":145,"uris":["http://zotero.org/users/10801876/items/6CFAU3TA"],"itemData":{"id":145,"type":"article-journal","abstract":"Caries is a multifactorial disease manifesting itself as a dynamic process. Fewer than half of all 5-year-olds have all teeth intact. The treatment of cavities in the temporary dentition requires a switch from predominant restoration to responsible non-restoration. The progression of a process withi …","container-title":"Nederlands tijdschrift voor geneeskunde","ISSN":"1876-8784","issue":"42","language":"en","note":"number: 42\npublisher: Ned Tijdschr Geneeskd\nPMID: 22027459","source":"pubmed.ncbi.nlm.nih.gov","title":"[Non-restorative treatment of cavities in temporary dentition: effective and child-friendly]","title-short":"[Non-restorative treatment of cavities in temporary dentition","URL":"https://pubmed.ncbi.nlm.nih.gov/22027459/","volume":"155","author":[{"family":"Rj","given":"Gruythuysen"},{"family":"Aj","given":"van Strijp"},{"family":"Wh","given":"van Palestein Helderman"},{"family":"Fw","given":"Frankenmolen"}],"accessed":{"date-parts":[["2022",10,12]]},"issued":{"date-parts":[["2011"]]}}}],"schema":"https://github.com/citation-style-language/schema/raw/master/csl-citation.json"} </w:instrText>
      </w:r>
      <w:r w:rsidR="00E92662" w:rsidRPr="00DF69EF">
        <w:rPr>
          <w:rFonts w:ascii="Arial" w:hAnsi="Arial" w:cs="Arial"/>
        </w:rPr>
        <w:fldChar w:fldCharType="separate"/>
      </w:r>
      <w:r w:rsidR="00E92662" w:rsidRPr="00E92662">
        <w:rPr>
          <w:rFonts w:ascii="Arial" w:hAnsi="Arial" w:cs="Arial"/>
        </w:rPr>
        <w:t>(Rj et al., 2011)</w:t>
      </w:r>
      <w:r w:rsidR="00E92662" w:rsidRPr="00DF69EF">
        <w:rPr>
          <w:rFonts w:ascii="Arial" w:hAnsi="Arial" w:cs="Arial"/>
        </w:rPr>
        <w:fldChar w:fldCharType="end"/>
      </w:r>
      <w:r w:rsidR="00E92662" w:rsidRPr="00DF69EF">
        <w:rPr>
          <w:rFonts w:ascii="Arial" w:hAnsi="Arial" w:cs="Arial"/>
        </w:rPr>
        <w:t xml:space="preserve">. </w:t>
      </w:r>
      <w:r w:rsidR="00E92662" w:rsidRPr="00DF69EF">
        <w:rPr>
          <w:rFonts w:ascii="Arial" w:hAnsi="Arial" w:cs="Arial"/>
          <w:shd w:val="clear" w:color="auto" w:fill="FFFFFF"/>
        </w:rPr>
        <w:t xml:space="preserve">By helping to prevent the development of new caries and arresting the progression of existing caries, SDF can help to promote overall oral health and prevent more serious dental issues from developing in the </w:t>
      </w:r>
      <w:r w:rsidR="00EA5690" w:rsidRPr="00DF69EF">
        <w:rPr>
          <w:rFonts w:ascii="Arial" w:hAnsi="Arial" w:cs="Arial"/>
          <w:shd w:val="clear" w:color="auto" w:fill="FFFFFF"/>
        </w:rPr>
        <w:t>future.</w:t>
      </w:r>
      <w:r w:rsidR="00234F68" w:rsidRPr="00DF69EF">
        <w:rPr>
          <w:rFonts w:ascii="Arial" w:hAnsi="Arial" w:cs="Arial"/>
        </w:rPr>
        <w:t xml:space="preserve"> </w:t>
      </w:r>
      <w:r w:rsidRPr="00DF69EF">
        <w:rPr>
          <w:rFonts w:ascii="Arial" w:hAnsi="Arial" w:cs="Arial"/>
        </w:rPr>
        <w:t>Arresting caries lesions, especially in uncooperative young patients, can also help avoid tooth extractions (Seifo et al., 2020).</w:t>
      </w:r>
    </w:p>
    <w:p w14:paraId="353068E9" w14:textId="77777777" w:rsidR="0016142E" w:rsidRPr="00DF69EF" w:rsidRDefault="0016142E" w:rsidP="0016142E">
      <w:pPr>
        <w:spacing w:line="360" w:lineRule="auto"/>
        <w:jc w:val="mediumKashida"/>
        <w:rPr>
          <w:rFonts w:ascii="Arial" w:hAnsi="Arial" w:cs="Arial"/>
        </w:rPr>
      </w:pPr>
    </w:p>
    <w:p w14:paraId="29635D9A" w14:textId="6BAF5D9F" w:rsidR="00DF69EF" w:rsidRPr="00642C26" w:rsidRDefault="0016142E" w:rsidP="00163861">
      <w:pPr>
        <w:spacing w:line="360" w:lineRule="auto"/>
        <w:jc w:val="mediumKashida"/>
        <w:rPr>
          <w:rFonts w:ascii="Arial" w:hAnsi="Arial" w:cs="Arial"/>
          <w:shd w:val="clear" w:color="auto" w:fill="FFFFFF"/>
        </w:rPr>
      </w:pPr>
      <w:r w:rsidRPr="00DF69EF">
        <w:rPr>
          <w:rFonts w:ascii="Arial" w:hAnsi="Arial" w:cs="Arial"/>
        </w:rPr>
        <w:t xml:space="preserve">  The success of SDF in arresting caries relies on maintaining good oral hygiene by the patient, which in some cases is difficult to achieve or predict.</w:t>
      </w:r>
      <w:r w:rsidR="00DF69EF" w:rsidRPr="00DF69EF">
        <w:rPr>
          <w:rFonts w:ascii="Arial" w:hAnsi="Arial" w:cs="Arial"/>
        </w:rPr>
        <w:t xml:space="preserve"> </w:t>
      </w:r>
      <w:r w:rsidR="00DF69EF" w:rsidRPr="00DF69EF">
        <w:rPr>
          <w:rFonts w:ascii="Arial" w:hAnsi="Arial" w:cs="Arial"/>
          <w:shd w:val="clear" w:color="auto" w:fill="FFFFFF"/>
        </w:rPr>
        <w:t xml:space="preserve">In addition, some parents may feel that the traditional restorative treatment is delayed or avoided for their children when the dentist treats their </w:t>
      </w:r>
      <w:r w:rsidR="00DF69EF" w:rsidRPr="00DF69EF">
        <w:rPr>
          <w:rFonts w:ascii="Arial" w:hAnsi="Arial" w:cs="Arial"/>
          <w:shd w:val="clear" w:color="auto" w:fill="FFFFFF"/>
        </w:rPr>
        <w:lastRenderedPageBreak/>
        <w:t>children's caries with SDF because SDF is a non-restorative treatment. In other words, SDF does not fully restore the tooth in the same way that a filling or other restorative treatment would. Instead, it is used to halt the progression of caries and prevent further deterioration of the tooth.</w:t>
      </w:r>
      <w:r w:rsidR="00DF69EF">
        <w:rPr>
          <w:rFonts w:ascii="Arial" w:hAnsi="Arial" w:cs="Arial"/>
          <w:shd w:val="clear" w:color="auto" w:fill="FFFFFF"/>
        </w:rPr>
        <w:t xml:space="preserve"> </w:t>
      </w:r>
      <w:r w:rsidR="00DF69EF" w:rsidRPr="00642C26">
        <w:rPr>
          <w:rFonts w:ascii="Arial" w:hAnsi="Arial" w:cs="Arial"/>
          <w:shd w:val="clear" w:color="auto" w:fill="FFFFFF"/>
        </w:rPr>
        <w:t>This may be a concern for some parents because traditional restorative treatments, such as fillings, are often seen as the "standard" or "preferred" way to treat caries. As a result, parents may feel that their child is not receiving the most appropriate or effective treatment when SDF is used (Seifo et al., 2022). It is important for dentists to communicate with parents and explain the benefits and limitations of SDF treatment in order to help them understand why it may be used in certain situations.</w:t>
      </w:r>
    </w:p>
    <w:p w14:paraId="47EF9B70" w14:textId="6516C4CB" w:rsidR="00EA5690" w:rsidRDefault="00B64A52" w:rsidP="00163861">
      <w:pPr>
        <w:pStyle w:val="Heading3"/>
        <w:numPr>
          <w:ilvl w:val="0"/>
          <w:numId w:val="0"/>
        </w:numPr>
        <w:spacing w:line="360" w:lineRule="auto"/>
        <w:jc w:val="mediumKashida"/>
        <w:rPr>
          <w:rFonts w:ascii="Arial" w:hAnsi="Arial" w:cs="Arial"/>
          <w:b w:val="0"/>
          <w:bCs/>
        </w:rPr>
      </w:pPr>
      <w:r>
        <w:rPr>
          <w:rFonts w:ascii="Arial" w:hAnsi="Arial" w:cs="Arial"/>
          <w:b w:val="0"/>
          <w:bCs/>
        </w:rPr>
        <w:t xml:space="preserve">  </w:t>
      </w:r>
      <w:bookmarkStart w:id="70" w:name="_Toc132810857"/>
      <w:r w:rsidR="0016142E" w:rsidRPr="00EA5690">
        <w:rPr>
          <w:rFonts w:ascii="Arial" w:hAnsi="Arial" w:cs="Arial"/>
          <w:b w:val="0"/>
          <w:bCs/>
        </w:rPr>
        <w:t xml:space="preserve">Furthermore, </w:t>
      </w:r>
      <w:r w:rsidR="00CA5480" w:rsidRPr="00EA5690">
        <w:rPr>
          <w:rFonts w:ascii="Arial" w:hAnsi="Arial" w:cs="Arial"/>
          <w:b w:val="0"/>
          <w:bCs/>
        </w:rPr>
        <w:t>monitoring the caries lesion activity and the clinical treatment success after SDF treatment can be difficult for several reasons. One reason is that SDF causes a visible darkening of the treated tooth, which can make it difficult to accurately assess the progress of the caries lesion. Additionally, SDF does not fully restore the tooth, so it is not possible to determine the depth or extent of the caries lesion in the same way as with a restorative treatment such as a filling. As a result, it can be difficult to accurately monitor the caries lesion activity and determine the overall treatment success with SDF (Seifo et al., 2020). There are some ways that the treatment success of SDF can be monitored</w:t>
      </w:r>
      <w:r w:rsidR="00B554FD">
        <w:rPr>
          <w:rFonts w:ascii="Arial" w:hAnsi="Arial" w:cs="Arial"/>
          <w:b w:val="0"/>
          <w:bCs/>
        </w:rPr>
        <w:t xml:space="preserve">. </w:t>
      </w:r>
      <w:r w:rsidR="00CA5480" w:rsidRPr="00EA5690">
        <w:rPr>
          <w:rFonts w:ascii="Arial" w:hAnsi="Arial" w:cs="Arial"/>
          <w:b w:val="0"/>
          <w:bCs/>
        </w:rPr>
        <w:t>For example, radiographic examination can be used to assess the progression of the caries lesion and determine the overall treatment success. Additionally, the use of clinical examination and patient feedback can provide some insight into the effectiveness of SDF treatment. Therefore, regular dental check-ups and monitoring are essential to ensure that any changes in the caries lesion are detected and treated promptly (Horst et al., 2016; Seifo et al., 2020)</w:t>
      </w:r>
      <w:r w:rsidR="00EA5690">
        <w:rPr>
          <w:rFonts w:ascii="Arial" w:hAnsi="Arial" w:cs="Arial"/>
          <w:b w:val="0"/>
          <w:bCs/>
        </w:rPr>
        <w:t>.</w:t>
      </w:r>
      <w:bookmarkEnd w:id="70"/>
    </w:p>
    <w:p w14:paraId="68E9EAF0" w14:textId="77777777" w:rsidR="00EA5690" w:rsidRPr="00EA5690" w:rsidRDefault="00EA5690" w:rsidP="00EA5690">
      <w:pPr>
        <w:rPr>
          <w:lang w:eastAsia="en-US"/>
        </w:rPr>
      </w:pPr>
    </w:p>
    <w:p w14:paraId="510EF0F3" w14:textId="540110D5" w:rsidR="0047569C" w:rsidRPr="00EA5690" w:rsidRDefault="0016142E" w:rsidP="00EA5690">
      <w:pPr>
        <w:pStyle w:val="Heading3"/>
        <w:spacing w:line="360" w:lineRule="auto"/>
        <w:rPr>
          <w:rFonts w:ascii="Arial" w:hAnsi="Arial" w:cs="Arial"/>
        </w:rPr>
      </w:pPr>
      <w:bookmarkStart w:id="71" w:name="_Toc132810858"/>
      <w:r w:rsidRPr="00EA5690">
        <w:rPr>
          <w:rFonts w:ascii="Arial" w:hAnsi="Arial" w:cs="Arial"/>
        </w:rPr>
        <w:lastRenderedPageBreak/>
        <w:t>Side effects of SDF</w:t>
      </w:r>
      <w:bookmarkEnd w:id="71"/>
    </w:p>
    <w:p w14:paraId="097D831D" w14:textId="5751799B" w:rsidR="0047569C" w:rsidRPr="0016142E" w:rsidRDefault="0016142E" w:rsidP="0016142E">
      <w:pPr>
        <w:pStyle w:val="Heading4"/>
        <w:rPr>
          <w:rFonts w:asciiTheme="minorBidi" w:hAnsiTheme="minorBidi" w:cstheme="minorBidi"/>
          <w:b/>
          <w:bCs/>
          <w:i w:val="0"/>
          <w:iCs w:val="0"/>
        </w:rPr>
      </w:pPr>
      <w:bookmarkStart w:id="72" w:name="_Toc132810859"/>
      <w:r w:rsidRPr="0016142E">
        <w:rPr>
          <w:rFonts w:asciiTheme="minorBidi" w:hAnsiTheme="minorBidi" w:cstheme="minorBidi"/>
          <w:b/>
          <w:bCs/>
          <w:i w:val="0"/>
          <w:iCs w:val="0"/>
        </w:rPr>
        <w:t>Adverse effects and toxicity</w:t>
      </w:r>
      <w:bookmarkEnd w:id="72"/>
    </w:p>
    <w:p w14:paraId="2922C812" w14:textId="1694BD7E" w:rsidR="0016142E" w:rsidRDefault="0016142E" w:rsidP="00502305">
      <w:pPr>
        <w:spacing w:after="160" w:line="360" w:lineRule="auto"/>
        <w:jc w:val="mediumKashida"/>
      </w:pPr>
      <w:r>
        <w:rPr>
          <w:rFonts w:ascii="Arial" w:hAnsi="Arial" w:cs="Arial"/>
          <w:color w:val="000000"/>
        </w:rPr>
        <w:t xml:space="preserve">  </w:t>
      </w:r>
      <w:r w:rsidRPr="0016142E">
        <w:rPr>
          <w:rFonts w:ascii="Arial" w:hAnsi="Arial" w:cs="Arial"/>
          <w:color w:val="000000"/>
        </w:rPr>
        <w:t xml:space="preserve">No randomised control trial </w:t>
      </w:r>
      <w:r w:rsidR="00510DCE">
        <w:rPr>
          <w:rFonts w:ascii="Arial" w:hAnsi="Arial" w:cs="Arial"/>
          <w:color w:val="000000"/>
        </w:rPr>
        <w:t xml:space="preserve">has </w:t>
      </w:r>
      <w:r w:rsidRPr="0016142E">
        <w:rPr>
          <w:rFonts w:ascii="Arial" w:hAnsi="Arial" w:cs="Arial"/>
          <w:color w:val="000000"/>
        </w:rPr>
        <w:t>reported severe adverse effects after the use of SDF. In very few cases, a very mild, transient, localised gingival reaction</w:t>
      </w:r>
      <w:r w:rsidR="00510DCE">
        <w:rPr>
          <w:rFonts w:ascii="Arial" w:hAnsi="Arial" w:cs="Arial"/>
          <w:color w:val="000000"/>
        </w:rPr>
        <w:t xml:space="preserve"> has been</w:t>
      </w:r>
      <w:r w:rsidRPr="0016142E">
        <w:rPr>
          <w:rFonts w:ascii="Arial" w:hAnsi="Arial" w:cs="Arial"/>
          <w:color w:val="000000"/>
        </w:rPr>
        <w:t xml:space="preserve"> reported (Seifo et al., 2020). Major concerns have been raised due to the high fluoride concentration in the solution </w:t>
      </w:r>
      <w:r w:rsidR="00234F68">
        <w:rPr>
          <w:rFonts w:ascii="Arial" w:hAnsi="Arial" w:cs="Arial"/>
          <w:color w:val="000000"/>
        </w:rPr>
        <w:fldChar w:fldCharType="begin"/>
      </w:r>
      <w:r w:rsidR="00DB3BC4">
        <w:rPr>
          <w:rFonts w:ascii="Arial" w:hAnsi="Arial" w:cs="Arial"/>
          <w:color w:val="000000"/>
        </w:rPr>
        <w:instrText xml:space="preserve"> ADDIN ZOTERO_ITEM CSL_CITATION {"citationID":"aemeu7rcdu","properties":{"formattedCitation":"(Gotjamanos and Afonso, 1997)","plainCitation":"(Gotjamanos and Afonso, 1997)","noteIndex":0},"citationItems":[{"id":148,"uris":["http://zotero.org/users/10801876/items/EIKIMGIA"],"itemData":{"id":148,"type":"article-journal","abstract":"Instead of expected fluoride ion concentrations of around 60,000 ppm, commercial preparations of 40 per cent aqueous silver fluoride were found to contain 120,000-127,000 ppm. Information received from the Western Australian Chemistry Centre which provided independent confirmation of the higher than expected [F] indicates that the currently available commercial preparations contain silver difluoride rather than silver fluoride. In view of the potential of fluoride-containing products such as dentifrices (1000-1500 ppm F) and topical fluoride gels and solutions (6000-12,000 ppm F) to cause adverse effects if excessive quantities are ingested, any product that contains 120,000 ppm [F] should be regarded as carrying a high risk of toxicity when used on young children.","container-title":"Australian Dental Journal","DOI":"10.1111/j.1834-7819.1997.tb00097.x","ISSN":"0045-0421","issue":"1","journalAbbreviation":"Aust Dent J","language":"eng","note":"number: 1\nPMID: 9078648","page":"52-53","source":"PubMed","title":"Unacceptably high levels of fluoride in commercial preparations of silver fluoride","volume":"42","author":[{"family":"Gotjamanos","given":"T."},{"family":"Afonso","given":"F."}],"issued":{"date-parts":[["1997",2]]}}}],"schema":"https://github.com/citation-style-language/schema/raw/master/csl-citation.json"} </w:instrText>
      </w:r>
      <w:r w:rsidR="00234F68">
        <w:rPr>
          <w:rFonts w:ascii="Arial" w:hAnsi="Arial" w:cs="Arial"/>
          <w:color w:val="000000"/>
        </w:rPr>
        <w:fldChar w:fldCharType="separate"/>
      </w:r>
      <w:r w:rsidR="00DB3BC4" w:rsidRPr="00DB3BC4">
        <w:rPr>
          <w:rFonts w:ascii="Arial" w:hAnsi="Arial" w:cs="Arial"/>
        </w:rPr>
        <w:t>(Gotjamanos and Afonso, 1997)</w:t>
      </w:r>
      <w:r w:rsidR="00234F68">
        <w:rPr>
          <w:rFonts w:ascii="Arial" w:hAnsi="Arial" w:cs="Arial"/>
          <w:color w:val="000000"/>
        </w:rPr>
        <w:fldChar w:fldCharType="end"/>
      </w:r>
      <w:r w:rsidR="00234F68">
        <w:rPr>
          <w:rFonts w:ascii="Arial" w:hAnsi="Arial" w:cs="Arial"/>
          <w:color w:val="000000"/>
        </w:rPr>
        <w:t>.</w:t>
      </w:r>
      <w:r w:rsidRPr="0016142E">
        <w:rPr>
          <w:rFonts w:ascii="Arial" w:hAnsi="Arial" w:cs="Arial"/>
          <w:color w:val="000000"/>
        </w:rPr>
        <w:t xml:space="preserve"> Although 38% SDF contains 44,800 ppm, one drop of the solution contains 2.3 mg of fluoride, compared to 11.3 mg from 5% fluoride varnish. Therefore, fluoride toxicity and the risk of fluorosis should not be a concern (Seifo et al., 2020).</w:t>
      </w:r>
    </w:p>
    <w:p w14:paraId="0C53C3D5" w14:textId="77777777" w:rsidR="00502305" w:rsidRPr="0016142E" w:rsidRDefault="00502305" w:rsidP="00502305">
      <w:pPr>
        <w:spacing w:after="160" w:line="360" w:lineRule="auto"/>
        <w:jc w:val="mediumKashida"/>
      </w:pPr>
    </w:p>
    <w:p w14:paraId="366213DC" w14:textId="3FE347F9" w:rsidR="0016142E" w:rsidRPr="0016142E" w:rsidRDefault="0016142E" w:rsidP="0016142E">
      <w:pPr>
        <w:spacing w:after="160" w:line="360" w:lineRule="auto"/>
        <w:jc w:val="mediumKashida"/>
      </w:pPr>
      <w:r w:rsidRPr="0016142E">
        <w:rPr>
          <w:rFonts w:ascii="Arial" w:hAnsi="Arial" w:cs="Arial"/>
          <w:color w:val="000000"/>
        </w:rPr>
        <w:t xml:space="preserve">  There is no study or data showing serum concentrations of silver and fluoride in children after the application of SDF. However, a study in adults showed that serum concentrations of silver and fluoride after treatment were very low and did not reach toxic levels </w:t>
      </w:r>
      <w:r w:rsidR="00E70D6A"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{"citationID":"a6ecg5s1qq","properties":{"formattedCitation":"\\uldash{(E et al., 2012)}","plainCitation":"(E et al., 2012)","dontUpdate":true,"noteIndex":0},"citationItems":[{"id":151,"uris":["http://zotero.org/users/10801876/items/8HMAD9KJ"],"itemData":{"id":151,"type":"article-journal","abstract":"NCT01664871.","container-title":"BMC oral health","DOI":"10.1186/1472-6831-12-60","ISSN":"1472-6831","language":"en","note":"publisher: BMC Oral Health\nPMID: 23272643","source":"pubmed.ncbi.nlm.nih.gov","title":"Short term serum pharmacokinetics of diammine silver fluoride after oral application","URL":"https://pubmed.ncbi.nlm.nih.gov/23272643/","volume":"12","author":[{"family":"E","given":"Vasquez"},{"family":"G","given":"Zegarra"},{"family":"E","given":"Chirinos"},{"family":"Jl","given":"Castillo"},{"family":"Dr","given":"Taves"},{"family":"Ge","given":"Watson"},{"family":"R","given":"Dills"},{"family":"Ll","given":"Mancl"},{"family":"P","given":"Milgrom"}],"accessed":{"date-parts":[["2022",10,12]]},"issued":{"date-parts":[["2012",12,31]]}}}],"schema":"https://github.com/citation-style-language/schema/raw/master/csl-citation.json"} </w:instrText>
      </w:r>
      <w:r w:rsidR="00E70D6A" w:rsidRPr="00161467">
        <w:rPr>
          <w:rFonts w:ascii="Arial" w:hAnsi="Arial" w:cs="Arial"/>
          <w:color w:val="000000"/>
        </w:rPr>
        <w:fldChar w:fldCharType="separate"/>
      </w:r>
      <w:r w:rsidR="00E70D6A" w:rsidRPr="00161467">
        <w:rPr>
          <w:rFonts w:ascii="Arial" w:hAnsi="Arial" w:cs="Arial"/>
        </w:rPr>
        <w:t>(Vasquez et al., 2012)</w:t>
      </w:r>
      <w:r w:rsidR="00E70D6A" w:rsidRPr="00161467">
        <w:rPr>
          <w:rFonts w:ascii="Arial" w:hAnsi="Arial" w:cs="Arial"/>
          <w:color w:val="000000"/>
        </w:rPr>
        <w:fldChar w:fldCharType="end"/>
      </w:r>
      <w:r w:rsidR="00E70D6A" w:rsidRPr="00161467">
        <w:rPr>
          <w:rFonts w:ascii="Arial" w:hAnsi="Arial" w:cs="Arial"/>
          <w:color w:val="000000"/>
        </w:rPr>
        <w:t xml:space="preserve">. </w:t>
      </w:r>
      <w:r w:rsidRPr="00161467">
        <w:rPr>
          <w:rFonts w:ascii="Arial" w:hAnsi="Arial" w:cs="Arial"/>
          <w:color w:val="000000"/>
        </w:rPr>
        <w:t xml:space="preserve">No study </w:t>
      </w:r>
      <w:r w:rsidR="002818E1">
        <w:rPr>
          <w:rFonts w:ascii="Arial" w:hAnsi="Arial" w:cs="Arial"/>
          <w:color w:val="000000"/>
        </w:rPr>
        <w:t xml:space="preserve">has </w:t>
      </w:r>
      <w:r w:rsidRPr="00161467">
        <w:rPr>
          <w:rFonts w:ascii="Arial" w:hAnsi="Arial" w:cs="Arial"/>
          <w:color w:val="000000"/>
        </w:rPr>
        <w:t>reported an allergic reaction to SDF; however, this tr</w:t>
      </w:r>
      <w:r w:rsidRPr="0016142E">
        <w:rPr>
          <w:rFonts w:ascii="Arial" w:hAnsi="Arial" w:cs="Arial"/>
          <w:color w:val="000000"/>
        </w:rPr>
        <w:t>eatment is contraindicated in patients with a silver allergy</w:t>
      </w:r>
      <w:r w:rsidR="002818E1">
        <w:rPr>
          <w:rFonts w:ascii="Arial" w:hAnsi="Arial" w:cs="Arial"/>
          <w:color w:val="000000"/>
        </w:rPr>
        <w:t xml:space="preserve"> </w:t>
      </w:r>
      <w:r w:rsidR="00E70D6A">
        <w:rPr>
          <w:rFonts w:ascii="Arial" w:hAnsi="Arial" w:cs="Arial"/>
          <w:color w:val="000000"/>
        </w:rPr>
        <w:fldChar w:fldCharType="begin"/>
      </w:r>
      <w:r w:rsidR="00DB3BC4">
        <w:rPr>
          <w:rFonts w:ascii="Arial" w:hAnsi="Arial" w:cs="Arial"/>
          <w:color w:val="000000"/>
        </w:rPr>
        <w:instrText xml:space="preserve"> ADDIN ZOTERO_ITEM CSL_CITATION {"citationID":"a3b8re8tko","properties":{"formattedCitation":"(Horst et al., 2016)","plainCitation":"(Horst et al., 2016)","noteIndex":0},"citationItems":[{"id":40,"uris":["http://zotero.org/users/10801876/items/63NTINZX"],"itemData":{"id":40,"type":"article-journal","abstract":"The Food and Drug Administration recently cleared silver diamine fluoride for reducing tooth sensitivity. Clinical trials document arrest and prevention of dental caries by silver diamine fluoride; this off-label use is now permissible and appropriate under U.S. law. A CDT code was approved for caries arresting medicaments for 2016 to facilitate documentation and billing. We present a systematic review, clinical indications, clinical protocol, and consent procedure to guide application for caries arrest treatment.","container-title":"Journal of the California Dental Association","ISSN":"1043-2256","issue":"1","journalAbbreviation":"J Calif Dent Assoc","note":"number: 1\nPMID: 26897901\nPMCID: PMC4778976","page":"16-28","source":"PubMed Central","title":"UCSF Protocol for Caries Arrest Using Silver Diamine Fluoride: Rationale, Indications, and Consent","title-short":"UCSF Protocol for Caries Arrest Using Silver Diamine Fluoride","volume":"44","author":[{"family":"Horst","given":"Jeremy A"},{"family":"Ellenikiotis","given":"Hellene"},{"family":"Milgrom","given":"Peter M"}],"issued":{"date-parts":[["2016",1]]}}}],"schema":"https://github.com/citation-style-language/schema/raw/master/csl-citation.json"} </w:instrText>
      </w:r>
      <w:r w:rsidR="00E70D6A">
        <w:rPr>
          <w:rFonts w:ascii="Arial" w:hAnsi="Arial" w:cs="Arial"/>
          <w:color w:val="000000"/>
        </w:rPr>
        <w:fldChar w:fldCharType="separate"/>
      </w:r>
      <w:r w:rsidR="00DB3BC4" w:rsidRPr="00DB3BC4">
        <w:rPr>
          <w:rFonts w:ascii="Arial" w:hAnsi="Arial" w:cs="Arial"/>
        </w:rPr>
        <w:t>(Horst et al., 2016)</w:t>
      </w:r>
      <w:r w:rsidR="00E70D6A">
        <w:rPr>
          <w:rFonts w:ascii="Arial" w:hAnsi="Arial" w:cs="Arial"/>
          <w:color w:val="000000"/>
        </w:rPr>
        <w:fldChar w:fldCharType="end"/>
      </w:r>
      <w:r w:rsidR="00E70D6A">
        <w:rPr>
          <w:rFonts w:ascii="Arial" w:hAnsi="Arial" w:cs="Arial"/>
          <w:color w:val="000000"/>
        </w:rPr>
        <w:t>.</w:t>
      </w:r>
    </w:p>
    <w:p w14:paraId="6BA0B709" w14:textId="77777777" w:rsidR="0016142E" w:rsidRPr="0016142E" w:rsidRDefault="0016142E" w:rsidP="0016142E">
      <w:pPr>
        <w:spacing w:line="360" w:lineRule="auto"/>
        <w:jc w:val="mediumKashida"/>
      </w:pPr>
    </w:p>
    <w:p w14:paraId="55153B8F" w14:textId="3948DB34" w:rsidR="0047569C" w:rsidRPr="0016142E" w:rsidRDefault="0016142E" w:rsidP="0016142E">
      <w:pPr>
        <w:pStyle w:val="Heading4"/>
        <w:rPr>
          <w:rFonts w:asciiTheme="minorBidi" w:hAnsiTheme="minorBidi" w:cstheme="minorBidi"/>
          <w:b/>
          <w:bCs/>
          <w:i w:val="0"/>
          <w:iCs w:val="0"/>
        </w:rPr>
      </w:pPr>
      <w:bookmarkStart w:id="73" w:name="_Toc132810860"/>
      <w:r w:rsidRPr="0016142E">
        <w:rPr>
          <w:rFonts w:asciiTheme="minorBidi" w:hAnsiTheme="minorBidi" w:cstheme="minorBidi"/>
          <w:b/>
          <w:bCs/>
          <w:i w:val="0"/>
          <w:iCs w:val="0"/>
        </w:rPr>
        <w:t>Adverse effect on the pulp</w:t>
      </w:r>
      <w:bookmarkEnd w:id="73"/>
    </w:p>
    <w:p w14:paraId="198CE9F8" w14:textId="304000BD" w:rsidR="0016142E" w:rsidRPr="0016142E" w:rsidRDefault="0016142E" w:rsidP="0016142E">
      <w:pPr>
        <w:spacing w:after="160" w:line="360" w:lineRule="auto"/>
        <w:jc w:val="mediumKashida"/>
      </w:pPr>
      <w:r>
        <w:rPr>
          <w:rFonts w:ascii="Arial" w:hAnsi="Arial" w:cs="Arial"/>
          <w:color w:val="000000"/>
        </w:rPr>
        <w:t xml:space="preserve">  </w:t>
      </w:r>
      <w:r w:rsidRPr="0016142E">
        <w:rPr>
          <w:rFonts w:ascii="Arial" w:hAnsi="Arial" w:cs="Arial"/>
          <w:color w:val="000000"/>
        </w:rPr>
        <w:t>It has been suggested that SDF should not be used for deep lesions near the pulp because silver ions can penetrate the pulp complex</w:t>
      </w:r>
      <w:r w:rsidR="00234F68">
        <w:rPr>
          <w:rFonts w:ascii="Arial" w:hAnsi="Arial" w:cs="Arial"/>
          <w:color w:val="000000"/>
        </w:rPr>
        <w:t xml:space="preserve"> </w:t>
      </w:r>
      <w:r w:rsidR="00234F68">
        <w:rPr>
          <w:rFonts w:ascii="Arial" w:hAnsi="Arial" w:cs="Arial"/>
          <w:color w:val="000000"/>
        </w:rPr>
        <w:fldChar w:fldCharType="begin"/>
      </w:r>
      <w:r w:rsidR="00DB3BC4">
        <w:rPr>
          <w:rFonts w:ascii="Arial" w:hAnsi="Arial" w:cs="Arial"/>
          <w:color w:val="000000"/>
        </w:rPr>
        <w:instrText xml:space="preserve"> ADDIN ZOTERO_ITEM CSL_CITATION {"citationID":"a2egaj0l48o","properties":{"formattedCitation":"(Hu et al., 2018)","plainCitation":"(Hu et al., 2018)","noteIndex":0},"citationItems":[{"id":155,"uris":["http://zotero.org/users/10801876/items/YF398UBV"],"itemData":{"id":155,"type":"article-journal","abstract":"AIMS: Recently, there has been interest in biological approaches for caries management, with techniques such as interim therapeutic restorations and Hall technique crowns showing comparative effectiveness against conventional restorative methods. One of these approaches is the use of silver diamine fluoride (SDF) as a restorative option. In this invited review, the aim was to critically appraise the currently available literature with regards to the indication, technique and outcome of SDF.\nMETHODS: A review of the literature on SDF with a focus on its use in the primary dentition was conducted.\nRESULTS: There has been a recent explosion in the literature regarding the use of SDF, from in vitro studies on the mechanism to clinical studies on the effectiveness and patient acceptance of the technique. A systematic review in 2016 concluded that SDF application resulted in caries arrest in 81% of active lesions in primary teeth over 30 months. Additionally, over 60% of parents reported being satisfied with the aesthetic outcome with most children finding the procedure to be acceptable, comfortable and relatively pain-free.\nCONCLUSIONS: Silver diamine fluoride is a safe and effective alternative technique to caries management in the paediatric population. Given the ongoing worldwide debate on cost-effectiveness of biological approaches coupled with the increasing concerns and limited accessibility of treatment under general analgesia, SDF should form an important addition to every dentist's armamentarium.","container-title":"European Archives of Paediatric Dentistry: Official Journal of the European Academy of Paediatric Dentistry","DOI":"10.1007/s40368-018-0363-7","ISSN":"1996-9805","issue":"4","journalAbbreviation":"Eur Arch Paediatr Dent","language":"eng","note":"number: 4\nPMID: 30094547","page":"221-227","source":"PubMed","title":"A silver renaissance in dentistry","volume":"19","author":[{"family":"Hu","given":"S."},{"family":"Meyer","given":"B."},{"family":"Duggal","given":"M."}],"issued":{"date-parts":[["2018",8]]}}}],"schema":"https://github.com/citation-style-language/schema/raw/master/csl-citation.json"} </w:instrText>
      </w:r>
      <w:r w:rsidR="00234F68">
        <w:rPr>
          <w:rFonts w:ascii="Arial" w:hAnsi="Arial" w:cs="Arial"/>
          <w:color w:val="000000"/>
        </w:rPr>
        <w:fldChar w:fldCharType="separate"/>
      </w:r>
      <w:r w:rsidR="00DB3BC4" w:rsidRPr="00DB3BC4">
        <w:rPr>
          <w:rFonts w:ascii="Arial" w:hAnsi="Arial" w:cs="Arial"/>
        </w:rPr>
        <w:t>(Hu et al., 2018)</w:t>
      </w:r>
      <w:r w:rsidR="00234F68">
        <w:rPr>
          <w:rFonts w:ascii="Arial" w:hAnsi="Arial" w:cs="Arial"/>
          <w:color w:val="000000"/>
        </w:rPr>
        <w:fldChar w:fldCharType="end"/>
      </w:r>
      <w:r w:rsidRPr="0016142E">
        <w:rPr>
          <w:rFonts w:ascii="Arial" w:hAnsi="Arial" w:cs="Arial"/>
          <w:color w:val="000000"/>
        </w:rPr>
        <w:t xml:space="preserve"> However, an </w:t>
      </w:r>
      <w:r w:rsidRPr="00A37152">
        <w:rPr>
          <w:rFonts w:ascii="Arial" w:hAnsi="Arial" w:cs="Arial"/>
          <w:i/>
          <w:iCs/>
          <w:color w:val="000000"/>
        </w:rPr>
        <w:t>ex vivo</w:t>
      </w:r>
      <w:r w:rsidRPr="0016142E">
        <w:rPr>
          <w:rFonts w:ascii="Arial" w:hAnsi="Arial" w:cs="Arial"/>
          <w:color w:val="000000"/>
        </w:rPr>
        <w:t xml:space="preserve"> study </w:t>
      </w:r>
      <w:r w:rsidR="00234F68">
        <w:rPr>
          <w:rFonts w:ascii="Arial" w:hAnsi="Arial" w:cs="Arial"/>
          <w:color w:val="000000"/>
        </w:rPr>
        <w:fldChar w:fldCharType="begin"/>
      </w:r>
      <w:r w:rsidR="00DB3BC4">
        <w:rPr>
          <w:rFonts w:ascii="Arial" w:hAnsi="Arial" w:cs="Arial"/>
          <w:color w:val="000000"/>
        </w:rPr>
        <w:instrText xml:space="preserve"> ADDIN ZOTERO_ITEM CSL_CITATION {"citationID":"aue0l4kbau","properties":{"formattedCitation":"(Gotjamanos, 1996)","plainCitation":"(Gotjamanos, 1996)","noteIndex":0},"citationItems":[{"id":159,"uris":["http://zotero.org/users/10801876/items/VJYCYKG7"],"itemData":{"id":159,"type":"article-journal","abstract":"Histological assessment of the dental pulps of 55 carious primary teeth was carried out 3 to 58 months after treatment by the 'atraumatic' technique involving application of 40 per cent silver fluoride to residual caries followed by restoration with glass ionomer cement. Fifty of the 55 teeth examined showed a favourable pulpal response, inducing presence of abundant reparative dentine and a wide odontoblast layer. Histological comparisons were made between these teeth and others not treated with silver fluoride but restored with glass ionomer cement, amalgam or zinc oxide and eugenol. Possible mechanisms of the action of silver fluoride in arresting residual caries are discussed. The question of whether or not treatment of carious dentine with silver fluoride represents a biologically acceptable clinical procedure cannot be answered on the basis of pulpal histology alone. The very high concentration of fluoride in commercial preparations of silver fluoride raises several questions concerning its clinical safety.","container-title":"Australian Dental Journal","DOI":"10.1111/j.1834-7819.1996.tb03142.x","ISSN":"0045-0421","issue":"5","journalAbbreviation":"Aust Dent J","language":"eng","note":"number: 5\nPMID: 8961607","page":"328-334","source":"PubMed","title":"Pulp response in primary teeth with deep residual caries treated with silver fluoride and glass ionomer cement ('atraumatic' technique)","volume":"41","author":[{"family":"Gotjamanos","given":"T."}],"issued":{"date-parts":[["1996",10]]}}}],"schema":"https://github.com/citation-style-language/schema/raw/master/csl-citation.json"} </w:instrText>
      </w:r>
      <w:r w:rsidR="00234F68">
        <w:rPr>
          <w:rFonts w:ascii="Arial" w:hAnsi="Arial" w:cs="Arial"/>
          <w:color w:val="000000"/>
        </w:rPr>
        <w:fldChar w:fldCharType="separate"/>
      </w:r>
      <w:r w:rsidR="00DB3BC4" w:rsidRPr="00DB3BC4">
        <w:rPr>
          <w:rFonts w:ascii="Arial" w:hAnsi="Arial" w:cs="Arial"/>
        </w:rPr>
        <w:t>(Gotjamanos, 1996)</w:t>
      </w:r>
      <w:r w:rsidR="00234F68">
        <w:rPr>
          <w:rFonts w:ascii="Arial" w:hAnsi="Arial" w:cs="Arial"/>
          <w:color w:val="000000"/>
        </w:rPr>
        <w:fldChar w:fldCharType="end"/>
      </w:r>
      <w:r w:rsidRPr="0016142E">
        <w:rPr>
          <w:rFonts w:ascii="Arial" w:hAnsi="Arial" w:cs="Arial"/>
          <w:color w:val="000000"/>
        </w:rPr>
        <w:t xml:space="preserve"> investigated the effect of SDF on the dental pulp of carious teeth applied 3-55 months prior to tooth </w:t>
      </w:r>
      <w:r w:rsidRPr="00161467">
        <w:rPr>
          <w:rFonts w:ascii="Arial" w:hAnsi="Arial" w:cs="Arial"/>
          <w:color w:val="000000"/>
        </w:rPr>
        <w:t>extraction as part of orthodontic treatment. The pulp responded favourably to SDF by forming abundant reparative dentine. More recently, a laboratory study by</w:t>
      </w:r>
      <w:r w:rsidR="00234F68" w:rsidRPr="00161467">
        <w:rPr>
          <w:rFonts w:ascii="Arial" w:hAnsi="Arial" w:cs="Arial"/>
          <w:color w:val="000000"/>
        </w:rPr>
        <w:t xml:space="preserve"> </w:t>
      </w:r>
      <w:r w:rsidR="00234F68"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{"citationID":"a1cgdlga78k","properties":{"formattedCitation":"\\uldash{(Rossi et al., 2017)}","plainCitation":"(Rossi et al., 2017)","dontUpdate":true,"noteIndex":0},"citationItems":[{"id":161,"uris":["http://zotero.org/users/10801876/items/XGYA5W3B"],"itemData":{"id":161,"type":"article-journal","abstract":"The aim of this study was to determine the effect of SDF on the dentin-pulp complex using two models: teeth after SDF application (ex vivo) and experimental animal molars. A descriptive study was performed using two models. In the first model, primary teeth (ex vivo) with enamel-dentin caries, without pulp involvement and previously treated with 38% SDF, were evaluated by means of two techniques: (a) Scanning Electron Microscopy (SEM) and energy-dispersive X-ray detector (EDS) to determine qualitative and quantitative composition, and (b) brightfield optical microscopy (OM) after decalcification. The second model used laboratory animal molars from 12 male Wistar rats. Standardized enamel-dentin cavities approximately 0.5 mm deep were made the distal fossa of the occlusal face of both first lower molars, to one of which a 38% SDF solution was applied, while the other was used as a control. Histological sections were prepared and dental pulp was evaluated qualitatively in both groups. SEM on ex vivo teeth showed areas of hypermineralization in the intertubular dentin and few blocked tubules, while EDS detected Ag in the center of the lesion (7.34%), its concentration declining at the edges (1.71%), with none in the areas farthest from the lesion. OM showed SDF sealing the tubules only at the site where it had been placed, with limited penetration beneath, the tubules appeared normal and the pulp tissue associated to treated caries showed chronic inflammatory infiltrate and formation of tertiary dentin, with no Ag precipitate. In the experimental animal model, pulp histology was not significantly altered in the molar cavities exposed to SDF. The observations using the different techniques on dental tissues suggest that SDF causes minimal adverse effects. The results of this study may contribute to further studies on the suitability of SDF as a cost-effective strategy for treating caries.","container-title":"Acta odontologica latinoamericana: AOL","ISSN":"1852-4834","issue":"1","journalAbbreviation":"Acta Odontol Latinoam","language":"eng","note":"number: 1\nPMID: 28688180","page":"5-12","source":"PubMed","title":"Effect of silver diamine fluoride (SDF) on the dentin-pulp complex: ex vivo histological analysis on human primary teeth and rat molars","title-short":"Effect of silver diamine fluoride (SDF) on the dentin-pulp complex","volume":"30","author":[{"family":"Rossi","given":"Glenda"},{"family":"Squassi","given":"Aldo"},{"family":"Mandalunis","given":"Patricia"},{"family":"Kaplan","given":"Andrea"}],"issued":{"date-parts":[["2017",4]]}}}],"schema":"https://github.com/citation-style-language/schema/raw/master/csl-citation.json"} </w:instrText>
      </w:r>
      <w:r w:rsidR="00234F68" w:rsidRPr="00161467">
        <w:rPr>
          <w:rFonts w:ascii="Arial" w:hAnsi="Arial" w:cs="Arial"/>
          <w:color w:val="000000"/>
        </w:rPr>
        <w:fldChar w:fldCharType="separate"/>
      </w:r>
      <w:r w:rsidR="00234F68" w:rsidRPr="00161467">
        <w:rPr>
          <w:rFonts w:ascii="Arial" w:hAnsi="Arial" w:cs="Arial"/>
        </w:rPr>
        <w:t>Rossi et al., (2017)</w:t>
      </w:r>
      <w:r w:rsidR="00234F68" w:rsidRPr="00161467">
        <w:rPr>
          <w:rFonts w:ascii="Arial" w:hAnsi="Arial" w:cs="Arial"/>
          <w:color w:val="000000"/>
        </w:rPr>
        <w:fldChar w:fldCharType="end"/>
      </w:r>
      <w:r w:rsidRPr="00161467">
        <w:rPr>
          <w:rFonts w:ascii="Arial" w:hAnsi="Arial" w:cs="Arial"/>
          <w:color w:val="000000"/>
        </w:rPr>
        <w:t xml:space="preserve"> examined the effects on the pulp complex histologically after SDF treatment. They</w:t>
      </w:r>
      <w:r w:rsidRPr="0016142E">
        <w:rPr>
          <w:rFonts w:ascii="Arial" w:hAnsi="Arial" w:cs="Arial"/>
          <w:color w:val="000000"/>
        </w:rPr>
        <w:t xml:space="preserve"> found that the dentinal tubules to which SDF was applied were sealed with minimal penetration. They also observed the formation of tertiary dentine and that the pulp tissue showed </w:t>
      </w:r>
      <w:r w:rsidRPr="0016142E">
        <w:rPr>
          <w:rFonts w:ascii="Arial" w:hAnsi="Arial" w:cs="Arial"/>
          <w:color w:val="000000"/>
        </w:rPr>
        <w:lastRenderedPageBreak/>
        <w:t>an inflammatory response without silver precipitation. The study showed that SDF has a minimal negative impact on the pulp complex.</w:t>
      </w:r>
    </w:p>
    <w:p w14:paraId="4DF88019" w14:textId="77777777" w:rsidR="0016142E" w:rsidRPr="0016142E" w:rsidRDefault="0016142E" w:rsidP="0016142E"/>
    <w:p w14:paraId="0DC4C527" w14:textId="75CEB3E1" w:rsidR="0047569C" w:rsidRPr="0016142E" w:rsidRDefault="0016142E" w:rsidP="0016142E">
      <w:pPr>
        <w:pStyle w:val="Heading4"/>
        <w:rPr>
          <w:rFonts w:asciiTheme="minorBidi" w:hAnsiTheme="minorBidi" w:cstheme="minorBidi"/>
          <w:b/>
          <w:bCs/>
          <w:i w:val="0"/>
          <w:iCs w:val="0"/>
        </w:rPr>
      </w:pPr>
      <w:bookmarkStart w:id="74" w:name="_Toc132810861"/>
      <w:r w:rsidRPr="0016142E">
        <w:rPr>
          <w:rFonts w:asciiTheme="minorBidi" w:hAnsiTheme="minorBidi" w:cstheme="minorBidi"/>
          <w:b/>
          <w:bCs/>
          <w:i w:val="0"/>
          <w:iCs w:val="0"/>
        </w:rPr>
        <w:t>Affecting bond strength</w:t>
      </w:r>
      <w:bookmarkEnd w:id="74"/>
    </w:p>
    <w:p w14:paraId="097BFDAE" w14:textId="453B9391" w:rsidR="0016142E" w:rsidRDefault="0016142E" w:rsidP="00502305">
      <w:pPr>
        <w:spacing w:after="160" w:line="360" w:lineRule="auto"/>
        <w:jc w:val="mediumKashida"/>
        <w:rPr>
          <w:rFonts w:ascii="Arial" w:hAnsi="Arial" w:cs="Arial"/>
          <w:color w:val="000000"/>
        </w:rPr>
      </w:pPr>
      <w:r>
        <w:rPr>
          <w:rFonts w:ascii="Arial" w:hAnsi="Arial" w:cs="Arial"/>
          <w:color w:val="000000"/>
        </w:rPr>
        <w:t xml:space="preserve">  </w:t>
      </w:r>
      <w:r w:rsidRPr="0016142E">
        <w:rPr>
          <w:rFonts w:ascii="Arial" w:hAnsi="Arial" w:cs="Arial"/>
          <w:color w:val="000000"/>
        </w:rPr>
        <w:t xml:space="preserve">The effects of SDF on adhesive strength are contradictory in the literature. Some studies suggest that SDF has a negative effect on bond strength by forming an interface at the tooth-restoration complex and closing the dentinal tubules, resulting in less penetration of the adhesive material. However, other studies have found that the bond strength was improved. in </w:t>
      </w:r>
      <w:r w:rsidRPr="002F6F72">
        <w:rPr>
          <w:rFonts w:ascii="Arial" w:hAnsi="Arial" w:cs="Arial"/>
          <w:color w:val="000000"/>
        </w:rPr>
        <w:t>2006, Knight et al.</w:t>
      </w:r>
      <w:r w:rsidRPr="0016142E">
        <w:rPr>
          <w:rFonts w:ascii="Arial" w:hAnsi="Arial" w:cs="Arial"/>
          <w:color w:val="000000"/>
        </w:rPr>
        <w:t xml:space="preserve"> investigated the effect of SDF on the bond strength of GIC and found no effect provided that SDF was washed and dried before GIC was placed. The effect of SDF on composite bond strength was investigated in dentine </w:t>
      </w:r>
      <w:r w:rsidR="00122B16">
        <w:rPr>
          <w:rFonts w:ascii="Arial" w:hAnsi="Arial" w:cs="Arial"/>
          <w:color w:val="000000"/>
        </w:rPr>
        <w:fldChar w:fldCharType="begin"/>
      </w:r>
      <w:r w:rsidR="00DB3BC4">
        <w:rPr>
          <w:rFonts w:ascii="Arial" w:hAnsi="Arial" w:cs="Arial"/>
          <w:color w:val="000000"/>
        </w:rPr>
        <w:instrText xml:space="preserve"> ADDIN ZOTERO_ITEM CSL_CITATION {"citationID":"a1t3c9std53","properties":{"formattedCitation":"(Quock et al., 2012)","plainCitation":"(Quock et al., 2012)","noteIndex":0},"citationItems":[{"id":166,"uris":["http://zotero.org/users/10801876/items/L822B7CR"],"itemData":{"id":166,"type":"article-journal","abstract":"The aim of this in vitro study was to investigate the effect of the cariostatic and preventive agent silver diamine fluoride (SDF) on the microtensile bond strength of resin composite to dentin. Forty-two caries-free, extracted molars were flattened occlusally and apically using a diamond saw, and the exposed occlusal dentin was polished with a series of silicon carbide papers, all under water irrigation. The teeth were then randomly divided into six groups of seven teeth each that were treated as follows: 1) Peak SE self-etch bonding agent; 2) 12% SDF + Peak SE; 3) 38% SDF + Peak SE; 4) Peak LC etch-and-rinse bonding agent; 5) 12% SDF + Peak LC; and 6) 38% SDF + Peak LC. Four-millimeter buildups of Amelogen Plus were incrementally placed on all teeth; after a 24-hour storage period in distilled water, the specimens were sectioned perpendicular to the adhesive interface to produce beams of cross-sectional surface area measuring approximately 1 mm(2). The beams were placed on a microtensile testing machine, which utilized a single-speed pump motor and force gauge at 20 kgf × 0.01 second to record maximum tensile force before failure occurred. Two-way analysis of variance and post hoc Tukey tests were performed to compare the effects of the SDF on microtensile bond strength, with statistical significance set at α = 0.05. None of the experimental groups treated with different concentrations of SDF showed a significant difference in bond strength compared to the control groups, and there was no significant difference in bond strength between self-etch and etch-and-rinse groups. However, the effect of SDF on self-etch bonded teeth compared to etch-and-rinse bonded teeth was statistically significant (p=0.0363), specifically at the 12% concentration. SDF does not adversely affect the bond strength of resin composite to noncarious dentin.","container-title":"Operative Dentistry","DOI":"10.2341/11-344-L","ISSN":"1559-2863","issue":"6","journalAbbreviation":"Oper Dent","language":"eng","note":"number: 6\nPMID: 22621162","page":"610-616","source":"PubMed","title":"Effect of silver diamine fluoride on microtensile bond strength to dentin","volume":"37","author":[{"family":"Quock","given":"R. L."},{"family":"Barros","given":"J. A."},{"family":"Yang","given":"S. W."},{"family":"Patel","given":"S. A."}],"issued":{"date-parts":[["2012",12]]}}}],"schema":"https://github.com/citation-style-language/schema/raw/master/csl-citation.json"} </w:instrText>
      </w:r>
      <w:r w:rsidR="00122B16">
        <w:rPr>
          <w:rFonts w:ascii="Arial" w:hAnsi="Arial" w:cs="Arial"/>
          <w:color w:val="000000"/>
        </w:rPr>
        <w:fldChar w:fldCharType="separate"/>
      </w:r>
      <w:r w:rsidR="00DB3BC4" w:rsidRPr="00DB3BC4">
        <w:rPr>
          <w:rFonts w:ascii="Arial" w:hAnsi="Arial" w:cs="Arial"/>
        </w:rPr>
        <w:t>(Quock et al., 2012)</w:t>
      </w:r>
      <w:r w:rsidR="00122B16">
        <w:rPr>
          <w:rFonts w:ascii="Arial" w:hAnsi="Arial" w:cs="Arial"/>
          <w:color w:val="000000"/>
        </w:rPr>
        <w:fldChar w:fldCharType="end"/>
      </w:r>
      <w:r w:rsidR="00122B16" w:rsidRPr="00122B16">
        <w:rPr>
          <w:rFonts w:ascii="Arial" w:hAnsi="Arial" w:cs="Arial"/>
          <w:color w:val="000000"/>
        </w:rPr>
        <w:t xml:space="preserve"> </w:t>
      </w:r>
      <w:r w:rsidRPr="00122B16">
        <w:rPr>
          <w:rFonts w:ascii="Arial" w:hAnsi="Arial" w:cs="Arial"/>
          <w:color w:val="000000"/>
        </w:rPr>
        <w:t xml:space="preserve">and enamel </w:t>
      </w:r>
      <w:r w:rsidR="00122B16">
        <w:rPr>
          <w:rFonts w:ascii="Arial" w:hAnsi="Arial" w:cs="Arial"/>
          <w:color w:val="000000"/>
          <w:lang w:val="fr-FR"/>
        </w:rPr>
        <w:fldChar w:fldCharType="begin"/>
      </w:r>
      <w:r w:rsidR="00DB3BC4">
        <w:rPr>
          <w:rFonts w:ascii="Arial" w:hAnsi="Arial" w:cs="Arial"/>
          <w:color w:val="000000"/>
        </w:rPr>
        <w:instrText xml:space="preserve"> ADDIN ZOTERO_ITEM CSL_CITATION {"citationID":"a64l0fn4dh","properties":{"formattedCitation":"(Kj et al., 2018)","plainCitation":"(Kj et al., 2018)","noteIndex":0},"citationItems":[{"id":168,"uris":["http://zotero.org/users/10801876/items/QZCCGA9F"],"itemData":{"id":168,"type":"article-journal","abstract":"The application of SDF to etched non-carious enamel in vitro prior to orthodontic bracket bonding does not adversely affect bond strength.","container-title":"American journal of dentistry","ISSN":"0894-8275","issue":"6","language":"en","note":"number: 6\npublisher: Am J Dent\nPMID: 30658379","source":"pubmed.ncbi.nlm.nih.gov","title":"Silver diamine fluoride and bond strength to enamel in vitro: A pilot study","title-short":"Silver diamine fluoride and bond strength to enamel in vitro","URL":"https://pubmed.ncbi.nlm.nih.gov/30658379/","volume":"31","author":[{"family":"Kj","given":"Camacho"},{"family":"Jd","given":"English"},{"family":"Hb","given":"Jacob"},{"family":"Lm","given":"Harris"},{"family":"Fk","given":"Kasper"},{"family":"Hi","given":"Bussa"},{"family":"Rl","given":"Quock"}],"accessed":{"date-parts":[["2022",10,12]]},"issued":{"date-parts":[["2018",12]]}}}],"schema":"https://github.com/citation-style-language/schema/raw/master/csl-citation.json"} </w:instrText>
      </w:r>
      <w:r w:rsidR="00122B16">
        <w:rPr>
          <w:rFonts w:ascii="Arial" w:hAnsi="Arial" w:cs="Arial"/>
          <w:color w:val="000000"/>
          <w:lang w:val="fr-FR"/>
        </w:rPr>
        <w:fldChar w:fldCharType="separate"/>
      </w:r>
      <w:r w:rsidR="00DB3BC4" w:rsidRPr="00DB3BC4">
        <w:rPr>
          <w:rFonts w:ascii="Arial" w:hAnsi="Arial" w:cs="Arial"/>
        </w:rPr>
        <w:t>(Kj et al., 2018)</w:t>
      </w:r>
      <w:r w:rsidR="00122B16">
        <w:rPr>
          <w:rFonts w:ascii="Arial" w:hAnsi="Arial" w:cs="Arial"/>
          <w:color w:val="000000"/>
          <w:lang w:val="fr-FR"/>
        </w:rPr>
        <w:fldChar w:fldCharType="end"/>
      </w:r>
      <w:r w:rsidR="00122B16" w:rsidRPr="009253CA">
        <w:rPr>
          <w:rFonts w:ascii="Arial" w:hAnsi="Arial" w:cs="Arial"/>
          <w:color w:val="000000"/>
        </w:rPr>
        <w:t>.</w:t>
      </w:r>
      <w:r w:rsidRPr="00122B16">
        <w:rPr>
          <w:rFonts w:ascii="Arial" w:hAnsi="Arial" w:cs="Arial"/>
          <w:color w:val="000000"/>
        </w:rPr>
        <w:t xml:space="preserve"> </w:t>
      </w:r>
      <w:r w:rsidRPr="0016142E">
        <w:rPr>
          <w:rFonts w:ascii="Arial" w:hAnsi="Arial" w:cs="Arial"/>
          <w:color w:val="000000"/>
        </w:rPr>
        <w:t>Both studies showed that no adverse effects on bond strength were observed.</w:t>
      </w:r>
    </w:p>
    <w:p w14:paraId="630C2AC4" w14:textId="77777777" w:rsidR="00502305" w:rsidRPr="0016142E" w:rsidRDefault="00502305" w:rsidP="00502305">
      <w:pPr>
        <w:spacing w:after="160" w:line="360" w:lineRule="auto"/>
        <w:jc w:val="mediumKashida"/>
        <w:rPr>
          <w:rFonts w:ascii="Arial" w:hAnsi="Arial" w:cs="Arial"/>
          <w:color w:val="000000"/>
        </w:rPr>
      </w:pPr>
    </w:p>
    <w:p w14:paraId="02F6A4E3" w14:textId="11BAC7A3" w:rsidR="0016142E" w:rsidRPr="0016142E" w:rsidRDefault="0016142E" w:rsidP="0016142E">
      <w:pPr>
        <w:pStyle w:val="Heading4"/>
        <w:rPr>
          <w:rFonts w:asciiTheme="minorBidi" w:hAnsiTheme="minorBidi" w:cstheme="minorBidi"/>
          <w:b/>
          <w:bCs/>
          <w:i w:val="0"/>
          <w:iCs w:val="0"/>
        </w:rPr>
      </w:pPr>
      <w:bookmarkStart w:id="75" w:name="_Toc132810862"/>
      <w:r w:rsidRPr="0016142E">
        <w:rPr>
          <w:rFonts w:asciiTheme="minorBidi" w:hAnsiTheme="minorBidi" w:cstheme="minorBidi"/>
          <w:b/>
          <w:bCs/>
          <w:i w:val="0"/>
          <w:iCs w:val="0"/>
        </w:rPr>
        <w:t>Discolouration</w:t>
      </w:r>
      <w:bookmarkEnd w:id="75"/>
    </w:p>
    <w:p w14:paraId="227A1432" w14:textId="57D8A7E7" w:rsidR="0016142E" w:rsidRPr="0016142E" w:rsidRDefault="0016142E" w:rsidP="0016142E">
      <w:pPr>
        <w:spacing w:after="160" w:line="360" w:lineRule="auto"/>
        <w:jc w:val="mediumKashida"/>
      </w:pPr>
      <w:r>
        <w:rPr>
          <w:rFonts w:ascii="Arial" w:hAnsi="Arial" w:cs="Arial"/>
          <w:color w:val="000000"/>
        </w:rPr>
        <w:t xml:space="preserve">  </w:t>
      </w:r>
      <w:r w:rsidRPr="0016142E">
        <w:rPr>
          <w:rFonts w:ascii="Arial" w:hAnsi="Arial" w:cs="Arial"/>
          <w:color w:val="000000"/>
        </w:rPr>
        <w:t xml:space="preserve">SDF can permanently discolour clothing and temporarily discolour the skin; it may take a week to disappear, however, it is not associated with pain or damage (Seifo et al., 2020). Discolouration of caries lesions is the most commonly reported disadvantage (Chu et al., 2002; Duangthip et al., 2016; Llodra et al., 2005). Caries tissue becomes permanently black within </w:t>
      </w:r>
      <w:r w:rsidR="00ED0704">
        <w:rPr>
          <w:rFonts w:ascii="Arial" w:hAnsi="Arial" w:cs="Arial"/>
          <w:color w:val="000000"/>
        </w:rPr>
        <w:t>two</w:t>
      </w:r>
      <w:r w:rsidRPr="0016142E">
        <w:rPr>
          <w:rFonts w:ascii="Arial" w:hAnsi="Arial" w:cs="Arial"/>
          <w:color w:val="000000"/>
        </w:rPr>
        <w:t xml:space="preserve"> minutes of the application of SDF and this increases in intensity for up to </w:t>
      </w:r>
      <w:r w:rsidR="00ED0704">
        <w:rPr>
          <w:rFonts w:ascii="Arial" w:hAnsi="Arial" w:cs="Arial"/>
          <w:color w:val="000000"/>
        </w:rPr>
        <w:t>six</w:t>
      </w:r>
      <w:r w:rsidRPr="0016142E">
        <w:rPr>
          <w:rFonts w:ascii="Arial" w:hAnsi="Arial" w:cs="Arial"/>
          <w:color w:val="000000"/>
        </w:rPr>
        <w:t xml:space="preserve"> hours </w:t>
      </w:r>
      <w:r w:rsidR="002F6F72">
        <w:rPr>
          <w:rFonts w:ascii="Arial" w:hAnsi="Arial" w:cs="Arial"/>
          <w:color w:val="000000"/>
        </w:rPr>
        <w:fldChar w:fldCharType="begin"/>
      </w:r>
      <w:r w:rsidR="00DB3BC4">
        <w:rPr>
          <w:rFonts w:ascii="Arial" w:hAnsi="Arial" w:cs="Arial"/>
          <w:color w:val="000000"/>
        </w:rPr>
        <w:instrText xml:space="preserve"> ADDIN ZOTERO_ITEM CSL_CITATION {"citationID":"a1v8olgp2fr","properties":{"formattedCitation":"(Patel et al., 2018)","plainCitation":"(Patel et al., 2018)","noteIndex":0},"citationItems":[{"id":171,"uris":["http://zotero.org/users/10801876/items/AKSS23IC"],"itemData":{"id":171,"type":"article-journal","abstract":"BACKGROUND: Silver diamine fluoride (SDF) is a cariostatic agent used to adjunctively manage dental caries in high-risk groups. However, black staining is a frequently reported side effect following SDF application and influences the acceptability of this treatment.\nAIM: To evaluate the staining potential of SDF and the influence of the potassium Iodide (KI) application on the degree of black staining over time.\nDESIGN: Extracted carious primary molars were collected and sorted into pairs matched by tooth type, size and location of the carious lesion (n = 35). Teeth were stratified to receive either 38% SDF, KI immediately after SDF application, or 12% SDF. Standardised timelapse photography and image processing software was used to evaluate staining over a period of 7 days.\nRESULTS: Following SDF application, the onset of black staining occurred within 2 min and increased in value for up to 6 h post-application. The use of KI immediately after SDF application resulted in no noticeable staining of the carious dentine or surrounding enamel. No significant differences were evident in the staining potential between the different SDF concentrations (38% and 12%). Furthermore, root surface and cementum was found to stain darker and more readily when compared with the coronal enamel surface.\nCONCLUSION: SDF has the ability to visibly stain dental hard tissues and its staining potential may be modified by application of KI.","container-title":"International Journal of Paediatric Dentistry","DOI":"10.1111/ipd.12401","ISSN":"1365-263X","journalAbbreviation":"Int J Paediatr Dent","language":"eng","note":"PMID: 29974546","source":"PubMed","title":"Evaluation of the staining potential of silver diamine fluoride: in vitro","title-short":"Evaluation of the staining potential of silver diamine fluoride","author":[{"family":"Patel","given":"Jilen"},{"family":"Anthonappa","given":"Robert P."},{"family":"King","given":"Nigel M."}],"issued":{"date-parts":[["2018",7,4]]}}}],"schema":"https://github.com/citation-style-language/schema/raw/master/csl-citation.json"} </w:instrText>
      </w:r>
      <w:r w:rsidR="002F6F72">
        <w:rPr>
          <w:rFonts w:ascii="Arial" w:hAnsi="Arial" w:cs="Arial"/>
          <w:color w:val="000000"/>
        </w:rPr>
        <w:fldChar w:fldCharType="separate"/>
      </w:r>
      <w:r w:rsidR="00DB3BC4" w:rsidRPr="00DB3BC4">
        <w:rPr>
          <w:rFonts w:ascii="Arial" w:hAnsi="Arial" w:cs="Arial"/>
        </w:rPr>
        <w:t>(Patel et al., 2018)</w:t>
      </w:r>
      <w:r w:rsidR="002F6F72">
        <w:rPr>
          <w:rFonts w:ascii="Arial" w:hAnsi="Arial" w:cs="Arial"/>
          <w:color w:val="000000"/>
        </w:rPr>
        <w:fldChar w:fldCharType="end"/>
      </w:r>
      <w:r w:rsidR="002F6F72">
        <w:rPr>
          <w:rFonts w:ascii="Arial" w:hAnsi="Arial" w:cs="Arial"/>
          <w:color w:val="000000"/>
        </w:rPr>
        <w:t>.</w:t>
      </w:r>
      <w:r w:rsidRPr="0016142E">
        <w:rPr>
          <w:rFonts w:ascii="Arial" w:hAnsi="Arial" w:cs="Arial"/>
          <w:color w:val="000000"/>
        </w:rPr>
        <w:t xml:space="preserve"> When a caries lesion is treated with SDF, silver phosphate is formed, which is photosensitive and turns black when exposed to light or reducing agents </w:t>
      </w:r>
      <w:r w:rsidR="002F6F72">
        <w:rPr>
          <w:rFonts w:ascii="Arial" w:hAnsi="Arial" w:cs="Arial"/>
          <w:color w:val="000000"/>
        </w:rPr>
        <w:fldChar w:fldCharType="begin"/>
      </w:r>
      <w:r w:rsidR="00DB3BC4">
        <w:rPr>
          <w:rFonts w:ascii="Arial" w:hAnsi="Arial" w:cs="Arial"/>
          <w:color w:val="000000"/>
        </w:rPr>
        <w:instrText xml:space="preserve"> ADDIN ZOTERO_ITEM CSL_CITATION {"citationID":"a2ekg6a679s","properties":{"formattedCitation":"(Knight et al., 2006)","plainCitation":"(Knight et al., 2006)","noteIndex":0},"citationItems":[{"id":163,"uris":["http://zotero.org/users/10801876/items/UCHI4MQR"],"itemData":{"id":163,"type":"article-journal","abstract":"BACKGROUND: Diamine silver fluoride (Ag(NH3)2F), referred to as AgF, has been shown to reduce the incidence of caries in primary dentitions. The clinical application of this material has been limited by staining associated with both teeth and restorative materials. The application of potassium iodide (KI) after AgF eliminates stain formation. There is a lack of information as to how the addition of AgF followed by KI may affect the bond strength to dentine. The purpose of this study was to compare the bond strengths of auto cure glass ionomer cement to dentine surfaces that had been treated with AgF and KI and without treatment.\nMETHODS: Ten recently extracted human third molars were embedded into methyl methacrylate resin and sliced to form a square block of exposed dentine surfaces. Each of the four surfaces were treated by one of the following procedures: (a) etching with 37 per cent phosphoric acid; (b) applying GC dentine conditioner; (c) etching, followed by application of AgF/KI then washing off the precipitate and air drying; and (d) etching, applying AgF/KI and air drying the reaction products on the surface. Fuji VII auto cure glass ionomer cement was bonded onto each sample and fracture tested.\nRESULTS: The dentine samples treated with AgF/KI followed by washing away the precipitate and air drying had bond strengths (2.83 MPa) not significantly different from samples that had been conditioned (2.40 MPa). Samples where the AgF/KI precipitate had been air dried onto the dentine surface had significantly lower bond strengths (1.49 MPa) than the washed samples. Samples that were etched had significantly lower bond strengths (1.91MPa) than the conditioned samples.\nCONCLUSIONS: This study found that the application of AgF/KI to etched dentine samples followed by washing off the precipitate, created bond strengths that were not significantly different to conditioned samples. Leaving the AgF/KI precipitate on the dentine surface significantly reduced the bond strength of auto cured glass ionomer cement to dentine. Washing away the reaction products and air drying is recommended as the clinical protocol for using AgF and KI on dentine surfaces prior to application of an auto cure glass ionomer cement.","container-title":"Australian Dental Journal","DOI":"10.1111/j.1834-7819.2006.tb00399.x","ISSN":"0045-0421","issue":"1","journalAbbreviation":"Aust Dent J","language":"eng","note":"number: 1\nPMID: 16669476","page":"42-45","source":"PubMed","title":"The effect of silver fluoride and potassium iodide on the bond strength of auto cure glass ionomer cement to dentine","volume":"51","author":[{"family":"Knight","given":"G. M."},{"family":"McIntyre","given":"J. M."},{"family":"Mulyani","given":"null"}],"issued":{"date-parts":[["2006",3]]}}}],"schema":"https://github.com/citation-style-language/schema/raw/master/csl-citation.json"} </w:instrText>
      </w:r>
      <w:r w:rsidR="002F6F72">
        <w:rPr>
          <w:rFonts w:ascii="Arial" w:hAnsi="Arial" w:cs="Arial"/>
          <w:color w:val="000000"/>
        </w:rPr>
        <w:fldChar w:fldCharType="separate"/>
      </w:r>
      <w:r w:rsidR="00DB3BC4" w:rsidRPr="00DB3BC4">
        <w:rPr>
          <w:rFonts w:ascii="Arial" w:hAnsi="Arial" w:cs="Arial"/>
        </w:rPr>
        <w:t>(Knight et al., 2006)</w:t>
      </w:r>
      <w:r w:rsidR="002F6F72">
        <w:rPr>
          <w:rFonts w:ascii="Arial" w:hAnsi="Arial" w:cs="Arial"/>
          <w:color w:val="000000"/>
        </w:rPr>
        <w:fldChar w:fldCharType="end"/>
      </w:r>
      <w:r w:rsidR="002F6F72">
        <w:rPr>
          <w:rFonts w:ascii="Arial" w:hAnsi="Arial" w:cs="Arial"/>
          <w:color w:val="000000"/>
        </w:rPr>
        <w:t>.</w:t>
      </w:r>
    </w:p>
    <w:p w14:paraId="40658467" w14:textId="77777777" w:rsidR="0016142E" w:rsidRPr="00161467" w:rsidRDefault="0016142E" w:rsidP="0016142E">
      <w:pPr>
        <w:spacing w:line="360" w:lineRule="auto"/>
        <w:jc w:val="mediumKashida"/>
      </w:pPr>
    </w:p>
    <w:p w14:paraId="4D57F690" w14:textId="64066B37" w:rsidR="0016142E" w:rsidRPr="002F6F72" w:rsidRDefault="0016142E" w:rsidP="0016142E">
      <w:pPr>
        <w:spacing w:after="160" w:line="360" w:lineRule="auto"/>
        <w:jc w:val="mediumKashida"/>
        <w:rPr>
          <w:rFonts w:ascii="Arial" w:hAnsi="Arial" w:cs="Arial"/>
          <w:color w:val="000000"/>
        </w:rPr>
      </w:pPr>
      <w:r w:rsidRPr="00161467">
        <w:rPr>
          <w:rFonts w:ascii="Arial" w:hAnsi="Arial" w:cs="Arial"/>
          <w:color w:val="000000"/>
        </w:rPr>
        <w:t xml:space="preserve">  The black colouration of the caries lesion raises aesthetic concerns</w:t>
      </w:r>
      <w:r w:rsidR="002F6F72" w:rsidRPr="00161467">
        <w:rPr>
          <w:rFonts w:ascii="Arial" w:hAnsi="Arial" w:cs="Arial"/>
          <w:color w:val="000000"/>
        </w:rPr>
        <w:t xml:space="preserve"> </w:t>
      </w:r>
      <w:r w:rsidR="002F6F72"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{"citationID":"aoq1utasuv","properties":{"formattedCitation":"(Primus, 2017)","plainCitation":"(Primus, 2017)","noteIndex":0},"citationItems":[{"id":173,"uris":["http://zotero.org/users/10801876/items/9U4EYBRL"],"itemData":{"id":173,"type":"article-journal","abstract":"Introduction: Silver diamine fluoride (SDF) is increasingly recognized as a cost-effective, easy-to-use alternative to reduce sensitivity and arrest caries. However, SDF causes black staining of caries. Potassium iodide (KI) treatment with SDF may decrease or lessen the staining. However, the effectiveness of KI on staining has not been investigated. This study examined SDF/KI with various restorative materials, on carious and sound tooth structure.\nMethods: Ten groups of teeth were treated to evaluate the effect of KI and SDF treatment. Visual examination and color measurements were used to evaluate color changes among the groups.\nResults: All groups with KI treatment showed minimal to no staining after four weeks. Groups that underwent SDF treatment alone were noticeably darker (ΔL) compared with groups that had KI treatment. The staining varied among the groups of restorative materials; however, all of the teeth that received the KI treatment were lighter than teeth that only received the SDF treatment.\nConclusion: Treatment with SDF followed by KI had little to no darkening, compared to SDF treatment, when used with glass ionomer (self-cure), resin modified glass ionomer, composite, or no restorative on carious and sound teeth.","container-title":"Advances in Dentistry &amp; Oral Health","DOI":"10.19080/ADOH.2017.05.555655","ISSN":"24726389","issue":"1","journalAbbreviation":"ADOH","language":"en","note":"number: 1","source":"DOI.org (Crossref)","title":"Potassium Iodide. The Solution to Silver Diamine Fluoride Discoloration?","URL":"https://juniperpublishers.com/adoh/ADOH.MS.ID.555655.php","volume":"5","author":[{"family":"Primus","given":"Carolyn"}],"accessed":{"date-parts":[["2022",10,13]]},"issued":{"date-parts":[["2017",6,15]]}}}],"schema":"https://github.com/citation-style-language/schema/raw/master/csl-citation.json"} </w:instrText>
      </w:r>
      <w:r w:rsidR="002F6F72" w:rsidRPr="00161467">
        <w:rPr>
          <w:rFonts w:ascii="Arial" w:hAnsi="Arial" w:cs="Arial"/>
          <w:color w:val="000000"/>
        </w:rPr>
        <w:fldChar w:fldCharType="separate"/>
      </w:r>
      <w:r w:rsidR="00DB3BC4" w:rsidRPr="00161467">
        <w:rPr>
          <w:rFonts w:ascii="Arial" w:hAnsi="Arial" w:cs="Arial"/>
        </w:rPr>
        <w:t>(Primus, 2017)</w:t>
      </w:r>
      <w:r w:rsidR="002F6F72" w:rsidRPr="00161467">
        <w:rPr>
          <w:rFonts w:ascii="Arial" w:hAnsi="Arial" w:cs="Arial"/>
          <w:color w:val="000000"/>
        </w:rPr>
        <w:fldChar w:fldCharType="end"/>
      </w:r>
      <w:r w:rsidR="002F6F72" w:rsidRPr="00161467">
        <w:rPr>
          <w:rFonts w:ascii="Arial" w:hAnsi="Arial" w:cs="Arial"/>
          <w:color w:val="000000"/>
        </w:rPr>
        <w:t xml:space="preserve">. </w:t>
      </w:r>
      <w:r w:rsidRPr="00161467">
        <w:rPr>
          <w:rFonts w:ascii="Arial" w:hAnsi="Arial" w:cs="Arial"/>
          <w:color w:val="000000"/>
        </w:rPr>
        <w:t xml:space="preserve">In the USA, </w:t>
      </w:r>
      <w:r w:rsidR="002F6F72"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{"citationID":"a1n8rub23vt","properties":{"formattedCitation":"\\uldash{(Crystal et al., 2017)}","plainCitation":"(Crystal et al., 2017)","dontUpdate":true,"noteIndex":0},"citationItems":[{"id":175,"uris":["http://zotero.org/users/10801876/items/4FDZV5YV"],"itemData":{"id":175,"type":"article-journal","abstract":"BACKGROUND: The caries arrest that can be achieved by using silver diamine fluoride (SDF) offers a minimally invasive and inexpensive alternative to traditional restorative caries treatment. The authors evaluated how the dentinal staining that is associated with SDF influences the acceptance of this treatment among parents of young children in the New York City metropolitan area.\nMETHODS: The authors invited the parents of children who had experienced dental caries and who had appointments at the New York University Pediatric Dentistry Clinic and at several private clinics in New Jersey to participate in a Web-based survey designed to assess parents' demographics, perceptions of photographs of SDF-treated carious teeth, and acceptability of treatment in different behavior management scenarios.\nRESULTS: Ninety-eight mothers and 22 fathers from diverse backgrounds participated. Most parents (67.5%) judged SDF staining on the posterior teeth to be esthetically tolerable, but only 29.7% of parents made this same judgment about anterior teeth (P &lt; .001). In the absence of their child having behavioral barriers to conventional restorations, 53.6% of parents reported that they were likely to choose SDF to treat their child's posterior teeth, but only 26.9% of parents were likely to choose SDF to treat their child's anterior teeth. As the number of children's behavioral barriers increased, so did the parents' level of acceptance. In extreme cases, in which parents had to decide whether their children should undergo general anesthesia during treatment, parents' acceptance rate of SDF as a treatment method increased to 68.5% on posterior teeth and to 60.3% on anterior teeth. Parents' acceptance of the treatment also varied according to their socioeconomic status.\nCONCLUSIONS: Staining on posterior teeth was more acceptable than staining on anterior teeth. Although staining on anterior teeth was undesirable, most parents preferred this option to advanced behavioral techniques such as sedation or general anesthesia.\nPRACTICAL IMPLICATIONS: Clinicians need to understand parental sensitivities regarding the staining effect of SDF to plan adequately for the use of SDF as a method of caries management in pediatric patients.","container-title":"Journal of the American Dental Association (1939)","DOI":"10.1016/j.adaj.2017.03.013","ISSN":"1943-4723","issue":"7","journalAbbreviation":"J Am Dent Assoc","language":"eng","note":"number: 7\nPMID: 28457477\nPMCID: PMC6771934","page":"510-518.e4","source":"PubMed","title":"Parental perceptions and acceptance of silver diamine fluoride staining","volume":"148","author":[{"family":"Crystal","given":"Yasmi O."},{"family":"Janal","given":"Malvin N."},{"family":"Hamilton","given":"Dylan S."},{"family":"Niederman","given":"Richard"}],"issued":{"date-parts":[["2017",7]]}}}],"schema":"https://github.com/citation-style-language/schema/raw/master/csl-citation.json"} </w:instrText>
      </w:r>
      <w:r w:rsidR="002F6F72" w:rsidRPr="00161467">
        <w:rPr>
          <w:rFonts w:ascii="Arial" w:hAnsi="Arial" w:cs="Arial"/>
          <w:color w:val="000000"/>
        </w:rPr>
        <w:fldChar w:fldCharType="separate"/>
      </w:r>
      <w:r w:rsidR="002F6F72" w:rsidRPr="00161467">
        <w:rPr>
          <w:rFonts w:ascii="Arial" w:hAnsi="Arial" w:cs="Arial"/>
        </w:rPr>
        <w:t>Crystal et al., (2017)</w:t>
      </w:r>
      <w:r w:rsidR="002F6F72" w:rsidRPr="00161467">
        <w:rPr>
          <w:rFonts w:ascii="Arial" w:hAnsi="Arial" w:cs="Arial"/>
          <w:color w:val="000000"/>
        </w:rPr>
        <w:fldChar w:fldCharType="end"/>
      </w:r>
      <w:r w:rsidR="002F6F72" w:rsidRPr="00161467">
        <w:rPr>
          <w:rFonts w:ascii="Arial" w:hAnsi="Arial" w:cs="Arial"/>
          <w:color w:val="000000"/>
        </w:rPr>
        <w:t xml:space="preserve"> </w:t>
      </w:r>
      <w:r w:rsidRPr="00161467">
        <w:rPr>
          <w:rFonts w:ascii="Arial" w:hAnsi="Arial" w:cs="Arial"/>
          <w:color w:val="000000"/>
        </w:rPr>
        <w:t>investigated parents' views and attitudes towards the discolouration of their children's primary</w:t>
      </w:r>
      <w:r w:rsidRPr="0016142E">
        <w:rPr>
          <w:rFonts w:ascii="Arial" w:hAnsi="Arial" w:cs="Arial"/>
          <w:color w:val="000000"/>
        </w:rPr>
        <w:t xml:space="preserve"> teeth after </w:t>
      </w:r>
      <w:r w:rsidRPr="0016142E">
        <w:rPr>
          <w:rFonts w:ascii="Arial" w:hAnsi="Arial" w:cs="Arial"/>
          <w:color w:val="000000"/>
        </w:rPr>
        <w:lastRenderedPageBreak/>
        <w:t xml:space="preserve">SDF treatment. They found that parental tolerance depended on the position of the treated tooth in the dental arch. They showed high acceptance (67.5%) when the treatment and staining occurred in the posterior region compared to the anterior region (29.7%). However, in the same study, parental acceptance was found to increase significantly to 60%, especially in the anterior region, when a decision had to be made between SDF treatment or treatment on GA. Parental socioeconomic status was also an influential factor in the acceptance of staining. However, in China, one study reported that staining was not a problem for parents and could even be considered an indicator of successful </w:t>
      </w:r>
      <w:r w:rsidRPr="005151F8">
        <w:rPr>
          <w:rFonts w:ascii="Arial" w:hAnsi="Arial" w:cs="Arial"/>
          <w:color w:val="000000"/>
        </w:rPr>
        <w:t>treatment (Chu, 2002).</w:t>
      </w:r>
      <w:r w:rsidRPr="0016142E">
        <w:rPr>
          <w:rFonts w:ascii="Arial" w:hAnsi="Arial" w:cs="Arial"/>
          <w:color w:val="000000"/>
        </w:rPr>
        <w:t xml:space="preserve"> When SDF is applied to caries, silver precipitates in the lesion and the excess silver forms silver phosphate, which is the main cause of discolouration. To counteract the side effect of discolouration, Knight et al (2006) suggested that the application of salt after SDF application could eliminate the unwanted discolouration by preventing the formation of silver phosphate. An example of such a salt is potassium iodide (KI), which reacts with silver to form a white, creamy silver iodide that can be easily washed off after treatment.</w:t>
      </w:r>
    </w:p>
    <w:p w14:paraId="429AC675" w14:textId="77777777" w:rsidR="0016142E" w:rsidRPr="0016142E" w:rsidRDefault="0016142E" w:rsidP="0016142E">
      <w:pPr>
        <w:spacing w:line="360" w:lineRule="auto"/>
        <w:jc w:val="mediumKashida"/>
      </w:pPr>
    </w:p>
    <w:p w14:paraId="4BC24A5B" w14:textId="7F00CA36" w:rsidR="0016142E" w:rsidRPr="0016142E" w:rsidRDefault="0016142E" w:rsidP="0016142E">
      <w:pPr>
        <w:spacing w:after="160" w:line="360" w:lineRule="auto"/>
        <w:jc w:val="mediumKashida"/>
      </w:pPr>
      <w:r>
        <w:rPr>
          <w:rFonts w:ascii="Arial" w:hAnsi="Arial" w:cs="Arial"/>
          <w:color w:val="000000"/>
          <w:shd w:val="clear" w:color="auto" w:fill="FFFFFF"/>
        </w:rPr>
        <w:t xml:space="preserve">  </w:t>
      </w:r>
      <w:r w:rsidRPr="0016142E">
        <w:rPr>
          <w:rFonts w:ascii="Arial" w:hAnsi="Arial" w:cs="Arial"/>
          <w:color w:val="000000"/>
          <w:shd w:val="clear" w:color="auto" w:fill="FFFFFF"/>
        </w:rPr>
        <w:t xml:space="preserve">Several studies have examined the effect of using KI after SDF on reducing staining. </w:t>
      </w:r>
      <w:r w:rsidR="002F6F72">
        <w:rPr>
          <w:rFonts w:ascii="Arial" w:hAnsi="Arial" w:cs="Arial"/>
          <w:color w:val="000000"/>
          <w:shd w:val="clear" w:color="auto" w:fill="FFFFFF"/>
        </w:rPr>
        <w:fldChar w:fldCharType="begin"/>
      </w:r>
      <w:r w:rsidR="00DB3BC4">
        <w:rPr>
          <w:rFonts w:ascii="Arial" w:hAnsi="Arial" w:cs="Arial"/>
          <w:color w:val="000000"/>
          <w:shd w:val="clear" w:color="auto" w:fill="FFFFFF"/>
        </w:rPr>
        <w:instrText xml:space="preserve"> ADDIN ZOTERO_ITEM CSL_CITATION {"citationID":"a23gmf4oom7","properties":{"formattedCitation":"(Miller et al., 2016)","plainCitation":"(Miller et al., 2016)","noteIndex":0},"citationItems":[{"id":178,"uris":["http://zotero.org/users/10801876/items/JQ8ER4MR"],"itemData":{"id":178,"type":"article-journal","abstract":"PURPOSE: To assess if there was a perceptible difference in staining of restorations in silver diamine fluoride (SDF)-treated teeth, with or without the subsequent application of potassium iodide (KI).\nMETHODS: 20 extracted teeth with frank cavitated carious lesions were prepared with a spoon excavator to remove superficial soft carious dentin and then randomly divided into two groups of 10. The control group was treated with 38% SDF and then restored with glass-ionomer. The experimental group received similar treatment, with the additional step of KI applied before restoration. All teeth were subjected to 500 thermocycles between 5°C and 55°C, followed by storage in artificial saliva at 37°C for 30 days. Three blinded examiners evaluated all 20 teeth for intensity of staining on a scale from 0-5. Wilcoxon rank sum test compared average staining intensity between control and experimental groups of teeth as perceived by each examiner.\nRESULTS: No significant differences were found (P values: 0.93, 0.67, and 0.97). An aggregate comparison of staining perception between control and experimental groups by repeated measure analysis was done treating the outcome as Poisson distribution also finding no significant difference (P= 0.82).\nCLINICAL SIGNIFICANCE: The application of potassium iodide after silver diamine fluoride on caries-affected teeth may improve initial esthetic appearance, but after placement of a glass ionomer restoration, potassium iodide does not seem to result in any significant difference in staining.","container-title":"American Journal of Dentistry","ISSN":"0894-8275","issue":"5","journalAbbreviation":"Am J Dent","language":"eng","note":"number: 5\nPMID: 29178735","page":"248-250","source":"PubMed","title":"Silver diamine fluoride, potassium iodide, and esthetic perception: An in vitro pilot study","title-short":"Silver diamine fluoride, potassium iodide, and esthetic perception","volume":"29","author":[{"family":"Miller","given":"Michael B."},{"family":"López","given":"Laura A."},{"family":"Quock","given":"Ryan L."}],"issued":{"date-parts":[["2016",10]]}}}],"schema":"https://github.com/citation-style-language/schema/raw/master/csl-citation.json"} </w:instrText>
      </w:r>
      <w:r w:rsidR="002F6F72">
        <w:rPr>
          <w:rFonts w:ascii="Arial" w:hAnsi="Arial" w:cs="Arial"/>
          <w:color w:val="000000"/>
          <w:shd w:val="clear" w:color="auto" w:fill="FFFFFF"/>
        </w:rPr>
        <w:fldChar w:fldCharType="separate"/>
      </w:r>
      <w:r w:rsidR="00DB3BC4" w:rsidRPr="00DB3BC4">
        <w:rPr>
          <w:rFonts w:ascii="Arial" w:hAnsi="Arial" w:cs="Arial"/>
        </w:rPr>
        <w:t xml:space="preserve">Miller et al., </w:t>
      </w:r>
      <w:r w:rsidR="00EA5690">
        <w:rPr>
          <w:rFonts w:ascii="Arial" w:hAnsi="Arial" w:cs="Arial"/>
        </w:rPr>
        <w:t>(</w:t>
      </w:r>
      <w:r w:rsidR="00DB3BC4" w:rsidRPr="00DB3BC4">
        <w:rPr>
          <w:rFonts w:ascii="Arial" w:hAnsi="Arial" w:cs="Arial"/>
        </w:rPr>
        <w:t>2016)</w:t>
      </w:r>
      <w:r w:rsidR="002F6F72">
        <w:rPr>
          <w:rFonts w:ascii="Arial" w:hAnsi="Arial" w:cs="Arial"/>
          <w:color w:val="000000"/>
          <w:shd w:val="clear" w:color="auto" w:fill="FFFFFF"/>
        </w:rPr>
        <w:fldChar w:fldCharType="end"/>
      </w:r>
      <w:r w:rsidRPr="0016142E">
        <w:rPr>
          <w:rFonts w:ascii="Arial" w:hAnsi="Arial" w:cs="Arial"/>
          <w:color w:val="000000"/>
          <w:shd w:val="clear" w:color="auto" w:fill="FFFFFF"/>
        </w:rPr>
        <w:t xml:space="preserve"> investigated whether there was a difference in restoration discolouration intensity between teeth treated with SDF and SDF+ KI. Twenty extracted permanent teeth with cavitated caries lesions were divided into two groups; in the first group, 38% SDF was applied and restored with GIC. The second group received the same treatment with the application of KI before restoration. The samples were incubated in artificial saliva at 37°C for one month. The intensity of discolouration was recorded using a six-point visual scale. No significant differences in discolouration were observed between the two groups. However, baseline discolouration was not recorded, and follow-up was limited to one month.</w:t>
      </w:r>
    </w:p>
    <w:p w14:paraId="77AB736D" w14:textId="77777777" w:rsidR="0016142E" w:rsidRPr="00161467" w:rsidRDefault="0016142E" w:rsidP="0016142E">
      <w:pPr>
        <w:spacing w:line="360" w:lineRule="auto"/>
        <w:jc w:val="mediumKashida"/>
      </w:pPr>
    </w:p>
    <w:p w14:paraId="25551AA2" w14:textId="3ECCF443" w:rsidR="0016142E" w:rsidRPr="0016142E" w:rsidRDefault="0016142E" w:rsidP="0016142E">
      <w:pPr>
        <w:spacing w:after="160" w:line="360" w:lineRule="auto"/>
        <w:jc w:val="mediumKashida"/>
      </w:pPr>
      <w:r w:rsidRPr="00161467">
        <w:rPr>
          <w:rFonts w:ascii="Arial" w:hAnsi="Arial" w:cs="Arial"/>
          <w:color w:val="000000"/>
        </w:rPr>
        <w:t xml:space="preserve"> </w:t>
      </w:r>
      <w:r w:rsidR="002F6F72"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{"citationID":"a11fpmeso4p","properties":{"formattedCitation":"\\uldash{(Nguyen et al., 2017)}","plainCitation":"(Nguyen et al., 2017)","dontUpdate":true,"noteIndex":0},"citationItems":[{"id":727,"uris":["http://zotero.org/users/10801876/items/QQCSNXQV"],"itemData":{"id":727,"type":"article-journal","container-title":"Health","issue":"1","page":"555655","source":"Google Scholar","title":"Potassium iodide. The solution to silver diamine fluoride discoloration","volume":"5","author":[{"family":"Nguyen","given":"Vinh"},{"family":"Neill","given":"Cody"},{"family":"Felsenfeld","given":"J."},{"family":"Primus","given":"C."}],"issued":{"date-parts":[["2017"]]}}}],"schema":"https://github.com/citation-style-language/schema/raw/master/csl-citation.json"} </w:instrText>
      </w:r>
      <w:r w:rsidR="002F6F72" w:rsidRPr="00161467">
        <w:rPr>
          <w:rFonts w:ascii="Arial" w:hAnsi="Arial" w:cs="Arial"/>
          <w:color w:val="000000"/>
        </w:rPr>
        <w:fldChar w:fldCharType="separate"/>
      </w:r>
      <w:r w:rsidR="002F6F72" w:rsidRPr="00161467">
        <w:rPr>
          <w:rFonts w:ascii="Arial" w:hAnsi="Arial" w:cs="Arial"/>
        </w:rPr>
        <w:t>Nguyen et al., (2017)</w:t>
      </w:r>
      <w:r w:rsidR="002F6F72" w:rsidRPr="00161467">
        <w:rPr>
          <w:rFonts w:ascii="Arial" w:hAnsi="Arial" w:cs="Arial"/>
          <w:color w:val="000000"/>
        </w:rPr>
        <w:fldChar w:fldCharType="end"/>
      </w:r>
      <w:r w:rsidR="002F6F72" w:rsidRPr="00161467">
        <w:rPr>
          <w:rFonts w:ascii="Arial" w:hAnsi="Arial" w:cs="Arial"/>
          <w:color w:val="000000"/>
        </w:rPr>
        <w:t xml:space="preserve"> </w:t>
      </w:r>
      <w:r w:rsidRPr="00161467">
        <w:rPr>
          <w:rFonts w:ascii="Arial" w:hAnsi="Arial" w:cs="Arial"/>
          <w:color w:val="000000"/>
        </w:rPr>
        <w:t>evaluated the effectiveness of KI in reducing discolouration after SDF treatme</w:t>
      </w:r>
      <w:r w:rsidRPr="0016142E">
        <w:rPr>
          <w:rFonts w:ascii="Arial" w:hAnsi="Arial" w:cs="Arial"/>
          <w:color w:val="000000"/>
        </w:rPr>
        <w:t xml:space="preserve">nt with different restorative materials </w:t>
      </w:r>
      <w:r w:rsidRPr="0016142E">
        <w:rPr>
          <w:rFonts w:ascii="Arial" w:hAnsi="Arial" w:cs="Arial"/>
          <w:color w:val="000000"/>
        </w:rPr>
        <w:lastRenderedPageBreak/>
        <w:t xml:space="preserve">(composite, GIC and resin-modified glass ionomer) in 45 extracted healthy and carious permanent teeth. The intensity of discolouration between the groups was assessed by visual examination and photo analysis immediately after treatment and after 28 days. All groups treated with KI had minimal to no discolouration after four weeks. However, the SDF-only treated samples were significantly darker than the KI treated groups. Discolouration varied between the groups </w:t>
      </w:r>
      <w:r w:rsidR="002818E1">
        <w:rPr>
          <w:rFonts w:ascii="Arial" w:hAnsi="Arial" w:cs="Arial"/>
          <w:color w:val="000000"/>
        </w:rPr>
        <w:t>and</w:t>
      </w:r>
      <w:r w:rsidRPr="0016142E">
        <w:rPr>
          <w:rFonts w:ascii="Arial" w:hAnsi="Arial" w:cs="Arial"/>
          <w:color w:val="000000"/>
        </w:rPr>
        <w:t xml:space="preserve"> restorative materials; however, all teeth treated with KI had a better outcome in terms of colour than those treated with SDF only.</w:t>
      </w:r>
    </w:p>
    <w:p w14:paraId="4CEB7CBC" w14:textId="77777777" w:rsidR="0016142E" w:rsidRPr="0016142E" w:rsidRDefault="0016142E" w:rsidP="0016142E">
      <w:pPr>
        <w:spacing w:line="360" w:lineRule="auto"/>
        <w:jc w:val="mediumKashida"/>
      </w:pPr>
    </w:p>
    <w:p w14:paraId="73E047FF" w14:textId="5552F95B" w:rsidR="0016142E" w:rsidRPr="0016142E" w:rsidRDefault="0016142E" w:rsidP="0016142E">
      <w:pPr>
        <w:spacing w:after="160" w:line="360" w:lineRule="auto"/>
        <w:jc w:val="mediumKashida"/>
      </w:pPr>
      <w:r>
        <w:rPr>
          <w:rFonts w:ascii="Arial" w:hAnsi="Arial" w:cs="Arial"/>
          <w:color w:val="000000"/>
        </w:rPr>
        <w:t xml:space="preserve">  </w:t>
      </w:r>
      <w:r w:rsidRPr="0016142E">
        <w:rPr>
          <w:rFonts w:ascii="Arial" w:hAnsi="Arial" w:cs="Arial"/>
          <w:color w:val="000000"/>
        </w:rPr>
        <w:t xml:space="preserve">Another </w:t>
      </w:r>
      <w:r w:rsidRPr="00161467">
        <w:rPr>
          <w:rFonts w:ascii="Arial" w:hAnsi="Arial" w:cs="Arial"/>
          <w:color w:val="000000"/>
        </w:rPr>
        <w:t xml:space="preserve">study by </w:t>
      </w:r>
      <w:r w:rsidR="00B443B4"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{"citationID":"atpco2403v","properties":{"formattedCitation":"\\uldash{(Zhao et al., 2017)}","plainCitation":"(Zhao et al., 2017)","dontUpdate":true,"noteIndex":0},"citationItems":[{"id":189,"uris":["http://zotero.org/users/10801876/items/J4SJBRXI"],"itemData":{"id":189,"type":"article-journal","abstract":"This study investigated the effect of silver diamine fluoride (SDF) and potassium iodide (KI) treatment on secondary caries prevention and tooth discolouration in glass ionomer cement (GIC) restoration. Cervical GIC restorations were done on 30 premolars with: Group 1, SDF + KI; Group 2, SDF (positive control); Group 3, no treatment (negative control). After cariogenic biofilm challenge, the demineralisation of dentine adjacent to the restoration was evaluated using micro-computed tomography (micro-CT) and Fourier transform infrared (FTIR) spectroscopy. The colour of dentine adjacent to the restoration was assessed using CIELAB system at different time points. Total colour change (∆E) was calculated and was visible if ∆E &gt; 3.7. Micro-CT showed the outer lesion depths for Groups 1, 2 and 3 were 91 ± 7 µm, 80 ± 7 µm and 119 ± 8 µm, respectively (p &lt; 0.001; Group 2 &lt; Group 1 &lt; Group 3). FTIR found that there was a significant difference in amide I-to-hydrogen phosphate ratio among the three groups (p &lt; 0.001; Group 2 &lt; Group 1 &lt; Group 3). ∆E of Groups 1, 2 and 3 after biofilm challenge were 22.5 ± 4.9, 70.2 ± 8.3 and 2.9 ± 0.9, respectively (p &lt; 0.001; Group 3 &lt; Group 1 &lt; Group 2). SDF + KI treatment reduced secondary caries formation on GIC restoration, but it was not as effective as SDF treatment alone. Moreover, a perceptible staining on the restoration margin was observed, but the intensity of discolouration was less than that with solely SDF treatment.","container-title":"International Journal of Molecular Sciences","DOI":"10.3390/ijms18020340","ISSN":"1422-0067","issue":"2","journalAbbreviation":"Int J Mol Sci","language":"eng","note":"number: 2\nPMID: 28178188\nPMCID: PMC5343875","page":"E340","source":"PubMed","title":"Effect of Silver Diamine Fluoride and Potassium Iodide Treatment on Secondary Caries Prevention and Tooth Discolouration in Cervical Glass Ionomer Cement Restoration","volume":"18","author":[{"family":"Zhao","given":"Irene Shuping"},{"family":"Mei","given":"May Lei"},{"family":"Burrow","given":"Michael F."},{"family":"Lo","given":"Edward Chin-Man"},{"family":"Chu","given":"Chun-Hung"}],"issued":{"date-parts":[["2017",2,6]]}}}],"schema":"https://github.com/citation-style-language/schema/raw/master/csl-citation.json"} </w:instrText>
      </w:r>
      <w:r w:rsidR="00B443B4" w:rsidRPr="00161467">
        <w:rPr>
          <w:rFonts w:ascii="Arial" w:hAnsi="Arial" w:cs="Arial"/>
          <w:color w:val="000000"/>
        </w:rPr>
        <w:fldChar w:fldCharType="separate"/>
      </w:r>
      <w:r w:rsidR="00B443B4" w:rsidRPr="00161467">
        <w:rPr>
          <w:rFonts w:ascii="Arial" w:hAnsi="Arial" w:cs="Arial"/>
        </w:rPr>
        <w:t>Zhao et al., (2017)</w:t>
      </w:r>
      <w:r w:rsidR="00B443B4" w:rsidRPr="00161467">
        <w:rPr>
          <w:rFonts w:ascii="Arial" w:hAnsi="Arial" w:cs="Arial"/>
          <w:color w:val="000000"/>
        </w:rPr>
        <w:fldChar w:fldCharType="end"/>
      </w:r>
      <w:r w:rsidRPr="0016142E">
        <w:rPr>
          <w:rFonts w:ascii="Arial" w:hAnsi="Arial" w:cs="Arial"/>
          <w:color w:val="000000"/>
        </w:rPr>
        <w:t xml:space="preserve"> investigated the effect of treatment with SDF and KI on tooth discolouration and prevention of secondary caries in GIC restorations in 30 premolars. They subjected the samples to a cariogenic biofilm test and evaluated the colour of the restoration with a dental spectrometer before and after treatment with a follow-up of 14 days. This study found that discolouration was observed in all groups, but it was lower in the SDF+KI group.</w:t>
      </w:r>
    </w:p>
    <w:p w14:paraId="7E37000A" w14:textId="77777777" w:rsidR="0016142E" w:rsidRPr="0016142E" w:rsidRDefault="0016142E" w:rsidP="0016142E">
      <w:pPr>
        <w:spacing w:after="160" w:line="360" w:lineRule="auto"/>
        <w:jc w:val="mediumKashida"/>
      </w:pPr>
      <w:r w:rsidRPr="0016142E">
        <w:rPr>
          <w:rFonts w:ascii="Arial" w:hAnsi="Arial" w:cs="Arial"/>
          <w:color w:val="000000"/>
        </w:rPr>
        <w:t> </w:t>
      </w:r>
    </w:p>
    <w:p w14:paraId="1F0969F5" w14:textId="16678137" w:rsidR="0016142E" w:rsidRPr="009253CA" w:rsidRDefault="0016142E" w:rsidP="0016142E">
      <w:pPr>
        <w:spacing w:after="160" w:line="360" w:lineRule="auto"/>
        <w:jc w:val="mediumKashida"/>
        <w:rPr>
          <w:lang w:val="fr-FR"/>
        </w:rPr>
      </w:pPr>
      <w:r w:rsidRPr="0016142E">
        <w:rPr>
          <w:rFonts w:ascii="Arial" w:hAnsi="Arial" w:cs="Arial"/>
          <w:color w:val="000000"/>
        </w:rPr>
        <w:t xml:space="preserve">   The discolouration potential of SDF and the influence of KI on the degree of black discolouration over time were investigated by </w:t>
      </w:r>
      <w:r w:rsidR="00741BFA">
        <w:rPr>
          <w:rFonts w:ascii="Arial" w:hAnsi="Arial" w:cs="Arial"/>
          <w:color w:val="000000"/>
        </w:rPr>
        <w:fldChar w:fldCharType="begin"/>
      </w:r>
      <w:r w:rsidR="00DB3BC4">
        <w:rPr>
          <w:rFonts w:ascii="Arial" w:hAnsi="Arial" w:cs="Arial"/>
          <w:color w:val="000000"/>
        </w:rPr>
        <w:instrText xml:space="preserve"> ADDIN ZOTERO_ITEM CSL_CITATION {"citationID":"a1apvh57410","properties":{"formattedCitation":"(Patel et al., 2018)","plainCitation":"(Patel et al., 2018)","noteIndex":0},"citationItems":[{"id":171,"uris":["http://zotero.org/users/10801876/items/AKSS23IC"],"itemData":{"id":171,"type":"article-journal","abstract":"BACKGROUND: Silver diamine fluoride (SDF) is a cariostatic agent used to adjunctively manage dental caries in high-risk groups. However, black staining is a frequently reported side effect following SDF application and influences the acceptability of this treatment.\nAIM: To evaluate the staining potential of SDF and the influence of the potassium Iodide (KI) application on the degree of black staining over time.\nDESIGN: Extracted carious primary molars were collected and sorted into pairs matched by tooth type, size and location of the carious lesion (n = 35). Teeth were stratified to receive either 38% SDF, KI immediately after SDF application, or 12% SDF. Standardised timelapse photography and image processing software was used to evaluate staining over a period of 7 days.\nRESULTS: Following SDF application, the onset of black staining occurred within 2 min and increased in value for up to 6 h post-application. The use of KI immediately after SDF application resulted in no noticeable staining of the carious dentine or surrounding enamel. No significant differences were evident in the staining potential between the different SDF concentrations (38% and 12%). Furthermore, root surface and cementum was found to stain darker and more readily when compared with the coronal enamel surface.\nCONCLUSION: SDF has the ability to visibly stain dental hard tissues and its staining potential may be modified by application of KI.","container-title":"International Journal of Paediatric Dentistry","DOI":"10.1111/ipd.12401","ISSN":"1365-263X","journalAbbreviation":"Int J Paediatr Dent","language":"eng","note":"PMID: 29974546","source":"PubMed","title":"Evaluation of the staining potential of silver diamine fluoride: in vitro","title-short":"Evaluation of the staining potential of silver diamine fluoride","author":[{"family":"Patel","given":"Jilen"},{"family":"Anthonappa","given":"Robert P."},{"family":"King","given":"Nigel M."}],"issued":{"date-parts":[["2018",7,4]]}}}],"schema":"https://github.com/citation-style-language/schema/raw/master/csl-citation.json"} </w:instrText>
      </w:r>
      <w:r w:rsidR="00741BFA">
        <w:rPr>
          <w:rFonts w:ascii="Arial" w:hAnsi="Arial" w:cs="Arial"/>
          <w:color w:val="000000"/>
        </w:rPr>
        <w:fldChar w:fldCharType="separate"/>
      </w:r>
      <w:r w:rsidR="00DB3BC4" w:rsidRPr="00DB3BC4">
        <w:rPr>
          <w:rFonts w:ascii="Arial" w:hAnsi="Arial" w:cs="Arial"/>
        </w:rPr>
        <w:t>(Patel et al., 2018)</w:t>
      </w:r>
      <w:r w:rsidR="00741BFA">
        <w:rPr>
          <w:rFonts w:ascii="Arial" w:hAnsi="Arial" w:cs="Arial"/>
          <w:color w:val="000000"/>
        </w:rPr>
        <w:fldChar w:fldCharType="end"/>
      </w:r>
      <w:r w:rsidRPr="0016142E">
        <w:rPr>
          <w:rFonts w:ascii="Arial" w:hAnsi="Arial" w:cs="Arial"/>
          <w:color w:val="000000"/>
        </w:rPr>
        <w:t xml:space="preserve"> by studying 35 extracted carious primary molars. The teeth were treated with either SDF+KI or SDF alone, and the discolouration was analysed over seven days using image processing software. The results showed that after the application of SDF, black staining started within </w:t>
      </w:r>
      <w:r w:rsidR="00ED0704">
        <w:rPr>
          <w:rFonts w:ascii="Arial" w:hAnsi="Arial" w:cs="Arial"/>
          <w:color w:val="000000"/>
        </w:rPr>
        <w:t>two</w:t>
      </w:r>
      <w:r w:rsidRPr="0016142E">
        <w:rPr>
          <w:rFonts w:ascii="Arial" w:hAnsi="Arial" w:cs="Arial"/>
          <w:color w:val="000000"/>
        </w:rPr>
        <w:t xml:space="preserve"> minutes and increased up to </w:t>
      </w:r>
      <w:r w:rsidR="00ED0704">
        <w:rPr>
          <w:rFonts w:ascii="Arial" w:hAnsi="Arial" w:cs="Arial"/>
          <w:color w:val="000000"/>
        </w:rPr>
        <w:t>six</w:t>
      </w:r>
      <w:r w:rsidRPr="0016142E">
        <w:rPr>
          <w:rFonts w:ascii="Arial" w:hAnsi="Arial" w:cs="Arial"/>
          <w:color w:val="000000"/>
        </w:rPr>
        <w:t xml:space="preserve"> hours after application. The use of KI immediately after SDF application did not result in any detectable discolouration of the carious dentine or surrounding enamel. These results are consistent with other studies that found KI to reduce discolouration in the short term</w:t>
      </w:r>
      <w:r w:rsidR="00741BFA">
        <w:rPr>
          <w:rFonts w:ascii="Arial" w:hAnsi="Arial" w:cs="Arial"/>
          <w:color w:val="000000"/>
        </w:rPr>
        <w:t xml:space="preserve"> </w:t>
      </w:r>
      <w:r w:rsidR="00741BFA">
        <w:rPr>
          <w:rFonts w:ascii="Arial" w:hAnsi="Arial" w:cs="Arial"/>
          <w:color w:val="000000"/>
        </w:rPr>
        <w:fldChar w:fldCharType="begin"/>
      </w:r>
      <w:r w:rsidR="00DB3BC4">
        <w:rPr>
          <w:rFonts w:ascii="Arial" w:hAnsi="Arial" w:cs="Arial"/>
          <w:color w:val="000000"/>
        </w:rPr>
        <w:instrText xml:space="preserve"> ADDIN ZOTERO_ITEM CSL_CITATION {"citationID":"a7nmtq9v8i","properties":{"formattedCitation":"(Garg et al., 2019; Zhao et al., 2019)","plainCitation":"(Garg et al., 2019; Zhao et al., 2019)","noteIndex":0},"citationItems":[{"id":194,"uris":["http://zotero.org/users/10801876/items/3PKSVDBW"],"itemData":{"id":194,"type":"article-journal","abstract":"This article describes the clinical protocol of using potassium iodide (KI) to reverse staining caused by silver diamine fluoride (SDF). SDF contains silver, fluoride, and ammonia. It has been used to arrest dental caries mainly in pediatric applications. The major drawback of SDF application is the dark staining of both teeth and restorative materials. Hence, its use on adult dentition is limited. Improving the esthetic outcome by stain reduction would greatly enhance the opportunity for SDF's universal use. This case demonstrates how KI can effectively reverse the staining.","container-title":"Operative Dentistry","DOI":"10.2341/17-266-S","ISSN":"1559-2863","issue":"3","journalAbbreviation":"Oper Dent","language":"eng","note":"number: 3\nPMID: 31046649","page":"221-226","source":"PubMed","title":"Potassium Iodide Reversal of Silver Diamine Fluoride Staining: A Case Report","title-short":"Potassium Iodide Reversal of Silver Diamine Fluoride Staining","volume":"44","author":[{"family":"Garg","given":"S."},{"family":"Sadr","given":"A."},{"family":"Chan","given":"Dcn"}],"issued":{"date-parts":[["2019",6]]}}},{"id":186,"uris":["http://zotero.org/users/10801876/items/H8FKJ7FX"],"itemData":{"id":186,"type":"article-journal","abstract":"OBJECTIVE: To investigate the effect of silver diamine fluoride (SDF) and potassium iodide (KI) treatment on dentine discolouration and the shear bond strength (SBS) of glass ionomer cements (GICs) to artificial caries-affected dentine.\nMATERIALS AND METHODS: Dentine slices from human molars were demineralised to mimic caries-affected dentine. They were randomly allocated for treatment (n = 20 per treatment) with SDF + KI, SDF (positive control) or water (negative control). All slices were immersed in the artificial saliva for 24 hours after treatments. The colour of the treated surfaces was assessed using the CIELAB system. Lightness values were measured. Total colour change (∆E) was calculated using water as the reference group, and was visible to the naked eyes if ∆E &gt; 3.7. All dentine slices were bonded with GICs. The SBS was assessed using a universal testing machine. Colour parameters and the SBS were analysed using a one-way ANOVA test.\nRESULTS: The slices treated with SDF + KI had a higher lightness valu</w:instrText>
      </w:r>
      <w:r w:rsidR="00DB3BC4" w:rsidRPr="00577DCE">
        <w:rPr>
          <w:rFonts w:ascii="Arial" w:hAnsi="Arial" w:cs="Arial"/>
          <w:color w:val="000000"/>
          <w:lang w:val="fr-FR"/>
        </w:rPr>
        <w:instrText xml:space="preserve">e those slices treated with water, whereas those treated with SDF presented a lower lightness value compared with those treated with water. The treatment with SDF + KI did not introduce any adverse colour effect to demineralised dentine (∆E = 14.4), whereas the application of SDF alone caused significant staining (∆E = 24.6). The SBS values (mean ± SD) after treatment with SDF + KI, SDF and water were 3.0 ± 1.4 MPa, 2.3 ± 0.9 MPa and 2.6 ± 1.1 MPa, respectively (P = 0.217).\nCONCLUSION: The immediate application of KI solution after SDF treatment does not negatively affect adhesion of GICs to artificial caries-affected dentine. Moreover, KI treatment can reduce discolouration of demineralised dentine caused by SDF.","container-title":"International Dental Journal","DOI":"10.1111/idj.12478","ISSN":"1875-595X","issue":"5","journalAbbreviation":"Int Dent J","language":"eng","note":"number: 5\nPMID: 30892699\nPMCID: PMC9379027","page":"341-347","source":"PubMed","title":"Effect of silver diamine fluoride and potassium iodide on shear bond strength of glass ionomer cements to caries-affected dentine","volume":"69","author":[{"family":"Zhao","given":"Irene Shuping"},{"family":"Chu","given":"Samantha"},{"family":"Yu","given":"Ollie Yiru"},{"family":"Mei","given":"May Lei"},{"family":"Chu","given":"Chun Hung"},{"family":"Lo","given":"Edward Chin Man"}],"issued":{"date-parts":[["2019",10]]}}}],"schema":"https://github.com/citation-style-language/schema/raw/master/csl-citation.json"} </w:instrText>
      </w:r>
      <w:r w:rsidR="00741BFA">
        <w:rPr>
          <w:rFonts w:ascii="Arial" w:hAnsi="Arial" w:cs="Arial"/>
          <w:color w:val="000000"/>
        </w:rPr>
        <w:fldChar w:fldCharType="separate"/>
      </w:r>
      <w:r w:rsidR="00DB3BC4" w:rsidRPr="00577DCE">
        <w:rPr>
          <w:rFonts w:ascii="Arial" w:hAnsi="Arial" w:cs="Arial"/>
          <w:lang w:val="fr-FR"/>
        </w:rPr>
        <w:t>(Garg et al., 2019; Zhao et al., 2019)</w:t>
      </w:r>
      <w:r w:rsidR="00741BFA">
        <w:rPr>
          <w:rFonts w:ascii="Arial" w:hAnsi="Arial" w:cs="Arial"/>
          <w:color w:val="000000"/>
        </w:rPr>
        <w:fldChar w:fldCharType="end"/>
      </w:r>
      <w:r w:rsidR="00741BFA" w:rsidRPr="009253CA">
        <w:rPr>
          <w:rFonts w:ascii="Arial" w:hAnsi="Arial" w:cs="Arial"/>
          <w:color w:val="000000"/>
          <w:lang w:val="fr-FR"/>
        </w:rPr>
        <w:t>.</w:t>
      </w:r>
    </w:p>
    <w:p w14:paraId="4732AC41" w14:textId="77777777" w:rsidR="0016142E" w:rsidRPr="00161467" w:rsidRDefault="0016142E" w:rsidP="0016142E">
      <w:pPr>
        <w:spacing w:line="360" w:lineRule="auto"/>
        <w:jc w:val="mediumKashida"/>
        <w:rPr>
          <w:lang w:val="fr-FR"/>
        </w:rPr>
      </w:pPr>
    </w:p>
    <w:p w14:paraId="1C66C86E" w14:textId="4369DAE4" w:rsidR="0016142E" w:rsidRPr="0016142E" w:rsidRDefault="0016142E" w:rsidP="0016142E">
      <w:pPr>
        <w:spacing w:after="160" w:line="360" w:lineRule="auto"/>
        <w:jc w:val="mediumKashida"/>
      </w:pPr>
      <w:r w:rsidRPr="00161467">
        <w:rPr>
          <w:rFonts w:ascii="Arial" w:hAnsi="Arial" w:cs="Arial"/>
          <w:color w:val="000000"/>
          <w:lang w:val="fr-FR"/>
        </w:rPr>
        <w:t xml:space="preserve">  </w:t>
      </w:r>
      <w:r w:rsidRPr="00C30BB5">
        <w:rPr>
          <w:rFonts w:ascii="Arial" w:hAnsi="Arial" w:cs="Arial"/>
          <w:color w:val="000000"/>
          <w:lang w:val="fr-FR"/>
        </w:rPr>
        <w:t>Recently,</w:t>
      </w:r>
      <w:r w:rsidR="00741BFA" w:rsidRPr="00161467">
        <w:rPr>
          <w:rFonts w:ascii="Arial" w:hAnsi="Arial" w:cs="Arial"/>
          <w:color w:val="000000"/>
        </w:rPr>
        <w:fldChar w:fldCharType="begin"/>
      </w:r>
      <w:r w:rsidR="00DB3BC4" w:rsidRPr="00C30BB5">
        <w:rPr>
          <w:rFonts w:ascii="Arial" w:hAnsi="Arial" w:cs="Arial"/>
          <w:color w:val="000000"/>
          <w:lang w:val="fr-FR"/>
        </w:rPr>
        <w:instrText xml:space="preserve"> ADDIN ZOTERO_ITEM CSL_CITATION {"citationID":"a2n5tu266uq","properties":{"formattedCitation":"\\uldash{(Detsomboonrat et al., 2022)}","plainCitation":"(Detsomboonrat et al., 2022)","dontUpdate":true,"noteIndex":0},"citationItems":[{"id":196,"uris":["http://zotero.org/users/10801876/items/WWRCZM6A"],"itemData":{"id":196,"type":"article-journal","abstract":"Background/purpose\nPotassium iodide (KI) is used for reducing the degree of black staining occurred after silver diamine fluoride (SDF) application. However, the optimal KI concentration remains unknown. This study aimed to identify the optimal concentration of KI that effectively reduces black staining after SDF application.\nMaterials and methods\nTwenty-four extracted teeth with similar pattern of carious lesions were assigned into 6 groups as follows: 1) SDF only, 2) SDF+7.5%KI, 3) SDF+10%KI, 4) SDF+15%KI, 5) SDF+20%KI, and 6) SDF+saturated KI. The KI solution was applied immediately after SDF application. Tooth images were obtained for color measurement at different time points as followed; before SDF application, immediately after SDF application, immediately after KI application, 1, 3, 7 and 14 days after SDF+KI application. The photographs were analyzed for mean gray value using the ImageJ program.\nResults\nThe KI groups demonstrated a dose-dependent significant immediate reduction in black staining after KI application, except the saturated KI group. The teeth in the 20% KI group had the highest </w:instrText>
      </w:r>
      <w:r w:rsidR="00DB3BC4" w:rsidRPr="00161467">
        <w:rPr>
          <w:rFonts w:ascii="Arial" w:hAnsi="Arial" w:cs="Arial"/>
          <w:color w:val="000000"/>
          <w:lang w:val="fr-FR"/>
        </w:rPr>
        <w:instrText>Δ</w:instrText>
      </w:r>
      <w:r w:rsidR="00DB3BC4" w:rsidRPr="00C30BB5">
        <w:rPr>
          <w:rFonts w:ascii="Arial" w:hAnsi="Arial" w:cs="Arial"/>
          <w:color w:val="000000"/>
          <w:lang w:val="fr-FR"/>
        </w:rPr>
        <w:instrText xml:space="preserve"> mean gray value compared with other groups immediately after KI application, whereas a reduction in black staining in the saturated KI group appeared 1 day after KI application. The </w:instrText>
      </w:r>
      <w:r w:rsidR="00DB3BC4" w:rsidRPr="00161467">
        <w:rPr>
          <w:rFonts w:ascii="Arial" w:hAnsi="Arial" w:cs="Arial"/>
          <w:color w:val="000000"/>
          <w:lang w:val="fr-FR"/>
        </w:rPr>
        <w:instrText>Δ</w:instrText>
      </w:r>
      <w:r w:rsidR="00DB3BC4" w:rsidRPr="00C30BB5">
        <w:rPr>
          <w:rFonts w:ascii="Arial" w:hAnsi="Arial" w:cs="Arial"/>
          <w:color w:val="000000"/>
          <w:lang w:val="fr-FR"/>
        </w:rPr>
        <w:instrText xml:space="preserve"> mean gray value in all groups decreased over time. After 7 and 14 days, the reduction in black staining was not clearly different between KI groups.\nConclusion\nKI application was able to reduce the degree of black staining in a dose-dependent manner, but the subsequent color change was minimal over the period of 14 days.","container-title":"Journal of Dental Sciences","DOI":"10.1016/j.jds.2021.03.014","ISSN":"1991-7902","issue":"1","journalAbbreviation":"Journal of Dental Sciences","language":"en","note":"number: 1","page":"300-307","source":"ScienceDirect","title":"Optimal concentration of potassium iodide to reduce the black staining of silver diamine fluoride","volume":"17","author":[{"family":"Detsomboonrat","given":"Palinee"},{"family":"Thongmak","given":"Panatsaya"},{"family":"Lertpayab","given":"Phattaramon"},{"family":"Aiemsri","given":"Watsharapol"},{"family":"Sooampon","given":"Sireerat"}],"issued":{"date-parts":[["2022",1,1]]}}}],"schema":"https://github.com/citation-style-language/schema/raw/master/csl-citation.json"} </w:instrText>
      </w:r>
      <w:r w:rsidR="00741BFA" w:rsidRPr="00161467">
        <w:rPr>
          <w:rFonts w:ascii="Arial" w:hAnsi="Arial" w:cs="Arial"/>
          <w:color w:val="000000"/>
        </w:rPr>
        <w:fldChar w:fldCharType="separate"/>
      </w:r>
      <w:r w:rsidR="00741BFA" w:rsidRPr="00C30BB5">
        <w:rPr>
          <w:rFonts w:ascii="Arial" w:hAnsi="Arial" w:cs="Arial"/>
          <w:lang w:val="fr-FR"/>
        </w:rPr>
        <w:t xml:space="preserve"> Detsomboonrat et al., (2022)</w:t>
      </w:r>
      <w:r w:rsidR="00741BFA" w:rsidRPr="00161467">
        <w:rPr>
          <w:rFonts w:ascii="Arial" w:hAnsi="Arial" w:cs="Arial"/>
          <w:color w:val="000000"/>
        </w:rPr>
        <w:fldChar w:fldCharType="end"/>
      </w:r>
      <w:r w:rsidRPr="00C30BB5">
        <w:rPr>
          <w:rFonts w:ascii="Arial" w:hAnsi="Arial" w:cs="Arial"/>
          <w:color w:val="000000"/>
          <w:lang w:val="fr-FR"/>
        </w:rPr>
        <w:t xml:space="preserve"> conducted a study to determine the optimal concentration of KI that would effectively reduce discolouration after </w:t>
      </w:r>
      <w:r w:rsidRPr="00C30BB5">
        <w:rPr>
          <w:rFonts w:ascii="Arial" w:hAnsi="Arial" w:cs="Arial"/>
          <w:color w:val="000000"/>
          <w:lang w:val="fr-FR"/>
        </w:rPr>
        <w:lastRenderedPageBreak/>
        <w:t xml:space="preserve">the application of SDF. </w:t>
      </w:r>
      <w:r w:rsidRPr="00161467">
        <w:rPr>
          <w:rFonts w:ascii="Arial" w:hAnsi="Arial" w:cs="Arial"/>
          <w:color w:val="000000"/>
        </w:rPr>
        <w:t>Their study included 24 extracted</w:t>
      </w:r>
      <w:r w:rsidRPr="0016142E">
        <w:rPr>
          <w:rFonts w:ascii="Arial" w:hAnsi="Arial" w:cs="Arial"/>
          <w:color w:val="000000"/>
        </w:rPr>
        <w:t xml:space="preserve"> carious teeth divided into six groups with different KI concentrations. To measure the colour, the teeth were photographed before and 1, 3, 7 and 14 days after the application of SDF and SDF+KI. They found that the application of KI could reduce the degree of discolouration in a dose-dependent manner, but the subsequent colour change over 14 days was minimal.</w:t>
      </w:r>
    </w:p>
    <w:p w14:paraId="2E23D9D6" w14:textId="77777777" w:rsidR="0016142E" w:rsidRPr="0016142E" w:rsidRDefault="0016142E" w:rsidP="0016142E">
      <w:pPr>
        <w:spacing w:after="160" w:line="360" w:lineRule="auto"/>
        <w:jc w:val="mediumKashida"/>
      </w:pPr>
      <w:r w:rsidRPr="0016142E">
        <w:rPr>
          <w:rFonts w:ascii="Arial" w:hAnsi="Arial" w:cs="Arial"/>
          <w:color w:val="000000"/>
        </w:rPr>
        <w:t> </w:t>
      </w:r>
    </w:p>
    <w:p w14:paraId="3B63A050" w14:textId="51721932" w:rsidR="0016142E" w:rsidRPr="0016142E" w:rsidRDefault="0016142E" w:rsidP="00CD0463">
      <w:pPr>
        <w:spacing w:after="160" w:line="360" w:lineRule="auto"/>
        <w:jc w:val="mediumKashida"/>
      </w:pPr>
      <w:r>
        <w:rPr>
          <w:rFonts w:ascii="Arial" w:hAnsi="Arial" w:cs="Arial"/>
          <w:color w:val="000000"/>
        </w:rPr>
        <w:t xml:space="preserve">  </w:t>
      </w:r>
      <w:r w:rsidRPr="0016142E">
        <w:rPr>
          <w:rFonts w:ascii="Arial" w:hAnsi="Arial" w:cs="Arial"/>
          <w:color w:val="000000"/>
        </w:rPr>
        <w:t xml:space="preserve">From the studies to date, it appears that SDF can visibly stain carious tissue and that the use of KI can </w:t>
      </w:r>
      <w:r w:rsidR="00024932">
        <w:rPr>
          <w:rFonts w:ascii="Arial" w:hAnsi="Arial" w:cs="Arial"/>
          <w:color w:val="000000"/>
        </w:rPr>
        <w:t xml:space="preserve">reduce </w:t>
      </w:r>
      <w:r w:rsidRPr="0016142E">
        <w:rPr>
          <w:rFonts w:ascii="Arial" w:hAnsi="Arial" w:cs="Arial"/>
          <w:color w:val="000000"/>
        </w:rPr>
        <w:t>the staining potential. However, studies with longer follow-up periods are needed to evaluate the long-term efficacy of KI in minimising staining from SDF treatment.</w:t>
      </w:r>
    </w:p>
    <w:p w14:paraId="4029267C" w14:textId="5CB93F2A" w:rsidR="0047569C" w:rsidRPr="0016142E" w:rsidRDefault="0016142E" w:rsidP="0016142E">
      <w:pPr>
        <w:pStyle w:val="Heading3"/>
        <w:rPr>
          <w:rFonts w:asciiTheme="minorBidi" w:hAnsiTheme="minorBidi" w:cstheme="minorBidi"/>
        </w:rPr>
      </w:pPr>
      <w:bookmarkStart w:id="76" w:name="_Toc132810863"/>
      <w:r w:rsidRPr="0016142E">
        <w:rPr>
          <w:rFonts w:asciiTheme="minorBidi" w:hAnsiTheme="minorBidi" w:cstheme="minorBidi"/>
        </w:rPr>
        <w:t>Effect of KI on the effectiveness of SDF</w:t>
      </w:r>
      <w:bookmarkEnd w:id="76"/>
    </w:p>
    <w:p w14:paraId="286C0C26" w14:textId="1267CB5B" w:rsidR="0016142E" w:rsidRPr="0016142E" w:rsidRDefault="0016142E" w:rsidP="0016142E">
      <w:pPr>
        <w:spacing w:after="160" w:line="360" w:lineRule="auto"/>
        <w:jc w:val="mediumKashida"/>
      </w:pPr>
      <w:r>
        <w:rPr>
          <w:rFonts w:ascii="Arial" w:hAnsi="Arial" w:cs="Arial"/>
          <w:color w:val="000000"/>
        </w:rPr>
        <w:t xml:space="preserve">  </w:t>
      </w:r>
      <w:r w:rsidRPr="0016142E">
        <w:rPr>
          <w:rFonts w:ascii="Arial" w:hAnsi="Arial" w:cs="Arial"/>
          <w:color w:val="000000"/>
        </w:rPr>
        <w:t>The use of KI following SDF may have implications beyond aesthetics, as concerns have been raised about the impact of KI on the efficacy of</w:t>
      </w:r>
      <w:r w:rsidR="005F7792">
        <w:rPr>
          <w:rFonts w:ascii="Arial" w:hAnsi="Arial" w:cs="Arial"/>
          <w:color w:val="000000"/>
        </w:rPr>
        <w:t xml:space="preserve"> </w:t>
      </w:r>
      <w:r w:rsidR="00B554FD">
        <w:rPr>
          <w:rFonts w:ascii="Arial" w:hAnsi="Arial" w:cs="Arial"/>
          <w:color w:val="000000"/>
        </w:rPr>
        <w:t>S</w:t>
      </w:r>
      <w:r w:rsidR="002A01AE">
        <w:rPr>
          <w:rFonts w:ascii="Arial" w:hAnsi="Arial" w:cs="Arial"/>
          <w:color w:val="000000"/>
        </w:rPr>
        <w:t xml:space="preserve">DF </w:t>
      </w:r>
      <w:r w:rsidR="005F7792">
        <w:rPr>
          <w:rFonts w:ascii="Arial" w:hAnsi="Arial" w:cs="Arial"/>
          <w:color w:val="000000"/>
        </w:rPr>
        <w:fldChar w:fldCharType="begin"/>
      </w:r>
      <w:r w:rsidR="00DB3BC4">
        <w:rPr>
          <w:rFonts w:ascii="Arial" w:hAnsi="Arial" w:cs="Arial"/>
          <w:color w:val="000000"/>
        </w:rPr>
        <w:instrText xml:space="preserve"> ADDIN ZOTERO_ITEM CSL_CITATION {"citationID":"auffqqv3tl","properties":{"formattedCitation":"(Koizumi et al., 2016; Zhao et al., 2017)","plainCitation":"(Koizumi et al., 2016; Zhao et al., 2017)","noteIndex":0},"citationItems":[{"id":204,"uris":["http://zotero.org/users/10801876/items/KYYFD6LG"],"itemData":{"id":204,"type":"article-journal","abstract":"Objectives\nRecently a silver diamine fluoride and potassium iodide solution (Riva Star, SDI Australia) has been introduced for clinical use as a desensitizing agent or a cavity cleaner. Little is known whether the precipitate produced will affect adhesion to dentin. The aim of this study was to determine whether Riva Star influenced bond strengths to an etch-and-rinse (Optibond FL; Kerr, USA), 2-step self-etching (Clearfil Liner Bond F; Kuraray Noritake Dental, Japan) and all-in-one (Optibond Versa; Kerr) resin-based adhesives and a resin-modified GIC adhesive (Riva Bond LC; SDI Australia).\nMethods\nHuman mid-coronal dentin was used; the adhesives were bonded according to the manufacturers</w:instrText>
      </w:r>
      <w:r w:rsidR="00DB3BC4">
        <w:rPr>
          <w:rFonts w:ascii="Arial" w:hAnsi="Arial" w:cs="Arial"/>
          <w:color w:val="000000"/>
          <w:rtl/>
          <w:lang w:bidi="he-IL"/>
        </w:rPr>
        <w:instrText xml:space="preserve">׳ </w:instrText>
      </w:r>
      <w:r w:rsidR="00DB3BC4">
        <w:rPr>
          <w:rFonts w:ascii="Arial" w:hAnsi="Arial" w:cs="Arial"/>
          <w:color w:val="000000"/>
        </w:rPr>
        <w:instrText xml:space="preserve">instructions or after the dentine surfaces had been treated with the Riva Star. Teeth were sectioned into 1mm×1mm samples and subjected to a microtensile bond strength test. Results were analysed using univariate analysis of variance and Tukey HSD test.\nResults\nAdhesive strengths were adversely affected for all adhesives: manufacturer instructions: Optibond FL 32MPa, SE Bond 28.5MPa, Optibond Versa 35, Riva Bond LC 18.4MPa; Riva Star treated groups: Optibond FL 22MPa, SE Bond 10.9MPa, Optibond Versa 9.6MPa, Riva Bond LC 14.5MPa. Only the GIC and etch-and-rinse adhesive were less effected by the Riva Star application. SEM analysis showed that Riva Star left a precipitate on the dentine surface.\nConclusions\nIt was concluded that if Riva Star is used as a desensitizing and cavity cleaning agent then tooth surfaces should be lightly roughened. Riva Star should not be used as a ‘whole cavity’ ‘disinfecting’ agent but may be used for spot application where a cavity floor approximates the pulp where caries-affected dentine may still exist, otherwise adhesion may be compromised.","container-title":"International Journal of Adhesion and Adhesives","DOI":"10.1016/j.ijadhadh.2016.02.008","ISSN":"0143-7496","journalAbbreviation":"International Journal of Adhesion and Adhesives","language":"en","page":"54-61","source":"ScienceDirect","title":"Effect of a silver diamine fluoride and potassium iodide-based desensitizing and cavity cleaning agent on bond strength to dentine","volume":"68","author":[{"family":"Koizumi","given":"Hiroyasu"},{"family":"Hamama","given":"Hamdi H."},{"family":"Burrow","given":"Michael F."}],"issued":{"date-parts":[["2016",7,1]]}}},{"id":189,"uris":["http://zotero.org/users/10801876/items/J4SJBRXI"],"itemData":{"id":189,"type":"article-journal","abstract":"This study investigated the effect of silver diamine fluoride (SDF) and potassium iodide (KI) treatment on secondary caries prevention and tooth discolouration in glass ionomer cement (GIC) restoration. Cervical GIC restorations were done on 30 premolars with: Group 1, SDF + KI; Group 2, SDF (positive control); Group 3, no treatment (negative control). After cariogenic biofilm challenge, the demineralisation of dentine adjacent to the restoration was evaluated using micro-computed tomography (micro-CT) and Fourier transform infrared (FTIR) spectroscopy. The colour of dentine adjacent to the restoration was assessed using CIELAB system at different time points. Total colour change (∆E) was calculated and was visible if ∆E &gt; 3.7. Micro-CT showed the outer lesion depths for Groups 1, 2 and 3 were 91 ± 7 µm, 80 ± 7 µm and 119 ± 8 µm, respectively (p &lt; 0.001; Group 2 &lt; Group 1 &lt; Group 3). FTIR found that there was a significant difference in amide I-to-hydrogen phosphate ratio among the three groups (p &lt; 0.001; Group 2 &lt; Group 1 &lt; Group 3). ∆E of Groups 1, 2 and 3 after biofilm challenge were 22.5 ± 4.9, 70.2 ± 8.3 and 2.9 ± 0.9, respectively (p &lt; 0.001; Group 3 &lt; Group 1 &lt; Group 2). SDF + KI treatment reduced secondary caries formation on GIC restoration, but it was not as effective as SDF treatment alone. Moreover, a perceptible staining on the restoration margin was observed, but the intensity of discolouration was less than that with solely SDF treatment.","container-title":"International Journal of Molecular Sciences","DOI":"10.3390/ijms18020340","ISSN":"1422-0067","issue":"2","journalAbbreviation":"Int J Mol Sci","language":"eng","note":"number: 2\nPMID: 28178188\nPMCID: PMC5343875","page":"E340","source":"PubMed","title":"Effect of Silver Diamine Fluoride and Potassium Iodide Treatment on Secondary Caries Prevention and Tooth Discolouration in Cervical Glass Ionomer Cement Restoration","volume":"18","author":[{"family":"Zhao","given":"Irene Shuping"},{"family":"Mei","given":"May Lei"},{"family":"Burrow","given":"Michael F."},{"family":"Lo","given":"Edward Chin-Man"},{"family":"Chu","given":"Chun-Hung"}],"issued":{"date-parts":[["2017",2,6]]}}}],"schema":"https://github.com/citation-style-language/schema/raw/master/csl-citation.json"} </w:instrText>
      </w:r>
      <w:r w:rsidR="005F7792">
        <w:rPr>
          <w:rFonts w:ascii="Arial" w:hAnsi="Arial" w:cs="Arial"/>
          <w:color w:val="000000"/>
        </w:rPr>
        <w:fldChar w:fldCharType="separate"/>
      </w:r>
      <w:r w:rsidR="00DB3BC4" w:rsidRPr="00DB3BC4">
        <w:rPr>
          <w:rFonts w:ascii="Arial" w:hAnsi="Arial" w:cs="Arial"/>
        </w:rPr>
        <w:t>(Koizumi et al., 2016; Zhao et al., 2017)</w:t>
      </w:r>
      <w:r w:rsidR="005F7792">
        <w:rPr>
          <w:rFonts w:ascii="Arial" w:hAnsi="Arial" w:cs="Arial"/>
          <w:color w:val="000000"/>
        </w:rPr>
        <w:fldChar w:fldCharType="end"/>
      </w:r>
      <w:r w:rsidR="005F7792">
        <w:rPr>
          <w:rFonts w:ascii="Arial" w:hAnsi="Arial" w:cs="Arial"/>
          <w:color w:val="000000"/>
        </w:rPr>
        <w:t xml:space="preserve">. </w:t>
      </w:r>
      <w:r w:rsidRPr="0016142E">
        <w:rPr>
          <w:rFonts w:ascii="Arial" w:hAnsi="Arial" w:cs="Arial"/>
          <w:color w:val="000000"/>
        </w:rPr>
        <w:t xml:space="preserve">Several studies have investigated the effect of KI on the antimicrobial action of the SDF </w:t>
      </w:r>
      <w:r w:rsidR="005F7792">
        <w:rPr>
          <w:rFonts w:ascii="Arial" w:hAnsi="Arial" w:cs="Arial"/>
          <w:color w:val="000000"/>
        </w:rPr>
        <w:fldChar w:fldCharType="begin"/>
      </w:r>
      <w:r w:rsidR="00DB3BC4">
        <w:rPr>
          <w:rFonts w:ascii="Arial" w:hAnsi="Arial" w:cs="Arial"/>
          <w:color w:val="000000"/>
        </w:rPr>
        <w:instrText xml:space="preserve"> ADDIN ZOTERO_ITEM CSL_CITATION {"citationID":"a1i22rlqa97","properties":{"unsorted":true,"formattedCitation":"(Knight et al., 2006; Hamama et al., 2015; Vinson et al., 2018; Abdullah et al., 2020; Haiat et al., 2021)","plainCitation":"(Knight et al., 2006; Hamama et al., 2015; Vinson et al., 2018; Abdullah et al., 2020; Haiat et al., 2021)","noteIndex":0},"citationItems":[{"id":163,"uris":["http://zotero.org/users/10801876/items/UCHI4MQR"],"itemData":{"id":163,"type":"article-journal","abstract":"BACKGROUND: Diamine silver fluoride (Ag(NH3)2F), referred to as AgF, has been shown to reduce the incidence of caries in primary dentitions. The clinical application of this material has been limited by staining associated with both teeth and restorative materials. The application of potassium iodide (KI) after AgF eliminates stain formation. There is a lack of information as to how the addition of AgF followed by KI may affect the bond strength to dentine. The purpose of this study was to compare the bond strengths of auto cure glass ionomer cement to dentine surfaces that had been treated with AgF and KI and without treatment.\nMETHODS: Ten recently extracted human third molars were embedded into methyl methacrylate resin and sliced to form a square block of exposed dentine surfaces. Each of the four surfaces were treated by one of the following procedures: (a) etching with 37 per cent phosphoric acid; (b) applying GC dentine conditioner; (c) etching, followed by application of AgF/KI then washing off the precipitate and air drying; and (d) etching, applying AgF/KI and air drying the reaction products on the surface. Fuji VII auto cure glass ionomer cement was bonded onto each sample and fracture tested.\nRESULTS: The dentine samples treated with AgF/KI followed by washing away the precipitate and air drying had bond strengths (2.83 MPa) not significantly different from samples that had been conditioned (2.40 MPa). Samples where the AgF/KI precipitate had been air dried onto the dentine surface had significantly lower bond strengths (1.49 MPa) than the washed samples. Samples that were etched had significantly lower bond strengths (1.91MPa) than the conditioned samples.\nCONCLUSIONS: This study found that the application of AgF/KI to etched dentine samples followed by washing off the precipitate, created bond strengths that were not significantly different to conditioned samples. Leaving the AgF/KI precipitate on the dentine surface significantly reduced the bond strength of auto cured glass ionomer cement to dentine. Washing away the reaction products and air drying is recommended as the clinical protocol for using AgF and KI on dentine surfaces prior to application of an auto cure glass ionomer cement.","container-title":"Australian Dental Journal","DOI":"10.1111/j.1834-7819.2006.tb00399.x","ISSN":"0045-0421","issue":"1","journalAbbreviation":"Aust Dent J","language":"eng","note":"number: 1\nPMID: 16669476","page":"42-45","source":"PubMed","title":"The effect of silver fluoride and potassium iodide on the bond strength of auto cure glass ionomer cement to dentine","volume":"51","author":[{"family":"Knight","given":"G. M."},{"family":"McIntyre","given":"J. M."},{"family":"Mulyani","given":"null"}],"issued":{"date-parts":[["2006",3]]}}},{"id":212,"uris":["http://zotero.org/users/10801876/items/SNSP6UUU"],"itemData":{"id":212,"type":"article-journal","abstract":"Background This study evaluated the antimicrobial effect of a silver diamine fluoride (SDF)/potassium iodide (KI) product (Riva Star) on the viability of intratubular bacteria. Methods Forty-five dentine discs prepared from caries-free maxillary premolars were randomly divided into nine groups. Group 1 (negative control) contained non-infected sound dentine discs. The remaining discs were infected with Streptococcus mutans suspension and received dentine treatments as follows: Group 2 (positive control), discs were left untreated; Group 3 SDF/KI (Riva Star); Group 4 chlorhexidine (CHX); Group 5 CHX + SDF/KI; Group 6 Carisolv; Group 7 Carisolv + SDF/KI; Group 8 Papacarie, and Group 9 Papacarie + SDF/KI. The discs were then fractured into two halves, stained with fluorescent LIVE/DEAD stain and observed using confocal laser scanning microscopy. Results SDF/KI exhibited a potent antibacterial effect, as represented by a significantly higher percentage of dead bacteria, in comparison with Carisolv and Papacarie (p &lt; 0.05). The application of SDF/KI following Carisolv and Papacarie chemomechanical caries removel gels significantly reduced the viability of intra-tubular bacteria in these groups. Conclusions The use of the silver diamine fluoride/potassium iodide product is effective in reducing the numbers of S. mutans in dentinal tubules infected with this organism.","container-title":"Australian Dental Journal","DOI":"10.1111/adj.12276","ISSN":"1834-7819","issue":"1","language":"en","note":"number: 1\n_eprint: https://onlinelibrary.wiley.com/doi/pdf/10.1111/adj.12276","page":"80-87","source":"Wiley Online Library","title":"Effect of silver diamine fluoride and potassium iodide on residual bacteria in dentinal tubules","volume":"60","author":[{"family":"Hamama","given":"Hh"},{"family":"Yiu","given":"Ck"},{"family":"Burrow","given":"Mf"}],"issued":{"date-parts":[["2015"]]}}},{"id":215,"uris":["http://zotero.org/users/10801876/items/27BTE23F"],"itemData":{"id":215,"type":"article-journal","abstract":"Purpose: The purpose of this study was to investigate the inhibitory in vitro effects of silver diamine fluoride (SDF) with and without a saturated solution of potassium iodide (SSKI) on established Streptococcus mutans biofilm.Methods: Fifty μl of an overnight S. mutans culture (106 CFU per mL) in Tryptic Soy Broth (TSB) and three ml of fresh TSB supplemented with one percent sucrose (TSBS) were incubated for 24 hours to establish an S. mutans biofilm in six-well tissue culture plates. Four treatments (SDF, SSKI, SDF plus SSKI, and untreated control) were used to disrupt the biofilm. The biofilm groups were each treated with reagent and washed; the biofilm was collected, diluted, and spiral-plated onto blood agar plates; and an automated counting machine was used to determine the bacterial colony forming units (CFU).Results: The control had significantly more CFU than the SSKI, SDF, and SDF plus SSKI groups (P&lt;.0001). The SSKI group had significantly more CFU than the SDF and SDF plus SSKI groups (P&lt;.0001). The SDF group had significantly fewer CFU than the SDF plus SSKI group (P=.02). The reduction from the control was more than seven-fold for SDF, four-fold for SDF plus SSKI, and two-fold for SSKI.Conclusions: SDF alone, SDF plus SSKI, and SSKI disrupted an established S. mutans biofilm. SDF alone had the greatest overall disruption.","container-title":"Journal of Dentistry for Children (Chicago, Ill.)","ISSN":"1935-5068","issue":"3","journalAbbreviation":"J Dent Child (Chic)","language":"eng","note":"number: 3\nPMID: 30869588","page":"120-124","source":"PubMed","title":"Silver Diamine Fluoride and Potassium Iodide Disruption of In Vitro Streptococcus mutans Biofilm","volume":"85","author":[{"family":"Vinson","given":"LaQuia A."},{"family":"Gilbert","given":"Patrick R."},{"family":"Sanders","given":"Brian J."},{"family":"Moser","given":"Elizabeth"},{"family":"Gregory","given":"Richard L."}],"issued":{"date-parts":[["2018",9,15]]}}},{"id":206,"uris":["http://zotero.org/users/10801876/items/CKZKB8YP"],"itemData":{"id":206,"type":"article-journal","abstract":"Silver diamine fluoride (SDF) is commonly used to arrest caries lesions, especially in early childhood caries. Recently, it was suggested that SDF can be combined with potassium iodide (KI) to minimize the discoloration of demineralized dentine associated with SDF application. However, the antibacterial efficacy of SDF alone or combined with KI on in-situ biofilm is unknown. Hence, we compared the anti-plaque biofilm efficacy of two different commercially available SDF solutions, with or without KI, using an in-situ biofilm, analysed using viability real-time PCR with propidium monoazide (PMA). Appliance-borne in-situ biofilm samples (n = 90) were grown for a period of 6 h in five healthy subjects who repeated the experiment on three separate occasions, using a validated, novel, intraoral device. The relative anti-biofilm efficacy of two SDF formulations; 38.0% Topamine (SDFT) and 31.3%, Riva Star (SDFR), KI alone, and KI in combination with SDFR (SDFR+KI) was compared. The experiments were performed by applying an optimized volume of the agents onto the biofilm for 1min, mimicking the standard clinical procedure. Afterwards the viability of the residual biofilm bacteria was quantified using viability real-time PCR with PMA, then the percentage of viable from total bacteria was calculated. Both SDF formulations (SDFT and SDFR) exhibited potent antibacterial activities against the in-situ biofilm; however, there was non-significant difference in their efficacy. KI alone did not demonstrate any antibacterial effect, and there was non-significant difference in the antibacterial efficacy of SDF alone compared to SDF with KI, (SDFT v SDFR/KI). Thus, we conclude that the antibacterial efficacy of SDF against plaque biofilms is not modulated by KI supplements. Viability real-time PCR with PMA was successfully used to analyze the viability of naturally grown oral biofilm; thus, the same method can be used to test the antimicrobial effect of other agents on oral biofilms in future research.","container-title":"PloS One","DOI":"10.1371/journal.pone.0241519","ISSN":"1932-6203","issue":"11","journalAbbreviation":"PLoS One","language":"eng","note":"number: 11\nPMID: 33141868\nPMCID: PMC7608867","page":"e0241519","source":"PubMed","title":"The antibacterial efficacy of silver diamine fluoride (SDF) is not modulated by potassium iodide (KI) supplements: A study on in-situ plaque biofilms using viability real-time PCR with propidium monoazide","title-short":"The antibacterial efficacy of silver diamine fluoride (SDF) is not modulated by potassium iodide (KI) supplements","volume":"15","author":[{"family":"Abdullah","given":"Nizam"},{"family":"Al Marzooq","given":"Farah"},{"family":"Mohamad","given":"Suharni"},{"family":"Abd Rahman","given":"Normastura"},{"family":"Rani","given":"Koippallil Gopalakrishnan Aghila"},{"family":"Chi Ngo","given":"Hien"},{"family":"Samaranayake","given":"Lakshman Perera"}],"issued":{"date-parts":[["2020"]]}}},{"id":199,"uris":["http://zotero.org/users/10801876/items/RTKQV6Z8"],"itemData":{"id":199,"type":"article-journal","abstract":"Silver diamine fluoride (SDF) is used in minimally invasive dentistry for arresting dental caries. However, discoloration of teeth is a significant side effect that has limited the use of SDF. Hence, the application of potassium iodide (KI) following SDF has been proposed to ameliorate the staining. Although antimicrobial activity is one of the major mechanisms of the caries-arresting effect of SDF, the antimicrobial potency of SDF/KI combination is unclear. Thus, the primary objective of this systematic review was to appraise the studies on the antimicrobial efficacy of SDF/KI combination on cariogenic microbes. The secondary objective was to summarize the evidence on the potential of KI in reducing the discoloration associated with the application of SDF. Electronic databases of Medline via PubMed, Cochrane Library, Web of Science, and EBSCO host were searched for English language manuscripts from January 2005 to 15th November 2020. The reference lists of these manuscripts were manually searched for additional studies. Twelve studies were included in the final analysis, seven of which have investigated the antimicrobial efficacy of SDF/KI, and the rest have examined the anti-staining potential of KI. The exploratory findings from the reviewed articles revealed the promising antimicrobial potential of SDF/KI on cariogenic microbes associated with dentine caries. There is, however, contradictory evidence on the effect of SDF/KI on tooth color. The reviewed in-vitro studies indicated significa</w:instrText>
      </w:r>
      <w:r w:rsidR="00DB3BC4" w:rsidRPr="00577DCE">
        <w:rPr>
          <w:rFonts w:ascii="Arial" w:hAnsi="Arial" w:cs="Arial"/>
          <w:color w:val="000000"/>
          <w:lang w:val="fr-FR"/>
        </w:rPr>
        <w:instrText xml:space="preserve">nt effectiveness of KI in preventing staining. A clinical trial on primary dentition showed 25% reduction in the incidence of staining by SDF after applying KI, while a clinical study on root caries in adults showed no significant effect. Within the methodological limitations of this review, we conclude that for arresting dental caries, SDF could be combined with KI, as there may be a lower likelihood of staining. Further, well-designed clinical trials on the antimicrobial and anti-staining effect of SDF/KI are needed to obtain more robust evidence.","container-title":"PLOS ONE","DOI":"10.1371/journal.pone.0252734","ISSN":"1932-6203","issue":"6","journalAbbreviation":"PLOS ONE","language":"en","note":"number: 6\npublisher: Public Library of Science","page":"e0252734","source":"PLoS Journals","title":"The effect of the combined use of silver diamine fluoride and potassium iodide in disrupting the plaque biofilm microbiome and alleviating tooth discoloration: A systematic review","title-short":"The effect of the combined use of silver diamine fluoride and potassium iodide in disrupting the plaque biofilm microbiome and alleviating tooth discoloration","volume":"16","author":[{"family":"Haiat","given":"Anahita"},{"family":"Ngo","given":"Hien Chi"},{"family":"Samaranayake","given":"Lakshman Perera"},{"family":"Fakhruddin","given":"Kausar Sadia"}],"issued":{"date-parts":[["2021",6,11]]}}}],"schema":"https://github.com/citation-style-language/schema/raw/master/csl-citation.json"} </w:instrText>
      </w:r>
      <w:r w:rsidR="005F7792">
        <w:rPr>
          <w:rFonts w:ascii="Arial" w:hAnsi="Arial" w:cs="Arial"/>
          <w:color w:val="000000"/>
        </w:rPr>
        <w:fldChar w:fldCharType="separate"/>
      </w:r>
      <w:r w:rsidR="00DB3BC4" w:rsidRPr="00577DCE">
        <w:rPr>
          <w:rFonts w:ascii="Arial" w:hAnsi="Arial" w:cs="Arial"/>
          <w:lang w:val="fr-FR"/>
        </w:rPr>
        <w:t>(Knight et al., 2006; Hamama et al., 2015; Vinson et al., 2018; Abdullah et al., 2020; Haiat et al., 2021)</w:t>
      </w:r>
      <w:r w:rsidR="005F7792">
        <w:rPr>
          <w:rFonts w:ascii="Arial" w:hAnsi="Arial" w:cs="Arial"/>
          <w:color w:val="000000"/>
        </w:rPr>
        <w:fldChar w:fldCharType="end"/>
      </w:r>
      <w:r w:rsidRPr="005F7792">
        <w:rPr>
          <w:rFonts w:ascii="Arial" w:hAnsi="Arial" w:cs="Arial"/>
          <w:color w:val="000000"/>
          <w:lang w:val="fr-FR"/>
        </w:rPr>
        <w:t xml:space="preserve">. </w:t>
      </w:r>
      <w:r w:rsidRPr="003B6930">
        <w:rPr>
          <w:rFonts w:ascii="Arial" w:hAnsi="Arial" w:cs="Arial"/>
          <w:color w:val="000000"/>
        </w:rPr>
        <w:t xml:space="preserve">Knight et al. </w:t>
      </w:r>
      <w:r w:rsidRPr="0016142E">
        <w:rPr>
          <w:rFonts w:ascii="Arial" w:hAnsi="Arial" w:cs="Arial"/>
          <w:color w:val="000000"/>
        </w:rPr>
        <w:t xml:space="preserve">(2006) investigated the permeability of </w:t>
      </w:r>
      <w:r w:rsidR="00FD0E76" w:rsidRPr="00ED0704">
        <w:rPr>
          <w:rFonts w:ascii="Arial" w:hAnsi="Arial" w:cs="Arial"/>
          <w:i/>
          <w:iCs/>
          <w:color w:val="000000"/>
        </w:rPr>
        <w:t>S. mutans</w:t>
      </w:r>
      <w:r w:rsidRPr="0016142E">
        <w:rPr>
          <w:rFonts w:ascii="Arial" w:hAnsi="Arial" w:cs="Arial"/>
          <w:color w:val="000000"/>
        </w:rPr>
        <w:t xml:space="preserve"> into demineralised dentine. This </w:t>
      </w:r>
      <w:r w:rsidRPr="00ED0704">
        <w:rPr>
          <w:rFonts w:ascii="Arial" w:hAnsi="Arial" w:cs="Arial"/>
          <w:i/>
          <w:iCs/>
          <w:color w:val="000000"/>
        </w:rPr>
        <w:t>in vitro</w:t>
      </w:r>
      <w:r w:rsidRPr="0016142E">
        <w:rPr>
          <w:rFonts w:ascii="Arial" w:hAnsi="Arial" w:cs="Arial"/>
          <w:color w:val="000000"/>
        </w:rPr>
        <w:t xml:space="preserve"> study included 40 dentine slices incubated with a continuous culture of </w:t>
      </w:r>
      <w:r w:rsidR="00FD0E76" w:rsidRPr="00ED0704">
        <w:rPr>
          <w:rFonts w:ascii="Arial" w:hAnsi="Arial" w:cs="Arial"/>
          <w:i/>
          <w:iCs/>
          <w:color w:val="000000"/>
        </w:rPr>
        <w:t>S. mutans</w:t>
      </w:r>
      <w:r w:rsidRPr="0016142E">
        <w:rPr>
          <w:rFonts w:ascii="Arial" w:hAnsi="Arial" w:cs="Arial"/>
          <w:color w:val="000000"/>
        </w:rPr>
        <w:t xml:space="preserve"> and assigned to 4 experimental groups comparing the effect of applying SDF alone, KI </w:t>
      </w:r>
      <w:r w:rsidR="00FD0E76" w:rsidRPr="0016142E">
        <w:rPr>
          <w:rFonts w:ascii="Arial" w:hAnsi="Arial" w:cs="Arial"/>
          <w:color w:val="000000"/>
        </w:rPr>
        <w:t>and SDF</w:t>
      </w:r>
      <w:r w:rsidRPr="0016142E">
        <w:rPr>
          <w:rFonts w:ascii="Arial" w:hAnsi="Arial" w:cs="Arial"/>
          <w:color w:val="000000"/>
        </w:rPr>
        <w:t xml:space="preserve">+KI on bacterial migration in dentine slices. Some migration of </w:t>
      </w:r>
      <w:r w:rsidR="00FD0E76" w:rsidRPr="00ED0704">
        <w:rPr>
          <w:rFonts w:ascii="Arial" w:hAnsi="Arial" w:cs="Arial"/>
          <w:i/>
          <w:iCs/>
          <w:color w:val="000000"/>
        </w:rPr>
        <w:t>S. mutans</w:t>
      </w:r>
      <w:r w:rsidRPr="0016142E">
        <w:rPr>
          <w:rFonts w:ascii="Arial" w:hAnsi="Arial" w:cs="Arial"/>
          <w:color w:val="000000"/>
        </w:rPr>
        <w:t xml:space="preserve"> was noted in all groups, however, significantly lower penetration of </w:t>
      </w:r>
      <w:r w:rsidR="00FD0E76" w:rsidRPr="00ED0704">
        <w:rPr>
          <w:rFonts w:ascii="Arial" w:hAnsi="Arial" w:cs="Arial"/>
          <w:i/>
          <w:iCs/>
          <w:color w:val="000000"/>
        </w:rPr>
        <w:t>S. mutans</w:t>
      </w:r>
      <w:r w:rsidRPr="0016142E">
        <w:rPr>
          <w:rFonts w:ascii="Arial" w:hAnsi="Arial" w:cs="Arial"/>
          <w:color w:val="000000"/>
        </w:rPr>
        <w:t xml:space="preserve"> was observed in the discs treated with SDF alone and SDF+KI compared to KI alone and the control.</w:t>
      </w:r>
    </w:p>
    <w:p w14:paraId="541AC5B3" w14:textId="77777777" w:rsidR="0016142E" w:rsidRPr="0016142E" w:rsidRDefault="0016142E" w:rsidP="0016142E">
      <w:pPr>
        <w:spacing w:line="360" w:lineRule="auto"/>
        <w:jc w:val="mediumKashida"/>
      </w:pPr>
    </w:p>
    <w:p w14:paraId="01AC8F00" w14:textId="5BE08334" w:rsidR="0016142E" w:rsidRPr="0016142E" w:rsidRDefault="0016142E" w:rsidP="0016142E">
      <w:pPr>
        <w:spacing w:after="160" w:line="360" w:lineRule="auto"/>
        <w:jc w:val="mediumKashida"/>
      </w:pPr>
      <w:r>
        <w:rPr>
          <w:rFonts w:ascii="Arial" w:hAnsi="Arial" w:cs="Arial"/>
          <w:color w:val="000000"/>
        </w:rPr>
        <w:t xml:space="preserve">  </w:t>
      </w:r>
      <w:r w:rsidRPr="0016142E">
        <w:rPr>
          <w:rFonts w:ascii="Arial" w:hAnsi="Arial" w:cs="Arial"/>
          <w:color w:val="000000"/>
        </w:rPr>
        <w:t xml:space="preserve">Hamama et al (2015) evaluated the antibacterial effect of SDF+KI (Riva Star, SDI, Bayswater, Victoria) on 45 dentine discs obtained from healthy premolars and compared it with other SDF agents. After application, the discs were infected with </w:t>
      </w:r>
      <w:r w:rsidR="00FD0E76" w:rsidRPr="00ED0704">
        <w:rPr>
          <w:rFonts w:ascii="Arial" w:hAnsi="Arial" w:cs="Arial"/>
          <w:i/>
          <w:iCs/>
          <w:color w:val="000000"/>
        </w:rPr>
        <w:t>S. mutans</w:t>
      </w:r>
      <w:r w:rsidRPr="0016142E">
        <w:rPr>
          <w:rFonts w:ascii="Arial" w:hAnsi="Arial" w:cs="Arial"/>
          <w:color w:val="000000"/>
        </w:rPr>
        <w:t xml:space="preserve"> and analysed by confocal laser microscopy. This study showed that the discs treated with SDF+KI had </w:t>
      </w:r>
      <w:r w:rsidRPr="0016142E">
        <w:rPr>
          <w:rFonts w:ascii="Arial" w:hAnsi="Arial" w:cs="Arial"/>
          <w:color w:val="000000"/>
        </w:rPr>
        <w:lastRenderedPageBreak/>
        <w:t>significantly lower bacterial viability in intra-tubular dentine. However, this study did not compare the antimicrobial effect of SDF alone and SDF+KI.</w:t>
      </w:r>
    </w:p>
    <w:p w14:paraId="53F6ABDF" w14:textId="77777777" w:rsidR="0016142E" w:rsidRPr="0016142E" w:rsidRDefault="0016142E" w:rsidP="0016142E">
      <w:pPr>
        <w:spacing w:line="360" w:lineRule="auto"/>
        <w:jc w:val="mediumKashida"/>
      </w:pPr>
    </w:p>
    <w:p w14:paraId="2D6F6E59" w14:textId="1B4C156C" w:rsidR="0016142E" w:rsidRPr="0016142E" w:rsidRDefault="0016142E" w:rsidP="0016142E">
      <w:pPr>
        <w:spacing w:after="160" w:line="360" w:lineRule="auto"/>
        <w:jc w:val="mediumKashida"/>
      </w:pPr>
      <w:r>
        <w:rPr>
          <w:rFonts w:ascii="Arial" w:hAnsi="Arial" w:cs="Arial"/>
          <w:color w:val="000000"/>
        </w:rPr>
        <w:t xml:space="preserve">  </w:t>
      </w:r>
      <w:r w:rsidRPr="0016142E">
        <w:rPr>
          <w:rFonts w:ascii="Arial" w:hAnsi="Arial" w:cs="Arial"/>
          <w:color w:val="000000"/>
        </w:rPr>
        <w:t xml:space="preserve">Vinson et al. (2018) investigated the inhibitory effect of SDF with and without KI on </w:t>
      </w:r>
      <w:r w:rsidR="00FD0E76" w:rsidRPr="00ED0704">
        <w:rPr>
          <w:rFonts w:ascii="Arial" w:hAnsi="Arial" w:cs="Arial"/>
          <w:i/>
          <w:iCs/>
          <w:color w:val="000000"/>
        </w:rPr>
        <w:t>S. mutans</w:t>
      </w:r>
      <w:r w:rsidRPr="0016142E">
        <w:rPr>
          <w:rFonts w:ascii="Arial" w:hAnsi="Arial" w:cs="Arial"/>
          <w:color w:val="000000"/>
        </w:rPr>
        <w:t xml:space="preserve"> biofilm. Quantification of bacteria after treatment was calculated using an automated counting machine. This study found that SDF alone showed the highest bacterial inhibition compared to SDF+KI. However, the study used a biofilm with only one species (</w:t>
      </w:r>
      <w:r w:rsidR="00FD0E76" w:rsidRPr="00ED0704">
        <w:rPr>
          <w:rFonts w:ascii="Arial" w:hAnsi="Arial" w:cs="Arial"/>
          <w:i/>
          <w:iCs/>
          <w:color w:val="000000"/>
        </w:rPr>
        <w:t>S. mutans</w:t>
      </w:r>
      <w:r w:rsidR="00FD0E76" w:rsidRPr="0016142E">
        <w:rPr>
          <w:rFonts w:ascii="Arial" w:hAnsi="Arial" w:cs="Arial"/>
          <w:color w:val="000000"/>
        </w:rPr>
        <w:t>),</w:t>
      </w:r>
      <w:r w:rsidRPr="0016142E">
        <w:rPr>
          <w:rFonts w:ascii="Arial" w:hAnsi="Arial" w:cs="Arial"/>
          <w:color w:val="000000"/>
        </w:rPr>
        <w:t xml:space="preserve"> and it is known that the biofilm associated with caries lesions contains a more complicated microbial consortium</w:t>
      </w:r>
      <w:r w:rsidR="00354F0D">
        <w:rPr>
          <w:rFonts w:ascii="Arial" w:hAnsi="Arial" w:cs="Arial"/>
          <w:color w:val="000000"/>
        </w:rPr>
        <w:t xml:space="preserve"> </w:t>
      </w:r>
      <w:r w:rsidR="00E70D6A">
        <w:rPr>
          <w:rFonts w:ascii="Arial" w:hAnsi="Arial" w:cs="Arial"/>
          <w:color w:val="000000"/>
        </w:rPr>
        <w:fldChar w:fldCharType="begin"/>
      </w:r>
      <w:r w:rsidR="00DB3BC4">
        <w:rPr>
          <w:rFonts w:ascii="Arial" w:hAnsi="Arial" w:cs="Arial"/>
          <w:color w:val="000000"/>
        </w:rPr>
        <w:instrText xml:space="preserve"> ADDIN ZOTERO_ITEM CSL_CITATION {"citationID":"a17rrrc982s","properties":{"formattedCitation":"(Samaranayake, 2018)","plainCitation":"(Samaranayake, 2018)","noteIndex":0},"citationItems":[{"id":771,"uris":["http://zotero.org/users/10801876/items/6FVBD4KF"],"itemData":{"id":771,"type":"book","abstract":"The latest edition of this essential textbook continues to support a new generation of dental students in their understanding of microbiom and oral microbiota, basic immunology, oral and systemic infections and cross-infection control.  Fully updated throughout with the latest developments in oral microbiology, microbiomics, disease prevention and control, Essential Microbiology for Dentistry will be essential for all undergraduates studying dentistry as well as anyone undertaking postgraduate training.  Friendly, accessible writing style helps readers engage with key information Helpful self-assessment – in the style of both dental school and RCS exams –enables students to monitor their progress  Evidence based throughout to help facilitate safe clinical practice Ample use of artwork helps explain complex structures, microbiological processes leading to infections, and the effect of drug intervention Presents the latest national and international guidelines ‘Key Fact’ boxes at the end of each chapter help summarize core information Contains a comprehensive glossary and abbreviations list Now comes with a helpful online resource containing a wide range of MCQs to help students monitor their progress! Expanded to meet the higher-level of understanding and application of knowledge required of students today   Provides a fuller discussion of the oral microbiome and the microbiota ; new microbial identification technology; antibiotic steweardship;, ; endodontic infections; implant-related infections; plaque biofilms and the systemic disease axis and the current guidelines on antimicrobial prophylaxis  Contains new photographic images – many previously unpublished  Provides enhanced discussions of newer molecular based methods of diagnosis  Explores the latest research in dental plaque biofilm functionality and metabolism, and the mechanisms of enhanced resistance caused by biofilms  Now comes with a helpful ONLINE RESOURCE containing a wide range of MCQS to help students monitor their progress!","ISBN":"978-0-7020-7521-6","language":"en","note":"Google-Books-ID: kNvWDwAAQBAJ","number-of-pages":"402","publisher":"Elsevier Health Sciences","source":"Google Books","title":"Essential Microbiology for Dentistry - E-Book","author":[{"family":"Samaranayake","given":"Lakshman"}],"issued":{"date-parts":[["2018",3,28]]}}}],"schema":"https://github.com/citation-style-language/schema/raw/master/csl-citation.json"} </w:instrText>
      </w:r>
      <w:r w:rsidR="00E70D6A">
        <w:rPr>
          <w:rFonts w:ascii="Arial" w:hAnsi="Arial" w:cs="Arial"/>
          <w:color w:val="000000"/>
        </w:rPr>
        <w:fldChar w:fldCharType="separate"/>
      </w:r>
      <w:r w:rsidR="00DB3BC4" w:rsidRPr="00DB3BC4">
        <w:rPr>
          <w:rFonts w:ascii="Arial" w:hAnsi="Arial" w:cs="Arial"/>
        </w:rPr>
        <w:t>(Samaranayake, 2018)</w:t>
      </w:r>
      <w:r w:rsidR="00E70D6A">
        <w:rPr>
          <w:rFonts w:ascii="Arial" w:hAnsi="Arial" w:cs="Arial"/>
          <w:color w:val="000000"/>
        </w:rPr>
        <w:fldChar w:fldCharType="end"/>
      </w:r>
      <w:r w:rsidR="00E70D6A">
        <w:rPr>
          <w:rFonts w:ascii="Arial" w:hAnsi="Arial" w:cs="Arial"/>
          <w:color w:val="000000"/>
        </w:rPr>
        <w:t>.</w:t>
      </w:r>
    </w:p>
    <w:p w14:paraId="26E928CC" w14:textId="77777777" w:rsidR="0016142E" w:rsidRPr="0016142E" w:rsidRDefault="0016142E" w:rsidP="0016142E">
      <w:pPr>
        <w:spacing w:after="160" w:line="360" w:lineRule="auto"/>
        <w:jc w:val="mediumKashida"/>
      </w:pPr>
      <w:r w:rsidRPr="0016142E">
        <w:rPr>
          <w:rFonts w:ascii="Arial" w:hAnsi="Arial" w:cs="Arial"/>
          <w:color w:val="000000"/>
        </w:rPr>
        <w:t> </w:t>
      </w:r>
    </w:p>
    <w:p w14:paraId="4B9B8280" w14:textId="15D182B6" w:rsidR="0016142E" w:rsidRDefault="0016142E" w:rsidP="005425D2">
      <w:pPr>
        <w:spacing w:after="160" w:line="360" w:lineRule="auto"/>
        <w:jc w:val="mediumKashida"/>
      </w:pPr>
      <w:r w:rsidRPr="0016142E">
        <w:rPr>
          <w:rFonts w:ascii="Arial" w:hAnsi="Arial" w:cs="Arial"/>
          <w:color w:val="000000"/>
        </w:rPr>
        <w:t xml:space="preserve">   Abdullah et al. (2020) investigated the effect of KI on the antibacterial efficacy of SDF on in situ biofilms in five volunteers. They compared SDF alone and SDF+KI on bacterial inhibition by quantification using PCR. This study found that SDF had a strong effect on bacteria, however, no significant difference was found between SDF and SDF+KI. The authors concluded that the antibacterial effect of SDF is not modulated by the application of KI. However, the biofilm in this study was collected from individuals with caries-free dentition. Biofilms of the carious lesion have been shown to have a different composition than caries-free sites, leading to a shift towards aciduric and acidophilic bacteria </w:t>
      </w:r>
      <w:r w:rsidR="00354F0D">
        <w:rPr>
          <w:rFonts w:ascii="Arial" w:hAnsi="Arial" w:cs="Arial"/>
          <w:color w:val="000000"/>
        </w:rPr>
        <w:fldChar w:fldCharType="begin"/>
      </w:r>
      <w:r w:rsidR="00DB3BC4">
        <w:rPr>
          <w:rFonts w:ascii="Arial" w:hAnsi="Arial" w:cs="Arial"/>
          <w:color w:val="000000"/>
        </w:rPr>
        <w:instrText xml:space="preserve"> ADDIN ZOTERO_ITEM CSL_CITATION {"citationID":"acpgdp5gqc","properties":{"formattedCitation":"(Marsh and Bradshaw, 1995b)","plainCitation":"(Marsh and Bradshaw, 1995b)","noteIndex":0},"citationItems":[{"id":219,"uris":["http://zotero.org/users/10801876/items/SDAG6U9A"],"itemData":{"id":219,"type":"article-journal","abstract":"Dental plaque is the diverse microbial community found on the tooth surface embedded in a matrix of polymers of bacterial and salivary origin. Once a tooth surface is cleaned, a conditioning film of proteins and glycoproteins is adsorbed rapidly to the tooth surface. Plaque formation involves the interaction between early bacterial colonisers and this film (the acquired enamel pellicle). To facilitate colonisation of the tooth surface, some receptors on salivary molecules are only exposed to bacteria once the molecule is adsorbed to a surface. Subsequently, secondary colonisers adhere to the already attached early colonisers (co-aggregation) through specific molecular interactions. These can involve protein-protein or carbohydrate-protein (lectin) interactions, and this process contributes to determining the pattern of bacterial succession. As the biofilm develops, gradients in biologically significant factors develop, and these permit the co-existence of species that would be incompatible with each other in a homogenous environment. Dental plaque develops naturally, but it is also associated with two of the most prevalent diseases affecting industrialised societies (caries and periodontal diseases). Future strategies to control dental plaque will be targeted to interfering with the formation, structure and pattern of development of this biofilm.","container-title":"Journal of Industrial Microbiology","DOI":"10.1007/BF01569822","ISSN":"0169-4146","issue":"3","journalAbbreviation":"J Ind Microbiol","language":"eng","note":"number: 3\nPMID: 8519474","page":"169-175","source":"PubMed","title":"Dental plaque as a biofilm","volume":"15","author":[{"family":"Marsh","given":"P. D."},{"family":"Bradshaw","given":"D. J."}],"issued":{"date-parts":[["1995",9]]}}}],"schema":"https://github.com/citation-style-language/schema/raw/master/csl-citation.json"} </w:instrText>
      </w:r>
      <w:r w:rsidR="00354F0D">
        <w:rPr>
          <w:rFonts w:ascii="Arial" w:hAnsi="Arial" w:cs="Arial"/>
          <w:color w:val="000000"/>
        </w:rPr>
        <w:fldChar w:fldCharType="separate"/>
      </w:r>
      <w:r w:rsidR="00DB3BC4" w:rsidRPr="00DB3BC4">
        <w:rPr>
          <w:rFonts w:ascii="Arial" w:hAnsi="Arial" w:cs="Arial"/>
        </w:rPr>
        <w:t>(Marsh and Bradshaw, 1995b)</w:t>
      </w:r>
      <w:r w:rsidR="00354F0D">
        <w:rPr>
          <w:rFonts w:ascii="Arial" w:hAnsi="Arial" w:cs="Arial"/>
          <w:color w:val="000000"/>
        </w:rPr>
        <w:fldChar w:fldCharType="end"/>
      </w:r>
      <w:r w:rsidR="00354F0D">
        <w:rPr>
          <w:rFonts w:ascii="Arial" w:hAnsi="Arial" w:cs="Arial"/>
          <w:color w:val="000000"/>
        </w:rPr>
        <w:t xml:space="preserve">. </w:t>
      </w:r>
      <w:r w:rsidRPr="0016142E">
        <w:rPr>
          <w:rFonts w:ascii="Arial" w:hAnsi="Arial" w:cs="Arial"/>
          <w:color w:val="000000"/>
        </w:rPr>
        <w:t>In a recent study, a systematic review of the possible influence of KI on the antimicrobial efficacy of SDF was conducted by Haiat et al. (2021) Seven studies were included, which generally showed that there was no significant difference between the antimicrobial effect of SDF alone and in combination with KI, suggesting that KI does not interfere with the antimicrobial effect of SDF. </w:t>
      </w:r>
    </w:p>
    <w:p w14:paraId="363519CB" w14:textId="77777777" w:rsidR="00047CE8" w:rsidRPr="0016142E" w:rsidRDefault="00047CE8" w:rsidP="005425D2">
      <w:pPr>
        <w:spacing w:after="160" w:line="360" w:lineRule="auto"/>
        <w:jc w:val="mediumKashida"/>
      </w:pPr>
    </w:p>
    <w:p w14:paraId="2E6A8F9A" w14:textId="77777777" w:rsidR="008F7575" w:rsidRDefault="0016142E" w:rsidP="0016142E">
      <w:pPr>
        <w:spacing w:after="160" w:line="360" w:lineRule="auto"/>
        <w:jc w:val="mediumKashida"/>
        <w:rPr>
          <w:rFonts w:ascii="Arial" w:hAnsi="Arial" w:cs="Arial"/>
          <w:color w:val="000000"/>
        </w:rPr>
      </w:pPr>
      <w:r>
        <w:rPr>
          <w:rFonts w:ascii="Arial" w:hAnsi="Arial" w:cs="Arial"/>
          <w:color w:val="000000"/>
        </w:rPr>
        <w:t xml:space="preserve">  </w:t>
      </w:r>
      <w:r w:rsidRPr="0016142E">
        <w:rPr>
          <w:rFonts w:ascii="Arial" w:hAnsi="Arial" w:cs="Arial"/>
          <w:color w:val="000000"/>
        </w:rPr>
        <w:t xml:space="preserve">The effect of KI on the caries inhibitory effect of SDF is unclear, as conflicting results have been reported. Knight et al. (2005) found in their research </w:t>
      </w:r>
      <w:r w:rsidRPr="00161467">
        <w:rPr>
          <w:rFonts w:ascii="Arial" w:hAnsi="Arial" w:cs="Arial"/>
          <w:color w:val="000000"/>
        </w:rPr>
        <w:t xml:space="preserve">that KI not only reduced discolouration after SDF treatment but also had no adverse effect on the caries inhibitory effect of SDF. On the </w:t>
      </w:r>
      <w:r w:rsidRPr="00161467">
        <w:rPr>
          <w:rFonts w:ascii="Arial" w:hAnsi="Arial" w:cs="Arial"/>
          <w:color w:val="000000"/>
        </w:rPr>
        <w:lastRenderedPageBreak/>
        <w:t xml:space="preserve">other hand, </w:t>
      </w:r>
      <w:r w:rsidR="00E70D6A" w:rsidRPr="00161467">
        <w:rPr>
          <w:rFonts w:ascii="Arial" w:hAnsi="Arial" w:cs="Arial"/>
          <w:color w:val="000000"/>
        </w:rPr>
        <w:fldChar w:fldCharType="begin"/>
      </w:r>
      <w:r w:rsidR="00DB3BC4" w:rsidRPr="00161467">
        <w:rPr>
          <w:rFonts w:ascii="Arial" w:hAnsi="Arial" w:cs="Arial"/>
          <w:color w:val="000000"/>
        </w:rPr>
        <w:instrText xml:space="preserve"> ADDIN ZOTERO_ITEM CSL_CITATION {"citationID":"a1nm9sjrkig","properties":{"formattedCitation":"\\uldash{(Li et al., 2016)}","plainCitation":"(Li et al., 2016)","dontUpdate":true,"noteIndex":0},"citationItems":[{"id":34,"uris":["http://zotero.org/users/10801876/items/US8HSXLQ"],"itemData":{"id":34,"type":"article-journal","abstract":"OBJECTIVES: To investigate the effectiveness of silver diammine fluoride (SDF) solution application in arresting dental root caries and to assess the color of arrested caries lesions.\nMETHODS: This study was conducted in elderly centers in Hong Kong. A total of 83 elders with 157 root surfaces with active caries lesion were randomly allocated into 3 groups: Gp1 (placebo control)-annual application of soda water; Gp2-annual application of SDF solution; Gp3-annual application of SDF solution immediately followed by potassium iodide (KI) solution. Color of the arrested root caries lesion was assessed with reference to PANTONE color plates and classified into one of the followings: yellow (7401U); light brown (1245U); dark brown (4635U); and black (Black U). Status of root surfaces was assessed every 6 months by the same independent examiner.\nRESULTS: After 30 months, 100 (64%) of the included root caries lesions were reviewed. The arrest rates of root caries were 45%, 90%, and 93% in Gp1 (control), Gp2 (SDF) and Gp3 (SDF/KI), respectively (χ(2) test, p&lt;0.001). Pairwise comparisons showed elders in the control group had a lower proportion of the active root caries changed to arrested (p&lt;0.001) and the proportions of root caries being arrested in the SDF and SDF/KI groups were not significantly different (p&gt;0.05). The distributions of arrested caries lesions by color were not significantly different between the SDF and SDF/KI groups (χ(2) test, p&gt;0.05).\nCONCLUSIONS: Application of SDF solution, with or without application of KI afterwards, is effective in arresting root caries among elders in a water fluoridated area. In the long term, blackening of arrested root caries is not reduced by immediate application of KI after the application of SDF.\nCLINICAL SIGNIFICANCE: In a water fluoridated area, annual application of SDF solution or SDF/KI solution can arrest dental root caries in elders. In the long term, application of KI does not reduce the blackening of arrested caries lesions caused by SDF.","container-title":"Journal of Dentistry","DOI":"10.1016/j.jdent.2016.05.005","ISSN":"1879-176X","journalAbbreviation":"J Dent","language":"eng","note":"PMID: 27208876","page":"15-20","source":"PubMed","title":"Randomized clinical trial on arresting dental root caries through silver diammine fluoride applications in community-dwelling elders","volume":"51","author":[{"family":"Li","given":"R."},{"family":"Lo","given":"E. C. M."},{"family":"Liu","given":"B. Y."},{"family":"Wong","given":"M. C. M."},{"family":"Chu","given":"C. H."}],"issued":{"date-parts":[["2016",8]]}}}],"schema":"https://github.com/citation-style-language/schema/raw/master/csl-citation.json"} </w:instrText>
      </w:r>
      <w:r w:rsidR="00E70D6A" w:rsidRPr="00161467">
        <w:rPr>
          <w:rFonts w:ascii="Arial" w:hAnsi="Arial" w:cs="Arial"/>
          <w:color w:val="000000"/>
        </w:rPr>
        <w:fldChar w:fldCharType="separate"/>
      </w:r>
      <w:r w:rsidR="00585C64" w:rsidRPr="00161467">
        <w:rPr>
          <w:rFonts w:ascii="Arial" w:hAnsi="Arial" w:cs="Arial"/>
        </w:rPr>
        <w:t>Li et al., (2016)</w:t>
      </w:r>
      <w:r w:rsidR="00E70D6A" w:rsidRPr="00161467">
        <w:rPr>
          <w:rFonts w:ascii="Arial" w:hAnsi="Arial" w:cs="Arial"/>
          <w:color w:val="000000"/>
        </w:rPr>
        <w:fldChar w:fldCharType="end"/>
      </w:r>
      <w:r w:rsidRPr="00161467">
        <w:rPr>
          <w:rFonts w:ascii="Arial" w:hAnsi="Arial" w:cs="Arial"/>
          <w:color w:val="000000"/>
        </w:rPr>
        <w:t xml:space="preserve"> reported in their study the comparison of the preventive potential of SDF and SDF+KI in preventing the development of new root caries lesions in 323</w:t>
      </w:r>
      <w:r w:rsidRPr="0016142E">
        <w:rPr>
          <w:rFonts w:ascii="Arial" w:hAnsi="Arial" w:cs="Arial"/>
          <w:color w:val="000000"/>
        </w:rPr>
        <w:t xml:space="preserve"> elderly randomly assigned to </w:t>
      </w:r>
      <w:r w:rsidR="00ED0704">
        <w:rPr>
          <w:rFonts w:ascii="Arial" w:hAnsi="Arial" w:cs="Arial"/>
          <w:color w:val="000000"/>
        </w:rPr>
        <w:t>three</w:t>
      </w:r>
      <w:r w:rsidRPr="0016142E">
        <w:rPr>
          <w:rFonts w:ascii="Arial" w:hAnsi="Arial" w:cs="Arial"/>
          <w:color w:val="000000"/>
        </w:rPr>
        <w:t xml:space="preserve"> intervention groups: Water treatment, SDF treatment, SDF+KI treatment and placebo. All subjects received oral hygiene instructions and fluoride toothpaste. The condition of the root surfaces was examined every six months for 30 months. This study found that although SDF and SDF+KI both inhibited the development of new root lesions, SDF alone showed higher efficacy than SDF+KI</w:t>
      </w:r>
      <w:r w:rsidR="008F7575">
        <w:rPr>
          <w:rFonts w:ascii="Arial" w:hAnsi="Arial" w:cs="Arial"/>
          <w:color w:val="000000"/>
        </w:rPr>
        <w:t xml:space="preserve"> (95% credible interval)</w:t>
      </w:r>
    </w:p>
    <w:p w14:paraId="133E49F6" w14:textId="0F64F07C" w:rsidR="0016142E" w:rsidRPr="0016142E" w:rsidRDefault="0016142E" w:rsidP="0016142E">
      <w:pPr>
        <w:spacing w:after="160" w:line="360" w:lineRule="auto"/>
        <w:jc w:val="mediumKashida"/>
      </w:pPr>
      <w:r w:rsidRPr="0016142E">
        <w:rPr>
          <w:rFonts w:ascii="Arial" w:hAnsi="Arial" w:cs="Arial"/>
          <w:color w:val="000000"/>
        </w:rPr>
        <w:t>.</w:t>
      </w:r>
    </w:p>
    <w:p w14:paraId="57A82D5F" w14:textId="77777777" w:rsidR="0016142E" w:rsidRPr="0016142E" w:rsidRDefault="0016142E" w:rsidP="0016142E">
      <w:pPr>
        <w:spacing w:after="160" w:line="360" w:lineRule="auto"/>
        <w:jc w:val="mediumKashida"/>
      </w:pPr>
      <w:r w:rsidRPr="0016142E">
        <w:rPr>
          <w:rFonts w:ascii="Arial" w:hAnsi="Arial" w:cs="Arial"/>
          <w:color w:val="000000"/>
        </w:rPr>
        <w:t> </w:t>
      </w:r>
    </w:p>
    <w:p w14:paraId="69E16888" w14:textId="5C7CD621" w:rsidR="0016142E" w:rsidRPr="0016142E" w:rsidRDefault="0016142E" w:rsidP="0016142E">
      <w:pPr>
        <w:spacing w:after="160" w:line="360" w:lineRule="auto"/>
        <w:jc w:val="mediumKashida"/>
      </w:pPr>
      <w:r w:rsidRPr="0016142E">
        <w:rPr>
          <w:rFonts w:ascii="Arial" w:hAnsi="Arial" w:cs="Arial"/>
          <w:color w:val="000000"/>
        </w:rPr>
        <w:t>  In agreement with Li et al (2016), a study by Zhao et al (2017) investigated the effect of treatment with SDF + KI on the prevention of secondary caries as part of the restorative treatment of caries lesions with GIC in 30 premolars. Treatment with SDF + KI had the potential to prevent the formation of secondary caries around GIC restorations, however, it was not as effective as SDF alone suggesting that KI influences the efficacy of SDF in preventing the development of secondary root caries (Zhao et al., 2017).</w:t>
      </w:r>
    </w:p>
    <w:p w14:paraId="07740D24" w14:textId="77777777" w:rsidR="0016142E" w:rsidRPr="0016142E" w:rsidRDefault="0016142E" w:rsidP="0016142E">
      <w:pPr>
        <w:spacing w:line="360" w:lineRule="auto"/>
        <w:jc w:val="mediumKashida"/>
      </w:pPr>
    </w:p>
    <w:p w14:paraId="4479338D" w14:textId="2AAA88FD" w:rsidR="00502305" w:rsidRDefault="0016142E" w:rsidP="00853489">
      <w:pPr>
        <w:spacing w:after="160" w:line="360" w:lineRule="auto"/>
        <w:jc w:val="mediumKashida"/>
      </w:pPr>
      <w:r>
        <w:rPr>
          <w:rFonts w:ascii="Arial" w:hAnsi="Arial" w:cs="Arial"/>
          <w:color w:val="000000"/>
        </w:rPr>
        <w:t xml:space="preserve">  </w:t>
      </w:r>
      <w:r w:rsidRPr="0016142E">
        <w:rPr>
          <w:rFonts w:ascii="Arial" w:hAnsi="Arial" w:cs="Arial"/>
          <w:color w:val="000000"/>
        </w:rPr>
        <w:t xml:space="preserve">The influence of KI on the effectiveness of SDF in preventing enamel caries was investigated by </w:t>
      </w:r>
      <w:r w:rsidR="00354F0D">
        <w:rPr>
          <w:rFonts w:ascii="Arial" w:hAnsi="Arial" w:cs="Arial"/>
          <w:color w:val="000000"/>
        </w:rPr>
        <w:fldChar w:fldCharType="begin"/>
      </w:r>
      <w:r w:rsidR="00FD3569">
        <w:rPr>
          <w:rFonts w:ascii="Arial" w:hAnsi="Arial" w:cs="Arial"/>
          <w:color w:val="000000"/>
        </w:rPr>
        <w:instrText xml:space="preserve"> ADDIN ZOTERO_ITEM CSL_CITATION {"citationID":"a1vbkuvhlkt","properties":{"formattedCitation":"(Sorkhdini et al., 2021a)","plainCitation":"(Sorkhdini et al., 2021a)","dontUpdate":true,"noteIndex":0},"citationItems":[{"id":238,"uris":["http://zotero.org/users/10801876/items/T9BTHWPA"],"itemData":{"id":238,"type":"article-journal","abstract":"Objectives\nThis study investigated the ability of SDF, and its individual components, silver (Ag+) and fluoride (F−) ions, in preventing enamel demineralization under pH-cycling conditions in the presence or absence of twice-daily fluoride application.\nDesign\nPolished human enamel specimens were assigned to five treatment groups (n = 36 per group): SDF (38 %); SDF followed by application of a saturated solution of potassium iodide (SDF + KI); silver nitrate (AgNO3; silver control, 253,900 ppm Ag); potassium fluoride (KF; fluoride control, 44,800 ppm F); deionized water. Treatments were applied once. Specimens in each treatment group were divided into two subgroups (n = 18). During the subsequent 7-day pH-cycling phase, specimens were treated twice daily with either 275 ppm fluoride as sodium fluoride or deionized water, immediately before and after a 3-h cariogenic challenge with exposure to artificial saliva at all other times. Changes in color, Vickers surface microhardness (SMH), transverse microradiography (TMR) was calculated. Data were analyzed using two-way ANOVA.\nResults\nIn both models, SDF, SDF + KI and KF were superior in inhibiting demineralization compared to AgNO3 and deionized water (p &lt; 0.0001). There was no statistically significant difference between SDF, SDF + KI and KF with twice daily fluoride treatments (p &gt; 0.8). However, KF was more effective in preventing demineralization than SDF and SDF + KI in the absence of fluoride treatments (p = 0.0002). KI did not affect the ability of SDF to prevent demineralization (p &gt; 0.4).\nConclusion\nSDF and SDF + KI appears to be an effective option in preventing primary coronal caries.","container-title":"Archives of Oral Biology","DOI":"10.1016/j.archoralbio.2020.104950","ISSN":"0003-9969","journalAbbreviation":"Archives of Oral Biology","language":"en","page":"104950","source":"ScienceDirect","title":"The effect of silver diamine fluoride in preventing in vitro primary coronal caries under pH-cycling conditions","volume":"121","author":[{"family":"Sorkhdini","given":"Parand"},{"family":"Crystal","given":"Yasmi O."},{"family":"Tang","given":"Qing"},{"family":"Lippert","given":"Frank"}],"issued":{"date-parts":[["2021",1,1]]}}}],"schema":"https://github.com/citation-style-language/schema/raw/master/csl-citation.json"} </w:instrText>
      </w:r>
      <w:r w:rsidR="00354F0D">
        <w:rPr>
          <w:rFonts w:ascii="Arial" w:hAnsi="Arial" w:cs="Arial"/>
          <w:color w:val="000000"/>
        </w:rPr>
        <w:fldChar w:fldCharType="separate"/>
      </w:r>
      <w:r w:rsidR="00DB3BC4" w:rsidRPr="00DB3BC4">
        <w:rPr>
          <w:rFonts w:ascii="Arial" w:hAnsi="Arial" w:cs="Arial"/>
        </w:rPr>
        <w:t xml:space="preserve">Sorkhdini et al., </w:t>
      </w:r>
      <w:r w:rsidR="00EA5690">
        <w:rPr>
          <w:rFonts w:ascii="Arial" w:hAnsi="Arial" w:cs="Arial"/>
        </w:rPr>
        <w:t>(</w:t>
      </w:r>
      <w:r w:rsidR="00DB3BC4" w:rsidRPr="00DB3BC4">
        <w:rPr>
          <w:rFonts w:ascii="Arial" w:hAnsi="Arial" w:cs="Arial"/>
        </w:rPr>
        <w:t>2021)</w:t>
      </w:r>
      <w:r w:rsidR="00354F0D">
        <w:rPr>
          <w:rFonts w:ascii="Arial" w:hAnsi="Arial" w:cs="Arial"/>
          <w:color w:val="000000"/>
        </w:rPr>
        <w:fldChar w:fldCharType="end"/>
      </w:r>
      <w:r w:rsidRPr="0016142E">
        <w:rPr>
          <w:rFonts w:ascii="Arial" w:hAnsi="Arial" w:cs="Arial"/>
          <w:color w:val="000000"/>
        </w:rPr>
        <w:t xml:space="preserve"> when they studied the development of new caries lesions on human enamel samples after the application of SDF and SDF+KI. After treatment, the samples were subjected to a 7-day pH cycle test. They found that KI did not affect the efficacy of SDF and that both treatments were effective in primary coronal caries prevention.</w:t>
      </w:r>
      <w:r w:rsidR="008F7575">
        <w:rPr>
          <w:rFonts w:ascii="Arial" w:hAnsi="Arial" w:cs="Arial"/>
          <w:color w:val="000000"/>
        </w:rPr>
        <w:t xml:space="preserve"> However, it should be consider that 7 day Ph cycling is not suitable to simulate enamel lesion development and therefore these results needs to be interpreted with caution.</w:t>
      </w:r>
    </w:p>
    <w:p w14:paraId="193CE7F7" w14:textId="0225CA0B" w:rsidR="00903012" w:rsidRPr="0016142E" w:rsidRDefault="0016142E" w:rsidP="0016142E">
      <w:pPr>
        <w:pStyle w:val="Heading2"/>
        <w:rPr>
          <w:rFonts w:asciiTheme="minorBidi" w:hAnsiTheme="minorBidi" w:cstheme="minorBidi"/>
        </w:rPr>
      </w:pPr>
      <w:bookmarkStart w:id="77" w:name="_Toc132810864"/>
      <w:r w:rsidRPr="0016142E">
        <w:rPr>
          <w:rFonts w:asciiTheme="minorBidi" w:hAnsiTheme="minorBidi" w:cstheme="minorBidi"/>
        </w:rPr>
        <w:t>Summary</w:t>
      </w:r>
      <w:bookmarkEnd w:id="77"/>
    </w:p>
    <w:p w14:paraId="3548B5B1" w14:textId="360B9928" w:rsidR="0016142E" w:rsidRPr="0016142E" w:rsidRDefault="00ED0704" w:rsidP="00502305">
      <w:pPr>
        <w:spacing w:after="160" w:line="360" w:lineRule="auto"/>
        <w:jc w:val="mediumKashida"/>
      </w:pPr>
      <w:r>
        <w:rPr>
          <w:rFonts w:ascii="Arial" w:hAnsi="Arial" w:cs="Arial"/>
          <w:color w:val="000000"/>
        </w:rPr>
        <w:t xml:space="preserve">  </w:t>
      </w:r>
      <w:r w:rsidR="0016142E" w:rsidRPr="0016142E">
        <w:rPr>
          <w:rFonts w:ascii="Arial" w:hAnsi="Arial" w:cs="Arial"/>
          <w:color w:val="000000"/>
        </w:rPr>
        <w:t xml:space="preserve">Dental caries is a complex and multifactorial disease and one of the most prevalent diseases worldwide. Its treatment is an ongoing public health </w:t>
      </w:r>
      <w:r w:rsidR="0016142E" w:rsidRPr="0016142E">
        <w:rPr>
          <w:rFonts w:ascii="Arial" w:hAnsi="Arial" w:cs="Arial"/>
          <w:color w:val="000000"/>
        </w:rPr>
        <w:lastRenderedPageBreak/>
        <w:t>issue. The decision to treat the lesion is based on accurate detection and diagnosis. However, there are differences in deciding at what stage of caries restorative intervention is required. Caries is a biofilm-mediated disease when cariogenic bacteria contribute to the process. Endogenous enzymes (MMPs) play a fundamental role in caries progression, and their expression and localisation in carious lesions have been studied. There is limited understanding and research in the literature on the role of MMPs in caries diagnosis and treatment. In terms of diagnosis, the relationship between MMPs in carious lesions and the surface appearance of caries as determined by clinicians has not been investigated, which is clinically important to obtain detailed information about the lesion at diagnosis and to decide on a</w:t>
      </w:r>
      <w:r w:rsidR="00EE6B05">
        <w:rPr>
          <w:rFonts w:ascii="Arial" w:hAnsi="Arial" w:cs="Arial"/>
          <w:color w:val="000000"/>
        </w:rPr>
        <w:t xml:space="preserve"> personalised care </w:t>
      </w:r>
      <w:r w:rsidR="0016142E" w:rsidRPr="0016142E">
        <w:rPr>
          <w:rFonts w:ascii="Arial" w:hAnsi="Arial" w:cs="Arial"/>
          <w:color w:val="000000"/>
        </w:rPr>
        <w:t>plan.</w:t>
      </w:r>
      <w:r w:rsidR="008C2E47" w:rsidRPr="008C2E47">
        <w:rPr>
          <w:rFonts w:ascii="Arial" w:hAnsi="Arial" w:cs="Arial"/>
          <w:color w:val="222222"/>
          <w:shd w:val="clear" w:color="auto" w:fill="FFFFFF"/>
        </w:rPr>
        <w:t xml:space="preserve"> </w:t>
      </w:r>
      <w:r w:rsidR="008C2E47" w:rsidRPr="008C2E47">
        <w:rPr>
          <w:rFonts w:ascii="Arial" w:hAnsi="Arial" w:cs="Arial"/>
          <w:color w:val="000000"/>
        </w:rPr>
        <w:t>Various techniques have been used to study MMPs in dental tissues, such</w:t>
      </w:r>
      <w:r w:rsidR="008C2E47" w:rsidRPr="008C2E47">
        <w:rPr>
          <w:rFonts w:ascii="Arial" w:hAnsi="Arial" w:cs="Arial"/>
          <w:color w:val="000000"/>
        </w:rPr>
        <w:br/>
        <w:t>as zymography (Goldberg et al., 2009; Mazzoni et al., 2010; Nui et al., 2011;</w:t>
      </w:r>
      <w:r w:rsidR="008C2E47" w:rsidRPr="008C2E47">
        <w:rPr>
          <w:rFonts w:ascii="Arial" w:hAnsi="Arial" w:cs="Arial"/>
          <w:color w:val="000000"/>
        </w:rPr>
        <w:br/>
        <w:t>Mazzoni et al., 2018), ELISA (Nui et al., 2011), scanning electron</w:t>
      </w:r>
      <w:r w:rsidR="008C2E47" w:rsidRPr="008C2E47">
        <w:rPr>
          <w:rFonts w:ascii="Arial" w:hAnsi="Arial" w:cs="Arial"/>
          <w:color w:val="000000"/>
        </w:rPr>
        <w:br/>
        <w:t>microscopy (Mazzoni et al., 2007; Shimada et al., 2009 Mazzoni et al.,</w:t>
      </w:r>
      <w:r w:rsidR="008C2E47" w:rsidRPr="008C2E47">
        <w:rPr>
          <w:rFonts w:ascii="Arial" w:hAnsi="Arial" w:cs="Arial"/>
          <w:color w:val="000000"/>
        </w:rPr>
        <w:br/>
        <w:t>2018) and immunofluorescence (Toledano et al., 2010; Vidal et al., 2014).</w:t>
      </w:r>
      <w:r w:rsidR="008C2E47" w:rsidRPr="008C2E47">
        <w:rPr>
          <w:rFonts w:ascii="Arial" w:hAnsi="Arial" w:cs="Arial"/>
          <w:color w:val="000000"/>
        </w:rPr>
        <w:br/>
        <w:t>Zymography measures the activity of proteolytic enzymes (Leber and</w:t>
      </w:r>
      <w:r w:rsidR="008C2E47" w:rsidRPr="008C2E47">
        <w:rPr>
          <w:rFonts w:ascii="Arial" w:hAnsi="Arial" w:cs="Arial"/>
          <w:color w:val="000000"/>
        </w:rPr>
        <w:br/>
        <w:t>Balkwill, 1997), but requires that the dentine is in powder form to measure</w:t>
      </w:r>
      <w:r w:rsidR="008C2E47" w:rsidRPr="008C2E47">
        <w:rPr>
          <w:rFonts w:ascii="Arial" w:hAnsi="Arial" w:cs="Arial"/>
          <w:color w:val="000000"/>
        </w:rPr>
        <w:br/>
        <w:t>activity. Although this technique is effective, it does not allow localisation of</w:t>
      </w:r>
      <w:r w:rsidR="008C2E47" w:rsidRPr="008C2E47">
        <w:rPr>
          <w:rFonts w:ascii="Arial" w:hAnsi="Arial" w:cs="Arial"/>
          <w:color w:val="000000"/>
        </w:rPr>
        <w:br/>
        <w:t>the MMPs in the tooth section. ELISA can be used to investigate the</w:t>
      </w:r>
      <w:r w:rsidR="008C2E47" w:rsidRPr="008C2E47">
        <w:rPr>
          <w:rFonts w:ascii="Arial" w:hAnsi="Arial" w:cs="Arial"/>
          <w:color w:val="000000"/>
        </w:rPr>
        <w:br/>
        <w:t>concentration of the target enzyme, however, obtaining the protein extracts</w:t>
      </w:r>
      <w:r w:rsidR="008C2E47" w:rsidRPr="008C2E47">
        <w:rPr>
          <w:rFonts w:ascii="Arial" w:hAnsi="Arial" w:cs="Arial"/>
          <w:color w:val="000000"/>
        </w:rPr>
        <w:br/>
        <w:t>from the tissue is necessary, and localisation of the MMPs in the tooth</w:t>
      </w:r>
      <w:r w:rsidR="008C2E47" w:rsidRPr="008C2E47">
        <w:rPr>
          <w:rFonts w:ascii="Arial" w:hAnsi="Arial" w:cs="Arial"/>
          <w:color w:val="000000"/>
        </w:rPr>
        <w:br/>
        <w:t>section is again impossible.</w:t>
      </w:r>
      <w:r w:rsidR="00123621">
        <w:rPr>
          <w:rFonts w:ascii="Arial" w:hAnsi="Arial" w:cs="Arial"/>
          <w:color w:val="000000"/>
        </w:rPr>
        <w:t xml:space="preserve"> I</w:t>
      </w:r>
      <w:r w:rsidR="008C2E47" w:rsidRPr="008C2E47">
        <w:rPr>
          <w:rFonts w:ascii="Arial" w:hAnsi="Arial" w:cs="Arial"/>
          <w:color w:val="000000"/>
        </w:rPr>
        <w:t>mmunostaining proved</w:t>
      </w:r>
      <w:r w:rsidR="008C2E47" w:rsidRPr="008C2E47">
        <w:rPr>
          <w:rFonts w:ascii="Arial" w:hAnsi="Arial" w:cs="Arial"/>
          <w:color w:val="000000"/>
        </w:rPr>
        <w:br/>
        <w:t xml:space="preserve">to be </w:t>
      </w:r>
      <w:r w:rsidR="00123621">
        <w:rPr>
          <w:rFonts w:ascii="Arial" w:hAnsi="Arial" w:cs="Arial"/>
          <w:color w:val="000000"/>
        </w:rPr>
        <w:t>a</w:t>
      </w:r>
      <w:r w:rsidR="008C2E47" w:rsidRPr="008C2E47">
        <w:rPr>
          <w:rFonts w:ascii="Arial" w:hAnsi="Arial" w:cs="Arial"/>
          <w:color w:val="000000"/>
        </w:rPr>
        <w:t xml:space="preserve"> suitable method for localising MMPs in tooth sections</w:t>
      </w:r>
      <w:r w:rsidR="00123621">
        <w:rPr>
          <w:rFonts w:ascii="Arial" w:hAnsi="Arial" w:cs="Arial"/>
          <w:color w:val="000000"/>
        </w:rPr>
        <w:t xml:space="preserve"> </w:t>
      </w:r>
      <w:r w:rsidR="008C2E47" w:rsidRPr="008C2E47">
        <w:rPr>
          <w:rFonts w:ascii="Arial" w:hAnsi="Arial" w:cs="Arial"/>
          <w:color w:val="000000"/>
        </w:rPr>
        <w:br/>
        <w:t>representing varying degrees of caries severity.</w:t>
      </w:r>
    </w:p>
    <w:p w14:paraId="416F2962" w14:textId="77777777" w:rsidR="0016142E" w:rsidRPr="0016142E" w:rsidRDefault="0016142E" w:rsidP="00502305">
      <w:pPr>
        <w:spacing w:line="360" w:lineRule="auto"/>
        <w:jc w:val="mediumKashida"/>
      </w:pPr>
    </w:p>
    <w:p w14:paraId="10F55A7D" w14:textId="3B19BA5C" w:rsidR="00853489" w:rsidRDefault="00ED0704" w:rsidP="00502305">
      <w:pPr>
        <w:spacing w:after="160" w:line="360" w:lineRule="auto"/>
        <w:jc w:val="mediumKashida"/>
        <w:rPr>
          <w:rFonts w:ascii="Arial" w:hAnsi="Arial" w:cs="Arial"/>
          <w:color w:val="000000"/>
        </w:rPr>
        <w:sectPr w:rsidR="00853489" w:rsidSect="00EB66CA">
          <w:footerReference w:type="default" r:id="rId17"/>
          <w:type w:val="continuous"/>
          <w:pgSz w:w="11906" w:h="16838"/>
          <w:pgMar w:top="1440" w:right="1440" w:bottom="1440" w:left="1440" w:header="709" w:footer="709" w:gutter="0"/>
          <w:cols w:space="708"/>
          <w:docGrid w:linePitch="360"/>
        </w:sectPr>
      </w:pPr>
      <w:r>
        <w:rPr>
          <w:rFonts w:ascii="Arial" w:hAnsi="Arial" w:cs="Arial"/>
          <w:color w:val="000000"/>
        </w:rPr>
        <w:t xml:space="preserve">  </w:t>
      </w:r>
      <w:r w:rsidR="00502305" w:rsidRPr="00502305">
        <w:rPr>
          <w:rFonts w:ascii="Arial" w:hAnsi="Arial" w:cs="Arial"/>
          <w:color w:val="000000"/>
        </w:rPr>
        <w:t xml:space="preserve">The treatment of caries in young patients is challenging and requires new or alternative approaches to control the lesion. SDF is one of these approaches. It is simple, easy to use and consistent with the concept of minimally invasive dentistry. SDF has been shown to inhibit MMPs; inhibition of these endogenous enzymes in dentine is one of the mechanisms of action of SDF in arresting caries. Previous studies have shown conflicting </w:t>
      </w:r>
      <w:r w:rsidR="00502305" w:rsidRPr="00502305">
        <w:rPr>
          <w:rFonts w:ascii="Arial" w:hAnsi="Arial" w:cs="Arial"/>
          <w:color w:val="000000"/>
        </w:rPr>
        <w:lastRenderedPageBreak/>
        <w:t>results regarding the influence of using KI after SDF to remove discolouration on the caries-inhibiting effect of SDF. Furthermore, no study has yet investigated the possible influence of KI on the anti-MMP potential of SDF. Therefore, further studies are needed to explore all the possible clinical effects of the combination of SDF and KI so that clinicians have the necessary evidence to make a clinical decision on the use of this combination.</w:t>
      </w:r>
    </w:p>
    <w:p w14:paraId="2A2906A0" w14:textId="77777777" w:rsidR="00502305" w:rsidRPr="00502305" w:rsidRDefault="00502305" w:rsidP="00502305">
      <w:pPr>
        <w:spacing w:after="160" w:line="360" w:lineRule="auto"/>
        <w:jc w:val="mediumKashida"/>
      </w:pPr>
    </w:p>
    <w:p w14:paraId="02EFF861" w14:textId="77777777" w:rsidR="00502305" w:rsidRPr="00502305" w:rsidRDefault="00502305" w:rsidP="00502305"/>
    <w:p w14:paraId="2D5010CF" w14:textId="0B70D102" w:rsidR="00903012" w:rsidRDefault="00903012" w:rsidP="003F3841">
      <w:pPr>
        <w:rPr>
          <w:lang w:eastAsia="en-US"/>
        </w:rPr>
      </w:pPr>
    </w:p>
    <w:p w14:paraId="020EE471" w14:textId="79C3ECE4" w:rsidR="00903012" w:rsidRDefault="00903012" w:rsidP="003F3841">
      <w:pPr>
        <w:rPr>
          <w:lang w:eastAsia="en-US"/>
        </w:rPr>
      </w:pPr>
    </w:p>
    <w:p w14:paraId="6C63EC46" w14:textId="215E36B7" w:rsidR="00903012" w:rsidRDefault="00903012" w:rsidP="003F3841">
      <w:pPr>
        <w:rPr>
          <w:lang w:eastAsia="en-US"/>
        </w:rPr>
      </w:pPr>
    </w:p>
    <w:p w14:paraId="3665C227" w14:textId="2831E4D1" w:rsidR="00903012" w:rsidRDefault="00903012" w:rsidP="003F3841">
      <w:pPr>
        <w:rPr>
          <w:lang w:eastAsia="en-US"/>
        </w:rPr>
      </w:pPr>
    </w:p>
    <w:p w14:paraId="1D23F341" w14:textId="78BB7FA9" w:rsidR="00903012" w:rsidRDefault="00903012" w:rsidP="003F3841">
      <w:pPr>
        <w:rPr>
          <w:lang w:eastAsia="en-US"/>
        </w:rPr>
      </w:pPr>
    </w:p>
    <w:p w14:paraId="4C1D759F" w14:textId="21363F16" w:rsidR="00502305" w:rsidRDefault="00502305" w:rsidP="003F3841">
      <w:pPr>
        <w:rPr>
          <w:lang w:eastAsia="en-US"/>
        </w:rPr>
      </w:pPr>
    </w:p>
    <w:p w14:paraId="391EFF2B" w14:textId="752FD5BB" w:rsidR="00502305" w:rsidRDefault="00502305" w:rsidP="003F3841">
      <w:pPr>
        <w:rPr>
          <w:lang w:eastAsia="en-US"/>
        </w:rPr>
      </w:pPr>
    </w:p>
    <w:p w14:paraId="47276137" w14:textId="4CC9659A" w:rsidR="00502305" w:rsidRDefault="00502305" w:rsidP="003F3841">
      <w:pPr>
        <w:rPr>
          <w:lang w:eastAsia="en-US"/>
        </w:rPr>
      </w:pPr>
    </w:p>
    <w:p w14:paraId="654BB0FD" w14:textId="23D1D744" w:rsidR="00502305" w:rsidRDefault="00502305" w:rsidP="003F3841">
      <w:pPr>
        <w:rPr>
          <w:lang w:eastAsia="en-US"/>
        </w:rPr>
      </w:pPr>
    </w:p>
    <w:p w14:paraId="443C211F" w14:textId="51CF7ECC" w:rsidR="00502305" w:rsidRDefault="00502305" w:rsidP="003F3841">
      <w:pPr>
        <w:rPr>
          <w:lang w:eastAsia="en-US"/>
        </w:rPr>
      </w:pPr>
    </w:p>
    <w:p w14:paraId="20403E77" w14:textId="5BA9135A" w:rsidR="00502305" w:rsidRDefault="00502305" w:rsidP="003F3841">
      <w:pPr>
        <w:rPr>
          <w:lang w:eastAsia="en-US"/>
        </w:rPr>
      </w:pPr>
    </w:p>
    <w:p w14:paraId="00583F69" w14:textId="54855F35" w:rsidR="00502305" w:rsidRDefault="00502305" w:rsidP="003F3841">
      <w:pPr>
        <w:rPr>
          <w:lang w:eastAsia="en-US"/>
        </w:rPr>
      </w:pPr>
    </w:p>
    <w:p w14:paraId="1BA259B6" w14:textId="3E585ABB" w:rsidR="00502305" w:rsidRDefault="00502305" w:rsidP="003F3841">
      <w:pPr>
        <w:rPr>
          <w:lang w:eastAsia="en-US"/>
        </w:rPr>
      </w:pPr>
    </w:p>
    <w:p w14:paraId="5E9D99F0" w14:textId="5F277C81" w:rsidR="00502305" w:rsidRDefault="00502305" w:rsidP="003F3841">
      <w:pPr>
        <w:rPr>
          <w:lang w:eastAsia="en-US"/>
        </w:rPr>
      </w:pPr>
    </w:p>
    <w:p w14:paraId="08E0456C" w14:textId="1ED3EA92" w:rsidR="00502305" w:rsidRDefault="00502305" w:rsidP="003F3841">
      <w:pPr>
        <w:rPr>
          <w:lang w:eastAsia="en-US"/>
        </w:rPr>
      </w:pPr>
    </w:p>
    <w:p w14:paraId="42DAAE91" w14:textId="5A67CE1C" w:rsidR="00502305" w:rsidRDefault="00502305" w:rsidP="003F3841">
      <w:pPr>
        <w:rPr>
          <w:lang w:eastAsia="en-US"/>
        </w:rPr>
      </w:pPr>
    </w:p>
    <w:p w14:paraId="3B1D8F88" w14:textId="77777777" w:rsidR="00880F5B" w:rsidRDefault="00880F5B" w:rsidP="00880F5B">
      <w:pPr>
        <w:pStyle w:val="Heading1"/>
        <w:numPr>
          <w:ilvl w:val="0"/>
          <w:numId w:val="0"/>
        </w:numPr>
        <w:ind w:left="431" w:hanging="431"/>
        <w:rPr>
          <w:rFonts w:cstheme="minorBidi"/>
        </w:rPr>
      </w:pPr>
    </w:p>
    <w:bookmarkStart w:id="78" w:name="_Toc132810865"/>
    <w:p w14:paraId="781816CA" w14:textId="62ED3F8C" w:rsidR="00880F5B" w:rsidRPr="002A2C13" w:rsidRDefault="00880F5B" w:rsidP="00880F5B">
      <w:pPr>
        <w:pStyle w:val="Heading1"/>
        <w:numPr>
          <w:ilvl w:val="0"/>
          <w:numId w:val="0"/>
        </w:numPr>
        <w:rPr>
          <w:rFonts w:asciiTheme="majorBidi" w:hAnsiTheme="majorBidi"/>
          <w:sz w:val="72"/>
          <w:szCs w:val="72"/>
        </w:rPr>
      </w:pPr>
      <w:r>
        <w:rPr>
          <w:rFonts w:cstheme="minorBidi"/>
          <w:noProof/>
          <w:lang w:eastAsia="zh-CN"/>
        </w:rPr>
        <mc:AlternateContent>
          <mc:Choice Requires="wps">
            <w:drawing>
              <wp:anchor distT="0" distB="0" distL="114300" distR="114300" simplePos="0" relativeHeight="251661312" behindDoc="0" locked="0" layoutInCell="1" allowOverlap="1" wp14:anchorId="09AC8088" wp14:editId="39CB8BD1">
                <wp:simplePos x="0" y="0"/>
                <wp:positionH relativeFrom="column">
                  <wp:posOffset>360948</wp:posOffset>
                </wp:positionH>
                <wp:positionV relativeFrom="paragraph">
                  <wp:posOffset>591452</wp:posOffset>
                </wp:positionV>
                <wp:extent cx="4235116" cy="0"/>
                <wp:effectExtent l="0" t="0" r="6985" b="12700"/>
                <wp:wrapNone/>
                <wp:docPr id="8" name="Straight Connector 8"/>
                <wp:cNvGraphicFramePr/>
                <a:graphic xmlns:a="http://schemas.openxmlformats.org/drawingml/2006/main">
                  <a:graphicData uri="http://schemas.microsoft.com/office/word/2010/wordprocessingShape">
                    <wps:wsp>
                      <wps:cNvCnPr/>
                      <wps:spPr>
                        <a:xfrm flipV="1">
                          <a:off x="0" y="0"/>
                          <a:ext cx="423511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48AA34" id="Straight Connector 8"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pt,46.55pt" to="361.8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" strokecolor="#4579b8 [3044]"/>
            </w:pict>
          </mc:Fallback>
        </mc:AlternateContent>
      </w:r>
      <w:r>
        <w:rPr>
          <w:rFonts w:cstheme="minorBidi"/>
        </w:rPr>
        <w:t xml:space="preserve">      </w:t>
      </w:r>
      <w:r w:rsidRPr="002A2C13">
        <w:rPr>
          <w:rFonts w:asciiTheme="majorBidi" w:hAnsiTheme="majorBidi"/>
          <w:sz w:val="72"/>
          <w:szCs w:val="72"/>
        </w:rPr>
        <w:t xml:space="preserve">CHAPTER </w:t>
      </w:r>
      <w:r>
        <w:rPr>
          <w:rFonts w:asciiTheme="majorBidi" w:hAnsiTheme="majorBidi"/>
          <w:sz w:val="72"/>
          <w:szCs w:val="72"/>
        </w:rPr>
        <w:t>2</w:t>
      </w:r>
      <w:bookmarkEnd w:id="78"/>
    </w:p>
    <w:p w14:paraId="4F2F4109" w14:textId="7AF8275E" w:rsidR="00880F5B" w:rsidRDefault="00880F5B" w:rsidP="00880F5B">
      <w:pPr>
        <w:rPr>
          <w:rFonts w:asciiTheme="majorBidi" w:hAnsiTheme="majorBidi" w:cstheme="majorBidi"/>
          <w:sz w:val="52"/>
          <w:szCs w:val="52"/>
          <w:lang w:eastAsia="en-US"/>
        </w:rPr>
      </w:pPr>
      <w:r w:rsidRPr="002A2C13">
        <w:rPr>
          <w:rFonts w:asciiTheme="majorBidi" w:hAnsiTheme="majorBidi" w:cstheme="majorBidi"/>
          <w:sz w:val="52"/>
          <w:szCs w:val="52"/>
          <w:lang w:eastAsia="en-US"/>
        </w:rPr>
        <w:t xml:space="preserve">    </w:t>
      </w:r>
      <w:r>
        <w:rPr>
          <w:rFonts w:asciiTheme="majorBidi" w:hAnsiTheme="majorBidi" w:cstheme="majorBidi"/>
          <w:sz w:val="52"/>
          <w:szCs w:val="52"/>
          <w:lang w:eastAsia="en-US"/>
        </w:rPr>
        <w:t>HYPOTHESIS, AIMS &amp; OBJECTIVES</w:t>
      </w:r>
    </w:p>
    <w:p w14:paraId="62DEE7A2" w14:textId="77777777" w:rsidR="00880F5B" w:rsidRDefault="00880F5B" w:rsidP="00880F5B">
      <w:pPr>
        <w:rPr>
          <w:rFonts w:asciiTheme="majorBidi" w:hAnsiTheme="majorBidi" w:cstheme="majorBidi"/>
          <w:sz w:val="52"/>
          <w:szCs w:val="52"/>
          <w:lang w:eastAsia="en-US"/>
        </w:rPr>
      </w:pPr>
    </w:p>
    <w:p w14:paraId="1C692B3D" w14:textId="77777777" w:rsidR="00880F5B" w:rsidRDefault="00880F5B" w:rsidP="00880F5B">
      <w:pPr>
        <w:rPr>
          <w:rFonts w:asciiTheme="majorBidi" w:hAnsiTheme="majorBidi" w:cstheme="majorBidi"/>
          <w:sz w:val="52"/>
          <w:szCs w:val="52"/>
          <w:lang w:eastAsia="en-US"/>
        </w:rPr>
      </w:pPr>
    </w:p>
    <w:p w14:paraId="5B5AF56A" w14:textId="4B85DD44" w:rsidR="00502305" w:rsidRDefault="00502305" w:rsidP="003F3841">
      <w:pPr>
        <w:rPr>
          <w:lang w:eastAsia="en-US"/>
        </w:rPr>
      </w:pPr>
    </w:p>
    <w:p w14:paraId="698659E9" w14:textId="6234222C" w:rsidR="00502305" w:rsidRDefault="00502305" w:rsidP="003F3841">
      <w:pPr>
        <w:rPr>
          <w:lang w:eastAsia="en-US"/>
        </w:rPr>
      </w:pPr>
    </w:p>
    <w:p w14:paraId="050FECB9" w14:textId="4EF9168D" w:rsidR="00502305" w:rsidRDefault="00502305" w:rsidP="003F3841">
      <w:pPr>
        <w:rPr>
          <w:lang w:eastAsia="en-US"/>
        </w:rPr>
      </w:pPr>
    </w:p>
    <w:p w14:paraId="44E2F28B" w14:textId="517F97BC" w:rsidR="00502305" w:rsidRDefault="00502305" w:rsidP="003F3841">
      <w:pPr>
        <w:rPr>
          <w:lang w:eastAsia="en-US"/>
        </w:rPr>
      </w:pPr>
    </w:p>
    <w:p w14:paraId="26ECEDF3" w14:textId="6A715745" w:rsidR="00502305" w:rsidRDefault="00502305" w:rsidP="003F3841">
      <w:pPr>
        <w:rPr>
          <w:lang w:eastAsia="en-US"/>
        </w:rPr>
      </w:pPr>
    </w:p>
    <w:p w14:paraId="192DE3A9" w14:textId="10838BF6" w:rsidR="00502305" w:rsidRDefault="00502305" w:rsidP="003F3841">
      <w:pPr>
        <w:rPr>
          <w:lang w:eastAsia="en-US"/>
        </w:rPr>
      </w:pPr>
    </w:p>
    <w:p w14:paraId="219D0D5F" w14:textId="2116C769" w:rsidR="00502305" w:rsidRDefault="00502305" w:rsidP="003F3841">
      <w:pPr>
        <w:rPr>
          <w:lang w:eastAsia="en-US"/>
        </w:rPr>
      </w:pPr>
    </w:p>
    <w:p w14:paraId="01ECCF14" w14:textId="74D0F420" w:rsidR="00502305" w:rsidRDefault="00502305" w:rsidP="003F3841">
      <w:pPr>
        <w:rPr>
          <w:lang w:eastAsia="en-US"/>
        </w:rPr>
      </w:pPr>
    </w:p>
    <w:p w14:paraId="0F3262DF" w14:textId="1B07B724" w:rsidR="00502305" w:rsidRDefault="00502305" w:rsidP="003F3841">
      <w:pPr>
        <w:rPr>
          <w:lang w:eastAsia="en-US"/>
        </w:rPr>
      </w:pPr>
    </w:p>
    <w:p w14:paraId="1209A76A" w14:textId="17683DFD" w:rsidR="00502305" w:rsidRDefault="00502305" w:rsidP="003F3841">
      <w:pPr>
        <w:rPr>
          <w:lang w:eastAsia="en-US"/>
        </w:rPr>
      </w:pPr>
    </w:p>
    <w:p w14:paraId="136DFBEF" w14:textId="77777777" w:rsidR="006A1F5D" w:rsidRDefault="006A1F5D" w:rsidP="003F3841">
      <w:pPr>
        <w:rPr>
          <w:lang w:eastAsia="en-US"/>
        </w:rPr>
        <w:sectPr w:rsidR="006A1F5D" w:rsidSect="00BA1A25">
          <w:headerReference w:type="default" r:id="rId18"/>
          <w:footerReference w:type="default" r:id="rId19"/>
          <w:pgSz w:w="11906" w:h="16838"/>
          <w:pgMar w:top="1440" w:right="1440" w:bottom="1440" w:left="1440" w:header="709" w:footer="709" w:gutter="0"/>
          <w:cols w:space="708"/>
          <w:docGrid w:linePitch="360"/>
        </w:sectPr>
      </w:pPr>
    </w:p>
    <w:p w14:paraId="1F13BBF0" w14:textId="77777777" w:rsidR="00903012" w:rsidRPr="003F3841" w:rsidRDefault="00903012" w:rsidP="003F3841">
      <w:pPr>
        <w:rPr>
          <w:lang w:eastAsia="en-US"/>
        </w:rPr>
      </w:pPr>
    </w:p>
    <w:p w14:paraId="08946ACB" w14:textId="283F85D5" w:rsidR="00C77168" w:rsidRDefault="00880F5B" w:rsidP="00C77168">
      <w:pPr>
        <w:pStyle w:val="Heading1"/>
        <w:rPr>
          <w:rFonts w:cstheme="minorBidi"/>
        </w:rPr>
      </w:pPr>
      <w:bookmarkStart w:id="79" w:name="_Toc132810866"/>
      <w:r>
        <w:rPr>
          <w:rFonts w:cstheme="minorBidi"/>
        </w:rPr>
        <w:lastRenderedPageBreak/>
        <w:t>Chapter 2: Hypothesis, aims and objectives</w:t>
      </w:r>
      <w:bookmarkEnd w:id="79"/>
    </w:p>
    <w:p w14:paraId="27FDFBB2" w14:textId="4AF6775C" w:rsidR="00880F5B" w:rsidRDefault="009F6AF4" w:rsidP="00880F5B">
      <w:pPr>
        <w:pStyle w:val="Heading2"/>
        <w:rPr>
          <w:rFonts w:asciiTheme="minorBidi" w:hAnsiTheme="minorBidi" w:cstheme="minorBidi"/>
        </w:rPr>
      </w:pPr>
      <w:bookmarkStart w:id="80" w:name="_Toc132810867"/>
      <w:r>
        <w:rPr>
          <w:rFonts w:asciiTheme="minorBidi" w:hAnsiTheme="minorBidi" w:cstheme="minorBidi"/>
        </w:rPr>
        <w:t xml:space="preserve">Null </w:t>
      </w:r>
      <w:r w:rsidR="00880F5B" w:rsidRPr="00880F5B">
        <w:rPr>
          <w:rFonts w:asciiTheme="minorBidi" w:hAnsiTheme="minorBidi" w:cstheme="minorBidi"/>
        </w:rPr>
        <w:t>Hypothesis</w:t>
      </w:r>
      <w:bookmarkEnd w:id="80"/>
    </w:p>
    <w:p w14:paraId="6F4668D3" w14:textId="5CC374FB" w:rsidR="00880F5B" w:rsidRDefault="00880F5B" w:rsidP="00880F5B">
      <w:pPr>
        <w:spacing w:after="160" w:line="360" w:lineRule="auto"/>
        <w:jc w:val="mediumKashida"/>
        <w:rPr>
          <w:rFonts w:ascii="Arial" w:hAnsi="Arial" w:cs="Arial"/>
          <w:color w:val="000000"/>
        </w:rPr>
      </w:pPr>
      <w:r>
        <w:rPr>
          <w:rFonts w:ascii="Arial" w:hAnsi="Arial" w:cs="Arial"/>
          <w:color w:val="000000"/>
        </w:rPr>
        <w:t xml:space="preserve">  </w:t>
      </w:r>
      <w:r w:rsidRPr="00880F5B">
        <w:rPr>
          <w:rFonts w:ascii="Arial" w:hAnsi="Arial" w:cs="Arial"/>
          <w:color w:val="000000"/>
        </w:rPr>
        <w:t>Previous data in the literature showed the presence of MMPs in caries lesions, which play an important role in caries progression. We first hypothesised that MMPs do not correlate with the stage of caries and do not differ with the depth of caries. Secondly, we investigated SDF as an MMP inhibitor and hypothesised that the use of KI after SDF does not affect the anti-MMP potential of SDF</w:t>
      </w:r>
      <w:r>
        <w:rPr>
          <w:rFonts w:ascii="Arial" w:hAnsi="Arial" w:cs="Arial"/>
          <w:color w:val="000000"/>
        </w:rPr>
        <w:t>.</w:t>
      </w:r>
    </w:p>
    <w:p w14:paraId="516BB879" w14:textId="2C90CB08" w:rsidR="00880F5B" w:rsidRDefault="00880F5B" w:rsidP="00880F5B">
      <w:pPr>
        <w:spacing w:after="160" w:line="360" w:lineRule="auto"/>
        <w:jc w:val="mediumKashida"/>
        <w:rPr>
          <w:rFonts w:ascii="Arial" w:hAnsi="Arial" w:cs="Arial"/>
          <w:color w:val="000000"/>
        </w:rPr>
      </w:pPr>
    </w:p>
    <w:p w14:paraId="49C9B9E9" w14:textId="635B9238" w:rsidR="00880F5B" w:rsidRPr="00880F5B" w:rsidRDefault="00880F5B" w:rsidP="00880F5B">
      <w:pPr>
        <w:pStyle w:val="Heading2"/>
        <w:rPr>
          <w:rFonts w:asciiTheme="minorBidi" w:hAnsiTheme="minorBidi" w:cstheme="minorBidi"/>
        </w:rPr>
      </w:pPr>
      <w:bookmarkStart w:id="81" w:name="_Toc132810868"/>
      <w:r w:rsidRPr="00880F5B">
        <w:rPr>
          <w:rFonts w:asciiTheme="minorBidi" w:hAnsiTheme="minorBidi" w:cstheme="minorBidi"/>
        </w:rPr>
        <w:t>Aims and objectives:</w:t>
      </w:r>
      <w:bookmarkEnd w:id="81"/>
    </w:p>
    <w:p w14:paraId="7C349BEC" w14:textId="6FFA396C" w:rsidR="00880F5B" w:rsidRPr="00314EC4" w:rsidRDefault="00880F5B" w:rsidP="00314EC4">
      <w:pPr>
        <w:spacing w:after="160" w:line="360" w:lineRule="auto"/>
        <w:jc w:val="mediumKashida"/>
      </w:pPr>
      <w:r>
        <w:rPr>
          <w:rFonts w:ascii="Arial" w:hAnsi="Arial" w:cs="Arial"/>
          <w:color w:val="000000"/>
        </w:rPr>
        <w:t xml:space="preserve">  </w:t>
      </w:r>
      <w:r w:rsidRPr="00880F5B">
        <w:rPr>
          <w:rFonts w:ascii="Arial" w:hAnsi="Arial" w:cs="Arial"/>
          <w:color w:val="000000"/>
        </w:rPr>
        <w:t>The overall aim of this PhD programme is to investigate matrix metalloproteinase enzymes in the context of caries diagnosis and management by identifying, locating and linking MMPs to ICDAS scores and then investigating the long-term inhibitory effect of SDF on MMP activity in relation to two important clinical variables: the presence of KI and the duration of application. The specific aims of each chapter are summarised below</w:t>
      </w:r>
      <w:r w:rsidR="005845F5" w:rsidRPr="00314EC4">
        <w:rPr>
          <w:rFonts w:ascii="Arial" w:hAnsi="Arial" w:cs="Arial"/>
          <w:color w:val="000000"/>
        </w:rPr>
        <w:t>.</w:t>
      </w:r>
    </w:p>
    <w:p w14:paraId="094E981C" w14:textId="49C6E218" w:rsidR="00880F5B" w:rsidRDefault="00880F5B" w:rsidP="00880F5B"/>
    <w:p w14:paraId="6DDC8D28" w14:textId="41201A96" w:rsidR="00980EFA" w:rsidRDefault="00980EFA" w:rsidP="00880F5B"/>
    <w:p w14:paraId="07A8CB6E" w14:textId="77777777" w:rsidR="00980EFA" w:rsidRPr="00880F5B" w:rsidRDefault="00980EFA" w:rsidP="00880F5B"/>
    <w:p w14:paraId="4A3E21AF" w14:textId="76ED1DA3" w:rsidR="00880F5B" w:rsidRPr="00CA31F2" w:rsidRDefault="00314EC4" w:rsidP="00880F5B">
      <w:pPr>
        <w:ind w:left="420" w:hanging="360"/>
        <w:jc w:val="both"/>
        <w:rPr>
          <w:rFonts w:asciiTheme="minorBidi" w:hAnsiTheme="minorBidi" w:cstheme="minorBidi"/>
        </w:rPr>
      </w:pPr>
      <w:r>
        <w:rPr>
          <w:rFonts w:ascii="Arial" w:hAnsi="Arial" w:cs="Arial"/>
          <w:b/>
          <w:bCs/>
          <w:color w:val="000000"/>
        </w:rPr>
        <w:t>1</w:t>
      </w:r>
      <w:r w:rsidR="00880F5B" w:rsidRPr="00880F5B">
        <w:rPr>
          <w:rFonts w:ascii="Arial" w:hAnsi="Arial" w:cs="Arial"/>
          <w:b/>
          <w:bCs/>
          <w:color w:val="000000"/>
        </w:rPr>
        <w:t>)</w:t>
      </w:r>
      <w:r w:rsidR="00880F5B" w:rsidRPr="00CA31F2">
        <w:rPr>
          <w:rFonts w:asciiTheme="minorBidi" w:hAnsiTheme="minorBidi" w:cstheme="minorBidi"/>
          <w:color w:val="000000"/>
        </w:rPr>
        <w:tab/>
      </w:r>
      <w:r w:rsidR="00880F5B" w:rsidRPr="00CA31F2">
        <w:rPr>
          <w:rFonts w:asciiTheme="minorBidi" w:hAnsiTheme="minorBidi" w:cstheme="minorBidi"/>
          <w:b/>
          <w:bCs/>
          <w:color w:val="000000"/>
        </w:rPr>
        <w:t>Chapter 5:</w:t>
      </w:r>
      <w:r w:rsidR="00880F5B" w:rsidRPr="00CA31F2">
        <w:rPr>
          <w:rFonts w:asciiTheme="minorBidi" w:hAnsiTheme="minorBidi" w:cstheme="minorBidi"/>
          <w:color w:val="000000"/>
        </w:rPr>
        <w:t xml:space="preserve"> </w:t>
      </w:r>
      <w:r w:rsidR="00880F5B" w:rsidRPr="00CA31F2">
        <w:rPr>
          <w:rFonts w:asciiTheme="minorBidi" w:hAnsiTheme="minorBidi" w:cstheme="minorBidi"/>
          <w:b/>
          <w:bCs/>
          <w:color w:val="000000"/>
        </w:rPr>
        <w:t>Correlation between MMP presence and caries surface appearance</w:t>
      </w:r>
    </w:p>
    <w:p w14:paraId="4C9F198E" w14:textId="77777777" w:rsidR="00880F5B" w:rsidRPr="00CA31F2" w:rsidRDefault="00880F5B" w:rsidP="00880F5B">
      <w:pPr>
        <w:spacing w:after="160"/>
        <w:jc w:val="both"/>
        <w:rPr>
          <w:rFonts w:asciiTheme="minorBidi" w:hAnsiTheme="minorBidi" w:cstheme="minorBidi"/>
        </w:rPr>
      </w:pPr>
      <w:r w:rsidRPr="00CA31F2">
        <w:rPr>
          <w:rFonts w:asciiTheme="minorBidi" w:hAnsiTheme="minorBidi" w:cstheme="minorBidi"/>
          <w:b/>
          <w:bCs/>
          <w:color w:val="000000"/>
        </w:rPr>
        <w:t> </w:t>
      </w:r>
    </w:p>
    <w:p w14:paraId="4C7B28C3" w14:textId="07F7E160" w:rsidR="00880F5B" w:rsidRPr="00CA31F2" w:rsidRDefault="00980EFA" w:rsidP="00980EFA">
      <w:pPr>
        <w:pStyle w:val="ListParagraph"/>
        <w:numPr>
          <w:ilvl w:val="0"/>
          <w:numId w:val="4"/>
        </w:numPr>
        <w:rPr>
          <w:sz w:val="24"/>
          <w:szCs w:val="24"/>
        </w:rPr>
      </w:pPr>
      <w:r w:rsidRPr="00CA31F2">
        <w:rPr>
          <w:b/>
          <w:bCs/>
          <w:color w:val="000000"/>
          <w:sz w:val="24"/>
          <w:szCs w:val="24"/>
        </w:rPr>
        <w:t>Aim:</w:t>
      </w:r>
      <w:r w:rsidRPr="00CA31F2">
        <w:rPr>
          <w:color w:val="000000"/>
          <w:sz w:val="24"/>
          <w:szCs w:val="24"/>
        </w:rPr>
        <w:t xml:space="preserve"> </w:t>
      </w:r>
      <w:r w:rsidR="00880F5B" w:rsidRPr="00CA31F2">
        <w:rPr>
          <w:color w:val="000000"/>
          <w:sz w:val="24"/>
          <w:szCs w:val="24"/>
        </w:rPr>
        <w:t>to investigate the localisation of MMP2 and MMP9 and their correlation with caries lesions assessed by the ICDAS score. The specific objectives were as follows: </w:t>
      </w:r>
    </w:p>
    <w:p w14:paraId="1AAB389D" w14:textId="35A792D0" w:rsidR="00980EFA" w:rsidRPr="00CA31F2" w:rsidRDefault="00880F5B" w:rsidP="00980EFA">
      <w:pPr>
        <w:pStyle w:val="ListParagraph"/>
        <w:numPr>
          <w:ilvl w:val="0"/>
          <w:numId w:val="6"/>
        </w:numPr>
        <w:jc w:val="mediumKashida"/>
        <w:rPr>
          <w:color w:val="000000"/>
          <w:sz w:val="24"/>
          <w:szCs w:val="24"/>
        </w:rPr>
      </w:pPr>
      <w:r w:rsidRPr="00CA31F2">
        <w:rPr>
          <w:color w:val="000000"/>
          <w:sz w:val="24"/>
          <w:szCs w:val="24"/>
        </w:rPr>
        <w:t>To perform immunocytochemical analysis of primary human teeth with</w:t>
      </w:r>
      <w:r w:rsidR="00980EFA" w:rsidRPr="00CA31F2">
        <w:rPr>
          <w:color w:val="000000"/>
          <w:sz w:val="24"/>
          <w:szCs w:val="24"/>
        </w:rPr>
        <w:t xml:space="preserve"> </w:t>
      </w:r>
      <w:r w:rsidRPr="00CA31F2">
        <w:rPr>
          <w:color w:val="000000"/>
          <w:sz w:val="24"/>
          <w:szCs w:val="24"/>
        </w:rPr>
        <w:t>carious dentine.</w:t>
      </w:r>
    </w:p>
    <w:p w14:paraId="08B1FE42" w14:textId="11E1C3F1" w:rsidR="00880F5B" w:rsidRPr="00CA31F2" w:rsidRDefault="00880F5B" w:rsidP="00980EFA">
      <w:pPr>
        <w:pStyle w:val="ListParagraph"/>
        <w:numPr>
          <w:ilvl w:val="0"/>
          <w:numId w:val="6"/>
        </w:numPr>
        <w:jc w:val="mediumKashida"/>
        <w:rPr>
          <w:sz w:val="24"/>
          <w:szCs w:val="24"/>
        </w:rPr>
      </w:pPr>
      <w:r w:rsidRPr="00CA31F2">
        <w:rPr>
          <w:color w:val="000000"/>
          <w:sz w:val="24"/>
          <w:szCs w:val="24"/>
        </w:rPr>
        <w:t>To identify and characterise the location and distribution of MMP2 and MMP9 in different depths of human primary carious dentine.</w:t>
      </w:r>
    </w:p>
    <w:p w14:paraId="2F73E1B9" w14:textId="51560A60" w:rsidR="00880F5B" w:rsidRPr="00CA31F2" w:rsidRDefault="00880F5B" w:rsidP="00980EFA">
      <w:pPr>
        <w:pStyle w:val="ListParagraph"/>
        <w:numPr>
          <w:ilvl w:val="0"/>
          <w:numId w:val="6"/>
        </w:numPr>
        <w:jc w:val="mediumKashida"/>
        <w:rPr>
          <w:sz w:val="24"/>
          <w:szCs w:val="24"/>
        </w:rPr>
      </w:pPr>
      <w:r w:rsidRPr="00CA31F2">
        <w:rPr>
          <w:color w:val="000000"/>
          <w:sz w:val="24"/>
          <w:szCs w:val="24"/>
        </w:rPr>
        <w:lastRenderedPageBreak/>
        <w:t>Search for a correlation between MMPs and carious lesions assessed by ICDAS scores.</w:t>
      </w:r>
    </w:p>
    <w:p w14:paraId="0BA75572" w14:textId="1DD5BED6" w:rsidR="00880F5B" w:rsidRPr="00CA31F2" w:rsidRDefault="00880F5B" w:rsidP="00980EFA">
      <w:pPr>
        <w:pStyle w:val="ListParagraph"/>
        <w:numPr>
          <w:ilvl w:val="0"/>
          <w:numId w:val="6"/>
        </w:numPr>
        <w:jc w:val="mediumKashida"/>
        <w:rPr>
          <w:sz w:val="24"/>
          <w:szCs w:val="24"/>
        </w:rPr>
      </w:pPr>
      <w:r w:rsidRPr="00CA31F2">
        <w:rPr>
          <w:color w:val="000000"/>
          <w:sz w:val="24"/>
          <w:szCs w:val="24"/>
        </w:rPr>
        <w:t>Quantify the amount of denatured collagen in dentine with varying degrees of caries severity as assessed by ICDAS.</w:t>
      </w:r>
    </w:p>
    <w:p w14:paraId="2D85A4B9" w14:textId="773B88C7" w:rsidR="00880F5B" w:rsidRPr="00CA31F2" w:rsidRDefault="00880F5B" w:rsidP="00980EFA">
      <w:pPr>
        <w:pStyle w:val="ListParagraph"/>
        <w:numPr>
          <w:ilvl w:val="0"/>
          <w:numId w:val="6"/>
        </w:numPr>
        <w:jc w:val="mediumKashida"/>
        <w:rPr>
          <w:sz w:val="24"/>
          <w:szCs w:val="24"/>
        </w:rPr>
      </w:pPr>
      <w:r w:rsidRPr="00CA31F2">
        <w:rPr>
          <w:color w:val="000000"/>
          <w:sz w:val="24"/>
          <w:szCs w:val="24"/>
        </w:rPr>
        <w:t>Relate the MMPs to the degree of collagen degradation in the caries lesion assessed by the ICDAS score.</w:t>
      </w:r>
    </w:p>
    <w:p w14:paraId="7B0D0A6C" w14:textId="4AEBAA64" w:rsidR="00880F5B" w:rsidRPr="00CA31F2" w:rsidRDefault="00880F5B" w:rsidP="00980EFA">
      <w:pPr>
        <w:pStyle w:val="ListParagraph"/>
        <w:numPr>
          <w:ilvl w:val="0"/>
          <w:numId w:val="6"/>
        </w:numPr>
        <w:jc w:val="mediumKashida"/>
        <w:rPr>
          <w:sz w:val="24"/>
          <w:szCs w:val="24"/>
        </w:rPr>
      </w:pPr>
      <w:r w:rsidRPr="00CA31F2">
        <w:rPr>
          <w:color w:val="000000"/>
          <w:sz w:val="24"/>
          <w:szCs w:val="24"/>
        </w:rPr>
        <w:t>To investigate whether the MMPs in caries lesions correlate with diagnostic tests: laser fluorescence pen, histological score, and radiological scores.</w:t>
      </w:r>
    </w:p>
    <w:p w14:paraId="3E55BA6F" w14:textId="4DF49279" w:rsidR="00880F5B" w:rsidRPr="00CA31F2" w:rsidRDefault="00880F5B" w:rsidP="00880F5B">
      <w:pPr>
        <w:rPr>
          <w:rFonts w:asciiTheme="minorBidi" w:hAnsiTheme="minorBidi" w:cstheme="minorBidi"/>
        </w:rPr>
      </w:pPr>
    </w:p>
    <w:p w14:paraId="3AA4051F" w14:textId="77777777" w:rsidR="00980EFA" w:rsidRPr="00CA31F2" w:rsidRDefault="00980EFA" w:rsidP="00880F5B">
      <w:pPr>
        <w:rPr>
          <w:rFonts w:asciiTheme="minorBidi" w:hAnsiTheme="minorBidi" w:cstheme="minorBidi"/>
        </w:rPr>
      </w:pPr>
    </w:p>
    <w:p w14:paraId="3D6CB283" w14:textId="57C175A4" w:rsidR="00880F5B" w:rsidRPr="00CA31F2" w:rsidRDefault="00FC6F91" w:rsidP="00880F5B">
      <w:pPr>
        <w:ind w:left="420" w:hanging="360"/>
        <w:jc w:val="both"/>
        <w:rPr>
          <w:rFonts w:asciiTheme="minorBidi" w:hAnsiTheme="minorBidi" w:cstheme="minorBidi"/>
        </w:rPr>
      </w:pPr>
      <w:r>
        <w:rPr>
          <w:rFonts w:asciiTheme="minorBidi" w:hAnsiTheme="minorBidi" w:cstheme="minorBidi"/>
          <w:b/>
          <w:bCs/>
          <w:color w:val="000000"/>
        </w:rPr>
        <w:t>2</w:t>
      </w:r>
      <w:r w:rsidR="00880F5B" w:rsidRPr="00CA31F2">
        <w:rPr>
          <w:rFonts w:asciiTheme="minorBidi" w:hAnsiTheme="minorBidi" w:cstheme="minorBidi"/>
          <w:b/>
          <w:bCs/>
          <w:color w:val="000000"/>
        </w:rPr>
        <w:t>)</w:t>
      </w:r>
      <w:r w:rsidR="00880F5B" w:rsidRPr="00CA31F2">
        <w:rPr>
          <w:rFonts w:asciiTheme="minorBidi" w:hAnsiTheme="minorBidi" w:cstheme="minorBidi"/>
          <w:color w:val="000000"/>
        </w:rPr>
        <w:tab/>
      </w:r>
      <w:r w:rsidR="00880F5B" w:rsidRPr="00CA31F2">
        <w:rPr>
          <w:rFonts w:asciiTheme="minorBidi" w:hAnsiTheme="minorBidi" w:cstheme="minorBidi"/>
          <w:b/>
          <w:bCs/>
          <w:color w:val="000000"/>
        </w:rPr>
        <w:t>Chapter 6: Caries -inhibitory effects of Silver Diamine Fluoride: influence of time and potassium iodide</w:t>
      </w:r>
    </w:p>
    <w:p w14:paraId="0E091C97" w14:textId="77777777" w:rsidR="00880F5B" w:rsidRPr="00CA31F2" w:rsidRDefault="00880F5B" w:rsidP="00880F5B">
      <w:pPr>
        <w:jc w:val="both"/>
        <w:rPr>
          <w:rFonts w:asciiTheme="minorBidi" w:hAnsiTheme="minorBidi" w:cstheme="minorBidi"/>
        </w:rPr>
      </w:pPr>
      <w:r w:rsidRPr="00CA31F2">
        <w:rPr>
          <w:rFonts w:asciiTheme="minorBidi" w:hAnsiTheme="minorBidi" w:cstheme="minorBidi"/>
          <w:color w:val="000000"/>
        </w:rPr>
        <w:t> </w:t>
      </w:r>
    </w:p>
    <w:p w14:paraId="5A425724" w14:textId="3C32D8FC" w:rsidR="00880F5B" w:rsidRPr="00CA31F2" w:rsidRDefault="00980EFA" w:rsidP="00980EFA">
      <w:pPr>
        <w:pStyle w:val="ListParagraph"/>
        <w:numPr>
          <w:ilvl w:val="0"/>
          <w:numId w:val="4"/>
        </w:numPr>
        <w:rPr>
          <w:sz w:val="24"/>
          <w:szCs w:val="24"/>
        </w:rPr>
      </w:pPr>
      <w:r w:rsidRPr="00CA31F2">
        <w:rPr>
          <w:b/>
          <w:bCs/>
          <w:color w:val="000000"/>
          <w:sz w:val="24"/>
          <w:szCs w:val="24"/>
        </w:rPr>
        <w:t>Aim:</w:t>
      </w:r>
      <w:r w:rsidRPr="00CA31F2">
        <w:rPr>
          <w:color w:val="000000"/>
          <w:sz w:val="24"/>
          <w:szCs w:val="24"/>
        </w:rPr>
        <w:t xml:space="preserve"> </w:t>
      </w:r>
      <w:r w:rsidR="00880F5B" w:rsidRPr="00CA31F2">
        <w:rPr>
          <w:color w:val="000000"/>
          <w:sz w:val="24"/>
          <w:szCs w:val="24"/>
        </w:rPr>
        <w:t xml:space="preserve">  </w:t>
      </w:r>
      <w:r w:rsidRPr="00CA31F2">
        <w:rPr>
          <w:color w:val="000000"/>
          <w:sz w:val="24"/>
          <w:szCs w:val="24"/>
        </w:rPr>
        <w:t>t</w:t>
      </w:r>
      <w:r w:rsidR="00880F5B" w:rsidRPr="00CA31F2">
        <w:rPr>
          <w:color w:val="000000"/>
          <w:sz w:val="24"/>
          <w:szCs w:val="24"/>
        </w:rPr>
        <w:t>o investigate the long-term inhibitory effect of SDF on MMP activity in relation to two important clinical variables: the presence of KI and application time. The specific objectives were as follows: </w:t>
      </w:r>
    </w:p>
    <w:p w14:paraId="3E15EED3" w14:textId="6EF98EFC" w:rsidR="00880F5B" w:rsidRPr="00CA31F2" w:rsidRDefault="00880F5B" w:rsidP="00980EFA">
      <w:pPr>
        <w:pStyle w:val="ListParagraph"/>
        <w:numPr>
          <w:ilvl w:val="0"/>
          <w:numId w:val="8"/>
        </w:numPr>
        <w:jc w:val="mediumKashida"/>
        <w:rPr>
          <w:color w:val="000000"/>
          <w:sz w:val="24"/>
          <w:szCs w:val="24"/>
        </w:rPr>
      </w:pPr>
      <w:r w:rsidRPr="00CA31F2">
        <w:rPr>
          <w:color w:val="000000"/>
          <w:sz w:val="24"/>
          <w:szCs w:val="24"/>
        </w:rPr>
        <w:t>To investigate the long-term effect of SDF on total MMP activity in caries lesions.</w:t>
      </w:r>
    </w:p>
    <w:p w14:paraId="6A77D9F5" w14:textId="6FD78E00" w:rsidR="00880F5B" w:rsidRPr="00CA31F2" w:rsidRDefault="00880F5B" w:rsidP="00980EFA">
      <w:pPr>
        <w:pStyle w:val="ListParagraph"/>
        <w:numPr>
          <w:ilvl w:val="0"/>
          <w:numId w:val="7"/>
        </w:numPr>
        <w:jc w:val="mediumKashida"/>
        <w:rPr>
          <w:sz w:val="24"/>
          <w:szCs w:val="24"/>
        </w:rPr>
      </w:pPr>
      <w:r w:rsidRPr="00CA31F2">
        <w:rPr>
          <w:color w:val="000000"/>
          <w:sz w:val="24"/>
          <w:szCs w:val="24"/>
        </w:rPr>
        <w:t xml:space="preserve">To evaluate if Potassium </w:t>
      </w:r>
      <w:r w:rsidR="005845F5">
        <w:rPr>
          <w:color w:val="000000"/>
          <w:sz w:val="24"/>
          <w:szCs w:val="24"/>
        </w:rPr>
        <w:t>I</w:t>
      </w:r>
      <w:r w:rsidRPr="00CA31F2">
        <w:rPr>
          <w:color w:val="000000"/>
          <w:sz w:val="24"/>
          <w:szCs w:val="24"/>
        </w:rPr>
        <w:t>odide (KI) application following SDF affects the anti-MMP activity potential of SDF in caries lesions.</w:t>
      </w:r>
    </w:p>
    <w:p w14:paraId="12F18CE2" w14:textId="1C3ECE45" w:rsidR="00880F5B" w:rsidRPr="00CA31F2" w:rsidRDefault="00880F5B" w:rsidP="00980EFA">
      <w:pPr>
        <w:pStyle w:val="ListParagraph"/>
        <w:numPr>
          <w:ilvl w:val="0"/>
          <w:numId w:val="7"/>
        </w:numPr>
        <w:jc w:val="mediumKashida"/>
        <w:rPr>
          <w:sz w:val="24"/>
          <w:szCs w:val="24"/>
        </w:rPr>
      </w:pPr>
      <w:r w:rsidRPr="00CA31F2">
        <w:rPr>
          <w:color w:val="000000"/>
          <w:sz w:val="24"/>
          <w:szCs w:val="24"/>
        </w:rPr>
        <w:t>To assess and quantify the effect of SDF and SDF with KI on collagen degradation.</w:t>
      </w:r>
    </w:p>
    <w:p w14:paraId="57B67DC3" w14:textId="10352839" w:rsidR="00880F5B" w:rsidRPr="00CA31F2" w:rsidRDefault="00880F5B" w:rsidP="00980EFA">
      <w:pPr>
        <w:pStyle w:val="ListParagraph"/>
        <w:numPr>
          <w:ilvl w:val="0"/>
          <w:numId w:val="7"/>
        </w:numPr>
        <w:jc w:val="mediumKashida"/>
        <w:rPr>
          <w:sz w:val="24"/>
          <w:szCs w:val="24"/>
        </w:rPr>
      </w:pPr>
      <w:r w:rsidRPr="00CA31F2">
        <w:rPr>
          <w:color w:val="000000"/>
          <w:sz w:val="24"/>
          <w:szCs w:val="24"/>
        </w:rPr>
        <w:t>To investigate different application times of SDF and their effect on MMP activity. </w:t>
      </w:r>
    </w:p>
    <w:p w14:paraId="0AB9AB4E" w14:textId="0044C3DA" w:rsidR="00B6341C" w:rsidRPr="005845F5" w:rsidRDefault="00880F5B" w:rsidP="00980EFA">
      <w:pPr>
        <w:pStyle w:val="ListParagraph"/>
        <w:numPr>
          <w:ilvl w:val="0"/>
          <w:numId w:val="7"/>
        </w:numPr>
        <w:jc w:val="mediumKashida"/>
        <w:rPr>
          <w:rFonts w:ascii="Arial" w:hAnsi="Arial" w:cs="Arial"/>
          <w:color w:val="000000"/>
          <w:sz w:val="24"/>
          <w:szCs w:val="24"/>
        </w:rPr>
        <w:sectPr w:rsidR="00B6341C" w:rsidRPr="005845F5" w:rsidSect="00BA1A25">
          <w:headerReference w:type="default" r:id="rId20"/>
          <w:footerReference w:type="default" r:id="rId21"/>
          <w:type w:val="continuous"/>
          <w:pgSz w:w="11906" w:h="16838"/>
          <w:pgMar w:top="1440" w:right="1440" w:bottom="1440" w:left="1440" w:header="709" w:footer="709" w:gutter="0"/>
          <w:cols w:space="708"/>
          <w:docGrid w:linePitch="360"/>
        </w:sectPr>
      </w:pPr>
      <w:r w:rsidRPr="005845F5">
        <w:rPr>
          <w:rFonts w:ascii="Arial" w:hAnsi="Arial" w:cs="Arial"/>
          <w:color w:val="000000"/>
          <w:sz w:val="24"/>
          <w:szCs w:val="24"/>
        </w:rPr>
        <w:t xml:space="preserve">To evaluate the effect of SDF application on the </w:t>
      </w:r>
      <w:r w:rsidR="005845F5" w:rsidRPr="005845F5">
        <w:rPr>
          <w:rFonts w:ascii="Arial" w:hAnsi="Arial" w:cs="Arial"/>
          <w:color w:val="000000"/>
          <w:sz w:val="24"/>
          <w:szCs w:val="24"/>
        </w:rPr>
        <w:t xml:space="preserve">surface </w:t>
      </w:r>
      <w:r w:rsidRPr="005845F5">
        <w:rPr>
          <w:rFonts w:ascii="Arial" w:hAnsi="Arial" w:cs="Arial"/>
          <w:color w:val="000000"/>
          <w:sz w:val="24"/>
          <w:szCs w:val="24"/>
        </w:rPr>
        <w:t>hardness of non-cavitated caries lesions.</w:t>
      </w:r>
    </w:p>
    <w:p w14:paraId="726AE5D0" w14:textId="09FF4B4F" w:rsidR="00BA1A25" w:rsidRDefault="00BA1A25" w:rsidP="00B6341C">
      <w:pPr>
        <w:jc w:val="mediumKashida"/>
      </w:pPr>
    </w:p>
    <w:p w14:paraId="21F8DB29" w14:textId="62FC75FB" w:rsidR="00BA1A25" w:rsidRDefault="00BA1A25" w:rsidP="00B6341C">
      <w:pPr>
        <w:jc w:val="mediumKashida"/>
      </w:pPr>
    </w:p>
    <w:p w14:paraId="0A46FFF8" w14:textId="60D68224" w:rsidR="00BA1A25" w:rsidRDefault="00BA1A25" w:rsidP="00B6341C">
      <w:pPr>
        <w:jc w:val="mediumKashida"/>
      </w:pPr>
    </w:p>
    <w:p w14:paraId="204B8FFF" w14:textId="0DDFF937" w:rsidR="00BA1A25" w:rsidRDefault="00BA1A25" w:rsidP="00B6341C">
      <w:pPr>
        <w:jc w:val="mediumKashida"/>
      </w:pPr>
    </w:p>
    <w:p w14:paraId="646862B5" w14:textId="139FAEA5" w:rsidR="00BA1A25" w:rsidRDefault="00BA1A25" w:rsidP="00B6341C">
      <w:pPr>
        <w:jc w:val="mediumKashida"/>
      </w:pPr>
    </w:p>
    <w:p w14:paraId="6FFBB134" w14:textId="25C9F9C0" w:rsidR="00BA1A25" w:rsidRDefault="00BA1A25" w:rsidP="00B6341C">
      <w:pPr>
        <w:jc w:val="mediumKashida"/>
      </w:pPr>
    </w:p>
    <w:p w14:paraId="507EF6EB" w14:textId="31D369BE" w:rsidR="00BA1A25" w:rsidRDefault="00BA1A25" w:rsidP="00B6341C">
      <w:pPr>
        <w:jc w:val="mediumKashida"/>
      </w:pPr>
    </w:p>
    <w:p w14:paraId="168C65BC" w14:textId="23278A42" w:rsidR="00BA1A25" w:rsidRDefault="00BA1A25" w:rsidP="00B6341C">
      <w:pPr>
        <w:jc w:val="mediumKashida"/>
      </w:pPr>
    </w:p>
    <w:p w14:paraId="3EEFB8DA" w14:textId="0D9369DA" w:rsidR="00BA1A25" w:rsidRDefault="00BA1A25" w:rsidP="00B6341C">
      <w:pPr>
        <w:jc w:val="mediumKashida"/>
      </w:pPr>
    </w:p>
    <w:p w14:paraId="6B507DD3" w14:textId="09F7F93F" w:rsidR="00BA1A25" w:rsidRDefault="00BA1A25" w:rsidP="00B6341C">
      <w:pPr>
        <w:jc w:val="mediumKashida"/>
      </w:pPr>
    </w:p>
    <w:p w14:paraId="0921A774" w14:textId="6B21BE24" w:rsidR="00BA1A25" w:rsidRDefault="00BA1A25" w:rsidP="00B6341C">
      <w:pPr>
        <w:jc w:val="mediumKashida"/>
      </w:pPr>
    </w:p>
    <w:p w14:paraId="08886357" w14:textId="7357C89C" w:rsidR="00BA1A25" w:rsidRDefault="00BA1A25" w:rsidP="00B6341C">
      <w:pPr>
        <w:jc w:val="mediumKashida"/>
      </w:pPr>
    </w:p>
    <w:p w14:paraId="09B7F7DE" w14:textId="71ACC867" w:rsidR="00BA1A25" w:rsidRDefault="00BA1A25" w:rsidP="00B6341C">
      <w:pPr>
        <w:jc w:val="mediumKashida"/>
      </w:pPr>
    </w:p>
    <w:p w14:paraId="0C90FF92" w14:textId="31A94A19" w:rsidR="00BA1A25" w:rsidRDefault="00BA1A25" w:rsidP="00B6341C">
      <w:pPr>
        <w:jc w:val="mediumKashida"/>
      </w:pPr>
    </w:p>
    <w:p w14:paraId="468C748D" w14:textId="15602C67" w:rsidR="00BA1A25" w:rsidRDefault="00BA1A25" w:rsidP="00B6341C">
      <w:pPr>
        <w:jc w:val="mediumKashida"/>
      </w:pPr>
    </w:p>
    <w:p w14:paraId="25942377" w14:textId="3F2160FA" w:rsidR="00BA1A25" w:rsidRDefault="00BA1A25" w:rsidP="00B6341C">
      <w:pPr>
        <w:jc w:val="mediumKashida"/>
      </w:pPr>
    </w:p>
    <w:p w14:paraId="7E921B00" w14:textId="4622DA71" w:rsidR="00BA1A25" w:rsidRDefault="00BA1A25" w:rsidP="00B6341C">
      <w:pPr>
        <w:jc w:val="mediumKashida"/>
      </w:pPr>
    </w:p>
    <w:p w14:paraId="4222FC3D" w14:textId="53338C2C" w:rsidR="00BA1A25" w:rsidRDefault="00BA1A25" w:rsidP="00B6341C">
      <w:pPr>
        <w:jc w:val="mediumKashida"/>
      </w:pPr>
    </w:p>
    <w:p w14:paraId="7B954FEB" w14:textId="2A27E5B4" w:rsidR="00BA1A25" w:rsidRDefault="00BA1A25" w:rsidP="00B6341C">
      <w:pPr>
        <w:jc w:val="mediumKashida"/>
      </w:pPr>
    </w:p>
    <w:p w14:paraId="57A403A1" w14:textId="4A2C1E24" w:rsidR="00BA1A25" w:rsidRDefault="00BA1A25" w:rsidP="00B6341C">
      <w:pPr>
        <w:jc w:val="mediumKashida"/>
      </w:pPr>
    </w:p>
    <w:p w14:paraId="198D1F13" w14:textId="55EDE721" w:rsidR="00BA1A25" w:rsidRDefault="00BA1A25" w:rsidP="00B6341C">
      <w:pPr>
        <w:jc w:val="mediumKashida"/>
      </w:pPr>
    </w:p>
    <w:bookmarkEnd w:id="7"/>
    <w:p w14:paraId="3DA245E8" w14:textId="5A2FDE69" w:rsidR="00BA1A25" w:rsidRDefault="00BA1A25" w:rsidP="00FC6F91">
      <w:pPr>
        <w:pStyle w:val="TOCHeading"/>
        <w:numPr>
          <w:ilvl w:val="0"/>
          <w:numId w:val="0"/>
        </w:numPr>
        <w:tabs>
          <w:tab w:val="left" w:pos="8107"/>
        </w:tabs>
        <w:bidi/>
        <w:jc w:val="left"/>
        <w:rPr>
          <w:rtl/>
        </w:rPr>
      </w:pPr>
    </w:p>
    <w:p w14:paraId="366A7105" w14:textId="77777777" w:rsidR="00DB0888" w:rsidRPr="00DB0888" w:rsidRDefault="00DB0888" w:rsidP="00DB0888">
      <w:pPr>
        <w:bidi/>
        <w:rPr>
          <w:lang w:eastAsia="en-US"/>
        </w:rPr>
      </w:pPr>
    </w:p>
    <w:p w14:paraId="789FB51A" w14:textId="77777777" w:rsidR="00BA1A25" w:rsidRPr="00BA1A25" w:rsidRDefault="00BA1A25" w:rsidP="00BA1A25">
      <w:pPr>
        <w:rPr>
          <w:lang w:eastAsia="en-US"/>
        </w:rPr>
      </w:pPr>
    </w:p>
    <w:bookmarkStart w:id="82" w:name="_Toc132810869"/>
    <w:p w14:paraId="51240688" w14:textId="4A337D17" w:rsidR="00016FAF" w:rsidRPr="002A2C13" w:rsidRDefault="00016FAF" w:rsidP="00016FAF">
      <w:pPr>
        <w:pStyle w:val="Heading1"/>
        <w:numPr>
          <w:ilvl w:val="0"/>
          <w:numId w:val="0"/>
        </w:numPr>
        <w:rPr>
          <w:rFonts w:asciiTheme="majorBidi" w:hAnsiTheme="majorBidi"/>
          <w:sz w:val="72"/>
          <w:szCs w:val="72"/>
        </w:rPr>
      </w:pPr>
      <w:r>
        <w:rPr>
          <w:rFonts w:cstheme="minorBidi"/>
          <w:noProof/>
          <w:lang w:eastAsia="zh-CN"/>
        </w:rPr>
        <mc:AlternateContent>
          <mc:Choice Requires="wps">
            <w:drawing>
              <wp:anchor distT="0" distB="0" distL="114300" distR="114300" simplePos="0" relativeHeight="251663360" behindDoc="0" locked="0" layoutInCell="1" allowOverlap="1" wp14:anchorId="2F19CB1C" wp14:editId="70333988">
                <wp:simplePos x="0" y="0"/>
                <wp:positionH relativeFrom="column">
                  <wp:posOffset>360680</wp:posOffset>
                </wp:positionH>
                <wp:positionV relativeFrom="paragraph">
                  <wp:posOffset>786423</wp:posOffset>
                </wp:positionV>
                <wp:extent cx="4235116" cy="0"/>
                <wp:effectExtent l="0" t="0" r="6985" b="12700"/>
                <wp:wrapNone/>
                <wp:docPr id="9" name="Straight Connector 9"/>
                <wp:cNvGraphicFramePr/>
                <a:graphic xmlns:a="http://schemas.openxmlformats.org/drawingml/2006/main">
                  <a:graphicData uri="http://schemas.microsoft.com/office/word/2010/wordprocessingShape">
                    <wps:wsp>
                      <wps:cNvCnPr/>
                      <wps:spPr>
                        <a:xfrm flipV="1">
                          <a:off x="0" y="0"/>
                          <a:ext cx="423511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56529A" id="Straight Connector 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pt,61.9pt" to="361.85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" strokecolor="#4579b8 [3044]"/>
            </w:pict>
          </mc:Fallback>
        </mc:AlternateContent>
      </w:r>
      <w:r>
        <w:rPr>
          <w:rFonts w:cstheme="minorBidi"/>
        </w:rPr>
        <w:t xml:space="preserve">      </w:t>
      </w:r>
      <w:r w:rsidRPr="002A2C13">
        <w:rPr>
          <w:rFonts w:asciiTheme="majorBidi" w:hAnsiTheme="majorBidi"/>
          <w:sz w:val="72"/>
          <w:szCs w:val="72"/>
        </w:rPr>
        <w:t xml:space="preserve">CHAPTER </w:t>
      </w:r>
      <w:r>
        <w:rPr>
          <w:rFonts w:asciiTheme="majorBidi" w:hAnsiTheme="majorBidi"/>
          <w:sz w:val="72"/>
          <w:szCs w:val="72"/>
        </w:rPr>
        <w:t>3</w:t>
      </w:r>
      <w:bookmarkEnd w:id="82"/>
    </w:p>
    <w:p w14:paraId="50DB440F" w14:textId="77777777" w:rsidR="00B6341C" w:rsidRDefault="00016FAF" w:rsidP="00170EF0">
      <w:pPr>
        <w:rPr>
          <w:rFonts w:asciiTheme="majorBidi" w:hAnsiTheme="majorBidi" w:cstheme="majorBidi"/>
          <w:sz w:val="52"/>
          <w:szCs w:val="52"/>
          <w:lang w:eastAsia="en-US"/>
        </w:rPr>
      </w:pPr>
      <w:r w:rsidRPr="002A2C13">
        <w:rPr>
          <w:rFonts w:asciiTheme="majorBidi" w:hAnsiTheme="majorBidi" w:cstheme="majorBidi"/>
          <w:sz w:val="52"/>
          <w:szCs w:val="52"/>
          <w:lang w:eastAsia="en-US"/>
        </w:rPr>
        <w:t xml:space="preserve">    </w:t>
      </w:r>
      <w:r>
        <w:rPr>
          <w:rFonts w:asciiTheme="majorBidi" w:hAnsiTheme="majorBidi" w:cstheme="majorBidi"/>
          <w:sz w:val="52"/>
          <w:szCs w:val="52"/>
          <w:lang w:eastAsia="en-US"/>
        </w:rPr>
        <w:t>MATERIALS &amp;</w:t>
      </w:r>
      <w:r w:rsidR="00170EF0">
        <w:rPr>
          <w:rFonts w:asciiTheme="majorBidi" w:hAnsiTheme="majorBidi" w:cstheme="majorBidi"/>
          <w:sz w:val="52"/>
          <w:szCs w:val="52"/>
          <w:lang w:eastAsia="en-US"/>
        </w:rPr>
        <w:t xml:space="preserve"> METHODS</w:t>
      </w:r>
    </w:p>
    <w:p w14:paraId="48EDE74D" w14:textId="77777777" w:rsidR="00170EF0" w:rsidRDefault="00170EF0" w:rsidP="00170EF0">
      <w:pPr>
        <w:rPr>
          <w:rFonts w:asciiTheme="majorBidi" w:hAnsiTheme="majorBidi" w:cstheme="majorBidi"/>
          <w:sz w:val="52"/>
          <w:szCs w:val="52"/>
          <w:lang w:eastAsia="en-US"/>
        </w:rPr>
      </w:pPr>
    </w:p>
    <w:p w14:paraId="521AA735" w14:textId="77777777" w:rsidR="00170EF0" w:rsidRDefault="00170EF0" w:rsidP="00170EF0">
      <w:pPr>
        <w:rPr>
          <w:rFonts w:asciiTheme="majorBidi" w:hAnsiTheme="majorBidi" w:cstheme="majorBidi"/>
          <w:sz w:val="52"/>
          <w:szCs w:val="52"/>
          <w:lang w:eastAsia="en-US"/>
        </w:rPr>
      </w:pPr>
    </w:p>
    <w:p w14:paraId="44F56885" w14:textId="77777777" w:rsidR="00170EF0" w:rsidRDefault="00170EF0" w:rsidP="00170EF0">
      <w:pPr>
        <w:rPr>
          <w:rFonts w:asciiTheme="majorBidi" w:hAnsiTheme="majorBidi" w:cstheme="majorBidi"/>
          <w:sz w:val="52"/>
          <w:szCs w:val="52"/>
          <w:lang w:eastAsia="en-US"/>
        </w:rPr>
      </w:pPr>
    </w:p>
    <w:p w14:paraId="3EAEF9DE" w14:textId="77777777" w:rsidR="00170EF0" w:rsidRDefault="00170EF0" w:rsidP="00170EF0">
      <w:pPr>
        <w:rPr>
          <w:rFonts w:asciiTheme="majorBidi" w:hAnsiTheme="majorBidi" w:cstheme="majorBidi"/>
          <w:sz w:val="52"/>
          <w:szCs w:val="52"/>
          <w:lang w:eastAsia="en-US"/>
        </w:rPr>
      </w:pPr>
    </w:p>
    <w:p w14:paraId="7DF5A650" w14:textId="77777777" w:rsidR="00170EF0" w:rsidRDefault="00170EF0" w:rsidP="00170EF0">
      <w:pPr>
        <w:rPr>
          <w:rFonts w:asciiTheme="majorBidi" w:hAnsiTheme="majorBidi" w:cstheme="majorBidi"/>
          <w:sz w:val="52"/>
          <w:szCs w:val="52"/>
          <w:lang w:eastAsia="en-US"/>
        </w:rPr>
      </w:pPr>
    </w:p>
    <w:p w14:paraId="44EC9874" w14:textId="77777777" w:rsidR="00170EF0" w:rsidRDefault="00170EF0" w:rsidP="00170EF0">
      <w:pPr>
        <w:rPr>
          <w:rFonts w:asciiTheme="majorBidi" w:hAnsiTheme="majorBidi" w:cstheme="majorBidi"/>
          <w:sz w:val="52"/>
          <w:szCs w:val="52"/>
          <w:lang w:eastAsia="en-US"/>
        </w:rPr>
      </w:pPr>
    </w:p>
    <w:p w14:paraId="217B71EC" w14:textId="77777777" w:rsidR="00170EF0" w:rsidRDefault="00170EF0" w:rsidP="00170EF0">
      <w:pPr>
        <w:rPr>
          <w:rFonts w:asciiTheme="majorBidi" w:hAnsiTheme="majorBidi" w:cstheme="majorBidi"/>
          <w:sz w:val="52"/>
          <w:szCs w:val="52"/>
          <w:lang w:eastAsia="en-US"/>
        </w:rPr>
      </w:pPr>
    </w:p>
    <w:p w14:paraId="5B219B80" w14:textId="77777777" w:rsidR="00170EF0" w:rsidRDefault="00170EF0" w:rsidP="00170EF0">
      <w:pPr>
        <w:rPr>
          <w:rFonts w:asciiTheme="majorBidi" w:hAnsiTheme="majorBidi" w:cstheme="majorBidi"/>
          <w:sz w:val="52"/>
          <w:szCs w:val="52"/>
          <w:lang w:eastAsia="en-US"/>
        </w:rPr>
      </w:pPr>
    </w:p>
    <w:p w14:paraId="18E259C9" w14:textId="77777777" w:rsidR="00170EF0" w:rsidRDefault="00170EF0" w:rsidP="00170EF0">
      <w:pPr>
        <w:rPr>
          <w:rFonts w:asciiTheme="majorBidi" w:hAnsiTheme="majorBidi" w:cstheme="majorBidi"/>
          <w:sz w:val="52"/>
          <w:szCs w:val="52"/>
          <w:lang w:eastAsia="en-US"/>
        </w:rPr>
      </w:pPr>
    </w:p>
    <w:p w14:paraId="75597799" w14:textId="77777777" w:rsidR="00F40689" w:rsidRDefault="00F40689" w:rsidP="00170EF0">
      <w:pPr>
        <w:rPr>
          <w:rFonts w:asciiTheme="majorBidi" w:hAnsiTheme="majorBidi" w:cstheme="majorBidi"/>
          <w:sz w:val="52"/>
          <w:szCs w:val="52"/>
          <w:lang w:eastAsia="en-US"/>
        </w:rPr>
        <w:sectPr w:rsidR="00F40689" w:rsidSect="00AE7893">
          <w:headerReference w:type="default" r:id="rId22"/>
          <w:footerReference w:type="default" r:id="rId23"/>
          <w:type w:val="continuous"/>
          <w:pgSz w:w="11906" w:h="16838"/>
          <w:pgMar w:top="1440" w:right="1440" w:bottom="1440" w:left="1440" w:header="709" w:footer="709" w:gutter="0"/>
          <w:cols w:space="708"/>
          <w:docGrid w:linePitch="360"/>
        </w:sectPr>
      </w:pPr>
    </w:p>
    <w:p w14:paraId="16E6D1B7" w14:textId="3DE88916" w:rsidR="00FB31E6" w:rsidRDefault="00FB31E6" w:rsidP="00FB31E6">
      <w:pPr>
        <w:pStyle w:val="Heading1"/>
      </w:pPr>
      <w:bookmarkStart w:id="83" w:name="_Toc132810870"/>
      <w:r>
        <w:lastRenderedPageBreak/>
        <w:t xml:space="preserve">Chapter 3: Materials and </w:t>
      </w:r>
      <w:r w:rsidR="009C7DC4">
        <w:t>M</w:t>
      </w:r>
      <w:r>
        <w:t>ethods</w:t>
      </w:r>
      <w:bookmarkEnd w:id="83"/>
    </w:p>
    <w:p w14:paraId="6097ACB2" w14:textId="15AF6DDF" w:rsidR="00F40689" w:rsidRDefault="00FB31E6" w:rsidP="00FB31E6">
      <w:pPr>
        <w:pStyle w:val="Heading2"/>
      </w:pPr>
      <w:bookmarkStart w:id="84" w:name="_Toc132810871"/>
      <w:r w:rsidRPr="00FB31E6">
        <w:rPr>
          <w:rFonts w:asciiTheme="minorBidi" w:hAnsiTheme="minorBidi" w:cstheme="minorBidi"/>
        </w:rPr>
        <w:t>Overvie</w:t>
      </w:r>
      <w:r>
        <w:t>w</w:t>
      </w:r>
      <w:bookmarkEnd w:id="84"/>
    </w:p>
    <w:p w14:paraId="3D54B175" w14:textId="0DAF3F09" w:rsidR="00FB31E6" w:rsidRPr="00CA31F2" w:rsidRDefault="00FB31E6" w:rsidP="00F964D9">
      <w:pPr>
        <w:pStyle w:val="NormalWeb"/>
        <w:spacing w:before="0" w:beforeAutospacing="0" w:after="0" w:afterAutospacing="0"/>
        <w:rPr>
          <w:rFonts w:cstheme="minorBidi"/>
          <w:color w:val="0E101A"/>
          <w:sz w:val="24"/>
          <w:szCs w:val="24"/>
        </w:rPr>
      </w:pPr>
      <w:r>
        <w:rPr>
          <w:rFonts w:cstheme="minorBidi"/>
          <w:color w:val="0E101A"/>
        </w:rPr>
        <w:t xml:space="preserve">  </w:t>
      </w:r>
      <w:r w:rsidRPr="00CA31F2">
        <w:rPr>
          <w:rFonts w:cstheme="minorBidi"/>
          <w:color w:val="0E101A"/>
          <w:sz w:val="24"/>
          <w:szCs w:val="24"/>
        </w:rPr>
        <w:t>The study was conducted at the School of Clinical Dentistry, Sheffield. The project</w:t>
      </w:r>
      <w:r w:rsidR="00F964D9">
        <w:rPr>
          <w:rFonts w:cstheme="minorBidi"/>
          <w:color w:val="0E101A"/>
          <w:sz w:val="24"/>
          <w:szCs w:val="24"/>
        </w:rPr>
        <w:t xml:space="preserve"> </w:t>
      </w:r>
      <w:r w:rsidRPr="00CA31F2">
        <w:rPr>
          <w:rFonts w:cstheme="minorBidi"/>
          <w:color w:val="0E101A"/>
          <w:sz w:val="24"/>
          <w:szCs w:val="24"/>
        </w:rPr>
        <w:t>involved </w:t>
      </w:r>
      <w:r w:rsidRPr="00CA31F2">
        <w:rPr>
          <w:rStyle w:val="Emphasis"/>
          <w:rFonts w:eastAsiaTheme="majorEastAsia" w:cstheme="minorBidi"/>
          <w:color w:val="0E101A"/>
          <w:sz w:val="24"/>
          <w:szCs w:val="24"/>
        </w:rPr>
        <w:t>in-vitro </w:t>
      </w:r>
      <w:r w:rsidRPr="00CA31F2">
        <w:rPr>
          <w:rFonts w:cstheme="minorBidi"/>
          <w:color w:val="0E101A"/>
          <w:sz w:val="24"/>
          <w:szCs w:val="24"/>
        </w:rPr>
        <w:t>laboratory studies investigating matrix metalloproteinases in extracted human primary carious teeth in relation to caries diagnosis and management. The sample comprised 65 primary teeth from 16 child patients obtained from a previous study. The teeth were supplied anonymously with no reference to the donor and no means of identifying the individual.</w:t>
      </w:r>
    </w:p>
    <w:p w14:paraId="7528A79F" w14:textId="77777777" w:rsidR="00FB31E6" w:rsidRPr="00CA31F2" w:rsidRDefault="00FB31E6" w:rsidP="00FB31E6">
      <w:pPr>
        <w:pStyle w:val="NormalWeb"/>
        <w:spacing w:before="0" w:beforeAutospacing="0" w:after="0" w:afterAutospacing="0"/>
        <w:jc w:val="mediumKashida"/>
        <w:rPr>
          <w:rFonts w:cstheme="minorBidi"/>
          <w:color w:val="0E101A"/>
          <w:sz w:val="24"/>
          <w:szCs w:val="24"/>
        </w:rPr>
      </w:pPr>
    </w:p>
    <w:p w14:paraId="33B381F6" w14:textId="579A5F1C" w:rsidR="00FB31E6" w:rsidRPr="00CA31F2" w:rsidRDefault="00FB31E6" w:rsidP="00FB31E6">
      <w:pPr>
        <w:pStyle w:val="NormalWeb"/>
        <w:spacing w:before="0" w:beforeAutospacing="0" w:after="0" w:afterAutospacing="0"/>
        <w:jc w:val="mediumKashida"/>
        <w:rPr>
          <w:rFonts w:cstheme="minorBidi"/>
          <w:color w:val="0E101A"/>
          <w:sz w:val="24"/>
          <w:szCs w:val="24"/>
        </w:rPr>
      </w:pPr>
      <w:r w:rsidRPr="00CA31F2">
        <w:rPr>
          <w:rFonts w:cstheme="minorBidi"/>
          <w:color w:val="0E101A"/>
          <w:sz w:val="24"/>
          <w:szCs w:val="24"/>
        </w:rPr>
        <w:t xml:space="preserve">  For caries diagnosis, an investigation of MMP expression in dental caries in 31 extracted teeth and the correlation of their expression with the clinical diagnosis and surface appearance of caries recorded by ICDAS was carried out using immunocytochemical techniques. </w:t>
      </w:r>
    </w:p>
    <w:p w14:paraId="088D964F" w14:textId="77777777" w:rsidR="00FB31E6" w:rsidRPr="00CA31F2" w:rsidRDefault="00FB31E6" w:rsidP="00FB31E6">
      <w:pPr>
        <w:pStyle w:val="NormalWeb"/>
        <w:spacing w:before="0" w:beforeAutospacing="0" w:after="0" w:afterAutospacing="0"/>
        <w:jc w:val="mediumKashida"/>
        <w:rPr>
          <w:rFonts w:cstheme="minorBidi"/>
          <w:color w:val="0E101A"/>
          <w:sz w:val="24"/>
          <w:szCs w:val="24"/>
        </w:rPr>
      </w:pPr>
    </w:p>
    <w:p w14:paraId="3ACC034E" w14:textId="56A27744" w:rsidR="00FB31E6" w:rsidRPr="00CA31F2" w:rsidRDefault="00FB31E6" w:rsidP="00FB31E6">
      <w:pPr>
        <w:pStyle w:val="NormalWeb"/>
        <w:spacing w:before="0" w:beforeAutospacing="0" w:after="0" w:afterAutospacing="0"/>
        <w:jc w:val="mediumKashida"/>
        <w:rPr>
          <w:rFonts w:cstheme="minorBidi"/>
          <w:color w:val="0E101A"/>
          <w:sz w:val="24"/>
          <w:szCs w:val="24"/>
        </w:rPr>
      </w:pPr>
      <w:r w:rsidRPr="00CA31F2">
        <w:rPr>
          <w:rFonts w:cstheme="minorBidi"/>
          <w:color w:val="0E101A"/>
          <w:sz w:val="24"/>
          <w:szCs w:val="24"/>
        </w:rPr>
        <w:t xml:space="preserve">  Investigations relating to caries management comprised two experiments conducted on 24 extracted teeth to investigate the MMP-inhibitory effects of silver diamine fluoride</w:t>
      </w:r>
      <w:r w:rsidR="005845F5">
        <w:rPr>
          <w:rFonts w:cstheme="minorBidi"/>
          <w:color w:val="0E101A"/>
          <w:sz w:val="24"/>
          <w:szCs w:val="24"/>
        </w:rPr>
        <w:t xml:space="preserve"> (SDF)</w:t>
      </w:r>
      <w:r w:rsidRPr="00CA31F2">
        <w:rPr>
          <w:rFonts w:cstheme="minorBidi"/>
          <w:color w:val="0E101A"/>
          <w:sz w:val="24"/>
          <w:szCs w:val="24"/>
        </w:rPr>
        <w:t xml:space="preserve"> and the influence of application time and potassium iodide (KI) on MMP activity using a Generic MMP activity assay and a Hydroxyproline assay. </w:t>
      </w:r>
    </w:p>
    <w:p w14:paraId="3FA7A06D" w14:textId="77777777" w:rsidR="00FB31E6" w:rsidRPr="00CA31F2" w:rsidRDefault="00FB31E6" w:rsidP="00FB31E6">
      <w:pPr>
        <w:pStyle w:val="NormalWeb"/>
        <w:spacing w:before="0" w:beforeAutospacing="0" w:after="0" w:afterAutospacing="0"/>
        <w:jc w:val="mediumKashida"/>
        <w:rPr>
          <w:rFonts w:cstheme="minorBidi"/>
          <w:color w:val="0E101A"/>
          <w:sz w:val="24"/>
          <w:szCs w:val="24"/>
        </w:rPr>
      </w:pPr>
    </w:p>
    <w:p w14:paraId="7E8E1CB5" w14:textId="649F9F20" w:rsidR="00F40689" w:rsidRPr="00C876B4" w:rsidRDefault="00FB31E6" w:rsidP="00C876B4">
      <w:pPr>
        <w:pStyle w:val="NormalWeb"/>
        <w:spacing w:before="0" w:beforeAutospacing="0" w:after="0" w:afterAutospacing="0"/>
        <w:jc w:val="mediumKashida"/>
        <w:rPr>
          <w:rFonts w:cstheme="minorBidi"/>
          <w:color w:val="0E101A"/>
          <w:sz w:val="24"/>
          <w:szCs w:val="24"/>
        </w:rPr>
      </w:pPr>
      <w:r w:rsidRPr="00CA31F2">
        <w:rPr>
          <w:rFonts w:cstheme="minorBidi"/>
          <w:color w:val="0E101A"/>
          <w:sz w:val="24"/>
          <w:szCs w:val="24"/>
        </w:rPr>
        <w:t xml:space="preserve">  Of the 65 available teeth, 55 were included in the experiments, as mentioned above. The remaining 10 teeth were recorded with an ICDAS score of 0-2 and were, therefore, not suitable for the above-mentioned investigations. However, they were used for a further line of enquiry to investigate the effect of SDF+/-KI on the </w:t>
      </w:r>
      <w:r w:rsidR="000E4DF9">
        <w:rPr>
          <w:rFonts w:cstheme="minorBidi"/>
          <w:color w:val="0E101A"/>
          <w:sz w:val="24"/>
          <w:szCs w:val="24"/>
        </w:rPr>
        <w:t xml:space="preserve">surface </w:t>
      </w:r>
      <w:r w:rsidRPr="00CA31F2">
        <w:rPr>
          <w:rFonts w:cstheme="minorBidi"/>
          <w:color w:val="0E101A"/>
          <w:sz w:val="24"/>
          <w:szCs w:val="24"/>
        </w:rPr>
        <w:t>microhardness of non-cavitated lesions.</w:t>
      </w:r>
    </w:p>
    <w:p w14:paraId="37735154" w14:textId="19F7EF33" w:rsidR="00F40689" w:rsidRPr="00FB31E6" w:rsidRDefault="00FB31E6" w:rsidP="00FB31E6">
      <w:pPr>
        <w:pStyle w:val="Heading2"/>
        <w:rPr>
          <w:rFonts w:asciiTheme="minorBidi" w:hAnsiTheme="minorBidi" w:cstheme="minorBidi"/>
          <w:sz w:val="52"/>
          <w:szCs w:val="52"/>
        </w:rPr>
      </w:pPr>
      <w:bookmarkStart w:id="85" w:name="_Toc132810872"/>
      <w:r w:rsidRPr="00FB31E6">
        <w:rPr>
          <w:rFonts w:asciiTheme="minorBidi" w:hAnsiTheme="minorBidi" w:cstheme="minorBidi"/>
        </w:rPr>
        <w:lastRenderedPageBreak/>
        <w:t>Experimental material</w:t>
      </w:r>
      <w:bookmarkEnd w:id="85"/>
    </w:p>
    <w:p w14:paraId="4699768D" w14:textId="77777777" w:rsidR="00FB31E6" w:rsidRPr="00FB31E6" w:rsidRDefault="00FB31E6" w:rsidP="00FB31E6">
      <w:pPr>
        <w:pStyle w:val="Heading3"/>
        <w:rPr>
          <w:rFonts w:asciiTheme="minorBidi" w:hAnsiTheme="minorBidi" w:cstheme="minorBidi"/>
        </w:rPr>
      </w:pPr>
      <w:bookmarkStart w:id="86" w:name="_Toc132810873"/>
      <w:r w:rsidRPr="00FB31E6">
        <w:rPr>
          <w:rFonts w:asciiTheme="minorBidi" w:hAnsiTheme="minorBidi" w:cstheme="minorBidi"/>
        </w:rPr>
        <w:t>Collection of teeth for the preliminary experiments</w:t>
      </w:r>
      <w:bookmarkEnd w:id="86"/>
    </w:p>
    <w:p w14:paraId="4F704D5C" w14:textId="5334EAF7" w:rsidR="00CA31F2" w:rsidRDefault="00CA31F2" w:rsidP="00CA31F2">
      <w:pPr>
        <w:spacing w:after="160" w:line="360" w:lineRule="auto"/>
        <w:jc w:val="mediumKashida"/>
        <w:rPr>
          <w:rFonts w:ascii="Arial" w:eastAsia="Arial" w:hAnsi="Arial" w:cs="Arial"/>
          <w:color w:val="000000"/>
        </w:rPr>
      </w:pPr>
      <w:r>
        <w:rPr>
          <w:rFonts w:ascii="Arial" w:eastAsia="Arial" w:hAnsi="Arial" w:cs="Arial"/>
          <w:color w:val="000000"/>
        </w:rPr>
        <w:t xml:space="preserve">  To establish “proof of principle”, 20 human primary molars were used to test immunostaining methods and assay procedures. These primary teeth were taken from a historical</w:t>
      </w:r>
      <w:r>
        <w:t xml:space="preserve"> </w:t>
      </w:r>
      <w:r>
        <w:rPr>
          <w:rFonts w:ascii="Arial" w:eastAsia="Arial" w:hAnsi="Arial" w:cs="Arial"/>
          <w:color w:val="000000"/>
        </w:rPr>
        <w:t xml:space="preserve">bank </w:t>
      </w:r>
      <w:r w:rsidRPr="00161467">
        <w:rPr>
          <w:rFonts w:ascii="Arial" w:eastAsia="Arial" w:hAnsi="Arial" w:cs="Arial"/>
          <w:color w:val="000000"/>
        </w:rPr>
        <w:t xml:space="preserve">established in the School of Clinical Dentistry prior to the </w:t>
      </w:r>
      <w:r w:rsidRPr="00161467">
        <w:rPr>
          <w:rFonts w:ascii="Arial" w:eastAsia="Arial" w:hAnsi="Arial" w:cs="Arial"/>
        </w:rPr>
        <w:t>H</w:t>
      </w:r>
      <w:r w:rsidRPr="00161467">
        <w:rPr>
          <w:rFonts w:ascii="Arial" w:eastAsia="Arial" w:hAnsi="Arial" w:cs="Arial"/>
          <w:color w:val="000000"/>
        </w:rPr>
        <w:t xml:space="preserve">uman </w:t>
      </w:r>
      <w:r w:rsidRPr="00161467">
        <w:rPr>
          <w:rFonts w:ascii="Arial" w:eastAsia="Arial" w:hAnsi="Arial" w:cs="Arial"/>
        </w:rPr>
        <w:t>T</w:t>
      </w:r>
      <w:r w:rsidRPr="00161467">
        <w:rPr>
          <w:rFonts w:ascii="Arial" w:eastAsia="Arial" w:hAnsi="Arial" w:cs="Arial"/>
          <w:color w:val="000000"/>
        </w:rPr>
        <w:t xml:space="preserve">issue </w:t>
      </w:r>
      <w:r w:rsidRPr="00161467">
        <w:rPr>
          <w:rFonts w:ascii="Arial" w:eastAsia="Arial" w:hAnsi="Arial" w:cs="Arial"/>
        </w:rPr>
        <w:t>A</w:t>
      </w:r>
      <w:r w:rsidRPr="00161467">
        <w:rPr>
          <w:rFonts w:ascii="Arial" w:eastAsia="Arial" w:hAnsi="Arial" w:cs="Arial"/>
          <w:color w:val="000000"/>
        </w:rPr>
        <w:t>ct</w:t>
      </w:r>
      <w:r w:rsidR="00F30C5F" w:rsidRPr="00161467">
        <w:rPr>
          <w:rFonts w:ascii="Arial" w:eastAsia="Arial" w:hAnsi="Arial" w:cs="Arial"/>
          <w:color w:val="000000"/>
        </w:rPr>
        <w:t xml:space="preserve"> </w:t>
      </w:r>
      <w:r w:rsidR="008B3728" w:rsidRPr="00161467">
        <w:rPr>
          <w:rFonts w:ascii="Arial" w:hAnsi="Arial" w:cs="Arial"/>
        </w:rPr>
        <w:t>(Reid and Brooks, 1982)</w:t>
      </w:r>
      <w:r>
        <w:rPr>
          <w:rFonts w:ascii="Arial" w:eastAsia="Arial" w:hAnsi="Arial" w:cs="Arial"/>
          <w:color w:val="000000"/>
        </w:rPr>
        <w:t xml:space="preserve"> </w:t>
      </w:r>
      <w:r w:rsidRPr="00F30C5F">
        <w:rPr>
          <w:rFonts w:ascii="Arial" w:eastAsia="Arial" w:hAnsi="Arial" w:cs="Arial"/>
          <w:color w:val="000000"/>
        </w:rPr>
        <w:t>(Human Tissue Act, 2004).</w:t>
      </w:r>
    </w:p>
    <w:p w14:paraId="78CEF6A3" w14:textId="77777777" w:rsidR="00CA31F2" w:rsidRDefault="00CA31F2" w:rsidP="00CA31F2">
      <w:pPr>
        <w:spacing w:after="160" w:line="360" w:lineRule="auto"/>
        <w:jc w:val="mediumKashida"/>
        <w:rPr>
          <w:rFonts w:ascii="Arial" w:eastAsia="Arial" w:hAnsi="Arial" w:cs="Arial"/>
          <w:color w:val="000000"/>
        </w:rPr>
      </w:pPr>
    </w:p>
    <w:p w14:paraId="231566DA" w14:textId="28D072BC" w:rsidR="00CA31F2" w:rsidRPr="00CA31F2" w:rsidRDefault="00CA31F2" w:rsidP="00CA31F2">
      <w:pPr>
        <w:pStyle w:val="Heading3"/>
        <w:rPr>
          <w:rFonts w:asciiTheme="minorBidi" w:hAnsiTheme="minorBidi" w:cstheme="minorBidi"/>
        </w:rPr>
      </w:pPr>
      <w:bookmarkStart w:id="87" w:name="_Toc132810874"/>
      <w:r w:rsidRPr="00CA31F2">
        <w:rPr>
          <w:rFonts w:asciiTheme="minorBidi" w:hAnsiTheme="minorBidi" w:cstheme="minorBidi"/>
        </w:rPr>
        <w:t>Collection of teeth for the main study</w:t>
      </w:r>
      <w:bookmarkEnd w:id="87"/>
    </w:p>
    <w:p w14:paraId="52BD7B58" w14:textId="3884C359" w:rsidR="00F40689" w:rsidRPr="00161467" w:rsidRDefault="00CA31F2" w:rsidP="00CA31F2">
      <w:pPr>
        <w:pStyle w:val="Heading4"/>
        <w:rPr>
          <w:rFonts w:asciiTheme="minorBidi" w:hAnsiTheme="minorBidi" w:cstheme="minorBidi"/>
          <w:b/>
          <w:bCs/>
          <w:i w:val="0"/>
          <w:iCs w:val="0"/>
          <w:sz w:val="52"/>
          <w:szCs w:val="52"/>
        </w:rPr>
      </w:pPr>
      <w:bookmarkStart w:id="88" w:name="_Toc132810875"/>
      <w:r w:rsidRPr="00CA31F2">
        <w:rPr>
          <w:rFonts w:asciiTheme="minorBidi" w:hAnsiTheme="minorBidi" w:cstheme="minorBidi"/>
          <w:b/>
          <w:bCs/>
          <w:i w:val="0"/>
          <w:iCs w:val="0"/>
        </w:rPr>
        <w:t>Ethical approval</w:t>
      </w:r>
      <w:bookmarkEnd w:id="88"/>
    </w:p>
    <w:p w14:paraId="7E39D5A2" w14:textId="3670186C" w:rsidR="00CA31F2" w:rsidRDefault="00CA31F2" w:rsidP="00CA31F2">
      <w:pPr>
        <w:spacing w:after="160" w:line="360" w:lineRule="auto"/>
        <w:jc w:val="mediumKashida"/>
        <w:rPr>
          <w:rFonts w:ascii="Arial" w:eastAsia="Arial" w:hAnsi="Arial" w:cs="Arial"/>
          <w:color w:val="000000"/>
        </w:rPr>
      </w:pPr>
      <w:r w:rsidRPr="00161467">
        <w:rPr>
          <w:rFonts w:ascii="Arial" w:eastAsia="Arial" w:hAnsi="Arial" w:cs="Arial"/>
          <w:color w:val="000000"/>
        </w:rPr>
        <w:t xml:space="preserve">  This research project follows on from the work conducted by</w:t>
      </w:r>
      <w:r w:rsidR="005151F8" w:rsidRPr="00161467">
        <w:rPr>
          <w:rFonts w:ascii="Arial" w:eastAsia="Arial" w:hAnsi="Arial" w:cs="Arial"/>
          <w:color w:val="000000"/>
        </w:rPr>
        <w:t xml:space="preserve"> </w:t>
      </w:r>
      <w:r w:rsidR="005151F8" w:rsidRPr="00161467">
        <w:rPr>
          <w:rFonts w:ascii="Arial" w:eastAsia="Arial" w:hAnsi="Arial" w:cs="Arial"/>
          <w:color w:val="000000"/>
        </w:rPr>
        <w:fldChar w:fldCharType="begin"/>
      </w:r>
      <w:r w:rsidR="00DB3BC4" w:rsidRPr="00161467">
        <w:rPr>
          <w:rFonts w:ascii="Arial" w:eastAsia="Arial" w:hAnsi="Arial" w:cs="Arial"/>
          <w:color w:val="000000"/>
        </w:rPr>
        <w:instrText xml:space="preserve"> ADDIN ZOTERO_ITEM CSL_CITATION {"citationID":"a2j2mkjnv82","properties":{"formattedCitation":"\\uldash{(Subka et al., 2019)}","plainCitation":"(Subka et al., 2019)","dontUpdate":true,"noteIndex":0},"citationItems":[{"id":729,"uris":["http://zotero.org/users/10801876/items/6YXXG26Y"],"itemData":{"id":729,"type":"article-journal","abstract":"Background Detection and diagnosis of proximal caries in primary molars are challenging. Aim The aim of this in vivo study was to assess the validity and reproducibility of four methods of proximal caries detection in primary molar teeth. Design Eighty-two children (5-10 years) were recruited. Initially, 1030 proximal surfaces were examined using meticulous visual examination (ICDAS) (VE1), bitewing radiographs (RE), and a laser fluorescence pen device (LF1). Temporary tooth separation (TTS) was achieved for 447 surfaces, and these were re-examined visually (VE2) and using the LF pen (LF2). Three hundred and fifty-six teeth (542 surfaces) were subsequently extracted and provided histological validation. Results At D1 (enamel and dentine caries) diagnostic threshold, the sensitivity of VE1, RE, VE2, LF1, and LF2 examination was 0.52, 0.14, 0.75, 0.58, and 0.60 and the specificity values were 0.89, 0.97, 0.88, 0.85, and 0.77, respectively. At D3 (dentine caries) threshold, the sensitivity values were 0.42, 0.71, 0.49, 0.63, and 0.65, respectively, whereas specificity was 0.93 for VE1 and VE2, and 0.98, 0.87, and 0.88 for RE, LF1, and LF2 examinations, respectively. ROC analysis showed radiographic examination to be superior at D3. Conclusion Meticulous caries diagnosis (ICDAS) should be supported by radiographs for detection of dentinal proximal caries in primary molars.","container-title":"International Journal of Paediatric Dentistry","DOI":"10.1111/ipd.12478","ISSN":"1365-263X","issue":"4","language":"en","note":"_eprint: https://onlinelibrary.wiley.com/doi/pdf/10.1111/ipd.12478","page":"429-438","source":"Wiley Online Library","title":"In vivo validity of proximal caries detection in primary teeth, with histological validation","volume":"29","author":[{"family":"Subka","given":"Samiya"},{"family":"Rodd","given":"Helen"},{"family":"Nugent","given":"Zoann"},{"family":"Deery","given":"Chris"}],"issued":{"date-parts":[["2019"]]}}}],"schema":"https://github.com/citation-style-language/schema/raw/master/csl-citation.json"} </w:instrText>
      </w:r>
      <w:r w:rsidR="005151F8" w:rsidRPr="00161467">
        <w:rPr>
          <w:rFonts w:ascii="Arial" w:eastAsia="Arial" w:hAnsi="Arial" w:cs="Arial"/>
          <w:color w:val="000000"/>
        </w:rPr>
        <w:fldChar w:fldCharType="separate"/>
      </w:r>
      <w:r w:rsidR="005151F8" w:rsidRPr="00161467">
        <w:rPr>
          <w:rFonts w:ascii="Arial" w:hAnsi="Arial" w:cs="Arial"/>
        </w:rPr>
        <w:t>Subka et al., (2019)</w:t>
      </w:r>
      <w:r w:rsidR="005151F8" w:rsidRPr="00161467">
        <w:rPr>
          <w:rFonts w:ascii="Arial" w:eastAsia="Arial" w:hAnsi="Arial" w:cs="Arial"/>
          <w:color w:val="000000"/>
        </w:rPr>
        <w:fldChar w:fldCharType="end"/>
      </w:r>
      <w:r w:rsidR="005151F8" w:rsidRPr="00161467">
        <w:rPr>
          <w:rFonts w:ascii="Arial" w:eastAsia="Arial" w:hAnsi="Arial" w:cs="Arial"/>
          <w:color w:val="000000"/>
        </w:rPr>
        <w:t xml:space="preserve">. </w:t>
      </w:r>
      <w:r w:rsidRPr="00161467">
        <w:rPr>
          <w:rFonts w:ascii="Arial" w:eastAsia="Arial" w:hAnsi="Arial" w:cs="Arial"/>
          <w:color w:val="000000"/>
        </w:rPr>
        <w:t>Subka and her colleagues undertook a clinical diagnosi</w:t>
      </w:r>
      <w:r>
        <w:rPr>
          <w:rFonts w:ascii="Arial" w:eastAsia="Arial" w:hAnsi="Arial" w:cs="Arial"/>
          <w:color w:val="000000"/>
        </w:rPr>
        <w:t xml:space="preserve">s of 1030 proximal surfaces in human </w:t>
      </w:r>
      <w:r>
        <w:rPr>
          <w:rFonts w:ascii="Arial" w:eastAsia="Arial" w:hAnsi="Arial" w:cs="Arial"/>
        </w:rPr>
        <w:t>carious</w:t>
      </w:r>
      <w:r>
        <w:rPr>
          <w:rFonts w:ascii="Arial" w:eastAsia="Arial" w:hAnsi="Arial" w:cs="Arial"/>
          <w:color w:val="000000"/>
        </w:rPr>
        <w:t xml:space="preserve"> primary molars from </w:t>
      </w:r>
      <w:r>
        <w:rPr>
          <w:rFonts w:ascii="Arial" w:eastAsia="Arial" w:hAnsi="Arial" w:cs="Arial"/>
        </w:rPr>
        <w:t>82</w:t>
      </w:r>
      <w:r>
        <w:rPr>
          <w:rFonts w:ascii="Arial" w:eastAsia="Arial" w:hAnsi="Arial" w:cs="Arial"/>
          <w:color w:val="000000"/>
        </w:rPr>
        <w:t xml:space="preserve"> children (54% boys, 46% girls) aged 5-10 y</w:t>
      </w:r>
      <w:r>
        <w:rPr>
          <w:rFonts w:ascii="Arial" w:eastAsia="Arial" w:hAnsi="Arial" w:cs="Arial"/>
        </w:rPr>
        <w:t>ears (mean age = 6.4; SD = 1.3 years), with 80% aged between 5- and 7-years. The clinical examination and assessment were performed at the paediatric dentistry clinic of the Charles Clifford Dental Hospital, Sheffield. Participants who required dental extractions under general anaesthesia (GA) as part of their normal treatment plan were included. Extracted teeth were then</w:t>
      </w:r>
      <w:r>
        <w:rPr>
          <w:rFonts w:ascii="Arial" w:eastAsia="Arial" w:hAnsi="Arial" w:cs="Arial"/>
          <w:color w:val="000000"/>
        </w:rPr>
        <w:t xml:space="preserve"> subject to histological validation of the pre-extraction ICDAS score for caries extent. </w:t>
      </w:r>
    </w:p>
    <w:p w14:paraId="0BC5B339" w14:textId="77777777" w:rsidR="00CA31F2" w:rsidRDefault="00CA31F2" w:rsidP="00CA31F2">
      <w:pPr>
        <w:spacing w:after="160" w:line="360" w:lineRule="auto"/>
        <w:jc w:val="mediumKashida"/>
        <w:rPr>
          <w:rFonts w:ascii="Arial" w:eastAsia="Arial" w:hAnsi="Arial" w:cs="Arial"/>
          <w:color w:val="000000"/>
        </w:rPr>
      </w:pPr>
    </w:p>
    <w:p w14:paraId="3A793F7D" w14:textId="42571B81" w:rsidR="00CA31F2" w:rsidRDefault="00CA31F2" w:rsidP="00CA31F2">
      <w:pPr>
        <w:spacing w:after="160" w:line="360" w:lineRule="auto"/>
        <w:ind w:right="113"/>
        <w:jc w:val="mediumKashida"/>
        <w:rPr>
          <w:rFonts w:ascii="Arial" w:eastAsia="Arial" w:hAnsi="Arial" w:cs="Arial"/>
          <w:color w:val="000000"/>
        </w:rPr>
      </w:pPr>
      <w:r>
        <w:rPr>
          <w:rFonts w:ascii="Arial" w:eastAsia="Arial" w:hAnsi="Arial" w:cs="Arial"/>
          <w:color w:val="000000"/>
        </w:rPr>
        <w:t xml:space="preserve">  Ethical approval for their work was obtained from the National Health Services Research Ethics Committee (NHS REC; Reference 12/YH/</w:t>
      </w:r>
      <w:sdt>
        <w:sdtPr>
          <w:tag w:val="goog_rdk_2"/>
          <w:id w:val="552667453"/>
        </w:sdtPr>
        <w:sdtEndPr/>
        <w:sdtContent/>
      </w:sdt>
      <w:r>
        <w:rPr>
          <w:rFonts w:ascii="Arial" w:eastAsia="Arial" w:hAnsi="Arial" w:cs="Arial"/>
          <w:color w:val="000000"/>
        </w:rPr>
        <w:t>0214) and from Sheffield Teaching Hospitals Research Governance Department (protocol number STH16301)</w:t>
      </w:r>
      <w:sdt>
        <w:sdtPr>
          <w:tag w:val="goog_rdk_3"/>
          <w:id w:val="1027299918"/>
        </w:sdtPr>
        <w:sdtEndPr/>
        <w:sdtContent>
          <w:r>
            <w:rPr>
              <w:rFonts w:ascii="Arial" w:eastAsia="Arial" w:hAnsi="Arial" w:cs="Arial"/>
              <w:color w:val="000000"/>
            </w:rPr>
            <w:t xml:space="preserve"> (Appendix 1)</w:t>
          </w:r>
        </w:sdtContent>
      </w:sdt>
      <w:r>
        <w:rPr>
          <w:rFonts w:ascii="Arial" w:eastAsia="Arial" w:hAnsi="Arial" w:cs="Arial"/>
          <w:color w:val="000000"/>
        </w:rPr>
        <w:t>.</w:t>
      </w:r>
    </w:p>
    <w:p w14:paraId="22C70486" w14:textId="77777777" w:rsidR="00CA31F2" w:rsidRDefault="00CA31F2" w:rsidP="00CA31F2">
      <w:pPr>
        <w:spacing w:after="160" w:line="360" w:lineRule="auto"/>
        <w:ind w:right="113"/>
        <w:jc w:val="mediumKashida"/>
        <w:rPr>
          <w:rFonts w:ascii="Arial" w:eastAsia="Arial" w:hAnsi="Arial" w:cs="Arial"/>
        </w:rPr>
      </w:pPr>
    </w:p>
    <w:p w14:paraId="58857793" w14:textId="53C63000" w:rsidR="00CA31F2" w:rsidRDefault="00CA31F2" w:rsidP="00CA31F2">
      <w:pPr>
        <w:spacing w:after="160" w:line="360" w:lineRule="auto"/>
        <w:jc w:val="mediumKashida"/>
        <w:rPr>
          <w:rFonts w:ascii="Arial" w:eastAsia="Arial" w:hAnsi="Arial" w:cs="Arial"/>
        </w:rPr>
      </w:pPr>
      <w:r>
        <w:rPr>
          <w:rFonts w:ascii="Arial" w:eastAsia="Arial" w:hAnsi="Arial" w:cs="Arial"/>
          <w:color w:val="000000"/>
        </w:rPr>
        <w:lastRenderedPageBreak/>
        <w:t xml:space="preserve">  Ethical approval was granted to retain the teeth/histological sections obtained from paediatric patients whose legal guardians specifically consented to their retention and further use; this sample comprised 65 teeth from 16 patients</w:t>
      </w:r>
      <w:r w:rsidR="00A920FB">
        <w:rPr>
          <w:rFonts w:ascii="Arial" w:eastAsia="Arial" w:hAnsi="Arial" w:cs="Arial"/>
          <w:color w:val="000000"/>
        </w:rPr>
        <w:t xml:space="preserve"> (Appendix 2)</w:t>
      </w:r>
      <w:r>
        <w:rPr>
          <w:rFonts w:ascii="Arial" w:eastAsia="Arial" w:hAnsi="Arial" w:cs="Arial"/>
          <w:color w:val="000000"/>
        </w:rPr>
        <w:t>. The original approval, obtained on the</w:t>
      </w:r>
      <w:r>
        <w:rPr>
          <w:rFonts w:ascii="Arial" w:eastAsia="Arial" w:hAnsi="Arial" w:cs="Arial"/>
        </w:rPr>
        <w:t xml:space="preserve"> </w:t>
      </w:r>
      <w:r>
        <w:rPr>
          <w:rFonts w:ascii="Arial" w:eastAsia="Arial" w:hAnsi="Arial" w:cs="Arial"/>
          <w:color w:val="000000"/>
        </w:rPr>
        <w:t>21st of August 2016, permitted these teeth to be retained in a Biobank for five years</w:t>
      </w:r>
      <w:r>
        <w:rPr>
          <w:rFonts w:ascii="Arial" w:eastAsia="Arial" w:hAnsi="Arial" w:cs="Arial"/>
        </w:rPr>
        <w:t xml:space="preserve"> (Appendix</w:t>
      </w:r>
      <w:r>
        <w:rPr>
          <w:rFonts w:ascii="Arial" w:eastAsia="Arial" w:hAnsi="Arial" w:cs="Arial"/>
          <w:color w:val="000000" w:themeColor="text1"/>
        </w:rPr>
        <w:t xml:space="preserve"> </w:t>
      </w:r>
      <w:r w:rsidR="00A920FB">
        <w:rPr>
          <w:rFonts w:ascii="Arial" w:eastAsia="Arial" w:hAnsi="Arial" w:cs="Arial"/>
          <w:color w:val="000000" w:themeColor="text1"/>
        </w:rPr>
        <w:t>3</w:t>
      </w:r>
      <w:r>
        <w:rPr>
          <w:rFonts w:ascii="Arial" w:eastAsia="Arial" w:hAnsi="Arial" w:cs="Arial"/>
          <w:color w:val="000000" w:themeColor="text1"/>
        </w:rPr>
        <w:t>)</w:t>
      </w:r>
      <w:r w:rsidRPr="00E941B9">
        <w:rPr>
          <w:rFonts w:ascii="Arial" w:eastAsia="Arial" w:hAnsi="Arial" w:cs="Arial"/>
          <w:color w:val="000000" w:themeColor="text1"/>
        </w:rPr>
        <w:t xml:space="preserve">. </w:t>
      </w:r>
      <w:r>
        <w:rPr>
          <w:rFonts w:ascii="Arial" w:eastAsia="Arial" w:hAnsi="Arial" w:cs="Arial"/>
        </w:rPr>
        <w:t xml:space="preserve">Approval from the University Research Ethics Committee for this project to </w:t>
      </w:r>
      <w:r w:rsidRPr="00E941B9">
        <w:rPr>
          <w:rFonts w:ascii="Arial" w:eastAsia="Arial" w:hAnsi="Arial" w:cs="Arial"/>
          <w:color w:val="000000" w:themeColor="text1"/>
        </w:rPr>
        <w:t xml:space="preserve">use </w:t>
      </w:r>
      <w:r>
        <w:rPr>
          <w:rFonts w:ascii="Arial" w:eastAsia="Arial" w:hAnsi="Arial" w:cs="Arial"/>
        </w:rPr>
        <w:t xml:space="preserve">existing research, clinical or other data that has been robustly anonymised was received on the 1st of October 2020. (Appendix </w:t>
      </w:r>
      <w:r w:rsidR="00A920FB">
        <w:rPr>
          <w:rFonts w:ascii="Arial" w:eastAsia="Arial" w:hAnsi="Arial" w:cs="Arial"/>
        </w:rPr>
        <w:t>4</w:t>
      </w:r>
      <w:r>
        <w:rPr>
          <w:rFonts w:ascii="Arial" w:eastAsia="Arial" w:hAnsi="Arial" w:cs="Arial"/>
        </w:rPr>
        <w:t>)</w:t>
      </w:r>
    </w:p>
    <w:p w14:paraId="73ECE7F1" w14:textId="77777777" w:rsidR="00F40689" w:rsidRPr="00CA31F2" w:rsidRDefault="00F40689" w:rsidP="00F40689">
      <w:pPr>
        <w:rPr>
          <w:rFonts w:asciiTheme="minorBidi" w:hAnsiTheme="minorBidi" w:cstheme="minorBidi"/>
          <w:lang w:eastAsia="en-US"/>
        </w:rPr>
      </w:pPr>
    </w:p>
    <w:p w14:paraId="08DEDCD4" w14:textId="77777777" w:rsidR="00F40689" w:rsidRPr="00CA31F2" w:rsidRDefault="00F40689" w:rsidP="00F40689">
      <w:pPr>
        <w:rPr>
          <w:rFonts w:asciiTheme="minorBidi" w:hAnsiTheme="minorBidi" w:cstheme="minorBidi"/>
          <w:lang w:eastAsia="en-US"/>
        </w:rPr>
      </w:pPr>
    </w:p>
    <w:p w14:paraId="39978F43" w14:textId="550D977A" w:rsidR="00F40689" w:rsidRPr="00CA31F2" w:rsidRDefault="00CA31F2" w:rsidP="00CA31F2">
      <w:pPr>
        <w:pStyle w:val="Heading4"/>
        <w:rPr>
          <w:rFonts w:asciiTheme="minorBidi" w:hAnsiTheme="minorBidi" w:cstheme="minorBidi"/>
          <w:b/>
          <w:bCs/>
          <w:i w:val="0"/>
          <w:iCs w:val="0"/>
          <w:sz w:val="52"/>
          <w:szCs w:val="52"/>
        </w:rPr>
      </w:pPr>
      <w:bookmarkStart w:id="89" w:name="_Toc132810876"/>
      <w:r w:rsidRPr="00CA31F2">
        <w:rPr>
          <w:rFonts w:asciiTheme="minorBidi" w:hAnsiTheme="minorBidi" w:cstheme="minorBidi"/>
          <w:b/>
          <w:bCs/>
          <w:i w:val="0"/>
          <w:iCs w:val="0"/>
        </w:rPr>
        <w:t>Sample retrieval from biobank</w:t>
      </w:r>
      <w:bookmarkEnd w:id="89"/>
    </w:p>
    <w:p w14:paraId="2133B74B" w14:textId="4F2A770C" w:rsidR="00CA31F2" w:rsidRDefault="00CA31F2" w:rsidP="00CA31F2">
      <w:pPr>
        <w:spacing w:after="160" w:line="360" w:lineRule="auto"/>
        <w:jc w:val="mediumKashida"/>
        <w:rPr>
          <w:rFonts w:ascii="Arial" w:eastAsia="Arial" w:hAnsi="Arial" w:cs="Arial"/>
        </w:rPr>
      </w:pPr>
      <w:r>
        <w:rPr>
          <w:rFonts w:ascii="Arial" w:eastAsia="Arial" w:hAnsi="Arial" w:cs="Arial"/>
        </w:rPr>
        <w:t xml:space="preserve">  Samples (65 teeth) were retrieved from </w:t>
      </w:r>
      <w:r>
        <w:rPr>
          <w:rFonts w:ascii="Arial" w:eastAsia="Arial" w:hAnsi="Arial" w:cs="Arial"/>
          <w:highlight w:val="white"/>
        </w:rPr>
        <w:t>the Biorepository, located within the University of Sheffield Medical School.</w:t>
      </w:r>
      <w:r>
        <w:rPr>
          <w:rFonts w:ascii="Arial" w:eastAsia="Arial" w:hAnsi="Arial" w:cs="Arial"/>
        </w:rPr>
        <w:t xml:space="preserve"> Each tooth was sectioned and stored in a labelled vial. The mesial surface was marked with a black permanent marker (STAEDTLER permanent Lumocolor) to aid the identification of tooth surfaces in each section. Samples were stored in distilled water at -80</w:t>
      </w:r>
      <w:r>
        <w:rPr>
          <w:rFonts w:ascii="Cambria Math" w:eastAsia="Arial" w:hAnsi="Cambria Math" w:cs="Cambria Math"/>
        </w:rPr>
        <w:t>℃</w:t>
      </w:r>
      <w:r>
        <w:rPr>
          <w:rFonts w:ascii="Arial" w:eastAsia="Arial" w:hAnsi="Arial" w:cs="Arial"/>
        </w:rPr>
        <w:t xml:space="preserve"> in the biobank. Following retrieval, samples were stored at -80</w:t>
      </w:r>
      <w:r>
        <w:rPr>
          <w:rFonts w:ascii="Cambria Math" w:eastAsia="Arial" w:hAnsi="Cambria Math" w:cs="Cambria Math"/>
        </w:rPr>
        <w:t>℃</w:t>
      </w:r>
      <w:r>
        <w:rPr>
          <w:rFonts w:ascii="Arial" w:eastAsia="Arial" w:hAnsi="Arial" w:cs="Arial"/>
        </w:rPr>
        <w:t xml:space="preserve"> in the dental school laboratory facilities until required.</w:t>
      </w:r>
    </w:p>
    <w:p w14:paraId="2B25E2A0" w14:textId="77777777" w:rsidR="00CA31F2" w:rsidRDefault="00CA31F2" w:rsidP="00CA31F2">
      <w:pPr>
        <w:spacing w:after="160" w:line="360" w:lineRule="auto"/>
        <w:jc w:val="mediumKashida"/>
        <w:rPr>
          <w:rFonts w:ascii="Arial" w:eastAsia="Arial" w:hAnsi="Arial" w:cs="Arial"/>
        </w:rPr>
      </w:pPr>
    </w:p>
    <w:p w14:paraId="253C37FB" w14:textId="027B1FDC" w:rsidR="00F40689" w:rsidRPr="00CA31F2" w:rsidRDefault="00CA31F2" w:rsidP="00CA31F2">
      <w:pPr>
        <w:pStyle w:val="Heading4"/>
        <w:rPr>
          <w:rFonts w:asciiTheme="minorBidi" w:hAnsiTheme="minorBidi" w:cstheme="minorBidi"/>
          <w:b/>
          <w:bCs/>
          <w:i w:val="0"/>
          <w:iCs w:val="0"/>
          <w:sz w:val="52"/>
          <w:szCs w:val="52"/>
        </w:rPr>
      </w:pPr>
      <w:bookmarkStart w:id="90" w:name="_Toc132810877"/>
      <w:r w:rsidRPr="00CA31F2">
        <w:rPr>
          <w:rFonts w:asciiTheme="minorBidi" w:hAnsiTheme="minorBidi" w:cstheme="minorBidi"/>
          <w:b/>
          <w:bCs/>
          <w:i w:val="0"/>
          <w:iCs w:val="0"/>
        </w:rPr>
        <w:t>Sample characteristics</w:t>
      </w:r>
      <w:bookmarkEnd w:id="90"/>
    </w:p>
    <w:p w14:paraId="058D6D74" w14:textId="69BF3DEF" w:rsidR="00CA31F2" w:rsidRDefault="00CA31F2" w:rsidP="00CA31F2">
      <w:pPr>
        <w:spacing w:after="160" w:line="360" w:lineRule="auto"/>
        <w:jc w:val="mediumKashida"/>
        <w:rPr>
          <w:rFonts w:ascii="Arial" w:eastAsia="Arial" w:hAnsi="Arial" w:cs="Arial"/>
          <w:color w:val="000000"/>
        </w:rPr>
      </w:pPr>
      <w:r>
        <w:rPr>
          <w:rFonts w:ascii="Arial" w:eastAsia="Arial" w:hAnsi="Arial" w:cs="Arial"/>
          <w:color w:val="000000"/>
        </w:rPr>
        <w:t xml:space="preserve">  After retrieving tooth samples (65 teeth from 16 patients) from the biobank, they were organised and sorted according to their original ICDAS score (as previously allocated by Subka et al., 2019). Table </w:t>
      </w:r>
      <w:r w:rsidR="004A7BA1">
        <w:rPr>
          <w:rFonts w:ascii="Arial" w:eastAsia="Arial" w:hAnsi="Arial" w:cs="Arial"/>
          <w:color w:val="000000"/>
        </w:rPr>
        <w:t>3.</w:t>
      </w:r>
      <w:r>
        <w:rPr>
          <w:rFonts w:ascii="Arial" w:eastAsia="Arial" w:hAnsi="Arial" w:cs="Arial"/>
          <w:color w:val="000000"/>
        </w:rPr>
        <w:t xml:space="preserve">1 shows the number of teeth per patient and available samples according to each ICDAS subgroup. Each tooth was previously sectioned longitudinally using a </w:t>
      </w:r>
      <w:r>
        <w:rPr>
          <w:rFonts w:ascii="Arial" w:eastAsia="Arial" w:hAnsi="Arial" w:cs="Arial"/>
        </w:rPr>
        <w:t>water-cooled</w:t>
      </w:r>
      <w:r>
        <w:rPr>
          <w:rFonts w:ascii="Arial" w:eastAsia="Arial" w:hAnsi="Arial" w:cs="Arial"/>
          <w:color w:val="000000"/>
        </w:rPr>
        <w:t xml:space="preserve"> band saw 0.2 mm thick (EXAKT-Apparatebau GmGH,</w:t>
      </w:r>
      <w:r>
        <w:rPr>
          <w:rFonts w:ascii="Arial" w:eastAsia="Arial" w:hAnsi="Arial" w:cs="Arial"/>
        </w:rPr>
        <w:t xml:space="preserve"> </w:t>
      </w:r>
      <w:r>
        <w:rPr>
          <w:rFonts w:ascii="Arial" w:eastAsia="Arial" w:hAnsi="Arial" w:cs="Arial"/>
          <w:color w:val="000000"/>
        </w:rPr>
        <w:t>Norderstedt, Germany)</w:t>
      </w:r>
      <w:r>
        <w:rPr>
          <w:rFonts w:ascii="Arial" w:eastAsia="Arial" w:hAnsi="Arial" w:cs="Arial"/>
        </w:rPr>
        <w:t xml:space="preserve"> </w:t>
      </w:r>
      <w:r>
        <w:rPr>
          <w:rFonts w:ascii="Arial" w:eastAsia="Arial" w:hAnsi="Arial" w:cs="Arial"/>
          <w:color w:val="000000"/>
        </w:rPr>
        <w:t xml:space="preserve">to provide multiple sections of 500μm thickness and stored in a labelled vial prior to freezing at </w:t>
      </w:r>
      <w:r>
        <w:rPr>
          <w:rFonts w:ascii="Arial" w:eastAsia="Arial" w:hAnsi="Arial" w:cs="Arial"/>
        </w:rPr>
        <w:t>-80</w:t>
      </w:r>
      <w:r>
        <w:rPr>
          <w:rFonts w:ascii="Cambria Math" w:eastAsia="Arial" w:hAnsi="Cambria Math" w:cs="Cambria Math"/>
        </w:rPr>
        <w:t>℃</w:t>
      </w:r>
      <w:r>
        <w:rPr>
          <w:rFonts w:ascii="Arial" w:eastAsia="Arial" w:hAnsi="Arial" w:cs="Arial"/>
          <w:color w:val="000000"/>
        </w:rPr>
        <w:t xml:space="preserve"> degrees in the biobank. A flow chart </w:t>
      </w:r>
      <w:r>
        <w:rPr>
          <w:rFonts w:ascii="Arial" w:eastAsia="Arial" w:hAnsi="Arial" w:cs="Arial"/>
          <w:color w:val="000000"/>
        </w:rPr>
        <w:lastRenderedPageBreak/>
        <w:t xml:space="preserve">summarising the distribution of samples according to the purpose of the experiment is illustrated in Figure </w:t>
      </w:r>
      <w:r w:rsidR="004A7BA1">
        <w:rPr>
          <w:rFonts w:ascii="Arial" w:eastAsia="Arial" w:hAnsi="Arial" w:cs="Arial"/>
          <w:color w:val="000000"/>
        </w:rPr>
        <w:t>3.</w:t>
      </w:r>
      <w:r>
        <w:rPr>
          <w:rFonts w:ascii="Arial" w:eastAsia="Arial" w:hAnsi="Arial" w:cs="Arial"/>
          <w:color w:val="000000"/>
        </w:rPr>
        <w:t xml:space="preserve">1. </w:t>
      </w:r>
    </w:p>
    <w:p w14:paraId="30DE6529" w14:textId="77777777" w:rsidR="00F40689" w:rsidRPr="00F40689" w:rsidRDefault="00F40689" w:rsidP="00F40689">
      <w:pPr>
        <w:rPr>
          <w:rFonts w:asciiTheme="majorBidi" w:hAnsiTheme="majorBidi" w:cstheme="majorBidi"/>
          <w:sz w:val="52"/>
          <w:szCs w:val="52"/>
          <w:lang w:eastAsia="en-US"/>
        </w:rPr>
      </w:pPr>
    </w:p>
    <w:p w14:paraId="29009E5D" w14:textId="7D4B0474" w:rsidR="00F40689" w:rsidRPr="00CF72D0" w:rsidRDefault="00CF72D0" w:rsidP="00CF72D0">
      <w:pPr>
        <w:pStyle w:val="Caption"/>
        <w:rPr>
          <w:rFonts w:asciiTheme="majorBidi" w:hAnsiTheme="majorBidi" w:cstheme="majorBidi"/>
          <w:sz w:val="24"/>
          <w:szCs w:val="24"/>
        </w:rPr>
      </w:pPr>
      <w:bookmarkStart w:id="91" w:name="_Toc122079723"/>
      <w:r w:rsidRPr="00CF72D0">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w:t>
      </w:r>
      <w:r w:rsidR="00503EE0">
        <w:rPr>
          <w:b/>
          <w:bCs/>
          <w:sz w:val="24"/>
          <w:szCs w:val="24"/>
        </w:rPr>
        <w:fldChar w:fldCharType="end"/>
      </w:r>
      <w:r w:rsidRPr="00CF72D0">
        <w:rPr>
          <w:sz w:val="24"/>
          <w:szCs w:val="24"/>
        </w:rPr>
        <w:t xml:space="preserve"> Table showing the total number of teeth included in the study and the distribution of tooth samples (surfaces) according to ICDAS scores.</w:t>
      </w:r>
      <w:bookmarkEnd w:id="91"/>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6"/>
        <w:gridCol w:w="1112"/>
        <w:gridCol w:w="837"/>
        <w:gridCol w:w="837"/>
        <w:gridCol w:w="837"/>
        <w:gridCol w:w="837"/>
        <w:gridCol w:w="837"/>
        <w:gridCol w:w="837"/>
        <w:gridCol w:w="837"/>
        <w:gridCol w:w="1313"/>
      </w:tblGrid>
      <w:tr w:rsidR="00CF72D0" w14:paraId="190C7A00" w14:textId="77777777" w:rsidTr="001E2535">
        <w:trPr>
          <w:trHeight w:val="400"/>
        </w:trPr>
        <w:tc>
          <w:tcPr>
            <w:tcW w:w="1056" w:type="dxa"/>
            <w:vMerge w:val="restart"/>
            <w:tcBorders>
              <w:top w:val="single" w:sz="8" w:space="0" w:color="000000"/>
              <w:left w:val="single" w:sz="8" w:space="0" w:color="000000"/>
              <w:bottom w:val="single" w:sz="8" w:space="0" w:color="000000"/>
              <w:right w:val="single" w:sz="8" w:space="0" w:color="000000"/>
            </w:tcBorders>
            <w:shd w:val="clear" w:color="auto" w:fill="DDD9C3" w:themeFill="background2" w:themeFillShade="E6"/>
            <w:tcMar>
              <w:top w:w="100" w:type="dxa"/>
              <w:left w:w="100" w:type="dxa"/>
              <w:bottom w:w="100" w:type="dxa"/>
              <w:right w:w="100" w:type="dxa"/>
            </w:tcMar>
          </w:tcPr>
          <w:p w14:paraId="45E00174" w14:textId="77777777" w:rsidR="00CF72D0" w:rsidRDefault="00CF72D0" w:rsidP="001E2535">
            <w:pPr>
              <w:jc w:val="center"/>
              <w:rPr>
                <w:rFonts w:ascii="Arial" w:eastAsia="Arial" w:hAnsi="Arial" w:cs="Arial"/>
              </w:rPr>
            </w:pPr>
            <w:r>
              <w:rPr>
                <w:rFonts w:ascii="Arial" w:eastAsia="Arial" w:hAnsi="Arial" w:cs="Arial"/>
                <w:b/>
                <w:color w:val="000000"/>
                <w:sz w:val="20"/>
                <w:szCs w:val="20"/>
              </w:rPr>
              <w:t>Patient’s Serial No</w:t>
            </w:r>
          </w:p>
        </w:tc>
        <w:tc>
          <w:tcPr>
            <w:tcW w:w="1112" w:type="dxa"/>
            <w:vMerge w:val="restart"/>
            <w:tcBorders>
              <w:top w:val="single" w:sz="8" w:space="0" w:color="000000"/>
              <w:left w:val="single" w:sz="8" w:space="0" w:color="000000"/>
              <w:bottom w:val="single" w:sz="8" w:space="0" w:color="000000"/>
              <w:right w:val="single" w:sz="8" w:space="0" w:color="000000"/>
            </w:tcBorders>
            <w:shd w:val="clear" w:color="auto" w:fill="DDD9C3" w:themeFill="background2" w:themeFillShade="E6"/>
            <w:tcMar>
              <w:top w:w="100" w:type="dxa"/>
              <w:left w:w="100" w:type="dxa"/>
              <w:bottom w:w="100" w:type="dxa"/>
              <w:right w:w="100" w:type="dxa"/>
            </w:tcMar>
          </w:tcPr>
          <w:p w14:paraId="3DA4A259" w14:textId="77777777" w:rsidR="00CF72D0" w:rsidRDefault="00CF72D0" w:rsidP="001E2535">
            <w:pPr>
              <w:jc w:val="center"/>
              <w:rPr>
                <w:rFonts w:ascii="Arial" w:eastAsia="Arial" w:hAnsi="Arial" w:cs="Arial"/>
              </w:rPr>
            </w:pPr>
            <w:r>
              <w:rPr>
                <w:rFonts w:ascii="Arial" w:eastAsia="Arial" w:hAnsi="Arial" w:cs="Arial"/>
                <w:b/>
                <w:color w:val="000000"/>
                <w:sz w:val="20"/>
                <w:szCs w:val="20"/>
              </w:rPr>
              <w:t>Number of teeth per patient</w:t>
            </w:r>
          </w:p>
        </w:tc>
        <w:tc>
          <w:tcPr>
            <w:tcW w:w="5859" w:type="dxa"/>
            <w:gridSpan w:val="7"/>
            <w:tcBorders>
              <w:top w:val="single" w:sz="8" w:space="0" w:color="000000"/>
              <w:left w:val="single" w:sz="8" w:space="0" w:color="000000"/>
              <w:bottom w:val="single" w:sz="8" w:space="0" w:color="000000"/>
              <w:right w:val="single" w:sz="8" w:space="0" w:color="000000"/>
            </w:tcBorders>
            <w:shd w:val="clear" w:color="auto" w:fill="DDD9C3" w:themeFill="background2" w:themeFillShade="E6"/>
            <w:tcMar>
              <w:top w:w="100" w:type="dxa"/>
              <w:left w:w="100" w:type="dxa"/>
              <w:bottom w:w="100" w:type="dxa"/>
              <w:right w:w="100" w:type="dxa"/>
            </w:tcMar>
          </w:tcPr>
          <w:p w14:paraId="6FF4F6B0"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 xml:space="preserve">Number of surfaces available according to each ICDAS score </w:t>
            </w:r>
          </w:p>
        </w:tc>
        <w:tc>
          <w:tcPr>
            <w:tcW w:w="1313" w:type="dxa"/>
            <w:vMerge w:val="restart"/>
            <w:tcBorders>
              <w:top w:val="single" w:sz="8" w:space="0" w:color="000000"/>
              <w:left w:val="single" w:sz="8" w:space="0" w:color="000000"/>
              <w:bottom w:val="single" w:sz="8" w:space="0" w:color="000000"/>
              <w:right w:val="single" w:sz="8" w:space="0" w:color="000000"/>
            </w:tcBorders>
            <w:shd w:val="clear" w:color="auto" w:fill="DDD9C3" w:themeFill="background2" w:themeFillShade="E6"/>
            <w:tcMar>
              <w:top w:w="100" w:type="dxa"/>
              <w:left w:w="100" w:type="dxa"/>
              <w:bottom w:w="100" w:type="dxa"/>
              <w:right w:w="100" w:type="dxa"/>
            </w:tcMar>
          </w:tcPr>
          <w:p w14:paraId="23A8AD48" w14:textId="77777777" w:rsidR="00CF72D0" w:rsidRDefault="00CF72D0" w:rsidP="001E2535">
            <w:pPr>
              <w:jc w:val="center"/>
              <w:rPr>
                <w:rFonts w:ascii="Arial" w:eastAsia="Arial" w:hAnsi="Arial" w:cs="Arial"/>
              </w:rPr>
            </w:pPr>
            <w:r>
              <w:rPr>
                <w:rFonts w:ascii="Arial" w:eastAsia="Arial" w:hAnsi="Arial" w:cs="Arial"/>
                <w:b/>
                <w:color w:val="000000"/>
                <w:sz w:val="20"/>
                <w:szCs w:val="20"/>
              </w:rPr>
              <w:t>Total number of surfaces with a recorded ICDAS</w:t>
            </w:r>
          </w:p>
        </w:tc>
      </w:tr>
      <w:tr w:rsidR="00CF72D0" w14:paraId="446F2C84" w14:textId="77777777" w:rsidTr="001E2535">
        <w:trPr>
          <w:trHeight w:val="623"/>
        </w:trPr>
        <w:tc>
          <w:tcPr>
            <w:tcW w:w="1056" w:type="dxa"/>
            <w:vMerge/>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tcPr>
          <w:p w14:paraId="0EB1197C" w14:textId="77777777" w:rsidR="00CF72D0" w:rsidRDefault="00CF72D0" w:rsidP="001E2535">
            <w:pPr>
              <w:widowControl w:val="0"/>
              <w:pBdr>
                <w:top w:val="nil"/>
                <w:left w:val="nil"/>
                <w:bottom w:val="nil"/>
                <w:right w:val="nil"/>
                <w:between w:val="nil"/>
              </w:pBdr>
              <w:spacing w:line="276" w:lineRule="auto"/>
              <w:rPr>
                <w:rFonts w:ascii="Arial" w:eastAsia="Arial" w:hAnsi="Arial" w:cs="Arial"/>
              </w:rPr>
            </w:pPr>
          </w:p>
        </w:tc>
        <w:tc>
          <w:tcPr>
            <w:tcW w:w="1112" w:type="dxa"/>
            <w:vMerge/>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tcPr>
          <w:p w14:paraId="3B2B6876" w14:textId="77777777" w:rsidR="00CF72D0" w:rsidRDefault="00CF72D0" w:rsidP="001E2535">
            <w:pPr>
              <w:widowControl w:val="0"/>
              <w:pBdr>
                <w:top w:val="nil"/>
                <w:left w:val="nil"/>
                <w:bottom w:val="nil"/>
                <w:right w:val="nil"/>
                <w:between w:val="nil"/>
              </w:pBdr>
              <w:spacing w:line="276" w:lineRule="auto"/>
              <w:rPr>
                <w:rFonts w:ascii="Arial" w:eastAsia="Arial" w:hAnsi="Arial" w:cs="Arial"/>
              </w:rPr>
            </w:pPr>
          </w:p>
        </w:tc>
        <w:tc>
          <w:tcPr>
            <w:tcW w:w="83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0B535C79"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ICDAS 0</w:t>
            </w:r>
          </w:p>
        </w:tc>
        <w:tc>
          <w:tcPr>
            <w:tcW w:w="83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180F4D20"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ICDAS 1</w:t>
            </w:r>
          </w:p>
        </w:tc>
        <w:tc>
          <w:tcPr>
            <w:tcW w:w="83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1E0E7CD3"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ICDAS 2</w:t>
            </w:r>
          </w:p>
        </w:tc>
        <w:tc>
          <w:tcPr>
            <w:tcW w:w="83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CD766F9"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ICDAS 3</w:t>
            </w:r>
          </w:p>
        </w:tc>
        <w:tc>
          <w:tcPr>
            <w:tcW w:w="83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5E961A66"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ICDAS 4</w:t>
            </w:r>
          </w:p>
        </w:tc>
        <w:tc>
          <w:tcPr>
            <w:tcW w:w="83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3F7FA0E2"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ICDAS 5</w:t>
            </w:r>
          </w:p>
        </w:tc>
        <w:tc>
          <w:tcPr>
            <w:tcW w:w="837"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1E4BD22C" w14:textId="77777777" w:rsidR="00CF72D0" w:rsidRDefault="00CF72D0" w:rsidP="001E2535">
            <w:pPr>
              <w:ind w:right="-135"/>
              <w:jc w:val="center"/>
              <w:rPr>
                <w:rFonts w:ascii="Arial" w:eastAsia="Arial" w:hAnsi="Arial" w:cs="Arial"/>
              </w:rPr>
            </w:pPr>
            <w:r>
              <w:rPr>
                <w:rFonts w:ascii="Arial" w:eastAsia="Arial" w:hAnsi="Arial" w:cs="Arial"/>
                <w:b/>
                <w:color w:val="000000"/>
                <w:sz w:val="20"/>
                <w:szCs w:val="20"/>
              </w:rPr>
              <w:t>ICDAS 6</w:t>
            </w:r>
          </w:p>
        </w:tc>
        <w:tc>
          <w:tcPr>
            <w:tcW w:w="1313" w:type="dxa"/>
            <w:vMerge/>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tcPr>
          <w:p w14:paraId="5DCAB42E" w14:textId="77777777" w:rsidR="00CF72D0" w:rsidRDefault="00CF72D0" w:rsidP="001E2535">
            <w:pPr>
              <w:widowControl w:val="0"/>
              <w:pBdr>
                <w:top w:val="nil"/>
                <w:left w:val="nil"/>
                <w:bottom w:val="nil"/>
                <w:right w:val="nil"/>
                <w:between w:val="nil"/>
              </w:pBdr>
              <w:spacing w:line="276" w:lineRule="auto"/>
              <w:rPr>
                <w:rFonts w:ascii="Arial" w:eastAsia="Arial" w:hAnsi="Arial" w:cs="Arial"/>
              </w:rPr>
            </w:pPr>
          </w:p>
        </w:tc>
      </w:tr>
      <w:tr w:rsidR="00CF72D0" w14:paraId="30AEF642"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780B9BB1" w14:textId="77777777" w:rsidR="00CF72D0" w:rsidRDefault="00CF72D0" w:rsidP="001E2535">
            <w:pPr>
              <w:jc w:val="center"/>
              <w:rPr>
                <w:rFonts w:ascii="Arial" w:eastAsia="Arial" w:hAnsi="Arial" w:cs="Arial"/>
              </w:rPr>
            </w:pPr>
            <w:r>
              <w:rPr>
                <w:rFonts w:ascii="Arial" w:eastAsia="Arial" w:hAnsi="Arial" w:cs="Arial"/>
                <w:b/>
                <w:color w:val="000000"/>
                <w:sz w:val="20"/>
                <w:szCs w:val="20"/>
              </w:rPr>
              <w:t>1</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60CA09" w14:textId="77777777" w:rsidR="00CF72D0" w:rsidRDefault="00CF72D0" w:rsidP="001E2535">
            <w:pPr>
              <w:jc w:val="center"/>
              <w:rPr>
                <w:rFonts w:ascii="Arial" w:eastAsia="Arial" w:hAnsi="Arial" w:cs="Arial"/>
              </w:rPr>
            </w:pPr>
            <w:r>
              <w:rPr>
                <w:rFonts w:ascii="Arial" w:eastAsia="Arial" w:hAnsi="Arial" w:cs="Arial"/>
                <w:color w:val="000000"/>
                <w:sz w:val="20"/>
                <w:szCs w:val="20"/>
              </w:rPr>
              <w:t>5</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3BB79"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BE2B3"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24F3C0"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7D701"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F01B6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590B2C"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0E8A60"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DF543A" w14:textId="77777777" w:rsidR="00CF72D0" w:rsidRDefault="00CF72D0" w:rsidP="001E2535">
            <w:pPr>
              <w:jc w:val="center"/>
              <w:rPr>
                <w:rFonts w:ascii="Arial" w:eastAsia="Arial" w:hAnsi="Arial" w:cs="Arial"/>
              </w:rPr>
            </w:pPr>
            <w:r>
              <w:rPr>
                <w:rFonts w:ascii="Arial" w:eastAsia="Arial" w:hAnsi="Arial" w:cs="Arial"/>
                <w:color w:val="000000"/>
                <w:sz w:val="20"/>
                <w:szCs w:val="20"/>
              </w:rPr>
              <w:t>10</w:t>
            </w:r>
          </w:p>
        </w:tc>
      </w:tr>
      <w:tr w:rsidR="00CF72D0" w14:paraId="399D378D"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32A1CDD" w14:textId="77777777" w:rsidR="00CF72D0" w:rsidRDefault="00CF72D0" w:rsidP="001E2535">
            <w:pPr>
              <w:jc w:val="center"/>
              <w:rPr>
                <w:rFonts w:ascii="Arial" w:eastAsia="Arial" w:hAnsi="Arial" w:cs="Arial"/>
              </w:rPr>
            </w:pPr>
            <w:r>
              <w:rPr>
                <w:rFonts w:ascii="Arial" w:eastAsia="Arial" w:hAnsi="Arial" w:cs="Arial"/>
                <w:b/>
                <w:color w:val="000000"/>
                <w:sz w:val="20"/>
                <w:szCs w:val="20"/>
              </w:rPr>
              <w:t>2</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A230CA" w14:textId="77777777" w:rsidR="00CF72D0" w:rsidRDefault="00CF72D0" w:rsidP="001E2535">
            <w:pPr>
              <w:jc w:val="center"/>
              <w:rPr>
                <w:rFonts w:ascii="Arial" w:eastAsia="Arial" w:hAnsi="Arial" w:cs="Arial"/>
              </w:rPr>
            </w:pPr>
            <w:r>
              <w:rPr>
                <w:rFonts w:ascii="Arial" w:eastAsia="Arial" w:hAnsi="Arial" w:cs="Arial"/>
                <w:color w:val="000000"/>
                <w:sz w:val="20"/>
                <w:szCs w:val="20"/>
              </w:rPr>
              <w:t>6</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367B72"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A7185"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51E27E" w14:textId="77777777" w:rsidR="00CF72D0" w:rsidRDefault="00CF72D0" w:rsidP="001E2535">
            <w:pPr>
              <w:jc w:val="center"/>
              <w:rPr>
                <w:rFonts w:ascii="Arial" w:eastAsia="Arial" w:hAnsi="Arial" w:cs="Arial"/>
              </w:rPr>
            </w:pPr>
            <w:r>
              <w:rPr>
                <w:rFonts w:ascii="Arial" w:eastAsia="Arial" w:hAnsi="Arial" w:cs="Arial"/>
                <w:color w:val="000000"/>
                <w:sz w:val="20"/>
                <w:szCs w:val="20"/>
              </w:rPr>
              <w:t>5</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ADA42" w14:textId="4DBEED93" w:rsidR="00CF72D0" w:rsidRDefault="007910EF"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43F1B1"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BD35D"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087C3E" w14:textId="259A0D86" w:rsidR="00CF72D0" w:rsidRDefault="007910EF" w:rsidP="001E2535">
            <w:pPr>
              <w:jc w:val="center"/>
              <w:rPr>
                <w:rFonts w:ascii="Arial" w:eastAsia="Arial" w:hAnsi="Arial" w:cs="Arial"/>
              </w:rPr>
            </w:pPr>
            <w:r>
              <w:rPr>
                <w:rFonts w:ascii="Arial" w:eastAsia="Arial" w:hAnsi="Arial" w:cs="Arial"/>
                <w:color w:val="000000"/>
                <w:sz w:val="20"/>
                <w:szCs w:val="20"/>
              </w:rPr>
              <w:t>0</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9307C1" w14:textId="77777777" w:rsidR="00CF72D0" w:rsidRDefault="00CF72D0" w:rsidP="001E2535">
            <w:pPr>
              <w:jc w:val="center"/>
              <w:rPr>
                <w:rFonts w:ascii="Arial" w:eastAsia="Arial" w:hAnsi="Arial" w:cs="Arial"/>
              </w:rPr>
            </w:pPr>
            <w:r>
              <w:rPr>
                <w:rFonts w:ascii="Arial" w:eastAsia="Arial" w:hAnsi="Arial" w:cs="Arial"/>
                <w:color w:val="000000"/>
                <w:sz w:val="20"/>
                <w:szCs w:val="20"/>
              </w:rPr>
              <w:t>10</w:t>
            </w:r>
          </w:p>
        </w:tc>
      </w:tr>
      <w:tr w:rsidR="00CF72D0" w14:paraId="336AF410"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5F68FE27" w14:textId="77777777" w:rsidR="00CF72D0" w:rsidRDefault="00CF72D0" w:rsidP="001E2535">
            <w:pPr>
              <w:jc w:val="center"/>
              <w:rPr>
                <w:rFonts w:ascii="Arial" w:eastAsia="Arial" w:hAnsi="Arial" w:cs="Arial"/>
              </w:rPr>
            </w:pPr>
            <w:r>
              <w:rPr>
                <w:rFonts w:ascii="Arial" w:eastAsia="Arial" w:hAnsi="Arial" w:cs="Arial"/>
                <w:b/>
                <w:color w:val="000000"/>
                <w:sz w:val="20"/>
                <w:szCs w:val="20"/>
              </w:rPr>
              <w:t>3</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EB0784"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C3BA1"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D85FD0"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E07D9C"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3FBBB7"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1207D"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18406A"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BF6A7"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23DD5" w14:textId="77777777" w:rsidR="00CF72D0" w:rsidRDefault="00CF72D0" w:rsidP="001E2535">
            <w:pPr>
              <w:jc w:val="center"/>
              <w:rPr>
                <w:rFonts w:ascii="Arial" w:eastAsia="Arial" w:hAnsi="Arial" w:cs="Arial"/>
              </w:rPr>
            </w:pPr>
            <w:r>
              <w:rPr>
                <w:rFonts w:ascii="Arial" w:eastAsia="Arial" w:hAnsi="Arial" w:cs="Arial"/>
                <w:color w:val="000000"/>
                <w:sz w:val="20"/>
                <w:szCs w:val="20"/>
              </w:rPr>
              <w:t>4</w:t>
            </w:r>
          </w:p>
        </w:tc>
      </w:tr>
      <w:tr w:rsidR="00CF72D0" w14:paraId="73C4E799"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921E1EE" w14:textId="77777777" w:rsidR="00CF72D0" w:rsidRDefault="00CF72D0" w:rsidP="001E2535">
            <w:pPr>
              <w:jc w:val="center"/>
              <w:rPr>
                <w:rFonts w:ascii="Arial" w:eastAsia="Arial" w:hAnsi="Arial" w:cs="Arial"/>
              </w:rPr>
            </w:pPr>
            <w:r>
              <w:rPr>
                <w:rFonts w:ascii="Arial" w:eastAsia="Arial" w:hAnsi="Arial" w:cs="Arial"/>
                <w:b/>
                <w:color w:val="000000"/>
                <w:sz w:val="20"/>
                <w:szCs w:val="20"/>
              </w:rPr>
              <w:t>4</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E53251"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81282"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7AF133"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84018D"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3C57C2"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FFB001"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0FDA07"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2BF2D9"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101A12" w14:textId="77777777" w:rsidR="00CF72D0" w:rsidRDefault="00CF72D0" w:rsidP="001E2535">
            <w:pPr>
              <w:jc w:val="center"/>
              <w:rPr>
                <w:rFonts w:ascii="Arial" w:eastAsia="Arial" w:hAnsi="Arial" w:cs="Arial"/>
              </w:rPr>
            </w:pPr>
            <w:r>
              <w:rPr>
                <w:rFonts w:ascii="Arial" w:eastAsia="Arial" w:hAnsi="Arial" w:cs="Arial"/>
                <w:color w:val="000000"/>
                <w:sz w:val="20"/>
                <w:szCs w:val="20"/>
              </w:rPr>
              <w:t>6</w:t>
            </w:r>
          </w:p>
        </w:tc>
      </w:tr>
      <w:tr w:rsidR="00CF72D0" w14:paraId="0FFBC2F3"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63F5C839" w14:textId="77777777" w:rsidR="00CF72D0" w:rsidRDefault="00CF72D0" w:rsidP="001E2535">
            <w:pPr>
              <w:jc w:val="center"/>
              <w:rPr>
                <w:rFonts w:ascii="Arial" w:eastAsia="Arial" w:hAnsi="Arial" w:cs="Arial"/>
              </w:rPr>
            </w:pPr>
            <w:r>
              <w:rPr>
                <w:rFonts w:ascii="Arial" w:eastAsia="Arial" w:hAnsi="Arial" w:cs="Arial"/>
                <w:b/>
                <w:color w:val="000000"/>
                <w:sz w:val="20"/>
                <w:szCs w:val="20"/>
              </w:rPr>
              <w:t>5</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0F256C" w14:textId="77777777" w:rsidR="00CF72D0" w:rsidRDefault="00CF72D0" w:rsidP="001E2535">
            <w:pPr>
              <w:jc w:val="center"/>
              <w:rPr>
                <w:rFonts w:ascii="Arial" w:eastAsia="Arial" w:hAnsi="Arial" w:cs="Arial"/>
              </w:rPr>
            </w:pPr>
            <w:r>
              <w:rPr>
                <w:rFonts w:ascii="Arial" w:eastAsia="Arial" w:hAnsi="Arial" w:cs="Arial"/>
                <w:color w:val="000000"/>
                <w:sz w:val="20"/>
                <w:szCs w:val="20"/>
              </w:rPr>
              <w:t>4</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1B7D98"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AE167E"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A1DDA7"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C12F80"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48278D"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23533"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5FAB5B"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DCD59" w14:textId="77777777" w:rsidR="00CF72D0" w:rsidRDefault="00CF72D0" w:rsidP="001E2535">
            <w:pPr>
              <w:jc w:val="center"/>
              <w:rPr>
                <w:rFonts w:ascii="Arial" w:eastAsia="Arial" w:hAnsi="Arial" w:cs="Arial"/>
              </w:rPr>
            </w:pPr>
            <w:r>
              <w:rPr>
                <w:rFonts w:ascii="Arial" w:eastAsia="Arial" w:hAnsi="Arial" w:cs="Arial"/>
                <w:color w:val="000000"/>
                <w:sz w:val="20"/>
                <w:szCs w:val="20"/>
              </w:rPr>
              <w:t>8</w:t>
            </w:r>
          </w:p>
        </w:tc>
      </w:tr>
      <w:tr w:rsidR="00CF72D0" w14:paraId="3AC9E75F"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872A22B" w14:textId="77777777" w:rsidR="00CF72D0" w:rsidRDefault="00CF72D0" w:rsidP="001E2535">
            <w:pPr>
              <w:jc w:val="center"/>
              <w:rPr>
                <w:rFonts w:ascii="Arial" w:eastAsia="Arial" w:hAnsi="Arial" w:cs="Arial"/>
              </w:rPr>
            </w:pPr>
            <w:r>
              <w:rPr>
                <w:rFonts w:ascii="Arial" w:eastAsia="Arial" w:hAnsi="Arial" w:cs="Arial"/>
                <w:b/>
                <w:color w:val="000000"/>
                <w:sz w:val="20"/>
                <w:szCs w:val="20"/>
              </w:rPr>
              <w:t>6</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426CE" w14:textId="77777777" w:rsidR="00CF72D0" w:rsidRDefault="00CF72D0" w:rsidP="001E2535">
            <w:pPr>
              <w:jc w:val="center"/>
              <w:rPr>
                <w:rFonts w:ascii="Arial" w:eastAsia="Arial" w:hAnsi="Arial" w:cs="Arial"/>
              </w:rPr>
            </w:pPr>
            <w:r>
              <w:rPr>
                <w:rFonts w:ascii="Arial" w:eastAsia="Arial" w:hAnsi="Arial" w:cs="Arial"/>
                <w:color w:val="000000"/>
                <w:sz w:val="20"/>
                <w:szCs w:val="20"/>
              </w:rPr>
              <w:t>5</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11AF36"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B868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E5CA8D" w14:textId="77777777" w:rsidR="00CF72D0" w:rsidRDefault="00CF72D0" w:rsidP="001E2535">
            <w:pPr>
              <w:jc w:val="center"/>
              <w:rPr>
                <w:rFonts w:ascii="Arial" w:eastAsia="Arial" w:hAnsi="Arial" w:cs="Arial"/>
              </w:rPr>
            </w:pPr>
            <w:r>
              <w:rPr>
                <w:rFonts w:ascii="Arial" w:eastAsia="Arial" w:hAnsi="Arial" w:cs="Arial"/>
                <w:color w:val="000000"/>
                <w:sz w:val="20"/>
                <w:szCs w:val="20"/>
              </w:rPr>
              <w:t>5</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9882A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D9FFA3"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30F36C"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F73C97"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DC5C32" w14:textId="77777777" w:rsidR="00CF72D0" w:rsidRDefault="00CF72D0" w:rsidP="001E2535">
            <w:pPr>
              <w:jc w:val="center"/>
              <w:rPr>
                <w:rFonts w:ascii="Arial" w:eastAsia="Arial" w:hAnsi="Arial" w:cs="Arial"/>
              </w:rPr>
            </w:pPr>
            <w:r>
              <w:rPr>
                <w:rFonts w:ascii="Arial" w:eastAsia="Arial" w:hAnsi="Arial" w:cs="Arial"/>
                <w:color w:val="000000"/>
                <w:sz w:val="20"/>
                <w:szCs w:val="20"/>
              </w:rPr>
              <w:t>10</w:t>
            </w:r>
          </w:p>
        </w:tc>
      </w:tr>
      <w:tr w:rsidR="00CF72D0" w14:paraId="5ECF4E52"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6EBDEEFE" w14:textId="77777777" w:rsidR="00CF72D0" w:rsidRDefault="00CF72D0" w:rsidP="001E2535">
            <w:pPr>
              <w:jc w:val="center"/>
              <w:rPr>
                <w:rFonts w:ascii="Arial" w:eastAsia="Arial" w:hAnsi="Arial" w:cs="Arial"/>
              </w:rPr>
            </w:pPr>
            <w:r>
              <w:rPr>
                <w:rFonts w:ascii="Arial" w:eastAsia="Arial" w:hAnsi="Arial" w:cs="Arial"/>
                <w:b/>
                <w:color w:val="000000"/>
                <w:sz w:val="20"/>
                <w:szCs w:val="20"/>
              </w:rPr>
              <w:t>7</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866B0E"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5B766"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19B08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96EBA9"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DB9573"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013B91"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56D49D"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274195"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0BD3F6" w14:textId="77777777" w:rsidR="00CF72D0" w:rsidRDefault="00CF72D0" w:rsidP="001E2535">
            <w:pPr>
              <w:jc w:val="center"/>
              <w:rPr>
                <w:rFonts w:ascii="Arial" w:eastAsia="Arial" w:hAnsi="Arial" w:cs="Arial"/>
              </w:rPr>
            </w:pPr>
            <w:r>
              <w:rPr>
                <w:rFonts w:ascii="Arial" w:eastAsia="Arial" w:hAnsi="Arial" w:cs="Arial"/>
                <w:color w:val="000000"/>
                <w:sz w:val="20"/>
                <w:szCs w:val="20"/>
              </w:rPr>
              <w:t>4</w:t>
            </w:r>
          </w:p>
        </w:tc>
      </w:tr>
      <w:tr w:rsidR="00CF72D0" w14:paraId="5F8C901E"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51FC8458" w14:textId="77777777" w:rsidR="00CF72D0" w:rsidRDefault="00CF72D0" w:rsidP="001E2535">
            <w:pPr>
              <w:jc w:val="center"/>
              <w:rPr>
                <w:rFonts w:ascii="Arial" w:eastAsia="Arial" w:hAnsi="Arial" w:cs="Arial"/>
              </w:rPr>
            </w:pPr>
            <w:r>
              <w:rPr>
                <w:rFonts w:ascii="Arial" w:eastAsia="Arial" w:hAnsi="Arial" w:cs="Arial"/>
                <w:b/>
                <w:color w:val="000000"/>
                <w:sz w:val="20"/>
                <w:szCs w:val="20"/>
              </w:rPr>
              <w:t>8</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DF4AA" w14:textId="77777777" w:rsidR="00CF72D0" w:rsidRDefault="00CF72D0" w:rsidP="001E2535">
            <w:pPr>
              <w:jc w:val="center"/>
              <w:rPr>
                <w:rFonts w:ascii="Arial" w:eastAsia="Arial" w:hAnsi="Arial" w:cs="Arial"/>
              </w:rPr>
            </w:pPr>
            <w:r>
              <w:rPr>
                <w:rFonts w:ascii="Arial" w:eastAsia="Arial" w:hAnsi="Arial" w:cs="Arial"/>
                <w:color w:val="000000"/>
                <w:sz w:val="20"/>
                <w:szCs w:val="20"/>
              </w:rPr>
              <w:t>4</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00FA7"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7530BD"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DBAFE7"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F82AA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8A0F22"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34E7E"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96E1A8"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BD879" w14:textId="77777777" w:rsidR="00CF72D0" w:rsidRDefault="00CF72D0" w:rsidP="001E2535">
            <w:pPr>
              <w:jc w:val="center"/>
              <w:rPr>
                <w:rFonts w:ascii="Arial" w:eastAsia="Arial" w:hAnsi="Arial" w:cs="Arial"/>
              </w:rPr>
            </w:pPr>
            <w:r>
              <w:rPr>
                <w:rFonts w:ascii="Arial" w:eastAsia="Arial" w:hAnsi="Arial" w:cs="Arial"/>
                <w:color w:val="000000"/>
                <w:sz w:val="20"/>
                <w:szCs w:val="20"/>
              </w:rPr>
              <w:t>7</w:t>
            </w:r>
          </w:p>
        </w:tc>
      </w:tr>
      <w:tr w:rsidR="00CF72D0" w14:paraId="4EBD21AD"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E81B9F9" w14:textId="77777777" w:rsidR="00CF72D0" w:rsidRDefault="00CF72D0" w:rsidP="001E2535">
            <w:pPr>
              <w:jc w:val="center"/>
              <w:rPr>
                <w:rFonts w:ascii="Arial" w:eastAsia="Arial" w:hAnsi="Arial" w:cs="Arial"/>
              </w:rPr>
            </w:pPr>
            <w:r>
              <w:rPr>
                <w:rFonts w:ascii="Arial" w:eastAsia="Arial" w:hAnsi="Arial" w:cs="Arial"/>
                <w:b/>
                <w:color w:val="000000"/>
                <w:sz w:val="20"/>
                <w:szCs w:val="20"/>
              </w:rPr>
              <w:t>9</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C84E96"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7BB51F"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E03DED"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49AD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61488"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6E9619"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811E1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6D20FF"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977DAE"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r>
      <w:tr w:rsidR="00CF72D0" w14:paraId="7945D632"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8C1BCCB" w14:textId="77777777" w:rsidR="00CF72D0" w:rsidRDefault="00CF72D0" w:rsidP="001E2535">
            <w:pPr>
              <w:jc w:val="center"/>
              <w:rPr>
                <w:rFonts w:ascii="Arial" w:eastAsia="Arial" w:hAnsi="Arial" w:cs="Arial"/>
              </w:rPr>
            </w:pPr>
            <w:r>
              <w:rPr>
                <w:rFonts w:ascii="Arial" w:eastAsia="Arial" w:hAnsi="Arial" w:cs="Arial"/>
                <w:b/>
                <w:color w:val="000000"/>
                <w:sz w:val="20"/>
                <w:szCs w:val="20"/>
              </w:rPr>
              <w:t>10</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749FF9"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29E055"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9004A7"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F6A76"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740B02"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712E9"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D3D8D"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2F19F3"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033CF1" w14:textId="77777777" w:rsidR="00CF72D0" w:rsidRDefault="00CF72D0" w:rsidP="001E2535">
            <w:pPr>
              <w:jc w:val="center"/>
              <w:rPr>
                <w:rFonts w:ascii="Arial" w:eastAsia="Arial" w:hAnsi="Arial" w:cs="Arial"/>
              </w:rPr>
            </w:pPr>
            <w:r>
              <w:rPr>
                <w:rFonts w:ascii="Arial" w:eastAsia="Arial" w:hAnsi="Arial" w:cs="Arial"/>
                <w:color w:val="000000"/>
                <w:sz w:val="20"/>
                <w:szCs w:val="20"/>
              </w:rPr>
              <w:t>4</w:t>
            </w:r>
          </w:p>
        </w:tc>
      </w:tr>
      <w:tr w:rsidR="00CF72D0" w14:paraId="3C8143BB"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0737248B" w14:textId="77777777" w:rsidR="00CF72D0" w:rsidRDefault="00CF72D0" w:rsidP="001E2535">
            <w:pPr>
              <w:jc w:val="center"/>
              <w:rPr>
                <w:rFonts w:ascii="Arial" w:eastAsia="Arial" w:hAnsi="Arial" w:cs="Arial"/>
              </w:rPr>
            </w:pPr>
            <w:r>
              <w:rPr>
                <w:rFonts w:ascii="Arial" w:eastAsia="Arial" w:hAnsi="Arial" w:cs="Arial"/>
                <w:b/>
                <w:color w:val="000000"/>
                <w:sz w:val="20"/>
                <w:szCs w:val="20"/>
              </w:rPr>
              <w:t>11</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819D05" w14:textId="77777777" w:rsidR="00CF72D0" w:rsidRDefault="00CF72D0" w:rsidP="001E2535">
            <w:pPr>
              <w:jc w:val="center"/>
              <w:rPr>
                <w:rFonts w:ascii="Arial" w:eastAsia="Arial" w:hAnsi="Arial" w:cs="Arial"/>
              </w:rPr>
            </w:pPr>
            <w:r>
              <w:rPr>
                <w:rFonts w:ascii="Arial" w:eastAsia="Arial" w:hAnsi="Arial" w:cs="Arial"/>
                <w:color w:val="000000"/>
                <w:sz w:val="20"/>
                <w:szCs w:val="20"/>
              </w:rPr>
              <w:t>5</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71AF52"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5FA2D9"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7324E" w14:textId="77777777" w:rsidR="00CF72D0" w:rsidRDefault="00CF72D0" w:rsidP="001E2535">
            <w:pPr>
              <w:jc w:val="center"/>
              <w:rPr>
                <w:rFonts w:ascii="Arial" w:eastAsia="Arial" w:hAnsi="Arial" w:cs="Arial"/>
              </w:rPr>
            </w:pPr>
            <w:r>
              <w:rPr>
                <w:rFonts w:ascii="Arial" w:eastAsia="Arial" w:hAnsi="Arial" w:cs="Arial"/>
                <w:color w:val="000000"/>
                <w:sz w:val="20"/>
                <w:szCs w:val="20"/>
              </w:rPr>
              <w:t>5</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519B27"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9DF36"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B515B9"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0F44C0"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D8557" w14:textId="77777777" w:rsidR="00CF72D0" w:rsidRDefault="00CF72D0" w:rsidP="001E2535">
            <w:pPr>
              <w:jc w:val="center"/>
              <w:rPr>
                <w:rFonts w:ascii="Arial" w:eastAsia="Arial" w:hAnsi="Arial" w:cs="Arial"/>
              </w:rPr>
            </w:pPr>
            <w:r>
              <w:rPr>
                <w:rFonts w:ascii="Arial" w:eastAsia="Arial" w:hAnsi="Arial" w:cs="Arial"/>
                <w:color w:val="000000"/>
                <w:sz w:val="20"/>
                <w:szCs w:val="20"/>
              </w:rPr>
              <w:t>10</w:t>
            </w:r>
          </w:p>
        </w:tc>
      </w:tr>
      <w:tr w:rsidR="00CF72D0" w14:paraId="13E1D464"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61030B4" w14:textId="77777777" w:rsidR="00CF72D0" w:rsidRDefault="00CF72D0" w:rsidP="001E2535">
            <w:pPr>
              <w:jc w:val="center"/>
              <w:rPr>
                <w:rFonts w:ascii="Arial" w:eastAsia="Arial" w:hAnsi="Arial" w:cs="Arial"/>
              </w:rPr>
            </w:pPr>
            <w:r>
              <w:rPr>
                <w:rFonts w:ascii="Arial" w:eastAsia="Arial" w:hAnsi="Arial" w:cs="Arial"/>
                <w:b/>
                <w:color w:val="000000"/>
                <w:sz w:val="20"/>
                <w:szCs w:val="20"/>
              </w:rPr>
              <w:t>12</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294613" w14:textId="77777777" w:rsidR="00CF72D0" w:rsidRDefault="00CF72D0" w:rsidP="001E2535">
            <w:pPr>
              <w:jc w:val="center"/>
              <w:rPr>
                <w:rFonts w:ascii="Arial" w:eastAsia="Arial" w:hAnsi="Arial" w:cs="Arial"/>
              </w:rPr>
            </w:pPr>
            <w:r>
              <w:rPr>
                <w:rFonts w:ascii="Arial" w:eastAsia="Arial" w:hAnsi="Arial" w:cs="Arial"/>
                <w:color w:val="000000"/>
                <w:sz w:val="20"/>
                <w:szCs w:val="20"/>
              </w:rPr>
              <w:t>4</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723B31"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559D0B"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768B76" w14:textId="77777777" w:rsidR="00CF72D0" w:rsidRDefault="00CF72D0" w:rsidP="001E2535">
            <w:pPr>
              <w:jc w:val="center"/>
              <w:rPr>
                <w:rFonts w:ascii="Arial" w:eastAsia="Arial" w:hAnsi="Arial" w:cs="Arial"/>
              </w:rPr>
            </w:pPr>
            <w:r>
              <w:rPr>
                <w:rFonts w:ascii="Arial" w:eastAsia="Arial" w:hAnsi="Arial" w:cs="Arial"/>
                <w:color w:val="000000"/>
                <w:sz w:val="20"/>
                <w:szCs w:val="20"/>
              </w:rPr>
              <w:t>4</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0E6E3"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367511"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360EE0"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E59165"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07D0CB" w14:textId="77777777" w:rsidR="00CF72D0" w:rsidRDefault="00CF72D0" w:rsidP="001E2535">
            <w:pPr>
              <w:jc w:val="center"/>
              <w:rPr>
                <w:rFonts w:ascii="Arial" w:eastAsia="Arial" w:hAnsi="Arial" w:cs="Arial"/>
              </w:rPr>
            </w:pPr>
            <w:r>
              <w:rPr>
                <w:rFonts w:ascii="Arial" w:eastAsia="Arial" w:hAnsi="Arial" w:cs="Arial"/>
                <w:color w:val="000000"/>
                <w:sz w:val="20"/>
                <w:szCs w:val="20"/>
              </w:rPr>
              <w:t>8</w:t>
            </w:r>
          </w:p>
        </w:tc>
      </w:tr>
      <w:tr w:rsidR="00CF72D0" w14:paraId="7D125EF4"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599DAF3B" w14:textId="77777777" w:rsidR="00CF72D0" w:rsidRDefault="00CF72D0" w:rsidP="001E2535">
            <w:pPr>
              <w:jc w:val="center"/>
              <w:rPr>
                <w:rFonts w:ascii="Arial" w:eastAsia="Arial" w:hAnsi="Arial" w:cs="Arial"/>
              </w:rPr>
            </w:pPr>
            <w:r>
              <w:rPr>
                <w:rFonts w:ascii="Arial" w:eastAsia="Arial" w:hAnsi="Arial" w:cs="Arial"/>
                <w:b/>
                <w:color w:val="000000"/>
                <w:sz w:val="20"/>
                <w:szCs w:val="20"/>
              </w:rPr>
              <w:t>13</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585F66" w14:textId="77777777" w:rsidR="00CF72D0" w:rsidRDefault="00CF72D0" w:rsidP="001E2535">
            <w:pPr>
              <w:jc w:val="center"/>
              <w:rPr>
                <w:rFonts w:ascii="Arial" w:eastAsia="Arial" w:hAnsi="Arial" w:cs="Arial"/>
              </w:rPr>
            </w:pPr>
            <w:r>
              <w:rPr>
                <w:rFonts w:ascii="Arial" w:eastAsia="Arial" w:hAnsi="Arial" w:cs="Arial"/>
                <w:color w:val="000000"/>
                <w:sz w:val="20"/>
                <w:szCs w:val="20"/>
              </w:rPr>
              <w:t>6</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50944A"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559241"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D8AA5E"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0CC16C"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652DF1"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A04AFE"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69E751"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DBB742" w14:textId="77777777" w:rsidR="00CF72D0" w:rsidRDefault="00CF72D0" w:rsidP="001E2535">
            <w:pPr>
              <w:jc w:val="center"/>
              <w:rPr>
                <w:rFonts w:ascii="Arial" w:eastAsia="Arial" w:hAnsi="Arial" w:cs="Arial"/>
              </w:rPr>
            </w:pPr>
            <w:r>
              <w:rPr>
                <w:rFonts w:ascii="Arial" w:eastAsia="Arial" w:hAnsi="Arial" w:cs="Arial"/>
                <w:color w:val="000000"/>
                <w:sz w:val="20"/>
                <w:szCs w:val="20"/>
              </w:rPr>
              <w:t>12</w:t>
            </w:r>
          </w:p>
        </w:tc>
      </w:tr>
      <w:tr w:rsidR="00CF72D0" w14:paraId="2E486298"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44D1A828" w14:textId="77777777" w:rsidR="00CF72D0" w:rsidRDefault="00CF72D0" w:rsidP="001E2535">
            <w:pPr>
              <w:jc w:val="center"/>
              <w:rPr>
                <w:rFonts w:ascii="Arial" w:eastAsia="Arial" w:hAnsi="Arial" w:cs="Arial"/>
              </w:rPr>
            </w:pPr>
            <w:r>
              <w:rPr>
                <w:rFonts w:ascii="Arial" w:eastAsia="Arial" w:hAnsi="Arial" w:cs="Arial"/>
                <w:b/>
                <w:color w:val="000000"/>
                <w:sz w:val="20"/>
                <w:szCs w:val="20"/>
              </w:rPr>
              <w:t>14</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2CE790"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C61C4"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FF8FF8"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42E8EC"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E78A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9887F8"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A5305A"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3CBEE5"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7414A3" w14:textId="77777777" w:rsidR="00CF72D0" w:rsidRDefault="00CF72D0" w:rsidP="001E2535">
            <w:pPr>
              <w:jc w:val="center"/>
              <w:rPr>
                <w:rFonts w:ascii="Arial" w:eastAsia="Arial" w:hAnsi="Arial" w:cs="Arial"/>
              </w:rPr>
            </w:pPr>
            <w:r>
              <w:rPr>
                <w:rFonts w:ascii="Arial" w:eastAsia="Arial" w:hAnsi="Arial" w:cs="Arial"/>
                <w:color w:val="000000"/>
                <w:sz w:val="20"/>
                <w:szCs w:val="20"/>
              </w:rPr>
              <w:t>6</w:t>
            </w:r>
          </w:p>
        </w:tc>
      </w:tr>
      <w:tr w:rsidR="00CF72D0" w14:paraId="583BF8F0"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29FB2F98" w14:textId="77777777" w:rsidR="00CF72D0" w:rsidRDefault="00CF72D0" w:rsidP="001E2535">
            <w:pPr>
              <w:jc w:val="center"/>
              <w:rPr>
                <w:rFonts w:ascii="Arial" w:eastAsia="Arial" w:hAnsi="Arial" w:cs="Arial"/>
              </w:rPr>
            </w:pPr>
            <w:r>
              <w:rPr>
                <w:rFonts w:ascii="Arial" w:eastAsia="Arial" w:hAnsi="Arial" w:cs="Arial"/>
                <w:b/>
                <w:color w:val="000000"/>
                <w:sz w:val="20"/>
                <w:szCs w:val="20"/>
              </w:rPr>
              <w:t>15</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5DB3E9" w14:textId="77777777" w:rsidR="00CF72D0" w:rsidRDefault="00CF72D0" w:rsidP="001E2535">
            <w:pPr>
              <w:jc w:val="center"/>
              <w:rPr>
                <w:rFonts w:ascii="Arial" w:eastAsia="Arial" w:hAnsi="Arial" w:cs="Arial"/>
              </w:rPr>
            </w:pPr>
            <w:r>
              <w:rPr>
                <w:rFonts w:ascii="Arial" w:eastAsia="Arial" w:hAnsi="Arial" w:cs="Arial"/>
                <w:color w:val="000000"/>
                <w:sz w:val="20"/>
                <w:szCs w:val="20"/>
              </w:rPr>
              <w:t>8</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CBB561"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FA2BDE"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1D77D" w14:textId="77777777" w:rsidR="00CF72D0" w:rsidRDefault="00CF72D0" w:rsidP="001E2535">
            <w:pPr>
              <w:jc w:val="center"/>
              <w:rPr>
                <w:rFonts w:ascii="Arial" w:eastAsia="Arial" w:hAnsi="Arial" w:cs="Arial"/>
              </w:rPr>
            </w:pPr>
            <w:r>
              <w:rPr>
                <w:rFonts w:ascii="Arial" w:eastAsia="Arial" w:hAnsi="Arial" w:cs="Arial"/>
                <w:color w:val="000000"/>
                <w:sz w:val="20"/>
                <w:szCs w:val="20"/>
              </w:rPr>
              <w:t>8</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64A934"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BC2513"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74D66"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139DE"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5BE23" w14:textId="77777777" w:rsidR="00CF72D0" w:rsidRDefault="00CF72D0" w:rsidP="001E2535">
            <w:pPr>
              <w:jc w:val="center"/>
              <w:rPr>
                <w:rFonts w:ascii="Arial" w:eastAsia="Arial" w:hAnsi="Arial" w:cs="Arial"/>
              </w:rPr>
            </w:pPr>
            <w:r>
              <w:rPr>
                <w:rFonts w:ascii="Arial" w:eastAsia="Arial" w:hAnsi="Arial" w:cs="Arial"/>
                <w:color w:val="000000"/>
                <w:sz w:val="20"/>
                <w:szCs w:val="20"/>
              </w:rPr>
              <w:t>10</w:t>
            </w:r>
          </w:p>
        </w:tc>
      </w:tr>
      <w:tr w:rsidR="00CF72D0" w14:paraId="1B0E5C80"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tcPr>
          <w:p w14:paraId="0FCA002F" w14:textId="77777777" w:rsidR="00CF72D0" w:rsidRDefault="00CF72D0" w:rsidP="001E2535">
            <w:pPr>
              <w:jc w:val="center"/>
              <w:rPr>
                <w:rFonts w:ascii="Arial" w:eastAsia="Arial" w:hAnsi="Arial" w:cs="Arial"/>
              </w:rPr>
            </w:pPr>
            <w:r>
              <w:rPr>
                <w:rFonts w:ascii="Arial" w:eastAsia="Arial" w:hAnsi="Arial" w:cs="Arial"/>
                <w:b/>
                <w:color w:val="000000"/>
                <w:sz w:val="20"/>
                <w:szCs w:val="20"/>
              </w:rPr>
              <w:t>16</w:t>
            </w:r>
          </w:p>
        </w:tc>
        <w:tc>
          <w:tcPr>
            <w:tcW w:w="11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75BB41" w14:textId="77777777" w:rsidR="00CF72D0" w:rsidRDefault="00CF72D0" w:rsidP="001E2535">
            <w:pPr>
              <w:jc w:val="center"/>
              <w:rPr>
                <w:rFonts w:ascii="Arial" w:eastAsia="Arial" w:hAnsi="Arial" w:cs="Arial"/>
              </w:rPr>
            </w:pPr>
            <w:r>
              <w:rPr>
                <w:rFonts w:ascii="Arial" w:eastAsia="Arial" w:hAnsi="Arial" w:cs="Arial"/>
                <w:color w:val="000000"/>
                <w:sz w:val="20"/>
                <w:szCs w:val="20"/>
              </w:rPr>
              <w:t>5</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9D7E95" w14:textId="77777777" w:rsidR="00CF72D0" w:rsidRDefault="00CF72D0" w:rsidP="001E2535">
            <w:pPr>
              <w:jc w:val="center"/>
              <w:rPr>
                <w:rFonts w:ascii="Arial" w:eastAsia="Arial" w:hAnsi="Arial" w:cs="Arial"/>
              </w:rPr>
            </w:pPr>
            <w:r>
              <w:rPr>
                <w:rFonts w:ascii="Arial" w:eastAsia="Arial" w:hAnsi="Arial" w:cs="Arial"/>
                <w:color w:val="000000"/>
                <w:sz w:val="20"/>
                <w:szCs w:val="20"/>
              </w:rPr>
              <w:t>2</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0E0F64"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715370"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9A9693"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8F69A7" w14:textId="77777777" w:rsidR="00CF72D0" w:rsidRDefault="00CF72D0" w:rsidP="001E2535">
            <w:pPr>
              <w:jc w:val="center"/>
              <w:rPr>
                <w:rFonts w:ascii="Arial" w:eastAsia="Arial" w:hAnsi="Arial" w:cs="Arial"/>
              </w:rPr>
            </w:pPr>
            <w:r>
              <w:rPr>
                <w:rFonts w:ascii="Arial" w:eastAsia="Arial" w:hAnsi="Arial" w:cs="Arial"/>
                <w:color w:val="000000"/>
                <w:sz w:val="20"/>
                <w:szCs w:val="20"/>
              </w:rPr>
              <w:t>0</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52D38" w14:textId="77777777" w:rsidR="00CF72D0" w:rsidRDefault="00CF72D0" w:rsidP="001E2535">
            <w:pPr>
              <w:jc w:val="center"/>
              <w:rPr>
                <w:rFonts w:ascii="Arial" w:eastAsia="Arial" w:hAnsi="Arial" w:cs="Arial"/>
              </w:rPr>
            </w:pPr>
            <w:r>
              <w:rPr>
                <w:rFonts w:ascii="Arial" w:eastAsia="Arial" w:hAnsi="Arial" w:cs="Arial"/>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4996D" w14:textId="77777777" w:rsidR="00CF72D0" w:rsidRDefault="00CF72D0" w:rsidP="001E2535">
            <w:pPr>
              <w:jc w:val="center"/>
              <w:rPr>
                <w:rFonts w:ascii="Arial" w:eastAsia="Arial" w:hAnsi="Arial" w:cs="Arial"/>
              </w:rPr>
            </w:pPr>
            <w:r>
              <w:rPr>
                <w:rFonts w:ascii="Arial" w:eastAsia="Arial" w:hAnsi="Arial" w:cs="Arial"/>
                <w:color w:val="000000"/>
                <w:sz w:val="20"/>
                <w:szCs w:val="20"/>
              </w:rPr>
              <w:t>1</w:t>
            </w:r>
          </w:p>
        </w:tc>
        <w:tc>
          <w:tcPr>
            <w:tcW w:w="13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EF3DD" w14:textId="77777777" w:rsidR="00CF72D0" w:rsidRDefault="00CF72D0" w:rsidP="001E2535">
            <w:pPr>
              <w:jc w:val="center"/>
              <w:rPr>
                <w:rFonts w:ascii="Arial" w:eastAsia="Arial" w:hAnsi="Arial" w:cs="Arial"/>
              </w:rPr>
            </w:pPr>
            <w:r>
              <w:rPr>
                <w:rFonts w:ascii="Arial" w:eastAsia="Arial" w:hAnsi="Arial" w:cs="Arial"/>
                <w:color w:val="000000"/>
                <w:sz w:val="20"/>
                <w:szCs w:val="20"/>
              </w:rPr>
              <w:t>10</w:t>
            </w:r>
          </w:p>
        </w:tc>
      </w:tr>
      <w:tr w:rsidR="00CF72D0" w14:paraId="6ACDD76B" w14:textId="77777777" w:rsidTr="001E2535">
        <w:tc>
          <w:tcPr>
            <w:tcW w:w="1056"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10FF4D9B" w14:textId="77777777" w:rsidR="00CF72D0" w:rsidRDefault="00CF72D0" w:rsidP="001E2535">
            <w:pPr>
              <w:jc w:val="center"/>
              <w:rPr>
                <w:rFonts w:ascii="Arial" w:eastAsia="Arial" w:hAnsi="Arial" w:cs="Arial"/>
              </w:rPr>
            </w:pPr>
            <w:r>
              <w:rPr>
                <w:rFonts w:ascii="Arial" w:eastAsia="Arial" w:hAnsi="Arial" w:cs="Arial"/>
                <w:b/>
                <w:color w:val="000000"/>
                <w:sz w:val="20"/>
                <w:szCs w:val="20"/>
              </w:rPr>
              <w:t>Total</w:t>
            </w:r>
          </w:p>
        </w:tc>
        <w:tc>
          <w:tcPr>
            <w:tcW w:w="1112"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2D50E224" w14:textId="77777777" w:rsidR="00CF72D0" w:rsidRDefault="00CF72D0" w:rsidP="001E2535">
            <w:pPr>
              <w:jc w:val="center"/>
              <w:rPr>
                <w:rFonts w:ascii="Arial" w:eastAsia="Arial" w:hAnsi="Arial" w:cs="Arial"/>
              </w:rPr>
            </w:pPr>
            <w:r>
              <w:rPr>
                <w:rFonts w:ascii="Arial" w:eastAsia="Arial" w:hAnsi="Arial" w:cs="Arial"/>
                <w:b/>
                <w:color w:val="000000"/>
                <w:sz w:val="20"/>
                <w:szCs w:val="20"/>
              </w:rPr>
              <w:t>65 </w:t>
            </w:r>
          </w:p>
        </w:tc>
        <w:tc>
          <w:tcPr>
            <w:tcW w:w="837"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130046B6" w14:textId="77777777" w:rsidR="00CF72D0" w:rsidRDefault="00CF72D0" w:rsidP="001E2535">
            <w:pPr>
              <w:jc w:val="center"/>
              <w:rPr>
                <w:rFonts w:ascii="Arial" w:eastAsia="Arial" w:hAnsi="Arial" w:cs="Arial"/>
              </w:rPr>
            </w:pPr>
            <w:r>
              <w:rPr>
                <w:rFonts w:ascii="Arial" w:eastAsia="Arial" w:hAnsi="Arial" w:cs="Arial"/>
                <w:b/>
                <w:color w:val="000000"/>
                <w:sz w:val="20"/>
                <w:szCs w:val="20"/>
              </w:rPr>
              <w:t>22</w:t>
            </w:r>
          </w:p>
        </w:tc>
        <w:tc>
          <w:tcPr>
            <w:tcW w:w="837"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0CA58079" w14:textId="77777777" w:rsidR="00CF72D0" w:rsidRDefault="00CF72D0" w:rsidP="001E2535">
            <w:pPr>
              <w:jc w:val="center"/>
              <w:rPr>
                <w:rFonts w:ascii="Arial" w:eastAsia="Arial" w:hAnsi="Arial" w:cs="Arial"/>
              </w:rPr>
            </w:pPr>
            <w:r>
              <w:rPr>
                <w:rFonts w:ascii="Arial" w:eastAsia="Arial" w:hAnsi="Arial" w:cs="Arial"/>
                <w:b/>
                <w:color w:val="000000"/>
                <w:sz w:val="20"/>
                <w:szCs w:val="20"/>
              </w:rPr>
              <w:t>6</w:t>
            </w:r>
          </w:p>
        </w:tc>
        <w:tc>
          <w:tcPr>
            <w:tcW w:w="837"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443E58F4" w14:textId="77777777" w:rsidR="00CF72D0" w:rsidRDefault="00CF72D0" w:rsidP="001E2535">
            <w:pPr>
              <w:jc w:val="center"/>
              <w:rPr>
                <w:rFonts w:ascii="Arial" w:eastAsia="Arial" w:hAnsi="Arial" w:cs="Arial"/>
              </w:rPr>
            </w:pPr>
            <w:r>
              <w:rPr>
                <w:rFonts w:ascii="Arial" w:eastAsia="Arial" w:hAnsi="Arial" w:cs="Arial"/>
                <w:b/>
                <w:color w:val="000000"/>
                <w:sz w:val="20"/>
                <w:szCs w:val="20"/>
              </w:rPr>
              <w:t>43</w:t>
            </w:r>
          </w:p>
        </w:tc>
        <w:tc>
          <w:tcPr>
            <w:tcW w:w="837"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26E76EEB" w14:textId="1206DB0E" w:rsidR="00CF72D0" w:rsidRDefault="007910EF" w:rsidP="001E2535">
            <w:pPr>
              <w:jc w:val="center"/>
              <w:rPr>
                <w:rFonts w:ascii="Arial" w:eastAsia="Arial" w:hAnsi="Arial" w:cs="Arial"/>
              </w:rPr>
            </w:pPr>
            <w:r>
              <w:rPr>
                <w:rFonts w:ascii="Arial" w:eastAsia="Arial" w:hAnsi="Arial" w:cs="Arial"/>
                <w:b/>
                <w:color w:val="000000"/>
                <w:sz w:val="20"/>
                <w:szCs w:val="20"/>
              </w:rPr>
              <w:t>4</w:t>
            </w:r>
          </w:p>
        </w:tc>
        <w:tc>
          <w:tcPr>
            <w:tcW w:w="837"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179704E4" w14:textId="77777777" w:rsidR="00CF72D0" w:rsidRDefault="00CF72D0" w:rsidP="001E2535">
            <w:pPr>
              <w:jc w:val="center"/>
              <w:rPr>
                <w:rFonts w:ascii="Arial" w:eastAsia="Arial" w:hAnsi="Arial" w:cs="Arial"/>
              </w:rPr>
            </w:pPr>
            <w:r>
              <w:rPr>
                <w:rFonts w:ascii="Arial" w:eastAsia="Arial" w:hAnsi="Arial" w:cs="Arial"/>
                <w:b/>
                <w:color w:val="000000"/>
                <w:sz w:val="20"/>
                <w:szCs w:val="20"/>
              </w:rPr>
              <w:t>3</w:t>
            </w:r>
          </w:p>
        </w:tc>
        <w:tc>
          <w:tcPr>
            <w:tcW w:w="837"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17A3584D" w14:textId="77777777" w:rsidR="00CF72D0" w:rsidRDefault="00CF72D0" w:rsidP="001E2535">
            <w:pPr>
              <w:jc w:val="center"/>
              <w:rPr>
                <w:rFonts w:ascii="Arial" w:eastAsia="Arial" w:hAnsi="Arial" w:cs="Arial"/>
              </w:rPr>
            </w:pPr>
            <w:r>
              <w:rPr>
                <w:rFonts w:ascii="Arial" w:eastAsia="Arial" w:hAnsi="Arial" w:cs="Arial"/>
                <w:b/>
                <w:color w:val="000000"/>
                <w:sz w:val="20"/>
                <w:szCs w:val="20"/>
              </w:rPr>
              <w:t>21</w:t>
            </w:r>
          </w:p>
        </w:tc>
        <w:tc>
          <w:tcPr>
            <w:tcW w:w="837"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707F41A9" w14:textId="3E4E6FD0" w:rsidR="00CF72D0" w:rsidRDefault="00CF72D0" w:rsidP="001E2535">
            <w:pPr>
              <w:jc w:val="center"/>
              <w:rPr>
                <w:rFonts w:ascii="Arial" w:eastAsia="Arial" w:hAnsi="Arial" w:cs="Arial"/>
              </w:rPr>
            </w:pPr>
            <w:r>
              <w:rPr>
                <w:rFonts w:ascii="Arial" w:eastAsia="Arial" w:hAnsi="Arial" w:cs="Arial"/>
                <w:b/>
                <w:color w:val="000000"/>
                <w:sz w:val="20"/>
                <w:szCs w:val="20"/>
              </w:rPr>
              <w:t>2</w:t>
            </w:r>
            <w:r w:rsidR="007910EF">
              <w:rPr>
                <w:rFonts w:ascii="Arial" w:eastAsia="Arial" w:hAnsi="Arial" w:cs="Arial"/>
                <w:b/>
                <w:color w:val="000000"/>
                <w:sz w:val="20"/>
                <w:szCs w:val="20"/>
              </w:rPr>
              <w:t>1</w:t>
            </w:r>
          </w:p>
        </w:tc>
        <w:tc>
          <w:tcPr>
            <w:tcW w:w="1313" w:type="dxa"/>
            <w:tcBorders>
              <w:top w:val="single" w:sz="8" w:space="0" w:color="000000"/>
              <w:left w:val="single" w:sz="8" w:space="0" w:color="000000"/>
              <w:bottom w:val="single" w:sz="8" w:space="0" w:color="000000"/>
              <w:right w:val="single" w:sz="8" w:space="0" w:color="000000"/>
            </w:tcBorders>
            <w:shd w:val="clear" w:color="auto" w:fill="E3DBAD"/>
            <w:tcMar>
              <w:top w:w="100" w:type="dxa"/>
              <w:left w:w="100" w:type="dxa"/>
              <w:bottom w:w="100" w:type="dxa"/>
              <w:right w:w="100" w:type="dxa"/>
            </w:tcMar>
          </w:tcPr>
          <w:p w14:paraId="5D06D95E" w14:textId="77777777" w:rsidR="00CF72D0" w:rsidRDefault="00CF72D0" w:rsidP="001E2535">
            <w:pPr>
              <w:jc w:val="center"/>
              <w:rPr>
                <w:rFonts w:ascii="Arial" w:eastAsia="Arial" w:hAnsi="Arial" w:cs="Arial"/>
              </w:rPr>
            </w:pPr>
            <w:r>
              <w:rPr>
                <w:rFonts w:ascii="Arial" w:eastAsia="Arial" w:hAnsi="Arial" w:cs="Arial"/>
                <w:b/>
                <w:color w:val="000000"/>
                <w:sz w:val="20"/>
                <w:szCs w:val="20"/>
              </w:rPr>
              <w:t>121</w:t>
            </w:r>
          </w:p>
        </w:tc>
      </w:tr>
    </w:tbl>
    <w:p w14:paraId="74149319" w14:textId="77777777" w:rsidR="00F40689" w:rsidRPr="00F40689" w:rsidRDefault="00F40689" w:rsidP="00F40689">
      <w:pPr>
        <w:rPr>
          <w:rFonts w:asciiTheme="majorBidi" w:hAnsiTheme="majorBidi" w:cstheme="majorBidi"/>
          <w:sz w:val="52"/>
          <w:szCs w:val="52"/>
          <w:lang w:eastAsia="en-US"/>
        </w:rPr>
      </w:pPr>
    </w:p>
    <w:p w14:paraId="77A11C99" w14:textId="77777777" w:rsidR="00CF72D0" w:rsidRDefault="00CF72D0" w:rsidP="00CF72D0">
      <w:pPr>
        <w:spacing w:after="160" w:line="360" w:lineRule="auto"/>
        <w:jc w:val="mediumKashida"/>
        <w:rPr>
          <w:rFonts w:ascii="Arial" w:eastAsia="Arial" w:hAnsi="Arial" w:cs="Arial"/>
          <w:b/>
          <w:i/>
          <w:color w:val="000000"/>
        </w:rPr>
      </w:pPr>
    </w:p>
    <w:p w14:paraId="7D5195FD" w14:textId="294C8543" w:rsidR="00CF72D0" w:rsidRDefault="00CF72D0" w:rsidP="00CF72D0">
      <w:pPr>
        <w:spacing w:after="160" w:line="360" w:lineRule="auto"/>
        <w:jc w:val="mediumKashida"/>
        <w:rPr>
          <w:rFonts w:ascii="Arial" w:eastAsia="Arial" w:hAnsi="Arial" w:cs="Arial"/>
          <w:b/>
        </w:rPr>
      </w:pPr>
      <w:r>
        <w:rPr>
          <w:rFonts w:ascii="Arial" w:eastAsia="Arial" w:hAnsi="Arial" w:cs="Arial"/>
          <w:b/>
          <w:i/>
          <w:color w:val="000000"/>
        </w:rPr>
        <w:lastRenderedPageBreak/>
        <w:t xml:space="preserve">(a) Sample size and distribution for </w:t>
      </w:r>
      <w:r>
        <w:rPr>
          <w:rFonts w:ascii="Arial" w:eastAsia="Arial" w:hAnsi="Arial" w:cs="Arial"/>
          <w:b/>
          <w:i/>
        </w:rPr>
        <w:t>immunostaining</w:t>
      </w:r>
      <w:r>
        <w:rPr>
          <w:rFonts w:ascii="Arial" w:eastAsia="Arial" w:hAnsi="Arial" w:cs="Arial"/>
          <w:b/>
          <w:i/>
          <w:color w:val="000000"/>
        </w:rPr>
        <w:t xml:space="preserve"> procedures</w:t>
      </w:r>
    </w:p>
    <w:p w14:paraId="3DF40651" w14:textId="58EA4BF2" w:rsidR="00CF72D0" w:rsidRDefault="004A7BA1" w:rsidP="00CF72D0">
      <w:pPr>
        <w:spacing w:after="160" w:line="360" w:lineRule="auto"/>
        <w:jc w:val="mediumKashida"/>
        <w:rPr>
          <w:rFonts w:ascii="Arial" w:eastAsia="Arial" w:hAnsi="Arial" w:cs="Arial"/>
          <w:color w:val="000000"/>
        </w:rPr>
      </w:pPr>
      <w:r>
        <w:rPr>
          <w:rFonts w:ascii="Arial" w:eastAsia="Arial" w:hAnsi="Arial" w:cs="Arial"/>
          <w:color w:val="000000"/>
        </w:rPr>
        <w:t xml:space="preserve">  </w:t>
      </w:r>
      <w:r w:rsidR="00CF72D0">
        <w:rPr>
          <w:rFonts w:ascii="Arial" w:eastAsia="Arial" w:hAnsi="Arial" w:cs="Arial"/>
          <w:color w:val="000000"/>
        </w:rPr>
        <w:t xml:space="preserve">One section per tooth was used for immunostaining studies; this was the middle section from each ICDAS-scored tooth. Each section had two surfaces which had been clinically examined to allocate an ICDAS coding (Figure </w:t>
      </w:r>
      <w:r>
        <w:rPr>
          <w:rFonts w:ascii="Arial" w:eastAsia="Arial" w:hAnsi="Arial" w:cs="Arial"/>
          <w:color w:val="000000"/>
        </w:rPr>
        <w:t>3.</w:t>
      </w:r>
      <w:r w:rsidR="00CF72D0">
        <w:rPr>
          <w:rFonts w:ascii="Arial" w:eastAsia="Arial" w:hAnsi="Arial" w:cs="Arial"/>
          <w:color w:val="000000"/>
        </w:rPr>
        <w:t>2); therefore, the number of samples will subsequently be referred to as the</w:t>
      </w:r>
      <w:r w:rsidR="00CF72D0">
        <w:rPr>
          <w:rFonts w:ascii="Arial" w:eastAsia="Arial" w:hAnsi="Arial" w:cs="Arial"/>
        </w:rPr>
        <w:t xml:space="preserve"> </w:t>
      </w:r>
      <w:r w:rsidR="00CF72D0">
        <w:rPr>
          <w:rFonts w:ascii="Arial" w:eastAsia="Arial" w:hAnsi="Arial" w:cs="Arial"/>
          <w:color w:val="000000"/>
        </w:rPr>
        <w:t xml:space="preserve">number of </w:t>
      </w:r>
      <w:r w:rsidR="00CF72D0">
        <w:rPr>
          <w:rFonts w:ascii="Arial" w:eastAsia="Arial" w:hAnsi="Arial" w:cs="Arial"/>
        </w:rPr>
        <w:t>surfaces (n).</w:t>
      </w:r>
      <w:r w:rsidR="00CF72D0" w:rsidRPr="00E52A2D">
        <w:rPr>
          <w:rFonts w:ascii="Arial" w:eastAsia="Arial" w:hAnsi="Arial" w:cs="Arial"/>
          <w:color w:val="000000"/>
        </w:rPr>
        <w:t xml:space="preserve"> </w:t>
      </w:r>
      <w:r w:rsidR="00CF72D0">
        <w:rPr>
          <w:rFonts w:ascii="Arial" w:eastAsia="Arial" w:hAnsi="Arial" w:cs="Arial"/>
          <w:color w:val="000000"/>
        </w:rPr>
        <w:t xml:space="preserve">The total number of surfaces used was 48, and the distribution of these samples according to immunostaining procedures is illustrated in Figure </w:t>
      </w:r>
      <w:r>
        <w:rPr>
          <w:rFonts w:ascii="Arial" w:eastAsia="Arial" w:hAnsi="Arial" w:cs="Arial"/>
          <w:color w:val="000000"/>
        </w:rPr>
        <w:t>3.</w:t>
      </w:r>
      <w:r w:rsidR="00CF72D0">
        <w:rPr>
          <w:rFonts w:ascii="Arial" w:eastAsia="Arial" w:hAnsi="Arial" w:cs="Arial"/>
          <w:color w:val="000000"/>
        </w:rPr>
        <w:t>3.</w:t>
      </w:r>
    </w:p>
    <w:p w14:paraId="47E376B3" w14:textId="39ED532F" w:rsidR="00F40689" w:rsidRDefault="00F40689" w:rsidP="00CF72D0">
      <w:pPr>
        <w:rPr>
          <w:rFonts w:asciiTheme="majorBidi" w:hAnsiTheme="majorBidi" w:cstheme="majorBidi"/>
          <w:sz w:val="52"/>
          <w:szCs w:val="52"/>
          <w:lang w:eastAsia="en-US"/>
        </w:rPr>
      </w:pPr>
    </w:p>
    <w:p w14:paraId="609D095D" w14:textId="037D2615" w:rsidR="00CF72D0" w:rsidRDefault="00CF72D0" w:rsidP="00CF72D0">
      <w:pPr>
        <w:rPr>
          <w:rFonts w:asciiTheme="majorBidi" w:hAnsiTheme="majorBidi" w:cstheme="majorBidi"/>
          <w:sz w:val="52"/>
          <w:szCs w:val="52"/>
          <w:lang w:eastAsia="en-US"/>
        </w:rPr>
      </w:pPr>
    </w:p>
    <w:p w14:paraId="732A9951" w14:textId="77777777" w:rsidR="00CF72D0" w:rsidRDefault="00CF72D0" w:rsidP="00CF72D0">
      <w:pPr>
        <w:rPr>
          <w:rFonts w:asciiTheme="majorBidi" w:hAnsiTheme="majorBidi" w:cstheme="majorBidi"/>
          <w:sz w:val="52"/>
          <w:szCs w:val="52"/>
          <w:lang w:eastAsia="en-US"/>
        </w:rPr>
      </w:pPr>
    </w:p>
    <w:p w14:paraId="451D4099" w14:textId="60A2E857" w:rsidR="00F40689" w:rsidRDefault="00CF72D0" w:rsidP="00F40689">
      <w:pPr>
        <w:jc w:val="center"/>
        <w:rPr>
          <w:rFonts w:asciiTheme="majorBidi" w:hAnsiTheme="majorBidi" w:cstheme="majorBidi"/>
          <w:sz w:val="52"/>
          <w:szCs w:val="52"/>
          <w:lang w:eastAsia="en-US"/>
        </w:rPr>
      </w:pPr>
      <w:r>
        <w:rPr>
          <w:rFonts w:ascii="Arial" w:eastAsia="Arial" w:hAnsi="Arial" w:cs="Arial"/>
          <w:noProof/>
          <w:lang w:eastAsia="zh-CN"/>
        </w:rPr>
        <w:drawing>
          <wp:inline distT="0" distB="0" distL="0" distR="0" wp14:anchorId="64B84BD0" wp14:editId="4B44224C">
            <wp:extent cx="5731510" cy="3663023"/>
            <wp:effectExtent l="12700" t="12700" r="8890" b="762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731510" cy="3663023"/>
                    </a:xfrm>
                    <a:prstGeom prst="rect">
                      <a:avLst/>
                    </a:prstGeom>
                    <a:ln>
                      <a:solidFill>
                        <a:schemeClr val="tx1"/>
                      </a:solidFill>
                    </a:ln>
                  </pic:spPr>
                </pic:pic>
              </a:graphicData>
            </a:graphic>
          </wp:inline>
        </w:drawing>
      </w:r>
    </w:p>
    <w:p w14:paraId="621A14B3" w14:textId="18438E27" w:rsidR="00F40689" w:rsidRPr="00CF72D0" w:rsidRDefault="00CF72D0" w:rsidP="00CF72D0">
      <w:pPr>
        <w:pStyle w:val="Caption"/>
        <w:rPr>
          <w:rFonts w:asciiTheme="majorBidi" w:hAnsiTheme="majorBidi" w:cstheme="majorBidi"/>
          <w:sz w:val="24"/>
          <w:szCs w:val="24"/>
        </w:rPr>
      </w:pPr>
      <w:bookmarkStart w:id="92" w:name="_Toc132810264"/>
      <w:r w:rsidRPr="00CF72D0">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w:t>
      </w:r>
      <w:r w:rsidR="00542ABC">
        <w:rPr>
          <w:b/>
          <w:bCs/>
          <w:sz w:val="24"/>
          <w:szCs w:val="24"/>
        </w:rPr>
        <w:fldChar w:fldCharType="end"/>
      </w:r>
      <w:r w:rsidRPr="00CF72D0">
        <w:rPr>
          <w:sz w:val="24"/>
          <w:szCs w:val="24"/>
        </w:rPr>
        <w:t xml:space="preserve"> Flow chart summarising the sample distribution according to the purpose of experiments.</w:t>
      </w:r>
      <w:bookmarkEnd w:id="92"/>
    </w:p>
    <w:p w14:paraId="15A52E7F" w14:textId="7CF58517" w:rsidR="00F40689" w:rsidRDefault="00F40689" w:rsidP="00027E20">
      <w:pPr>
        <w:rPr>
          <w:rFonts w:asciiTheme="majorBidi" w:hAnsiTheme="majorBidi" w:cstheme="majorBidi"/>
          <w:sz w:val="52"/>
          <w:szCs w:val="52"/>
          <w:lang w:eastAsia="en-US"/>
        </w:rPr>
      </w:pPr>
    </w:p>
    <w:tbl>
      <w:tblPr>
        <w:tblW w:w="4377" w:type="dxa"/>
        <w:tblInd w:w="2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77"/>
      </w:tblGrid>
      <w:tr w:rsidR="00027E20" w:rsidRPr="00027E20" w14:paraId="72163CD4" w14:textId="77777777" w:rsidTr="001E2535">
        <w:trPr>
          <w:trHeight w:val="2970"/>
        </w:trPr>
        <w:tc>
          <w:tcPr>
            <w:tcW w:w="4377" w:type="dxa"/>
          </w:tcPr>
          <w:p w14:paraId="771B6C4A" w14:textId="77777777" w:rsidR="00027E20" w:rsidRPr="00027E20" w:rsidRDefault="00027E20" w:rsidP="00027E20">
            <w:pPr>
              <w:jc w:val="center"/>
              <w:rPr>
                <w:rFonts w:asciiTheme="majorBidi" w:hAnsiTheme="majorBidi" w:cstheme="majorBidi"/>
                <w:sz w:val="52"/>
                <w:szCs w:val="52"/>
                <w:lang w:eastAsia="en-US"/>
              </w:rPr>
            </w:pPr>
            <w:r w:rsidRPr="00027E20">
              <w:rPr>
                <w:rFonts w:asciiTheme="majorBidi" w:hAnsiTheme="majorBidi" w:cstheme="majorBidi"/>
                <w:noProof/>
                <w:sz w:val="52"/>
                <w:szCs w:val="52"/>
                <w:lang w:eastAsia="zh-CN"/>
              </w:rPr>
              <w:lastRenderedPageBreak/>
              <w:drawing>
                <wp:inline distT="0" distB="0" distL="0" distR="0" wp14:anchorId="5A288B39" wp14:editId="6071ED6F">
                  <wp:extent cx="2676603" cy="1686897"/>
                  <wp:effectExtent l="0" t="0" r="0" b="0"/>
                  <wp:docPr id="11" name="image28.jpg" descr="A picture containing black, mollus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A picture containing black, mollusk&#10;&#10;Description automatically generated"/>
                          <pic:cNvPicPr preferRelativeResize="0"/>
                        </pic:nvPicPr>
                        <pic:blipFill>
                          <a:blip r:embed="rId25"/>
                          <a:srcRect/>
                          <a:stretch>
                            <a:fillRect/>
                          </a:stretch>
                        </pic:blipFill>
                        <pic:spPr>
                          <a:xfrm rot="10800000">
                            <a:off x="0" y="0"/>
                            <a:ext cx="2676603" cy="1686897"/>
                          </a:xfrm>
                          <a:prstGeom prst="rect">
                            <a:avLst/>
                          </a:prstGeom>
                          <a:ln/>
                        </pic:spPr>
                      </pic:pic>
                    </a:graphicData>
                  </a:graphic>
                </wp:inline>
              </w:drawing>
            </w:r>
            <w:r w:rsidRPr="00027E20">
              <w:rPr>
                <w:rFonts w:asciiTheme="majorBidi" w:hAnsiTheme="majorBidi" w:cstheme="majorBidi"/>
                <w:noProof/>
                <w:sz w:val="52"/>
                <w:szCs w:val="52"/>
                <w:lang w:eastAsia="zh-CN"/>
              </w:rPr>
              <mc:AlternateContent>
                <mc:Choice Requires="wps">
                  <w:drawing>
                    <wp:anchor distT="0" distB="0" distL="114300" distR="114300" simplePos="0" relativeHeight="251665408" behindDoc="0" locked="0" layoutInCell="1" hidden="0" allowOverlap="1" wp14:anchorId="0DAEB277" wp14:editId="02012B5E">
                      <wp:simplePos x="0" y="0"/>
                      <wp:positionH relativeFrom="column">
                        <wp:posOffset>558800</wp:posOffset>
                      </wp:positionH>
                      <wp:positionV relativeFrom="paragraph">
                        <wp:posOffset>228600</wp:posOffset>
                      </wp:positionV>
                      <wp:extent cx="546261" cy="517324"/>
                      <wp:effectExtent l="0" t="0" r="0" b="0"/>
                      <wp:wrapNone/>
                      <wp:docPr id="19" name="Oval 19"/>
                      <wp:cNvGraphicFramePr/>
                      <a:graphic xmlns:a="http://schemas.openxmlformats.org/drawingml/2006/main">
                        <a:graphicData uri="http://schemas.microsoft.com/office/word/2010/wordprocessingShape">
                          <wps:wsp>
                            <wps:cNvSpPr/>
                            <wps:spPr>
                              <a:xfrm>
                                <a:off x="5085570" y="3534038"/>
                                <a:ext cx="520861" cy="491924"/>
                              </a:xfrm>
                              <a:prstGeom prst="ellipse">
                                <a:avLst/>
                              </a:prstGeom>
                              <a:noFill/>
                              <a:ln w="12700" cap="flat" cmpd="sng">
                                <a:solidFill>
                                  <a:srgbClr val="C00000"/>
                                </a:solidFill>
                                <a:prstDash val="solid"/>
                                <a:miter lim="800000"/>
                                <a:headEnd type="none" w="sm" len="sm"/>
                                <a:tailEnd type="none" w="sm" len="sm"/>
                              </a:ln>
                            </wps:spPr>
                            <wps:txbx>
                              <w:txbxContent>
                                <w:p w14:paraId="71DF1765" w14:textId="77777777" w:rsidR="001E2535" w:rsidRDefault="001E2535" w:rsidP="00027E20">
                                  <w:pPr>
                                    <w:textDirection w:val="btLr"/>
                                  </w:pPr>
                                </w:p>
                              </w:txbxContent>
                            </wps:txbx>
                            <wps:bodyPr spcFirstLastPara="1" wrap="square" lIns="91425" tIns="91425" rIns="91425" bIns="91425" anchor="ctr" anchorCtr="0">
                              <a:noAutofit/>
                            </wps:bodyPr>
                          </wps:wsp>
                        </a:graphicData>
                      </a:graphic>
                    </wp:anchor>
                  </w:drawing>
                </mc:Choice>
                <mc:Fallback>
                  <w:pict>
                    <v:oval w14:anchorId="0DAEB277" id="Oval 19" o:spid="_x0000_s1026" style="position:absolute;left:0;text-align:left;margin-left:44pt;margin-top:18pt;width:43pt;height:40.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" filled="f" strokecolor="#c00000" strokeweight="1pt">
                      <v:stroke startarrowwidth="narrow" startarrowlength="short" endarrowwidth="narrow" endarrowlength="short" joinstyle="miter"/>
                      <v:textbox inset="2.53958mm,2.53958mm,2.53958mm,2.53958mm">
                        <w:txbxContent>
                          <w:p w14:paraId="71DF1765" w14:textId="77777777" w:rsidR="001E2535" w:rsidRDefault="001E2535" w:rsidP="00027E20">
                            <w:pPr>
                              <w:textDirection w:val="btLr"/>
                            </w:pPr>
                          </w:p>
                        </w:txbxContent>
                      </v:textbox>
                    </v:oval>
                  </w:pict>
                </mc:Fallback>
              </mc:AlternateContent>
            </w:r>
            <w:r w:rsidRPr="00027E20">
              <w:rPr>
                <w:rFonts w:asciiTheme="majorBidi" w:hAnsiTheme="majorBidi" w:cstheme="majorBidi"/>
                <w:noProof/>
                <w:sz w:val="52"/>
                <w:szCs w:val="52"/>
                <w:lang w:eastAsia="zh-CN"/>
              </w:rPr>
              <mc:AlternateContent>
                <mc:Choice Requires="wps">
                  <w:drawing>
                    <wp:anchor distT="0" distB="0" distL="114300" distR="114300" simplePos="0" relativeHeight="251666432" behindDoc="0" locked="0" layoutInCell="1" hidden="0" allowOverlap="1" wp14:anchorId="01E9681B" wp14:editId="724B74B4">
                      <wp:simplePos x="0" y="0"/>
                      <wp:positionH relativeFrom="column">
                        <wp:posOffset>1689100</wp:posOffset>
                      </wp:positionH>
                      <wp:positionV relativeFrom="paragraph">
                        <wp:posOffset>228600</wp:posOffset>
                      </wp:positionV>
                      <wp:extent cx="546261" cy="517324"/>
                      <wp:effectExtent l="0" t="0" r="0" b="0"/>
                      <wp:wrapNone/>
                      <wp:docPr id="20" name="Oval 20"/>
                      <wp:cNvGraphicFramePr/>
                      <a:graphic xmlns:a="http://schemas.openxmlformats.org/drawingml/2006/main">
                        <a:graphicData uri="http://schemas.microsoft.com/office/word/2010/wordprocessingShape">
                          <wps:wsp>
                            <wps:cNvSpPr/>
                            <wps:spPr>
                              <a:xfrm>
                                <a:off x="5085570" y="3534038"/>
                                <a:ext cx="520861" cy="491924"/>
                              </a:xfrm>
                              <a:prstGeom prst="ellipse">
                                <a:avLst/>
                              </a:prstGeom>
                              <a:noFill/>
                              <a:ln w="12700" cap="flat" cmpd="sng">
                                <a:solidFill>
                                  <a:srgbClr val="C00000"/>
                                </a:solidFill>
                                <a:prstDash val="solid"/>
                                <a:miter lim="800000"/>
                                <a:headEnd type="none" w="sm" len="sm"/>
                                <a:tailEnd type="none" w="sm" len="sm"/>
                              </a:ln>
                            </wps:spPr>
                            <wps:txbx>
                              <w:txbxContent>
                                <w:p w14:paraId="16918158" w14:textId="77777777" w:rsidR="001E2535" w:rsidRDefault="001E2535" w:rsidP="00027E20">
                                  <w:pPr>
                                    <w:textDirection w:val="btLr"/>
                                  </w:pPr>
                                </w:p>
                              </w:txbxContent>
                            </wps:txbx>
                            <wps:bodyPr spcFirstLastPara="1" wrap="square" lIns="91425" tIns="91425" rIns="91425" bIns="91425" anchor="ctr" anchorCtr="0">
                              <a:noAutofit/>
                            </wps:bodyPr>
                          </wps:wsp>
                        </a:graphicData>
                      </a:graphic>
                    </wp:anchor>
                  </w:drawing>
                </mc:Choice>
                <mc:Fallback>
                  <w:pict>
                    <v:oval w14:anchorId="01E9681B" id="Oval 20" o:spid="_x0000_s1027" style="position:absolute;left:0;text-align:left;margin-left:133pt;margin-top:18pt;width:43pt;height:40.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" filled="f" strokecolor="#c00000" strokeweight="1pt">
                      <v:stroke startarrowwidth="narrow" startarrowlength="short" endarrowwidth="narrow" endarrowlength="short" joinstyle="miter"/>
                      <v:textbox inset="2.53958mm,2.53958mm,2.53958mm,2.53958mm">
                        <w:txbxContent>
                          <w:p w14:paraId="16918158" w14:textId="77777777" w:rsidR="001E2535" w:rsidRDefault="001E2535" w:rsidP="00027E20">
                            <w:pPr>
                              <w:textDirection w:val="btLr"/>
                            </w:pPr>
                          </w:p>
                        </w:txbxContent>
                      </v:textbox>
                    </v:oval>
                  </w:pict>
                </mc:Fallback>
              </mc:AlternateContent>
            </w:r>
            <w:r w:rsidRPr="00027E20">
              <w:rPr>
                <w:rFonts w:asciiTheme="majorBidi" w:hAnsiTheme="majorBidi" w:cstheme="majorBidi"/>
                <w:noProof/>
                <w:sz w:val="52"/>
                <w:szCs w:val="52"/>
                <w:lang w:eastAsia="zh-CN"/>
              </w:rPr>
              <mc:AlternateContent>
                <mc:Choice Requires="wps">
                  <w:drawing>
                    <wp:anchor distT="0" distB="0" distL="114300" distR="114300" simplePos="0" relativeHeight="251667456" behindDoc="0" locked="0" layoutInCell="1" hidden="0" allowOverlap="1" wp14:anchorId="53C90443" wp14:editId="61B55FAC">
                      <wp:simplePos x="0" y="0"/>
                      <wp:positionH relativeFrom="column">
                        <wp:posOffset>1282700</wp:posOffset>
                      </wp:positionH>
                      <wp:positionV relativeFrom="paragraph">
                        <wp:posOffset>38100</wp:posOffset>
                      </wp:positionV>
                      <wp:extent cx="25400" cy="1239616"/>
                      <wp:effectExtent l="0" t="0" r="0" b="0"/>
                      <wp:wrapNone/>
                      <wp:docPr id="21" name="Straight Arrow Connector 21"/>
                      <wp:cNvGraphicFramePr/>
                      <a:graphic xmlns:a="http://schemas.openxmlformats.org/drawingml/2006/main">
                        <a:graphicData uri="http://schemas.microsoft.com/office/word/2010/wordprocessingShape">
                          <wps:wsp>
                            <wps:cNvCnPr/>
                            <wps:spPr>
                              <a:xfrm>
                                <a:off x="5346000" y="3166542"/>
                                <a:ext cx="0" cy="1226916"/>
                              </a:xfrm>
                              <a:prstGeom prst="straightConnector1">
                                <a:avLst/>
                              </a:prstGeom>
                              <a:noFill/>
                              <a:ln w="12700" cap="flat" cmpd="sng">
                                <a:solidFill>
                                  <a:srgbClr val="C00000"/>
                                </a:solidFill>
                                <a:prstDash val="dash"/>
                                <a:miter lim="800000"/>
                                <a:headEnd type="none" w="sm" len="sm"/>
                                <a:tailEnd type="none" w="sm" len="sm"/>
                              </a:ln>
                            </wps:spPr>
                            <wps:bodyPr/>
                          </wps:wsp>
                        </a:graphicData>
                      </a:graphic>
                    </wp:anchor>
                  </w:drawing>
                </mc:Choice>
                <mc:Fallback>
                  <w:pict>
                    <v:shapetype w14:anchorId="2F1C4FC7" id="_x0000_t32" coordsize="21600,21600" o:spt="32" o:oned="t" path="m,l21600,21600e" filled="f">
                      <v:path arrowok="t" fillok="f" o:connecttype="none"/>
                      <o:lock v:ext="edit" shapetype="t"/>
                    </v:shapetype>
                    <v:shape id="Straight Arrow Connector 21" o:spid="_x0000_s1026" type="#_x0000_t32" style="position:absolute;margin-left:101pt;margin-top:3pt;width:2pt;height:97.6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" strokecolor="#c00000" strokeweight="1pt">
                      <v:stroke dashstyle="dash" startarrowwidth="narrow" startarrowlength="short" endarrowwidth="narrow" endarrowlength="short" joinstyle="miter"/>
                    </v:shape>
                  </w:pict>
                </mc:Fallback>
              </mc:AlternateContent>
            </w:r>
            <w:r w:rsidRPr="00027E20">
              <w:rPr>
                <w:rFonts w:asciiTheme="majorBidi" w:hAnsiTheme="majorBidi" w:cstheme="majorBidi"/>
                <w:noProof/>
                <w:sz w:val="52"/>
                <w:szCs w:val="52"/>
                <w:lang w:eastAsia="zh-CN"/>
              </w:rPr>
              <mc:AlternateContent>
                <mc:Choice Requires="wps">
                  <w:drawing>
                    <wp:anchor distT="0" distB="0" distL="114300" distR="114300" simplePos="0" relativeHeight="251668480" behindDoc="0" locked="0" layoutInCell="1" hidden="0" allowOverlap="1" wp14:anchorId="06242174" wp14:editId="33241C0F">
                      <wp:simplePos x="0" y="0"/>
                      <wp:positionH relativeFrom="column">
                        <wp:posOffset>495300</wp:posOffset>
                      </wp:positionH>
                      <wp:positionV relativeFrom="paragraph">
                        <wp:posOffset>330200</wp:posOffset>
                      </wp:positionV>
                      <wp:extent cx="279481" cy="233182"/>
                      <wp:effectExtent l="0" t="0" r="0" b="0"/>
                      <wp:wrapNone/>
                      <wp:docPr id="22" name="Rectangle 22"/>
                      <wp:cNvGraphicFramePr/>
                      <a:graphic xmlns:a="http://schemas.openxmlformats.org/drawingml/2006/main">
                        <a:graphicData uri="http://schemas.microsoft.com/office/word/2010/wordprocessingShape">
                          <wps:wsp>
                            <wps:cNvSpPr/>
                            <wps:spPr>
                              <a:xfrm>
                                <a:off x="5215785" y="3672934"/>
                                <a:ext cx="260431" cy="214132"/>
                              </a:xfrm>
                              <a:prstGeom prst="rect">
                                <a:avLst/>
                              </a:prstGeom>
                              <a:noFill/>
                              <a:ln>
                                <a:noFill/>
                              </a:ln>
                            </wps:spPr>
                            <wps:txbx>
                              <w:txbxContent>
                                <w:p w14:paraId="671BC5FD" w14:textId="77777777" w:rsidR="001E2535" w:rsidRDefault="001E2535" w:rsidP="00027E20">
                                  <w:pPr>
                                    <w:textDirection w:val="btLr"/>
                                  </w:pPr>
                                  <w:r>
                                    <w:rPr>
                                      <w:color w:val="FFFFFF"/>
                                    </w:rPr>
                                    <w:t>1</w:t>
                                  </w:r>
                                </w:p>
                              </w:txbxContent>
                            </wps:txbx>
                            <wps:bodyPr spcFirstLastPara="1" wrap="square" lIns="91425" tIns="45700" rIns="91425" bIns="45700" anchor="t" anchorCtr="0">
                              <a:noAutofit/>
                            </wps:bodyPr>
                          </wps:wsp>
                        </a:graphicData>
                      </a:graphic>
                    </wp:anchor>
                  </w:drawing>
                </mc:Choice>
                <mc:Fallback>
                  <w:pict>
                    <v:rect w14:anchorId="06242174" id="Rectangle 22" o:spid="_x0000_s1028" style="position:absolute;left:0;text-align:left;margin-left:39pt;margin-top:26pt;width:22pt;height:18.3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" filled="f" stroked="f">
                      <v:textbox inset="2.53958mm,1.2694mm,2.53958mm,1.2694mm">
                        <w:txbxContent>
                          <w:p w14:paraId="671BC5FD" w14:textId="77777777" w:rsidR="001E2535" w:rsidRDefault="001E2535" w:rsidP="00027E20">
                            <w:pPr>
                              <w:textDirection w:val="btLr"/>
                            </w:pPr>
                            <w:r>
                              <w:rPr>
                                <w:color w:val="FFFFFF"/>
                              </w:rPr>
                              <w:t>1</w:t>
                            </w:r>
                          </w:p>
                        </w:txbxContent>
                      </v:textbox>
                    </v:rect>
                  </w:pict>
                </mc:Fallback>
              </mc:AlternateContent>
            </w:r>
            <w:r w:rsidRPr="00027E20">
              <w:rPr>
                <w:rFonts w:asciiTheme="majorBidi" w:hAnsiTheme="majorBidi" w:cstheme="majorBidi"/>
                <w:noProof/>
                <w:sz w:val="52"/>
                <w:szCs w:val="52"/>
                <w:lang w:eastAsia="zh-CN"/>
              </w:rPr>
              <mc:AlternateContent>
                <mc:Choice Requires="wps">
                  <w:drawing>
                    <wp:anchor distT="0" distB="0" distL="114300" distR="114300" simplePos="0" relativeHeight="251669504" behindDoc="0" locked="0" layoutInCell="1" hidden="0" allowOverlap="1" wp14:anchorId="0B5538C7" wp14:editId="5F6FEF27">
                      <wp:simplePos x="0" y="0"/>
                      <wp:positionH relativeFrom="column">
                        <wp:posOffset>1930400</wp:posOffset>
                      </wp:positionH>
                      <wp:positionV relativeFrom="paragraph">
                        <wp:posOffset>342900</wp:posOffset>
                      </wp:positionV>
                      <wp:extent cx="244676" cy="296843"/>
                      <wp:effectExtent l="0" t="0" r="0" b="0"/>
                      <wp:wrapNone/>
                      <wp:docPr id="10" name="Rectangle 10"/>
                      <wp:cNvGraphicFramePr/>
                      <a:graphic xmlns:a="http://schemas.openxmlformats.org/drawingml/2006/main">
                        <a:graphicData uri="http://schemas.microsoft.com/office/word/2010/wordprocessingShape">
                          <wps:wsp>
                            <wps:cNvSpPr/>
                            <wps:spPr>
                              <a:xfrm>
                                <a:off x="5233187" y="3641104"/>
                                <a:ext cx="225626" cy="277793"/>
                              </a:xfrm>
                              <a:prstGeom prst="rect">
                                <a:avLst/>
                              </a:prstGeom>
                              <a:noFill/>
                              <a:ln>
                                <a:noFill/>
                              </a:ln>
                            </wps:spPr>
                            <wps:txbx>
                              <w:txbxContent>
                                <w:p w14:paraId="2F875D84" w14:textId="77777777" w:rsidR="001E2535" w:rsidRDefault="001E2535" w:rsidP="00027E20">
                                  <w:pPr>
                                    <w:textDirection w:val="btLr"/>
                                  </w:pPr>
                                  <w:r>
                                    <w:rPr>
                                      <w:color w:val="FFFFFF"/>
                                      <w:sz w:val="21"/>
                                    </w:rPr>
                                    <w:t>2</w:t>
                                  </w:r>
                                </w:p>
                              </w:txbxContent>
                            </wps:txbx>
                            <wps:bodyPr spcFirstLastPara="1" wrap="square" lIns="91425" tIns="45700" rIns="91425" bIns="45700" anchor="t" anchorCtr="0">
                              <a:noAutofit/>
                            </wps:bodyPr>
                          </wps:wsp>
                        </a:graphicData>
                      </a:graphic>
                    </wp:anchor>
                  </w:drawing>
                </mc:Choice>
                <mc:Fallback>
                  <w:pict>
                    <v:rect w14:anchorId="0B5538C7" id="Rectangle 10" o:spid="_x0000_s1029" style="position:absolute;left:0;text-align:left;margin-left:152pt;margin-top:27pt;width:19.25pt;height:23.3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" filled="f" stroked="f">
                      <v:textbox inset="2.53958mm,1.2694mm,2.53958mm,1.2694mm">
                        <w:txbxContent>
                          <w:p w14:paraId="2F875D84" w14:textId="77777777" w:rsidR="001E2535" w:rsidRDefault="001E2535" w:rsidP="00027E20">
                            <w:pPr>
                              <w:textDirection w:val="btLr"/>
                            </w:pPr>
                            <w:r>
                              <w:rPr>
                                <w:color w:val="FFFFFF"/>
                                <w:sz w:val="21"/>
                              </w:rPr>
                              <w:t>2</w:t>
                            </w:r>
                          </w:p>
                        </w:txbxContent>
                      </v:textbox>
                    </v:rect>
                  </w:pict>
                </mc:Fallback>
              </mc:AlternateContent>
            </w:r>
          </w:p>
        </w:tc>
      </w:tr>
    </w:tbl>
    <w:p w14:paraId="71FFC414" w14:textId="407603AB" w:rsidR="00F40689" w:rsidRDefault="00027E20" w:rsidP="00027E20">
      <w:pPr>
        <w:pStyle w:val="Caption"/>
        <w:rPr>
          <w:rFonts w:asciiTheme="majorBidi" w:hAnsiTheme="majorBidi" w:cstheme="majorBidi"/>
          <w:sz w:val="52"/>
          <w:szCs w:val="52"/>
        </w:rPr>
      </w:pPr>
      <w:bookmarkStart w:id="93" w:name="_Toc132810265"/>
      <w:r w:rsidRPr="00027E20">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2</w:t>
      </w:r>
      <w:r w:rsidR="00542ABC">
        <w:rPr>
          <w:b/>
          <w:bCs/>
          <w:sz w:val="24"/>
          <w:szCs w:val="24"/>
        </w:rPr>
        <w:fldChar w:fldCharType="end"/>
      </w:r>
      <w:r w:rsidRPr="00027E20">
        <w:rPr>
          <w:sz w:val="24"/>
          <w:szCs w:val="24"/>
        </w:rPr>
        <w:t xml:space="preserve"> Photograph showing the mesiodistal section of a lower primary second molar with ICDAS score recorded for each surface (1) demonstrates ICDAS 2 recorded for the mesial surface and (2) demonstrates ICDAS 5 recorded for the distal surface</w:t>
      </w:r>
      <w:r w:rsidRPr="0067007C">
        <w:t>.</w:t>
      </w:r>
      <w:bookmarkEnd w:id="93"/>
    </w:p>
    <w:tbl>
      <w:tblPr>
        <w:tblpPr w:leftFromText="180" w:rightFromText="180" w:vertAnchor="text" w:horzAnchor="margin" w:tblpXSpec="center" w:tblpY="470"/>
        <w:tblW w:w="7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55"/>
      </w:tblGrid>
      <w:tr w:rsidR="00027E20" w:rsidRPr="00027E20" w14:paraId="542E91DF" w14:textId="77777777" w:rsidTr="00027E20">
        <w:trPr>
          <w:trHeight w:val="6743"/>
        </w:trPr>
        <w:tc>
          <w:tcPr>
            <w:tcW w:w="7755" w:type="dxa"/>
          </w:tcPr>
          <w:p w14:paraId="1DD0DC91" w14:textId="77777777" w:rsidR="00027E20" w:rsidRPr="00027E20" w:rsidRDefault="00027E20" w:rsidP="00027E20">
            <w:pPr>
              <w:jc w:val="center"/>
              <w:rPr>
                <w:rFonts w:asciiTheme="majorBidi" w:hAnsiTheme="majorBidi" w:cstheme="majorBidi"/>
                <w:sz w:val="52"/>
                <w:szCs w:val="52"/>
                <w:lang w:eastAsia="en-US"/>
              </w:rPr>
            </w:pPr>
          </w:p>
          <w:p w14:paraId="70AA6697" w14:textId="77777777" w:rsidR="00027E20" w:rsidRPr="00027E20" w:rsidRDefault="00027E20" w:rsidP="00027E20">
            <w:pPr>
              <w:jc w:val="center"/>
              <w:rPr>
                <w:rFonts w:asciiTheme="majorBidi" w:hAnsiTheme="majorBidi" w:cstheme="majorBidi"/>
                <w:sz w:val="52"/>
                <w:szCs w:val="52"/>
                <w:lang w:eastAsia="en-US"/>
              </w:rPr>
            </w:pPr>
            <w:r w:rsidRPr="00027E20">
              <w:rPr>
                <w:rFonts w:asciiTheme="majorBidi" w:hAnsiTheme="majorBidi" w:cstheme="majorBidi"/>
                <w:noProof/>
                <w:sz w:val="52"/>
                <w:szCs w:val="52"/>
                <w:lang w:eastAsia="zh-CN"/>
              </w:rPr>
              <w:drawing>
                <wp:inline distT="0" distB="0" distL="0" distR="0" wp14:anchorId="199F0689" wp14:editId="04CA662D">
                  <wp:extent cx="4674235" cy="3635375"/>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674235" cy="3635375"/>
                          </a:xfrm>
                          <a:prstGeom prst="rect">
                            <a:avLst/>
                          </a:prstGeom>
                        </pic:spPr>
                      </pic:pic>
                    </a:graphicData>
                  </a:graphic>
                </wp:inline>
              </w:drawing>
            </w:r>
          </w:p>
        </w:tc>
      </w:tr>
    </w:tbl>
    <w:p w14:paraId="61A95033" w14:textId="3776AA8A" w:rsidR="00F40689" w:rsidRDefault="00F40689" w:rsidP="00F40689">
      <w:pPr>
        <w:jc w:val="center"/>
        <w:rPr>
          <w:rFonts w:asciiTheme="majorBidi" w:hAnsiTheme="majorBidi" w:cstheme="majorBidi"/>
          <w:sz w:val="52"/>
          <w:szCs w:val="52"/>
          <w:lang w:eastAsia="en-US"/>
        </w:rPr>
      </w:pPr>
    </w:p>
    <w:p w14:paraId="5E794D31" w14:textId="77777777" w:rsidR="00F40689" w:rsidRDefault="00F40689" w:rsidP="00F40689">
      <w:pPr>
        <w:jc w:val="center"/>
        <w:rPr>
          <w:rFonts w:asciiTheme="majorBidi" w:hAnsiTheme="majorBidi" w:cstheme="majorBidi"/>
          <w:sz w:val="52"/>
          <w:szCs w:val="52"/>
          <w:lang w:eastAsia="en-US"/>
        </w:rPr>
      </w:pPr>
    </w:p>
    <w:p w14:paraId="459EEAC8" w14:textId="77777777" w:rsidR="00F40689" w:rsidRDefault="00F40689" w:rsidP="00F40689">
      <w:pPr>
        <w:tabs>
          <w:tab w:val="center" w:pos="4513"/>
        </w:tabs>
        <w:rPr>
          <w:rFonts w:asciiTheme="majorBidi" w:hAnsiTheme="majorBidi" w:cstheme="majorBidi"/>
          <w:sz w:val="52"/>
          <w:szCs w:val="52"/>
          <w:lang w:eastAsia="en-US"/>
        </w:rPr>
      </w:pPr>
      <w:r>
        <w:rPr>
          <w:rFonts w:asciiTheme="majorBidi" w:hAnsiTheme="majorBidi" w:cstheme="majorBidi"/>
          <w:sz w:val="52"/>
          <w:szCs w:val="52"/>
          <w:lang w:eastAsia="en-US"/>
        </w:rPr>
        <w:tab/>
      </w:r>
    </w:p>
    <w:p w14:paraId="67002234" w14:textId="77777777" w:rsidR="00027E20" w:rsidRPr="00027E20" w:rsidRDefault="00027E20" w:rsidP="00027E20">
      <w:pPr>
        <w:rPr>
          <w:rFonts w:asciiTheme="majorBidi" w:hAnsiTheme="majorBidi" w:cstheme="majorBidi"/>
          <w:sz w:val="52"/>
          <w:szCs w:val="52"/>
          <w:lang w:eastAsia="en-US"/>
        </w:rPr>
      </w:pPr>
    </w:p>
    <w:p w14:paraId="5BE3F32F" w14:textId="77777777" w:rsidR="00027E20" w:rsidRPr="00027E20" w:rsidRDefault="00027E20" w:rsidP="00027E20">
      <w:pPr>
        <w:rPr>
          <w:rFonts w:asciiTheme="majorBidi" w:hAnsiTheme="majorBidi" w:cstheme="majorBidi"/>
          <w:sz w:val="52"/>
          <w:szCs w:val="52"/>
          <w:lang w:eastAsia="en-US"/>
        </w:rPr>
      </w:pPr>
    </w:p>
    <w:p w14:paraId="26F80FC3" w14:textId="77777777" w:rsidR="00027E20" w:rsidRPr="00027E20" w:rsidRDefault="00027E20" w:rsidP="00027E20">
      <w:pPr>
        <w:rPr>
          <w:rFonts w:asciiTheme="majorBidi" w:hAnsiTheme="majorBidi" w:cstheme="majorBidi"/>
          <w:sz w:val="52"/>
          <w:szCs w:val="52"/>
          <w:lang w:eastAsia="en-US"/>
        </w:rPr>
      </w:pPr>
    </w:p>
    <w:p w14:paraId="2234D571" w14:textId="77777777" w:rsidR="00027E20" w:rsidRPr="00027E20" w:rsidRDefault="00027E20" w:rsidP="00027E20">
      <w:pPr>
        <w:rPr>
          <w:rFonts w:asciiTheme="majorBidi" w:hAnsiTheme="majorBidi" w:cstheme="majorBidi"/>
          <w:sz w:val="52"/>
          <w:szCs w:val="52"/>
          <w:lang w:eastAsia="en-US"/>
        </w:rPr>
      </w:pPr>
    </w:p>
    <w:p w14:paraId="23D25687" w14:textId="77777777" w:rsidR="00027E20" w:rsidRPr="00027E20" w:rsidRDefault="00027E20" w:rsidP="00027E20">
      <w:pPr>
        <w:rPr>
          <w:rFonts w:asciiTheme="majorBidi" w:hAnsiTheme="majorBidi" w:cstheme="majorBidi"/>
          <w:sz w:val="52"/>
          <w:szCs w:val="52"/>
          <w:lang w:eastAsia="en-US"/>
        </w:rPr>
      </w:pPr>
    </w:p>
    <w:p w14:paraId="6D3CB9EB" w14:textId="77777777" w:rsidR="00027E20" w:rsidRPr="00027E20" w:rsidRDefault="00027E20" w:rsidP="00027E20">
      <w:pPr>
        <w:rPr>
          <w:rFonts w:asciiTheme="majorBidi" w:hAnsiTheme="majorBidi" w:cstheme="majorBidi"/>
          <w:sz w:val="52"/>
          <w:szCs w:val="52"/>
          <w:lang w:eastAsia="en-US"/>
        </w:rPr>
      </w:pPr>
    </w:p>
    <w:p w14:paraId="3FE00584" w14:textId="77777777" w:rsidR="00027E20" w:rsidRPr="00027E20" w:rsidRDefault="00027E20" w:rsidP="00027E20">
      <w:pPr>
        <w:rPr>
          <w:rFonts w:asciiTheme="majorBidi" w:hAnsiTheme="majorBidi" w:cstheme="majorBidi"/>
          <w:sz w:val="52"/>
          <w:szCs w:val="52"/>
          <w:lang w:eastAsia="en-US"/>
        </w:rPr>
      </w:pPr>
    </w:p>
    <w:p w14:paraId="157D7088" w14:textId="77777777" w:rsidR="00027E20" w:rsidRPr="00027E20" w:rsidRDefault="00027E20" w:rsidP="00027E20">
      <w:pPr>
        <w:rPr>
          <w:rFonts w:asciiTheme="majorBidi" w:hAnsiTheme="majorBidi" w:cstheme="majorBidi"/>
          <w:sz w:val="52"/>
          <w:szCs w:val="52"/>
          <w:lang w:eastAsia="en-US"/>
        </w:rPr>
      </w:pPr>
    </w:p>
    <w:p w14:paraId="6A328574" w14:textId="77777777" w:rsidR="00027E20" w:rsidRPr="00027E20" w:rsidRDefault="00027E20" w:rsidP="00027E20">
      <w:pPr>
        <w:rPr>
          <w:rFonts w:asciiTheme="majorBidi" w:hAnsiTheme="majorBidi" w:cstheme="majorBidi"/>
          <w:sz w:val="52"/>
          <w:szCs w:val="52"/>
          <w:lang w:eastAsia="en-US"/>
        </w:rPr>
      </w:pPr>
    </w:p>
    <w:p w14:paraId="5D019160" w14:textId="77777777" w:rsidR="00027E20" w:rsidRDefault="00027E20" w:rsidP="00027E20">
      <w:pPr>
        <w:rPr>
          <w:rFonts w:asciiTheme="majorBidi" w:hAnsiTheme="majorBidi" w:cstheme="majorBidi"/>
          <w:sz w:val="52"/>
          <w:szCs w:val="52"/>
          <w:lang w:eastAsia="en-US"/>
        </w:rPr>
      </w:pPr>
    </w:p>
    <w:p w14:paraId="419B390F" w14:textId="54C06190" w:rsidR="00027E20" w:rsidRPr="00F30C5F" w:rsidRDefault="00027E20" w:rsidP="00F30C5F">
      <w:pPr>
        <w:pStyle w:val="Caption"/>
        <w:rPr>
          <w:rFonts w:asciiTheme="majorBidi" w:hAnsiTheme="majorBidi" w:cstheme="majorBidi"/>
          <w:sz w:val="24"/>
          <w:szCs w:val="24"/>
        </w:rPr>
      </w:pPr>
      <w:bookmarkStart w:id="94" w:name="_Toc132810266"/>
      <w:r w:rsidRPr="00027E20">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Pr="00027E20">
        <w:rPr>
          <w:sz w:val="24"/>
          <w:szCs w:val="24"/>
        </w:rPr>
        <w:t xml:space="preserve"> Sample size and distribution according to immunostaining technique. (n=number of surfaces, IHC = immunohistochemistry, IF = immunofluorescence).</w:t>
      </w:r>
      <w:bookmarkEnd w:id="94"/>
    </w:p>
    <w:p w14:paraId="088D9DDB" w14:textId="5D8B3C75" w:rsidR="00027E20" w:rsidRDefault="00027E20" w:rsidP="00027E20">
      <w:pPr>
        <w:spacing w:after="160" w:line="360" w:lineRule="auto"/>
        <w:jc w:val="mediumKashida"/>
        <w:rPr>
          <w:rFonts w:ascii="Arial" w:eastAsia="Arial" w:hAnsi="Arial" w:cs="Arial"/>
          <w:color w:val="000000"/>
        </w:rPr>
      </w:pPr>
      <w:r>
        <w:rPr>
          <w:rFonts w:ascii="Arial" w:eastAsia="Arial" w:hAnsi="Arial" w:cs="Arial"/>
          <w:b/>
          <w:i/>
          <w:color w:val="000000"/>
        </w:rPr>
        <w:lastRenderedPageBreak/>
        <w:t>(b) Sample size and distribution for assays</w:t>
      </w:r>
      <w:sdt>
        <w:sdtPr>
          <w:tag w:val="goog_rdk_10"/>
          <w:id w:val="1518190283"/>
          <w:showingPlcHdr/>
        </w:sdtPr>
        <w:sdtEndPr/>
        <w:sdtContent>
          <w:r>
            <w:t xml:space="preserve">     </w:t>
          </w:r>
        </w:sdtContent>
      </w:sdt>
    </w:p>
    <w:p w14:paraId="3BED9574" w14:textId="0E667A94" w:rsidR="00027E20" w:rsidRDefault="004A7BA1" w:rsidP="00027E20">
      <w:pPr>
        <w:spacing w:after="160" w:line="360" w:lineRule="auto"/>
        <w:jc w:val="mediumKashida"/>
        <w:rPr>
          <w:rFonts w:ascii="Arial" w:eastAsia="Arial" w:hAnsi="Arial" w:cs="Arial"/>
          <w:color w:val="000000"/>
        </w:rPr>
      </w:pPr>
      <w:r>
        <w:rPr>
          <w:rFonts w:ascii="Arial" w:eastAsia="Arial" w:hAnsi="Arial" w:cs="Arial"/>
          <w:color w:val="000000"/>
        </w:rPr>
        <w:t xml:space="preserve">  </w:t>
      </w:r>
      <w:r w:rsidR="00027E20" w:rsidRPr="00B020DE">
        <w:rPr>
          <w:rFonts w:ascii="Arial" w:eastAsia="Arial" w:hAnsi="Arial" w:cs="Arial"/>
          <w:color w:val="000000"/>
        </w:rPr>
        <w:t xml:space="preserve">A total of 87 dentine blocks (15 used for hydroxyproline assay and 72 for Generic MMP assay) were obtained from extracted primary molar </w:t>
      </w:r>
      <w:r w:rsidR="00027E20" w:rsidRPr="00356FCE">
        <w:rPr>
          <w:rFonts w:ascii="Arial" w:eastAsia="Arial" w:hAnsi="Arial" w:cs="Arial"/>
          <w:color w:val="000000"/>
        </w:rPr>
        <w:t>teeth</w:t>
      </w:r>
      <w:r w:rsidR="00236FA5">
        <w:rPr>
          <w:rFonts w:ascii="Arial" w:eastAsia="Arial" w:hAnsi="Arial" w:cs="Arial"/>
          <w:color w:val="000000"/>
        </w:rPr>
        <w:t xml:space="preserve"> from the biobank</w:t>
      </w:r>
      <w:r w:rsidR="00027E20" w:rsidRPr="00356FCE">
        <w:rPr>
          <w:rFonts w:ascii="Arial" w:eastAsia="Arial" w:hAnsi="Arial" w:cs="Arial"/>
          <w:color w:val="000000"/>
        </w:rPr>
        <w:t>.</w:t>
      </w:r>
      <w:r w:rsidR="00027E20" w:rsidRPr="00B020DE">
        <w:rPr>
          <w:rFonts w:ascii="Arial" w:eastAsia="Arial" w:hAnsi="Arial" w:cs="Arial"/>
          <w:color w:val="000000"/>
        </w:rPr>
        <w:t xml:space="preserve"> </w:t>
      </w:r>
      <w:r w:rsidR="00027E20" w:rsidRPr="00496337">
        <w:rPr>
          <w:rFonts w:ascii="Arial" w:eastAsia="Arial" w:hAnsi="Arial" w:cs="Arial"/>
          <w:color w:val="000000"/>
        </w:rPr>
        <w:t xml:space="preserve">For the </w:t>
      </w:r>
      <w:r w:rsidR="00027E20" w:rsidRPr="00496337">
        <w:rPr>
          <w:rFonts w:ascii="Arial" w:eastAsia="Arial" w:hAnsi="Arial" w:cs="Arial"/>
        </w:rPr>
        <w:t>hydroxyproline</w:t>
      </w:r>
      <w:r w:rsidR="00027E20" w:rsidRPr="00496337">
        <w:rPr>
          <w:rFonts w:ascii="Arial" w:eastAsia="Arial" w:hAnsi="Arial" w:cs="Arial"/>
          <w:color w:val="000000"/>
        </w:rPr>
        <w:t xml:space="preserve"> assay,</w:t>
      </w:r>
      <w:r w:rsidR="00027E20">
        <w:rPr>
          <w:rFonts w:ascii="Arial" w:eastAsia="Arial" w:hAnsi="Arial" w:cs="Arial"/>
          <w:color w:val="000000"/>
        </w:rPr>
        <w:t xml:space="preserve"> three sections from different teeth for</w:t>
      </w:r>
      <w:r w:rsidR="00027E20" w:rsidRPr="00496337">
        <w:rPr>
          <w:rFonts w:ascii="Arial" w:eastAsia="Arial" w:hAnsi="Arial" w:cs="Arial"/>
          <w:color w:val="000000"/>
        </w:rPr>
        <w:t xml:space="preserve"> each ICDAS score</w:t>
      </w:r>
      <w:r w:rsidR="00027E20">
        <w:rPr>
          <w:rFonts w:ascii="Arial" w:eastAsia="Arial" w:hAnsi="Arial" w:cs="Arial"/>
          <w:color w:val="000000"/>
        </w:rPr>
        <w:t xml:space="preserve"> were included, making a total number 15 block samples in this assay.   </w:t>
      </w:r>
    </w:p>
    <w:p w14:paraId="248B5424" w14:textId="3445663F" w:rsidR="00027E20" w:rsidRDefault="004A7BA1" w:rsidP="00027E20">
      <w:pPr>
        <w:spacing w:after="160" w:line="360" w:lineRule="auto"/>
        <w:jc w:val="mediumKashida"/>
        <w:rPr>
          <w:rFonts w:ascii="Arial" w:eastAsia="Arial" w:hAnsi="Arial" w:cs="Arial"/>
          <w:color w:val="000000"/>
        </w:rPr>
      </w:pPr>
      <w:r>
        <w:rPr>
          <w:rFonts w:ascii="Arial" w:eastAsia="Arial" w:hAnsi="Arial" w:cs="Arial"/>
          <w:color w:val="000000"/>
        </w:rPr>
        <w:t xml:space="preserve">  </w:t>
      </w:r>
      <w:r w:rsidR="00027E20">
        <w:rPr>
          <w:rFonts w:ascii="Arial" w:eastAsia="Arial" w:hAnsi="Arial" w:cs="Arial"/>
          <w:color w:val="000000"/>
        </w:rPr>
        <w:t>For the MMP activity assay, three sections per tooth were used (</w:t>
      </w:r>
      <w:r>
        <w:rPr>
          <w:rFonts w:ascii="Arial" w:eastAsia="Arial" w:hAnsi="Arial" w:cs="Arial"/>
          <w:color w:val="000000"/>
        </w:rPr>
        <w:t>F</w:t>
      </w:r>
      <w:r w:rsidR="00027E20">
        <w:rPr>
          <w:rFonts w:ascii="Arial" w:eastAsia="Arial" w:hAnsi="Arial" w:cs="Arial"/>
          <w:color w:val="000000"/>
        </w:rPr>
        <w:t xml:space="preserve">igure </w:t>
      </w:r>
      <w:r>
        <w:rPr>
          <w:rFonts w:ascii="Arial" w:eastAsia="Arial" w:hAnsi="Arial" w:cs="Arial"/>
          <w:color w:val="000000"/>
        </w:rPr>
        <w:t>3.</w:t>
      </w:r>
      <w:r w:rsidR="00027E20">
        <w:rPr>
          <w:rFonts w:ascii="Arial" w:eastAsia="Arial" w:hAnsi="Arial" w:cs="Arial"/>
          <w:color w:val="000000"/>
        </w:rPr>
        <w:t>4). Therefore, from 24 teeth, 72 carious dentine blocks were obtained (</w:t>
      </w:r>
      <w:r>
        <w:rPr>
          <w:rFonts w:ascii="Arial" w:eastAsia="Arial" w:hAnsi="Arial" w:cs="Arial"/>
          <w:color w:val="000000"/>
        </w:rPr>
        <w:t>F</w:t>
      </w:r>
      <w:r w:rsidR="00027E20">
        <w:rPr>
          <w:rFonts w:ascii="Arial" w:eastAsia="Arial" w:hAnsi="Arial" w:cs="Arial"/>
          <w:color w:val="000000"/>
        </w:rPr>
        <w:t xml:space="preserve">igure </w:t>
      </w:r>
      <w:r>
        <w:rPr>
          <w:rFonts w:ascii="Arial" w:eastAsia="Arial" w:hAnsi="Arial" w:cs="Arial"/>
          <w:color w:val="000000"/>
        </w:rPr>
        <w:t>3.</w:t>
      </w:r>
      <w:r w:rsidR="00027E20">
        <w:rPr>
          <w:rFonts w:ascii="Arial" w:eastAsia="Arial" w:hAnsi="Arial" w:cs="Arial"/>
          <w:color w:val="000000"/>
        </w:rPr>
        <w:t>5).</w:t>
      </w:r>
    </w:p>
    <w:p w14:paraId="03F063C9" w14:textId="77777777" w:rsidR="00027E20" w:rsidRDefault="00027E20" w:rsidP="00027E20">
      <w:pPr>
        <w:rPr>
          <w:rFonts w:ascii="Arial" w:eastAsia="Arial" w:hAnsi="Arial" w:cs="Arial"/>
          <w:color w:val="000000"/>
        </w:rPr>
      </w:pPr>
    </w:p>
    <w:p w14:paraId="42F3DBB4" w14:textId="2ABBE343" w:rsidR="00027E20" w:rsidRDefault="00027E20" w:rsidP="00027E20">
      <w:pPr>
        <w:rPr>
          <w:rFonts w:asciiTheme="majorBidi" w:hAnsiTheme="majorBidi" w:cstheme="majorBidi"/>
          <w:sz w:val="52"/>
          <w:szCs w:val="52"/>
          <w:lang w:eastAsia="en-US"/>
        </w:rPr>
      </w:pPr>
    </w:p>
    <w:tbl>
      <w:tblPr>
        <w:tblStyle w:val="TableGrid"/>
        <w:tblpPr w:leftFromText="180" w:rightFromText="180" w:vertAnchor="text" w:horzAnchor="margin" w:tblpXSpec="center" w:tblpY="239"/>
        <w:tblW w:w="0" w:type="auto"/>
        <w:tblLook w:val="04A0" w:firstRow="1" w:lastRow="0" w:firstColumn="1" w:lastColumn="0" w:noHBand="0" w:noVBand="1"/>
      </w:tblPr>
      <w:tblGrid>
        <w:gridCol w:w="7376"/>
      </w:tblGrid>
      <w:tr w:rsidR="00F73E32" w:rsidRPr="00027E20" w14:paraId="75345FC0" w14:textId="77777777" w:rsidTr="00F73E32">
        <w:trPr>
          <w:trHeight w:val="3907"/>
        </w:trPr>
        <w:tc>
          <w:tcPr>
            <w:tcW w:w="7376" w:type="dxa"/>
          </w:tcPr>
          <w:p w14:paraId="33E1400F" w14:textId="77777777" w:rsidR="00F73E32" w:rsidRDefault="00F73E32" w:rsidP="00F73E32">
            <w:pPr>
              <w:jc w:val="center"/>
              <w:rPr>
                <w:rFonts w:asciiTheme="majorBidi" w:hAnsiTheme="majorBidi" w:cstheme="majorBidi"/>
                <w:sz w:val="52"/>
                <w:szCs w:val="52"/>
                <w:lang w:eastAsia="en-US"/>
              </w:rPr>
            </w:pPr>
          </w:p>
          <w:p w14:paraId="63635803" w14:textId="77777777" w:rsidR="00F73E32" w:rsidRPr="00027E20" w:rsidRDefault="00F73E32" w:rsidP="00F73E32">
            <w:pPr>
              <w:jc w:val="center"/>
              <w:rPr>
                <w:rFonts w:asciiTheme="majorBidi" w:hAnsiTheme="majorBidi" w:cstheme="majorBidi"/>
                <w:sz w:val="52"/>
                <w:szCs w:val="52"/>
                <w:lang w:eastAsia="en-US"/>
              </w:rPr>
            </w:pPr>
            <w:r w:rsidRPr="00027E20">
              <w:rPr>
                <w:rFonts w:asciiTheme="majorBidi" w:hAnsiTheme="majorBidi" w:cstheme="majorBidi"/>
                <w:noProof/>
                <w:sz w:val="52"/>
                <w:szCs w:val="52"/>
                <w:lang w:eastAsia="zh-CN"/>
              </w:rPr>
              <w:drawing>
                <wp:inline distT="0" distB="0" distL="0" distR="0" wp14:anchorId="754A41D5" wp14:editId="3CCC7699">
                  <wp:extent cx="4507606" cy="1944709"/>
                  <wp:effectExtent l="0" t="0" r="1270" b="0"/>
                  <wp:docPr id="34" name="image36.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picture containing diagram&#10;&#10;Description automatically generated"/>
                          <pic:cNvPicPr preferRelativeResize="0"/>
                        </pic:nvPicPr>
                        <pic:blipFill>
                          <a:blip r:embed="rId27"/>
                          <a:srcRect/>
                          <a:stretch>
                            <a:fillRect/>
                          </a:stretch>
                        </pic:blipFill>
                        <pic:spPr>
                          <a:xfrm>
                            <a:off x="0" y="0"/>
                            <a:ext cx="4600922" cy="1984968"/>
                          </a:xfrm>
                          <a:prstGeom prst="rect">
                            <a:avLst/>
                          </a:prstGeom>
                          <a:ln/>
                        </pic:spPr>
                      </pic:pic>
                    </a:graphicData>
                  </a:graphic>
                </wp:inline>
              </w:drawing>
            </w:r>
          </w:p>
        </w:tc>
      </w:tr>
    </w:tbl>
    <w:p w14:paraId="050A52A4" w14:textId="7811141F" w:rsidR="00027E20" w:rsidRDefault="00027E20" w:rsidP="00027E20">
      <w:pPr>
        <w:rPr>
          <w:rFonts w:asciiTheme="majorBidi" w:hAnsiTheme="majorBidi" w:cstheme="majorBidi"/>
          <w:sz w:val="52"/>
          <w:szCs w:val="52"/>
          <w:lang w:eastAsia="en-US"/>
        </w:rPr>
      </w:pPr>
    </w:p>
    <w:p w14:paraId="423DF275" w14:textId="77777777" w:rsidR="00027E20" w:rsidRPr="00027E20" w:rsidRDefault="00027E20" w:rsidP="00027E20">
      <w:pPr>
        <w:rPr>
          <w:rFonts w:asciiTheme="majorBidi" w:hAnsiTheme="majorBidi" w:cstheme="majorBidi"/>
          <w:sz w:val="52"/>
          <w:szCs w:val="52"/>
          <w:lang w:eastAsia="en-US"/>
        </w:rPr>
      </w:pPr>
    </w:p>
    <w:p w14:paraId="6360E7F2" w14:textId="77777777" w:rsidR="00027E20" w:rsidRPr="00027E20" w:rsidRDefault="00027E20" w:rsidP="00027E20">
      <w:pPr>
        <w:jc w:val="center"/>
        <w:rPr>
          <w:rFonts w:asciiTheme="majorBidi" w:hAnsiTheme="majorBidi" w:cstheme="majorBidi"/>
          <w:sz w:val="52"/>
          <w:szCs w:val="52"/>
          <w:lang w:eastAsia="en-US"/>
        </w:rPr>
      </w:pPr>
    </w:p>
    <w:p w14:paraId="283F7456" w14:textId="77777777" w:rsidR="00027E20" w:rsidRDefault="00027E20" w:rsidP="00027E20">
      <w:pPr>
        <w:tabs>
          <w:tab w:val="center" w:pos="4513"/>
        </w:tabs>
        <w:rPr>
          <w:rFonts w:asciiTheme="majorBidi" w:hAnsiTheme="majorBidi" w:cstheme="majorBidi"/>
          <w:sz w:val="52"/>
          <w:szCs w:val="52"/>
          <w:lang w:eastAsia="en-US"/>
        </w:rPr>
      </w:pPr>
      <w:r>
        <w:rPr>
          <w:rFonts w:asciiTheme="majorBidi" w:hAnsiTheme="majorBidi" w:cstheme="majorBidi"/>
          <w:sz w:val="52"/>
          <w:szCs w:val="52"/>
          <w:lang w:eastAsia="en-US"/>
        </w:rPr>
        <w:tab/>
      </w:r>
    </w:p>
    <w:p w14:paraId="4294C3D2" w14:textId="77777777" w:rsidR="00027E20" w:rsidRPr="00027E20" w:rsidRDefault="00027E20" w:rsidP="00027E20">
      <w:pPr>
        <w:rPr>
          <w:rFonts w:asciiTheme="majorBidi" w:hAnsiTheme="majorBidi" w:cstheme="majorBidi"/>
          <w:sz w:val="52"/>
          <w:szCs w:val="52"/>
          <w:lang w:eastAsia="en-US"/>
        </w:rPr>
      </w:pPr>
    </w:p>
    <w:p w14:paraId="256970AE" w14:textId="77777777" w:rsidR="00027E20" w:rsidRPr="00027E20" w:rsidRDefault="00027E20" w:rsidP="00027E20">
      <w:pPr>
        <w:rPr>
          <w:rFonts w:asciiTheme="majorBidi" w:hAnsiTheme="majorBidi" w:cstheme="majorBidi"/>
          <w:sz w:val="52"/>
          <w:szCs w:val="52"/>
          <w:lang w:eastAsia="en-US"/>
        </w:rPr>
      </w:pPr>
    </w:p>
    <w:p w14:paraId="04D464AD" w14:textId="77777777" w:rsidR="00027E20" w:rsidRPr="00027E20" w:rsidRDefault="00027E20" w:rsidP="00027E20">
      <w:pPr>
        <w:rPr>
          <w:rFonts w:asciiTheme="majorBidi" w:hAnsiTheme="majorBidi" w:cstheme="majorBidi"/>
          <w:sz w:val="52"/>
          <w:szCs w:val="52"/>
          <w:lang w:eastAsia="en-US"/>
        </w:rPr>
      </w:pPr>
    </w:p>
    <w:p w14:paraId="2231F674" w14:textId="43F4A3D7" w:rsidR="00027E20" w:rsidRPr="00027E20" w:rsidRDefault="00027E20" w:rsidP="00027E20">
      <w:pPr>
        <w:pStyle w:val="Caption"/>
        <w:rPr>
          <w:rFonts w:asciiTheme="majorBidi" w:hAnsiTheme="majorBidi" w:cstheme="majorBidi"/>
          <w:sz w:val="24"/>
          <w:szCs w:val="24"/>
        </w:rPr>
      </w:pPr>
      <w:bookmarkStart w:id="95" w:name="_Toc132810267"/>
      <w:r w:rsidRPr="00027E20">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4</w:t>
      </w:r>
      <w:r w:rsidR="00542ABC">
        <w:rPr>
          <w:b/>
          <w:bCs/>
          <w:sz w:val="24"/>
          <w:szCs w:val="24"/>
        </w:rPr>
        <w:fldChar w:fldCharType="end"/>
      </w:r>
      <w:r w:rsidRPr="00027E20">
        <w:rPr>
          <w:sz w:val="24"/>
          <w:szCs w:val="24"/>
        </w:rPr>
        <w:t xml:space="preserve"> Schematic diagram to illustrate the three serial sections that were used from each tooth.</w:t>
      </w:r>
      <w:bookmarkEnd w:id="95"/>
    </w:p>
    <w:p w14:paraId="4EE00E55" w14:textId="77777777" w:rsidR="00027E20" w:rsidRDefault="00027E20" w:rsidP="00027E20">
      <w:pPr>
        <w:tabs>
          <w:tab w:val="left" w:pos="1257"/>
        </w:tabs>
        <w:rPr>
          <w:rFonts w:asciiTheme="majorBidi" w:hAnsiTheme="majorBidi" w:cstheme="majorBidi"/>
          <w:sz w:val="52"/>
          <w:szCs w:val="52"/>
          <w:lang w:eastAsia="en-US"/>
        </w:rPr>
      </w:pPr>
      <w:r>
        <w:rPr>
          <w:rFonts w:asciiTheme="majorBidi" w:hAnsiTheme="majorBidi" w:cstheme="majorBidi"/>
          <w:sz w:val="52"/>
          <w:szCs w:val="52"/>
          <w:lang w:eastAsia="en-US"/>
        </w:rPr>
        <w:tab/>
      </w:r>
    </w:p>
    <w:p w14:paraId="0A82DA50" w14:textId="77777777" w:rsidR="00027E20" w:rsidRDefault="00027E20" w:rsidP="00027E20">
      <w:pPr>
        <w:tabs>
          <w:tab w:val="left" w:pos="1257"/>
        </w:tabs>
        <w:rPr>
          <w:rFonts w:asciiTheme="majorBidi" w:hAnsiTheme="majorBidi" w:cstheme="majorBidi"/>
          <w:sz w:val="52"/>
          <w:szCs w:val="52"/>
          <w:lang w:eastAsia="en-US"/>
        </w:rPr>
      </w:pPr>
    </w:p>
    <w:p w14:paraId="1DF164EE" w14:textId="77777777" w:rsidR="00027E20" w:rsidRDefault="00027E20" w:rsidP="00027E20">
      <w:pPr>
        <w:tabs>
          <w:tab w:val="left" w:pos="1257"/>
        </w:tabs>
        <w:rPr>
          <w:rFonts w:asciiTheme="majorBidi" w:hAnsiTheme="majorBidi" w:cstheme="majorBidi"/>
          <w:sz w:val="52"/>
          <w:szCs w:val="52"/>
          <w:lang w:eastAsia="en-US"/>
        </w:rPr>
      </w:pPr>
    </w:p>
    <w:p w14:paraId="003986DD" w14:textId="77777777" w:rsidR="00027E20" w:rsidRDefault="00027E20" w:rsidP="00027E20">
      <w:pPr>
        <w:tabs>
          <w:tab w:val="left" w:pos="1257"/>
        </w:tabs>
        <w:rPr>
          <w:rFonts w:asciiTheme="majorBidi" w:hAnsiTheme="majorBidi" w:cstheme="majorBidi"/>
          <w:sz w:val="52"/>
          <w:szCs w:val="52"/>
          <w:lang w:eastAsia="en-US"/>
        </w:rPr>
      </w:pPr>
    </w:p>
    <w:p w14:paraId="64358CCF" w14:textId="77777777" w:rsidR="00027E20" w:rsidRDefault="00027E20" w:rsidP="00027E20">
      <w:pPr>
        <w:tabs>
          <w:tab w:val="left" w:pos="1257"/>
        </w:tabs>
        <w:rPr>
          <w:rFonts w:asciiTheme="majorBidi" w:hAnsiTheme="majorBidi" w:cstheme="majorBidi"/>
          <w:sz w:val="52"/>
          <w:szCs w:val="52"/>
          <w:lang w:eastAsia="en-US"/>
        </w:rPr>
      </w:pPr>
    </w:p>
    <w:p w14:paraId="29902883" w14:textId="77777777" w:rsidR="00027E20" w:rsidRDefault="00027E20" w:rsidP="00027E20">
      <w:pPr>
        <w:tabs>
          <w:tab w:val="left" w:pos="1257"/>
        </w:tabs>
        <w:rPr>
          <w:rFonts w:asciiTheme="majorBidi" w:hAnsiTheme="majorBidi" w:cstheme="majorBidi"/>
          <w:sz w:val="52"/>
          <w:szCs w:val="52"/>
          <w:lang w:eastAsia="en-US"/>
        </w:rPr>
      </w:pPr>
    </w:p>
    <w:p w14:paraId="2B7117D9" w14:textId="77777777" w:rsidR="00027E20" w:rsidRDefault="00027E20" w:rsidP="00027E20">
      <w:pPr>
        <w:tabs>
          <w:tab w:val="left" w:pos="1257"/>
        </w:tabs>
        <w:rPr>
          <w:rFonts w:asciiTheme="majorBidi" w:hAnsiTheme="majorBidi" w:cstheme="majorBidi"/>
          <w:sz w:val="52"/>
          <w:szCs w:val="52"/>
          <w:lang w:eastAsia="en-US"/>
        </w:rPr>
      </w:pPr>
    </w:p>
    <w:p w14:paraId="33D65581" w14:textId="77777777" w:rsidR="00027E20" w:rsidRDefault="00027E20" w:rsidP="00027E20">
      <w:pPr>
        <w:tabs>
          <w:tab w:val="left" w:pos="1257"/>
        </w:tabs>
        <w:rPr>
          <w:rFonts w:ascii="Arial" w:eastAsia="Arial" w:hAnsi="Arial" w:cs="Arial"/>
          <w:b/>
          <w:noProof/>
          <w:lang w:eastAsia="zh-CN"/>
        </w:rPr>
      </w:pPr>
      <w:r>
        <w:rPr>
          <w:rFonts w:ascii="Arial" w:eastAsia="Arial" w:hAnsi="Arial" w:cs="Arial"/>
          <w:b/>
          <w:noProof/>
          <w:lang w:eastAsia="zh-CN"/>
        </w:rPr>
        <w:drawing>
          <wp:inline distT="0" distB="0" distL="0" distR="0" wp14:anchorId="300882CC" wp14:editId="09605CB6">
            <wp:extent cx="5731510" cy="3351341"/>
            <wp:effectExtent l="12700" t="12700" r="8890" b="1460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351341"/>
                    </a:xfrm>
                    <a:prstGeom prst="rect">
                      <a:avLst/>
                    </a:prstGeom>
                    <a:ln>
                      <a:solidFill>
                        <a:schemeClr val="tx1"/>
                      </a:solidFill>
                    </a:ln>
                  </pic:spPr>
                </pic:pic>
              </a:graphicData>
            </a:graphic>
          </wp:inline>
        </w:drawing>
      </w:r>
    </w:p>
    <w:p w14:paraId="7B2DEFCA" w14:textId="77777777" w:rsidR="00027E20" w:rsidRDefault="00027E20" w:rsidP="00027E20">
      <w:pPr>
        <w:rPr>
          <w:rFonts w:ascii="Arial" w:eastAsia="Arial" w:hAnsi="Arial" w:cs="Arial"/>
          <w:b/>
          <w:noProof/>
          <w:lang w:eastAsia="zh-CN"/>
        </w:rPr>
      </w:pPr>
    </w:p>
    <w:p w14:paraId="57F90019" w14:textId="60B09EBF" w:rsidR="00027E20" w:rsidRPr="00027E20" w:rsidRDefault="00027E20" w:rsidP="00027E20">
      <w:pPr>
        <w:pStyle w:val="Caption"/>
        <w:rPr>
          <w:rFonts w:asciiTheme="majorBidi" w:eastAsia="Times New Roman" w:hAnsiTheme="majorBidi" w:cstheme="majorBidi"/>
          <w:sz w:val="24"/>
          <w:szCs w:val="24"/>
        </w:rPr>
      </w:pPr>
      <w:bookmarkStart w:id="96" w:name="_Toc132810268"/>
      <w:r w:rsidRPr="00027E20">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Pr="00027E20">
        <w:rPr>
          <w:sz w:val="24"/>
          <w:szCs w:val="24"/>
        </w:rPr>
        <w:t xml:space="preserve"> The distribution of dentine carious blocks according to the purpose of the experiment. (SDF= sodium diamine fluoride, KI= potassium iodide, MMP=matrix metalloproteinase).</w:t>
      </w:r>
      <w:bookmarkEnd w:id="96"/>
    </w:p>
    <w:p w14:paraId="458F143F" w14:textId="77777777" w:rsidR="00027E20" w:rsidRDefault="00027E20" w:rsidP="00027E20">
      <w:pPr>
        <w:rPr>
          <w:rFonts w:ascii="Arial" w:eastAsia="Arial" w:hAnsi="Arial" w:cs="Arial"/>
          <w:b/>
          <w:noProof/>
          <w:lang w:eastAsia="zh-CN"/>
        </w:rPr>
      </w:pPr>
    </w:p>
    <w:p w14:paraId="45633237" w14:textId="77777777" w:rsidR="00027E20" w:rsidRDefault="00027E20" w:rsidP="00027E20">
      <w:pPr>
        <w:rPr>
          <w:rFonts w:asciiTheme="majorBidi" w:hAnsiTheme="majorBidi" w:cstheme="majorBidi"/>
          <w:sz w:val="52"/>
          <w:szCs w:val="52"/>
          <w:lang w:eastAsia="en-US"/>
        </w:rPr>
      </w:pPr>
    </w:p>
    <w:p w14:paraId="177F0D4D" w14:textId="77777777" w:rsidR="00027E20" w:rsidRDefault="00027E20" w:rsidP="00027E20">
      <w:pPr>
        <w:rPr>
          <w:rFonts w:asciiTheme="majorBidi" w:hAnsiTheme="majorBidi" w:cstheme="majorBidi"/>
          <w:sz w:val="52"/>
          <w:szCs w:val="52"/>
          <w:lang w:eastAsia="en-US"/>
        </w:rPr>
      </w:pPr>
    </w:p>
    <w:p w14:paraId="7FC73AC3" w14:textId="77777777" w:rsidR="00027E20" w:rsidRDefault="00027E20" w:rsidP="00027E20">
      <w:pPr>
        <w:rPr>
          <w:rFonts w:asciiTheme="majorBidi" w:hAnsiTheme="majorBidi" w:cstheme="majorBidi"/>
          <w:sz w:val="52"/>
          <w:szCs w:val="52"/>
          <w:lang w:eastAsia="en-US"/>
        </w:rPr>
      </w:pPr>
    </w:p>
    <w:p w14:paraId="3300A8B5" w14:textId="77777777" w:rsidR="008F1095" w:rsidRDefault="008F1095" w:rsidP="008F1095">
      <w:pPr>
        <w:pBdr>
          <w:top w:val="nil"/>
          <w:left w:val="nil"/>
          <w:bottom w:val="nil"/>
          <w:right w:val="nil"/>
          <w:between w:val="nil"/>
        </w:pBdr>
        <w:spacing w:after="160"/>
        <w:jc w:val="mediumKashida"/>
        <w:rPr>
          <w:rFonts w:ascii="Arial" w:eastAsia="Arial" w:hAnsi="Arial" w:cs="Arial"/>
          <w:b/>
          <w:color w:val="000000"/>
          <w:sz w:val="28"/>
          <w:szCs w:val="28"/>
        </w:rPr>
      </w:pPr>
    </w:p>
    <w:p w14:paraId="78355187" w14:textId="2D346A9F" w:rsidR="008F1095" w:rsidRDefault="008F1095" w:rsidP="008F1095">
      <w:pPr>
        <w:pStyle w:val="Heading2"/>
        <w:rPr>
          <w:rFonts w:asciiTheme="minorBidi" w:hAnsiTheme="minorBidi" w:cstheme="minorBidi"/>
        </w:rPr>
      </w:pPr>
      <w:bookmarkStart w:id="97" w:name="_Toc132810878"/>
      <w:r w:rsidRPr="008F1095">
        <w:rPr>
          <w:rFonts w:asciiTheme="minorBidi" w:hAnsiTheme="minorBidi" w:cstheme="minorBidi"/>
        </w:rPr>
        <w:lastRenderedPageBreak/>
        <w:t>Preparation of teeth samples/sections</w:t>
      </w:r>
      <w:bookmarkEnd w:id="97"/>
    </w:p>
    <w:p w14:paraId="4EEB3166" w14:textId="68ADABCF" w:rsidR="008F1095" w:rsidRPr="008F1095" w:rsidRDefault="008F1095" w:rsidP="008F1095">
      <w:pPr>
        <w:pStyle w:val="Heading3"/>
        <w:rPr>
          <w:rFonts w:asciiTheme="minorBidi" w:hAnsiTheme="minorBidi" w:cstheme="minorBidi"/>
        </w:rPr>
      </w:pPr>
      <w:bookmarkStart w:id="98" w:name="_Toc132810879"/>
      <w:r w:rsidRPr="008F1095">
        <w:rPr>
          <w:rFonts w:asciiTheme="minorBidi" w:hAnsiTheme="minorBidi" w:cstheme="minorBidi"/>
        </w:rPr>
        <w:t xml:space="preserve">Sample used in preliminary </w:t>
      </w:r>
      <w:r w:rsidR="00236FA5" w:rsidRPr="008F1095">
        <w:rPr>
          <w:rFonts w:asciiTheme="minorBidi" w:hAnsiTheme="minorBidi" w:cstheme="minorBidi"/>
        </w:rPr>
        <w:t>experiments</w:t>
      </w:r>
      <w:bookmarkEnd w:id="98"/>
    </w:p>
    <w:p w14:paraId="05FAEAD4" w14:textId="126DC622" w:rsidR="00027E20" w:rsidRPr="008F1095" w:rsidRDefault="008F1095" w:rsidP="008F1095">
      <w:pPr>
        <w:pStyle w:val="Heading4"/>
        <w:rPr>
          <w:rFonts w:asciiTheme="minorBidi" w:hAnsiTheme="minorBidi" w:cstheme="minorBidi"/>
          <w:b/>
          <w:bCs/>
          <w:i w:val="0"/>
          <w:iCs w:val="0"/>
          <w:sz w:val="52"/>
          <w:szCs w:val="52"/>
        </w:rPr>
      </w:pPr>
      <w:bookmarkStart w:id="99" w:name="_Toc132810880"/>
      <w:r w:rsidRPr="008F1095">
        <w:rPr>
          <w:rFonts w:asciiTheme="minorBidi" w:hAnsiTheme="minorBidi" w:cstheme="minorBidi"/>
          <w:b/>
          <w:bCs/>
          <w:i w:val="0"/>
          <w:iCs w:val="0"/>
        </w:rPr>
        <w:t>Tooth sectioning</w:t>
      </w:r>
      <w:bookmarkEnd w:id="99"/>
    </w:p>
    <w:p w14:paraId="79E2333F" w14:textId="08B5F7AA" w:rsidR="008F1095" w:rsidRDefault="008F1095" w:rsidP="008F1095">
      <w:pPr>
        <w:spacing w:after="160" w:line="360" w:lineRule="auto"/>
        <w:jc w:val="mediumKashida"/>
        <w:rPr>
          <w:rFonts w:ascii="Arial" w:eastAsia="Arial" w:hAnsi="Arial" w:cs="Arial"/>
          <w:color w:val="000000"/>
        </w:rPr>
      </w:pPr>
      <w:r>
        <w:rPr>
          <w:rFonts w:ascii="Arial" w:eastAsia="Arial" w:hAnsi="Arial" w:cs="Arial"/>
          <w:color w:val="000000"/>
        </w:rPr>
        <w:t xml:space="preserve">  An </w:t>
      </w:r>
      <w:r w:rsidR="00EA5690">
        <w:rPr>
          <w:rFonts w:ascii="Arial" w:eastAsia="Arial" w:hAnsi="Arial" w:cs="Arial"/>
          <w:color w:val="000000"/>
        </w:rPr>
        <w:t>expe</w:t>
      </w:r>
      <w:r w:rsidR="00A21512">
        <w:rPr>
          <w:rFonts w:ascii="Arial" w:eastAsia="Arial" w:hAnsi="Arial" w:cs="Arial"/>
          <w:color w:val="000000"/>
        </w:rPr>
        <w:t xml:space="preserve">rienced </w:t>
      </w:r>
      <w:r>
        <w:rPr>
          <w:rFonts w:ascii="Arial" w:eastAsia="Arial" w:hAnsi="Arial" w:cs="Arial"/>
          <w:color w:val="000000"/>
        </w:rPr>
        <w:t xml:space="preserve">technician (Hayley Stanhope), working in the histology laboratory, School of Clinical Dentistry, University of Sheffield, carried out the sectioning of the teeth. Each tooth was mounted in wax </w:t>
      </w:r>
      <w:r>
        <w:rPr>
          <w:rFonts w:ascii="Arial" w:eastAsia="Arial" w:hAnsi="Arial" w:cs="Arial"/>
        </w:rPr>
        <w:t xml:space="preserve">and </w:t>
      </w:r>
      <w:r>
        <w:rPr>
          <w:rFonts w:ascii="Arial" w:eastAsia="Arial" w:hAnsi="Arial" w:cs="Arial"/>
          <w:color w:val="000000"/>
        </w:rPr>
        <w:t xml:space="preserve">then serially sectioned longitudinally in a buccolingual direction using a water-cooled bandsaw 0.2 mm thick (EXAKT-Apparatebau GmGH, Norderstedt, Germany) to achieve several cuts. Each section was approximately 150 microns (μm) thick. All sections were stored in containers containing 10% </w:t>
      </w:r>
      <w:r w:rsidRPr="007D1D4F">
        <w:rPr>
          <w:rFonts w:ascii="Arial" w:eastAsia="Arial" w:hAnsi="Arial" w:cs="Arial"/>
          <w:color w:val="000000"/>
        </w:rPr>
        <w:t>formalin</w:t>
      </w:r>
      <w:r>
        <w:rPr>
          <w:rFonts w:ascii="Arial" w:eastAsia="Arial" w:hAnsi="Arial" w:cs="Arial"/>
          <w:color w:val="000000"/>
        </w:rPr>
        <w:t xml:space="preserve"> until required.</w:t>
      </w:r>
    </w:p>
    <w:p w14:paraId="1C4DD4C4" w14:textId="5DB8728F" w:rsidR="00027E20" w:rsidRPr="0054302E" w:rsidRDefault="0054302E" w:rsidP="0054302E">
      <w:pPr>
        <w:pStyle w:val="Heading3"/>
        <w:rPr>
          <w:rFonts w:asciiTheme="minorBidi" w:hAnsiTheme="minorBidi" w:cstheme="minorBidi"/>
          <w:sz w:val="52"/>
          <w:szCs w:val="52"/>
        </w:rPr>
      </w:pPr>
      <w:bookmarkStart w:id="100" w:name="_Toc132810881"/>
      <w:r w:rsidRPr="0054302E">
        <w:rPr>
          <w:rFonts w:asciiTheme="minorBidi" w:hAnsiTheme="minorBidi" w:cstheme="minorBidi"/>
        </w:rPr>
        <w:t>Samples used in Immunostaining procedures</w:t>
      </w:r>
      <w:bookmarkEnd w:id="100"/>
      <w:r w:rsidRPr="0054302E">
        <w:rPr>
          <w:rFonts w:asciiTheme="minorBidi" w:hAnsiTheme="minorBidi" w:cstheme="minorBidi"/>
        </w:rPr>
        <w:t> </w:t>
      </w:r>
    </w:p>
    <w:p w14:paraId="6FA026C3" w14:textId="44BDC159" w:rsidR="0054302E" w:rsidRPr="0054302E" w:rsidRDefault="0054302E" w:rsidP="0054302E">
      <w:pPr>
        <w:pStyle w:val="Heading4"/>
        <w:rPr>
          <w:rFonts w:asciiTheme="minorBidi" w:hAnsiTheme="minorBidi" w:cstheme="minorBidi"/>
          <w:b/>
          <w:bCs/>
        </w:rPr>
      </w:pPr>
      <w:bookmarkStart w:id="101" w:name="_Toc132810882"/>
      <w:r w:rsidRPr="0054302E">
        <w:rPr>
          <w:rFonts w:asciiTheme="minorBidi" w:hAnsiTheme="minorBidi" w:cstheme="minorBidi"/>
          <w:b/>
          <w:bCs/>
        </w:rPr>
        <w:t>Preparation of t</w:t>
      </w:r>
      <w:r w:rsidR="00406833">
        <w:rPr>
          <w:rFonts w:asciiTheme="minorBidi" w:hAnsiTheme="minorBidi" w:cstheme="minorBidi"/>
          <w:b/>
          <w:bCs/>
        </w:rPr>
        <w:t>oo</w:t>
      </w:r>
      <w:r w:rsidRPr="0054302E">
        <w:rPr>
          <w:rFonts w:asciiTheme="minorBidi" w:hAnsiTheme="minorBidi" w:cstheme="minorBidi"/>
          <w:b/>
          <w:bCs/>
        </w:rPr>
        <w:t>th sections</w:t>
      </w:r>
      <w:sdt>
        <w:sdtPr>
          <w:rPr>
            <w:rFonts w:asciiTheme="minorBidi" w:hAnsiTheme="minorBidi" w:cstheme="minorBidi"/>
            <w:b/>
            <w:bCs/>
          </w:rPr>
          <w:tag w:val="goog_rdk_15"/>
          <w:id w:val="-607118831"/>
          <w:showingPlcHdr/>
        </w:sdtPr>
        <w:sdtEndPr/>
        <w:sdtContent>
          <w:r w:rsidRPr="0054302E">
            <w:rPr>
              <w:rFonts w:asciiTheme="minorBidi" w:hAnsiTheme="minorBidi" w:cstheme="minorBidi"/>
              <w:b/>
              <w:bCs/>
            </w:rPr>
            <w:t xml:space="preserve">     </w:t>
          </w:r>
        </w:sdtContent>
      </w:sdt>
      <w:bookmarkEnd w:id="101"/>
    </w:p>
    <w:p w14:paraId="44677993" w14:textId="64A4D523" w:rsidR="0054302E" w:rsidRPr="00503318" w:rsidRDefault="0054302E" w:rsidP="0054302E">
      <w:pPr>
        <w:spacing w:after="160" w:line="360" w:lineRule="auto"/>
        <w:jc w:val="mediumKashida"/>
        <w:rPr>
          <w:rFonts w:asciiTheme="minorBidi" w:eastAsia="Arial" w:hAnsiTheme="minorBidi" w:cstheme="minorBidi"/>
        </w:rPr>
      </w:pPr>
      <w:r>
        <w:rPr>
          <w:rFonts w:asciiTheme="minorBidi" w:eastAsia="Arial" w:hAnsiTheme="minorBidi" w:cstheme="minorBidi"/>
          <w:color w:val="000000"/>
        </w:rPr>
        <w:t xml:space="preserve">  </w:t>
      </w:r>
      <w:r w:rsidRPr="00503318">
        <w:rPr>
          <w:rFonts w:asciiTheme="minorBidi" w:eastAsia="Arial" w:hAnsiTheme="minorBidi" w:cstheme="minorBidi"/>
          <w:color w:val="000000"/>
        </w:rPr>
        <w:t>The archived tooth samples obtained from the previous work of Subka et al. (2019) were</w:t>
      </w:r>
      <w:r w:rsidRPr="00503318">
        <w:rPr>
          <w:rFonts w:asciiTheme="minorBidi" w:eastAsia="Arial" w:hAnsiTheme="minorBidi" w:cstheme="minorBidi"/>
        </w:rPr>
        <w:t xml:space="preserve"> </w:t>
      </w:r>
      <w:r w:rsidRPr="00503318">
        <w:rPr>
          <w:rFonts w:asciiTheme="minorBidi" w:eastAsia="Arial" w:hAnsiTheme="minorBidi" w:cstheme="minorBidi"/>
          <w:color w:val="000000"/>
        </w:rPr>
        <w:t>sectioned longitudinally in a mesiodistal direction. Each section was approximately 500μm thick. Following preliminary immunohistochemical study results relating to the present study, it was determined that 150μm was the maximum section thickness that would allow viable staining; therefore, the 500μm sections needed to be further ground to 150μm. </w:t>
      </w:r>
    </w:p>
    <w:p w14:paraId="137B7A39" w14:textId="77777777" w:rsidR="00027E20" w:rsidRDefault="00027E20" w:rsidP="00027E20">
      <w:pPr>
        <w:rPr>
          <w:rFonts w:asciiTheme="majorBidi" w:hAnsiTheme="majorBidi" w:cstheme="majorBidi"/>
          <w:sz w:val="52"/>
          <w:szCs w:val="52"/>
          <w:lang w:eastAsia="en-US"/>
        </w:rPr>
      </w:pPr>
    </w:p>
    <w:p w14:paraId="6F8CD82B" w14:textId="77777777" w:rsidR="00027E20" w:rsidRDefault="0054302E" w:rsidP="0054302E">
      <w:pPr>
        <w:pStyle w:val="Heading4"/>
        <w:rPr>
          <w:rFonts w:asciiTheme="minorBidi" w:hAnsiTheme="minorBidi" w:cstheme="minorBidi"/>
          <w:b/>
          <w:bCs/>
        </w:rPr>
      </w:pPr>
      <w:bookmarkStart w:id="102" w:name="_Toc132810883"/>
      <w:r w:rsidRPr="0054302E">
        <w:rPr>
          <w:rFonts w:asciiTheme="minorBidi" w:hAnsiTheme="minorBidi" w:cstheme="minorBidi"/>
          <w:b/>
          <w:bCs/>
        </w:rPr>
        <w:t>Grinding of teeth sections</w:t>
      </w:r>
      <w:bookmarkEnd w:id="102"/>
    </w:p>
    <w:p w14:paraId="097DFE87" w14:textId="77777777" w:rsidR="0054302E" w:rsidRDefault="0054302E" w:rsidP="0054302E">
      <w:pPr>
        <w:rPr>
          <w:lang w:eastAsia="en-US"/>
        </w:rPr>
      </w:pPr>
    </w:p>
    <w:p w14:paraId="419A412F" w14:textId="220F6881" w:rsidR="0054302E" w:rsidRDefault="0054302E" w:rsidP="0054302E">
      <w:pPr>
        <w:spacing w:after="160" w:line="360" w:lineRule="auto"/>
        <w:jc w:val="mediumKashida"/>
        <w:rPr>
          <w:rFonts w:asciiTheme="minorBidi" w:eastAsia="Arial" w:hAnsiTheme="minorBidi" w:cstheme="minorBidi"/>
          <w:color w:val="000000"/>
        </w:rPr>
      </w:pPr>
      <w:r>
        <w:rPr>
          <w:rFonts w:asciiTheme="minorBidi" w:eastAsia="Arial" w:hAnsiTheme="minorBidi" w:cstheme="minorBidi"/>
          <w:color w:val="000000"/>
        </w:rPr>
        <w:t xml:space="preserve">  </w:t>
      </w:r>
      <w:r w:rsidRPr="00503318">
        <w:rPr>
          <w:rFonts w:asciiTheme="minorBidi" w:eastAsia="Arial" w:hAnsiTheme="minorBidi" w:cstheme="minorBidi"/>
          <w:color w:val="000000"/>
        </w:rPr>
        <w:t xml:space="preserve">Several attempts were made to cut the 500μm sections into the required reduced thickness of 150μm. However, this did not prove possible even with the variety of equipment available within the host laboratories; thus, an </w:t>
      </w:r>
      <w:r w:rsidRPr="00503318">
        <w:rPr>
          <w:rFonts w:asciiTheme="minorBidi" w:eastAsia="Arial" w:hAnsiTheme="minorBidi" w:cstheme="minorBidi"/>
          <w:color w:val="000000"/>
        </w:rPr>
        <w:lastRenderedPageBreak/>
        <w:t xml:space="preserve">alternative approach was sought to grind the sections down to the required thickness. </w:t>
      </w:r>
    </w:p>
    <w:p w14:paraId="55C36E22" w14:textId="77777777" w:rsidR="0054302E" w:rsidRPr="00503318" w:rsidRDefault="0054302E" w:rsidP="0054302E">
      <w:pPr>
        <w:spacing w:after="160" w:line="360" w:lineRule="auto"/>
        <w:jc w:val="mediumKashida"/>
        <w:rPr>
          <w:rFonts w:asciiTheme="minorBidi" w:eastAsia="Arial" w:hAnsiTheme="minorBidi" w:cstheme="minorBidi"/>
          <w:color w:val="000000"/>
          <w:u w:val="single"/>
        </w:rPr>
      </w:pPr>
    </w:p>
    <w:p w14:paraId="4564E1D2" w14:textId="6F73CCC1" w:rsidR="0054302E" w:rsidRPr="00DF1AAA" w:rsidRDefault="0054302E" w:rsidP="0054302E">
      <w:pPr>
        <w:spacing w:line="360" w:lineRule="auto"/>
        <w:jc w:val="mediumKashida"/>
        <w:rPr>
          <w:rFonts w:asciiTheme="minorBidi" w:hAnsiTheme="minorBidi" w:cstheme="minorBidi"/>
          <w:color w:val="0E101A"/>
        </w:rPr>
      </w:pPr>
      <w:r>
        <w:rPr>
          <w:rFonts w:asciiTheme="minorBidi" w:hAnsiTheme="minorBidi" w:cstheme="minorBidi"/>
          <w:color w:val="0E101A"/>
        </w:rPr>
        <w:t xml:space="preserve">  </w:t>
      </w:r>
      <w:r w:rsidRPr="00DF1AAA">
        <w:rPr>
          <w:rFonts w:asciiTheme="minorBidi" w:hAnsiTheme="minorBidi" w:cstheme="minorBidi"/>
          <w:color w:val="0E101A"/>
        </w:rPr>
        <w:t>Dr Marina Malinowski, Department of paediatric dentistry at the University of Leeds, facilitated the investigator’s access to laboratories at the University of Leeds where additional grinding instrumentation was available. Access permission was obtained on the 25th of February 2021 to use the facilities in the Lab, including sectioning of teeth using </w:t>
      </w:r>
      <w:r w:rsidRPr="00DF1AAA">
        <w:rPr>
          <w:rFonts w:asciiTheme="minorBidi" w:hAnsiTheme="minorBidi" w:cstheme="minorBidi"/>
        </w:rPr>
        <w:t>a precision diamond wire saw well 3242 </w:t>
      </w:r>
      <w:r w:rsidRPr="00DF1AAA">
        <w:rPr>
          <w:rFonts w:asciiTheme="minorBidi" w:hAnsiTheme="minorBidi" w:cstheme="minorBidi"/>
          <w:color w:val="0E101A"/>
        </w:rPr>
        <w:t xml:space="preserve">and grinding teeth sections using a custom-made grinding device. The process of sectioning teeth and training to use the grinding device was undertaken under the supervision of Dr Malinowski at the University of Leeds laboratories. As grinding the teeth sections was considered time-consuming and to decrease the burden of travelling to Leeds, Dr Malinowski agreed to the grinding device being brought to the dental school laboratories at the University of Sheffield for the author to undertake the grinding of the main samples.  </w:t>
      </w:r>
    </w:p>
    <w:p w14:paraId="4A381C77" w14:textId="77777777" w:rsidR="0054302E" w:rsidRPr="00DF1AAA" w:rsidRDefault="0054302E" w:rsidP="0054302E">
      <w:pPr>
        <w:spacing w:line="360" w:lineRule="auto"/>
        <w:jc w:val="mediumKashida"/>
        <w:rPr>
          <w:rFonts w:asciiTheme="minorBidi" w:hAnsiTheme="minorBidi" w:cstheme="minorBidi"/>
        </w:rPr>
      </w:pPr>
      <w:r w:rsidRPr="00DF1AAA">
        <w:rPr>
          <w:rFonts w:asciiTheme="minorBidi" w:hAnsiTheme="minorBidi" w:cstheme="minorBidi"/>
          <w:color w:val="0E101A"/>
        </w:rPr>
        <w:t>  </w:t>
      </w:r>
    </w:p>
    <w:p w14:paraId="65A8DFA3" w14:textId="76426F20" w:rsidR="0054302E" w:rsidRDefault="0054302E" w:rsidP="0054302E">
      <w:pPr>
        <w:spacing w:after="160" w:line="360" w:lineRule="auto"/>
        <w:jc w:val="mediumKashida"/>
        <w:rPr>
          <w:rFonts w:asciiTheme="minorBidi" w:eastAsia="Arial" w:hAnsiTheme="minorBidi" w:cstheme="minorBidi"/>
          <w:color w:val="000000"/>
        </w:rPr>
      </w:pPr>
      <w:r>
        <w:rPr>
          <w:rFonts w:asciiTheme="minorBidi" w:eastAsia="Arial" w:hAnsiTheme="minorBidi" w:cstheme="minorBidi"/>
          <w:color w:val="000000"/>
        </w:rPr>
        <w:t xml:space="preserve">  </w:t>
      </w:r>
      <w:r w:rsidRPr="00503318">
        <w:rPr>
          <w:rFonts w:asciiTheme="minorBidi" w:eastAsia="Arial" w:hAnsiTheme="minorBidi" w:cstheme="minorBidi"/>
          <w:color w:val="000000"/>
        </w:rPr>
        <w:t xml:space="preserve">Whole primary molar teeth from the historical bank were used to test and perfect the grinding process before starting with the main samples. Firstly, teeth were cut longitudinally to provide 500μm thick sections to resemble the main sample sections; a precision diamond wire saw well </w:t>
      </w:r>
      <w:sdt>
        <w:sdtPr>
          <w:rPr>
            <w:rFonts w:asciiTheme="minorBidi" w:hAnsiTheme="minorBidi" w:cstheme="minorBidi"/>
          </w:rPr>
          <w:tag w:val="goog_rdk_17"/>
          <w:id w:val="2040703084"/>
        </w:sdtPr>
        <w:sdtEndPr/>
        <w:sdtContent/>
      </w:sdt>
      <w:r w:rsidRPr="00503318">
        <w:rPr>
          <w:rFonts w:asciiTheme="minorBidi" w:eastAsia="Arial" w:hAnsiTheme="minorBidi" w:cstheme="minorBidi"/>
          <w:color w:val="000000"/>
        </w:rPr>
        <w:t xml:space="preserve">3242 (Delaware Diamond Knives. Inc) was used for this purpose. Teeth were embedded in wax and fixed in a sample holder. The tooth sample was positioned on a slotted table while the sample holder rotated 360 degrees for the correct direction of the appropriate cutting axis. (Figure </w:t>
      </w:r>
      <w:r w:rsidR="00476F95">
        <w:rPr>
          <w:rFonts w:asciiTheme="minorBidi" w:eastAsia="Arial" w:hAnsiTheme="minorBidi" w:cstheme="minorBidi"/>
          <w:color w:val="000000"/>
        </w:rPr>
        <w:t>3</w:t>
      </w:r>
      <w:r w:rsidR="004A7BA1">
        <w:rPr>
          <w:rFonts w:asciiTheme="minorBidi" w:eastAsia="Arial" w:hAnsiTheme="minorBidi" w:cstheme="minorBidi"/>
          <w:color w:val="000000"/>
        </w:rPr>
        <w:t>.</w:t>
      </w:r>
      <w:r w:rsidRPr="00503318">
        <w:rPr>
          <w:rFonts w:asciiTheme="minorBidi" w:eastAsia="Arial" w:hAnsiTheme="minorBidi" w:cstheme="minorBidi"/>
          <w:color w:val="000000"/>
        </w:rPr>
        <w:t>6)</w:t>
      </w:r>
    </w:p>
    <w:p w14:paraId="1A986B53" w14:textId="77777777" w:rsidR="0054302E" w:rsidRPr="00503318" w:rsidRDefault="0054302E" w:rsidP="0054302E">
      <w:pPr>
        <w:spacing w:after="160" w:line="360" w:lineRule="auto"/>
        <w:jc w:val="mediumKashida"/>
        <w:rPr>
          <w:rFonts w:asciiTheme="minorBidi" w:eastAsia="Arial" w:hAnsiTheme="minorBidi" w:cstheme="minorBidi"/>
          <w:color w:val="000000"/>
        </w:rPr>
      </w:pPr>
    </w:p>
    <w:p w14:paraId="0EF1B179" w14:textId="03CA7D90" w:rsidR="0054302E" w:rsidRDefault="0054302E" w:rsidP="0054302E">
      <w:pPr>
        <w:spacing w:after="160" w:line="360" w:lineRule="auto"/>
        <w:jc w:val="mediumKashida"/>
        <w:rPr>
          <w:rFonts w:asciiTheme="minorBidi" w:eastAsia="Arial" w:hAnsiTheme="minorBidi" w:cstheme="minorBidi"/>
          <w:color w:val="000000"/>
        </w:rPr>
      </w:pPr>
      <w:r>
        <w:rPr>
          <w:rFonts w:asciiTheme="minorBidi" w:eastAsia="Arial" w:hAnsiTheme="minorBidi" w:cstheme="minorBidi"/>
          <w:color w:val="000000"/>
        </w:rPr>
        <w:t xml:space="preserve">  </w:t>
      </w:r>
      <w:r w:rsidRPr="00503318">
        <w:rPr>
          <w:rFonts w:asciiTheme="minorBidi" w:eastAsia="Arial" w:hAnsiTheme="minorBidi" w:cstheme="minorBidi"/>
          <w:color w:val="000000"/>
        </w:rPr>
        <w:t>Following the sectioning of teeth to 500μm (</w:t>
      </w:r>
      <w:r w:rsidR="004A7BA1">
        <w:rPr>
          <w:rFonts w:asciiTheme="minorBidi" w:eastAsia="Arial" w:hAnsiTheme="minorBidi" w:cstheme="minorBidi"/>
          <w:color w:val="000000"/>
        </w:rPr>
        <w:t>F</w:t>
      </w:r>
      <w:r w:rsidRPr="00503318">
        <w:rPr>
          <w:rFonts w:asciiTheme="minorBidi" w:eastAsia="Arial" w:hAnsiTheme="minorBidi" w:cstheme="minorBidi"/>
          <w:color w:val="000000"/>
        </w:rPr>
        <w:t xml:space="preserve">igure </w:t>
      </w:r>
      <w:r w:rsidR="00476F95">
        <w:rPr>
          <w:rFonts w:asciiTheme="minorBidi" w:eastAsia="Arial" w:hAnsiTheme="minorBidi" w:cstheme="minorBidi"/>
          <w:color w:val="000000"/>
        </w:rPr>
        <w:t>3</w:t>
      </w:r>
      <w:r w:rsidR="004A7BA1">
        <w:rPr>
          <w:rFonts w:asciiTheme="minorBidi" w:eastAsia="Arial" w:hAnsiTheme="minorBidi" w:cstheme="minorBidi"/>
          <w:color w:val="000000"/>
        </w:rPr>
        <w:t>.</w:t>
      </w:r>
      <w:r w:rsidRPr="00503318">
        <w:rPr>
          <w:rFonts w:asciiTheme="minorBidi" w:eastAsia="Arial" w:hAnsiTheme="minorBidi" w:cstheme="minorBidi"/>
          <w:color w:val="000000"/>
        </w:rPr>
        <w:t xml:space="preserve">7), </w:t>
      </w:r>
      <w:r w:rsidRPr="00503318">
        <w:rPr>
          <w:rFonts w:asciiTheme="minorBidi" w:eastAsia="Arial" w:hAnsiTheme="minorBidi" w:cstheme="minorBidi"/>
        </w:rPr>
        <w:t xml:space="preserve">the </w:t>
      </w:r>
      <w:r w:rsidRPr="00503318">
        <w:rPr>
          <w:rFonts w:asciiTheme="minorBidi" w:eastAsia="Arial" w:hAnsiTheme="minorBidi" w:cstheme="minorBidi"/>
          <w:color w:val="000000"/>
        </w:rPr>
        <w:t>grinding device (</w:t>
      </w:r>
      <w:r>
        <w:rPr>
          <w:rFonts w:asciiTheme="minorBidi" w:eastAsia="Arial" w:hAnsiTheme="minorBidi" w:cstheme="minorBidi"/>
          <w:color w:val="000000"/>
        </w:rPr>
        <w:t>Fi</w:t>
      </w:r>
      <w:r w:rsidRPr="00503318">
        <w:rPr>
          <w:rFonts w:asciiTheme="minorBidi" w:eastAsia="Arial" w:hAnsiTheme="minorBidi" w:cstheme="minorBidi"/>
          <w:color w:val="000000"/>
        </w:rPr>
        <w:t xml:space="preserve">gure </w:t>
      </w:r>
      <w:r w:rsidR="00476F95">
        <w:rPr>
          <w:rFonts w:asciiTheme="minorBidi" w:eastAsia="Arial" w:hAnsiTheme="minorBidi" w:cstheme="minorBidi"/>
          <w:color w:val="000000"/>
        </w:rPr>
        <w:t>3.</w:t>
      </w:r>
      <w:r w:rsidRPr="00503318">
        <w:rPr>
          <w:rFonts w:asciiTheme="minorBidi" w:eastAsia="Arial" w:hAnsiTheme="minorBidi" w:cstheme="minorBidi"/>
          <w:color w:val="000000"/>
        </w:rPr>
        <w:t>8) was used to grind the 500μm thick sections to 150μm.  The device consists of two grinding plates (</w:t>
      </w:r>
      <w:r>
        <w:rPr>
          <w:rFonts w:asciiTheme="minorBidi" w:eastAsia="Arial" w:hAnsiTheme="minorBidi" w:cstheme="minorBidi"/>
          <w:color w:val="000000"/>
        </w:rPr>
        <w:t>F</w:t>
      </w:r>
      <w:r w:rsidRPr="00503318">
        <w:rPr>
          <w:rFonts w:asciiTheme="minorBidi" w:eastAsia="Arial" w:hAnsiTheme="minorBidi" w:cstheme="minorBidi"/>
          <w:color w:val="000000"/>
        </w:rPr>
        <w:t xml:space="preserve">igure </w:t>
      </w:r>
      <w:r w:rsidR="00476F95">
        <w:rPr>
          <w:rFonts w:asciiTheme="minorBidi" w:eastAsia="Arial" w:hAnsiTheme="minorBidi" w:cstheme="minorBidi"/>
          <w:color w:val="000000"/>
        </w:rPr>
        <w:t>3.</w:t>
      </w:r>
      <w:r w:rsidRPr="00503318">
        <w:rPr>
          <w:rFonts w:asciiTheme="minorBidi" w:eastAsia="Arial" w:hAnsiTheme="minorBidi" w:cstheme="minorBidi"/>
          <w:color w:val="000000"/>
        </w:rPr>
        <w:t xml:space="preserve">9). Samples </w:t>
      </w:r>
      <w:r w:rsidRPr="00503318">
        <w:rPr>
          <w:rFonts w:asciiTheme="minorBidi" w:eastAsia="Arial" w:hAnsiTheme="minorBidi" w:cstheme="minorBidi"/>
        </w:rPr>
        <w:t>were</w:t>
      </w:r>
      <w:r w:rsidRPr="00503318">
        <w:rPr>
          <w:rFonts w:asciiTheme="minorBidi" w:eastAsia="Arial" w:hAnsiTheme="minorBidi" w:cstheme="minorBidi"/>
          <w:color w:val="000000"/>
        </w:rPr>
        <w:t xml:space="preserve"> attached to a metal plate using </w:t>
      </w:r>
      <w:r w:rsidRPr="00503318">
        <w:rPr>
          <w:rFonts w:asciiTheme="minorBidi" w:eastAsia="Arial" w:hAnsiTheme="minorBidi" w:cstheme="minorBidi"/>
        </w:rPr>
        <w:t xml:space="preserve">nail varnish </w:t>
      </w:r>
      <w:r w:rsidRPr="00503318">
        <w:rPr>
          <w:rFonts w:asciiTheme="minorBidi" w:eastAsia="Arial" w:hAnsiTheme="minorBidi" w:cstheme="minorBidi"/>
          <w:color w:val="000000"/>
        </w:rPr>
        <w:t xml:space="preserve">on one of the grinding plates, and a </w:t>
      </w:r>
      <w:r w:rsidRPr="00503318">
        <w:rPr>
          <w:rFonts w:asciiTheme="minorBidi" w:eastAsia="Arial" w:hAnsiTheme="minorBidi" w:cstheme="minorBidi"/>
          <w:color w:val="000000"/>
        </w:rPr>
        <w:lastRenderedPageBreak/>
        <w:t xml:space="preserve">weight holder was placed on them and left to dry for at least one hour to </w:t>
      </w:r>
      <w:r>
        <w:rPr>
          <w:rFonts w:asciiTheme="minorBidi" w:eastAsia="Arial" w:hAnsiTheme="minorBidi" w:cstheme="minorBidi"/>
          <w:color w:val="000000"/>
        </w:rPr>
        <w:t>achieve</w:t>
      </w:r>
      <w:r w:rsidRPr="00503318">
        <w:rPr>
          <w:rFonts w:asciiTheme="minorBidi" w:eastAsia="Arial" w:hAnsiTheme="minorBidi" w:cstheme="minorBidi"/>
          <w:color w:val="000000"/>
        </w:rPr>
        <w:t xml:space="preserve"> the maximum attachment (Figure </w:t>
      </w:r>
      <w:r w:rsidR="00476F95">
        <w:rPr>
          <w:rFonts w:asciiTheme="minorBidi" w:eastAsia="Arial" w:hAnsiTheme="minorBidi" w:cstheme="minorBidi"/>
          <w:color w:val="000000"/>
        </w:rPr>
        <w:t>3.</w:t>
      </w:r>
      <w:r w:rsidRPr="00503318">
        <w:rPr>
          <w:rFonts w:asciiTheme="minorBidi" w:eastAsia="Arial" w:hAnsiTheme="minorBidi" w:cstheme="minorBidi"/>
        </w:rPr>
        <w:t>10</w:t>
      </w:r>
      <w:r w:rsidRPr="00503318">
        <w:rPr>
          <w:rFonts w:asciiTheme="minorBidi" w:eastAsia="Arial" w:hAnsiTheme="minorBidi" w:cstheme="minorBidi"/>
          <w:color w:val="000000"/>
        </w:rPr>
        <w:t>). The grinding process commenced once the metal plate with the sample attached had been securely screwed to the grinding plate.</w:t>
      </w:r>
    </w:p>
    <w:p w14:paraId="435A0E41" w14:textId="77777777" w:rsidR="0054302E" w:rsidRDefault="0054302E" w:rsidP="0054302E">
      <w:pPr>
        <w:spacing w:after="160" w:line="360" w:lineRule="auto"/>
        <w:jc w:val="mediumKashida"/>
        <w:rPr>
          <w:rFonts w:asciiTheme="minorBidi" w:eastAsia="Arial" w:hAnsiTheme="minorBidi" w:cstheme="minorBidi"/>
          <w:color w:val="000000"/>
        </w:rPr>
      </w:pPr>
    </w:p>
    <w:p w14:paraId="1DF2FF5D" w14:textId="77777777" w:rsidR="0054302E" w:rsidRDefault="0054302E" w:rsidP="0054302E">
      <w:pPr>
        <w:spacing w:after="160" w:line="360" w:lineRule="auto"/>
        <w:jc w:val="mediumKashida"/>
        <w:rPr>
          <w:rFonts w:asciiTheme="minorBidi" w:eastAsia="Arial" w:hAnsiTheme="minorBidi" w:cstheme="minorBidi"/>
          <w:color w:val="000000"/>
        </w:rPr>
      </w:pPr>
    </w:p>
    <w:p w14:paraId="4D801BEA" w14:textId="77777777" w:rsidR="0054302E" w:rsidRDefault="0054302E" w:rsidP="0054302E">
      <w:pPr>
        <w:spacing w:after="160"/>
        <w:jc w:val="mediumKashida"/>
        <w:rPr>
          <w:rFonts w:ascii="Arial" w:eastAsia="Arial" w:hAnsi="Arial" w:cs="Arial"/>
        </w:rPr>
      </w:pPr>
      <w:r>
        <w:rPr>
          <w:rFonts w:ascii="Arial" w:eastAsia="Arial" w:hAnsi="Arial" w:cs="Arial"/>
        </w:rPr>
        <w:t xml:space="preserve">   </w:t>
      </w:r>
    </w:p>
    <w:tbl>
      <w:tblPr>
        <w:tblStyle w:val="TableGrid"/>
        <w:tblW w:w="0" w:type="auto"/>
        <w:tblInd w:w="1993" w:type="dxa"/>
        <w:tblLook w:val="04A0" w:firstRow="1" w:lastRow="0" w:firstColumn="1" w:lastColumn="0" w:noHBand="0" w:noVBand="1"/>
      </w:tblPr>
      <w:tblGrid>
        <w:gridCol w:w="5016"/>
      </w:tblGrid>
      <w:tr w:rsidR="0054302E" w14:paraId="0A2C30B0" w14:textId="77777777" w:rsidTr="0054302E">
        <w:trPr>
          <w:trHeight w:val="7443"/>
        </w:trPr>
        <w:tc>
          <w:tcPr>
            <w:tcW w:w="5016" w:type="dxa"/>
          </w:tcPr>
          <w:p w14:paraId="2D900C14" w14:textId="5931E12A" w:rsidR="0054302E" w:rsidRDefault="0054302E" w:rsidP="0054302E">
            <w:pPr>
              <w:spacing w:after="160"/>
              <w:jc w:val="mediumKashida"/>
              <w:rPr>
                <w:rFonts w:ascii="Arial" w:eastAsia="Arial" w:hAnsi="Arial" w:cs="Arial"/>
              </w:rPr>
            </w:pPr>
            <w:r>
              <w:rPr>
                <w:rFonts w:ascii="Arial" w:eastAsia="Arial" w:hAnsi="Arial" w:cs="Arial"/>
                <w:noProof/>
                <w:color w:val="000000"/>
                <w:lang w:eastAsia="zh-CN"/>
              </w:rPr>
              <w:drawing>
                <wp:inline distT="0" distB="0" distL="0" distR="0" wp14:anchorId="6997E3F8" wp14:editId="03118786">
                  <wp:extent cx="3044141" cy="4624085"/>
                  <wp:effectExtent l="0" t="0" r="4445" b="0"/>
                  <wp:docPr id="174" name="image38.jpg" descr="A picture containing indoor, furnitu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jpg" descr="A picture containing indoor, furniture&#10;&#10;Description automatically generated"/>
                          <pic:cNvPicPr preferRelativeResize="0"/>
                        </pic:nvPicPr>
                        <pic:blipFill>
                          <a:blip r:embed="rId29"/>
                          <a:srcRect/>
                          <a:stretch>
                            <a:fillRect/>
                          </a:stretch>
                        </pic:blipFill>
                        <pic:spPr>
                          <a:xfrm>
                            <a:off x="0" y="0"/>
                            <a:ext cx="3070005" cy="4663373"/>
                          </a:xfrm>
                          <a:prstGeom prst="rect">
                            <a:avLst/>
                          </a:prstGeom>
                          <a:ln/>
                        </pic:spPr>
                      </pic:pic>
                    </a:graphicData>
                  </a:graphic>
                </wp:inline>
              </w:drawing>
            </w:r>
          </w:p>
        </w:tc>
      </w:tr>
    </w:tbl>
    <w:p w14:paraId="190A7F67" w14:textId="4EE7FA7B" w:rsidR="0054302E" w:rsidRDefault="0054302E" w:rsidP="0054302E">
      <w:pPr>
        <w:spacing w:after="160"/>
        <w:jc w:val="mediumKashida"/>
        <w:rPr>
          <w:rFonts w:ascii="Arial" w:eastAsia="Arial" w:hAnsi="Arial" w:cs="Arial"/>
        </w:rPr>
      </w:pPr>
    </w:p>
    <w:p w14:paraId="3481211E" w14:textId="374BA322" w:rsidR="0054302E" w:rsidRPr="0054302E" w:rsidRDefault="0054302E" w:rsidP="0054302E">
      <w:pPr>
        <w:pStyle w:val="Caption"/>
        <w:rPr>
          <w:rFonts w:ascii="Arial" w:eastAsia="Arial" w:hAnsi="Arial" w:cs="Arial"/>
          <w:sz w:val="24"/>
          <w:szCs w:val="24"/>
        </w:rPr>
      </w:pPr>
      <w:bookmarkStart w:id="103" w:name="_Toc132810269"/>
      <w:r w:rsidRPr="0054302E">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6</w:t>
      </w:r>
      <w:r w:rsidR="00542ABC">
        <w:rPr>
          <w:b/>
          <w:bCs/>
          <w:sz w:val="24"/>
          <w:szCs w:val="24"/>
        </w:rPr>
        <w:fldChar w:fldCharType="end"/>
      </w:r>
      <w:r w:rsidRPr="0054302E">
        <w:rPr>
          <w:sz w:val="24"/>
          <w:szCs w:val="24"/>
        </w:rPr>
        <w:t xml:space="preserve"> A Photograph demonstrating the Precision Diamond Wire Saw Well 3242 (Delaware Diamond Knives. Inc)</w:t>
      </w:r>
      <w:r w:rsidR="00121F90">
        <w:rPr>
          <w:sz w:val="24"/>
          <w:szCs w:val="24"/>
        </w:rPr>
        <w:t>.</w:t>
      </w:r>
      <w:bookmarkEnd w:id="103"/>
    </w:p>
    <w:p w14:paraId="645A1356" w14:textId="70E1B53E" w:rsidR="0054302E" w:rsidRPr="00503318" w:rsidRDefault="0054302E" w:rsidP="0054302E">
      <w:pPr>
        <w:spacing w:after="160" w:line="360" w:lineRule="auto"/>
        <w:jc w:val="mediumKashida"/>
        <w:rPr>
          <w:rFonts w:asciiTheme="minorBidi" w:eastAsia="Arial" w:hAnsiTheme="minorBidi" w:cstheme="minorBidi"/>
          <w:color w:val="000000"/>
        </w:rPr>
      </w:pPr>
      <w:r w:rsidRPr="00503318">
        <w:rPr>
          <w:rFonts w:asciiTheme="minorBidi" w:eastAsia="Arial" w:hAnsiTheme="minorBidi" w:cstheme="minorBidi"/>
          <w:color w:val="000000"/>
        </w:rPr>
        <w:t> </w:t>
      </w:r>
    </w:p>
    <w:p w14:paraId="5FA75DDB" w14:textId="77777777" w:rsidR="0054302E" w:rsidRDefault="0054302E" w:rsidP="0054302E">
      <w:pPr>
        <w:rPr>
          <w:lang w:eastAsia="en-US"/>
        </w:rPr>
      </w:pPr>
    </w:p>
    <w:p w14:paraId="52469CBD" w14:textId="77777777" w:rsidR="0054302E" w:rsidRDefault="0054302E" w:rsidP="0054302E">
      <w:pPr>
        <w:rPr>
          <w:lang w:eastAsia="en-US"/>
        </w:rPr>
      </w:pPr>
    </w:p>
    <w:p w14:paraId="37DFAE24" w14:textId="77777777" w:rsidR="0054302E" w:rsidRDefault="0054302E" w:rsidP="0054302E">
      <w:pPr>
        <w:rPr>
          <w:lang w:eastAsia="en-US"/>
        </w:rPr>
      </w:pPr>
    </w:p>
    <w:p w14:paraId="7A8D27DE" w14:textId="77777777" w:rsidR="0054302E" w:rsidRDefault="0054302E" w:rsidP="0054302E">
      <w:pPr>
        <w:rPr>
          <w:lang w:eastAsia="en-US"/>
        </w:rPr>
      </w:pPr>
    </w:p>
    <w:p w14:paraId="5EECA460" w14:textId="77777777" w:rsidR="0054302E" w:rsidRDefault="0054302E" w:rsidP="0054302E">
      <w:pPr>
        <w:rPr>
          <w:lang w:eastAsia="en-US"/>
        </w:rPr>
      </w:pPr>
    </w:p>
    <w:tbl>
      <w:tblPr>
        <w:tblStyle w:val="TableGrid"/>
        <w:tblpPr w:leftFromText="180" w:rightFromText="180" w:vertAnchor="page" w:horzAnchor="margin" w:tblpXSpec="center" w:tblpY="2845"/>
        <w:tblW w:w="0" w:type="auto"/>
        <w:tblLook w:val="04A0" w:firstRow="1" w:lastRow="0" w:firstColumn="1" w:lastColumn="0" w:noHBand="0" w:noVBand="1"/>
      </w:tblPr>
      <w:tblGrid>
        <w:gridCol w:w="4931"/>
      </w:tblGrid>
      <w:tr w:rsidR="0054302E" w14:paraId="5DFD2D41" w14:textId="77777777" w:rsidTr="00BE7835">
        <w:trPr>
          <w:trHeight w:val="3042"/>
        </w:trPr>
        <w:tc>
          <w:tcPr>
            <w:tcW w:w="4931" w:type="dxa"/>
          </w:tcPr>
          <w:p w14:paraId="3CF3547E" w14:textId="54BDFB64" w:rsidR="0054302E" w:rsidRDefault="0054302E" w:rsidP="00BE7835">
            <w:pPr>
              <w:rPr>
                <w:lang w:eastAsia="en-US"/>
              </w:rPr>
            </w:pPr>
            <w:r>
              <w:rPr>
                <w:rFonts w:ascii="Arial" w:eastAsia="Arial" w:hAnsi="Arial" w:cs="Arial"/>
                <w:noProof/>
                <w:color w:val="000000"/>
                <w:lang w:eastAsia="zh-CN"/>
              </w:rPr>
              <w:drawing>
                <wp:inline distT="0" distB="0" distL="0" distR="0" wp14:anchorId="176210EF" wp14:editId="28305FFE">
                  <wp:extent cx="1991004" cy="2994127"/>
                  <wp:effectExtent l="0" t="0" r="0" b="0"/>
                  <wp:docPr id="176" name="image41.jpg" descr="A picture containing fabr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jpg" descr="A picture containing fabric&#10;&#10;Description automatically generated"/>
                          <pic:cNvPicPr preferRelativeResize="0"/>
                        </pic:nvPicPr>
                        <pic:blipFill>
                          <a:blip r:embed="rId30"/>
                          <a:srcRect l="21180" r="30465"/>
                          <a:stretch>
                            <a:fillRect/>
                          </a:stretch>
                        </pic:blipFill>
                        <pic:spPr>
                          <a:xfrm rot="16200000">
                            <a:off x="0" y="0"/>
                            <a:ext cx="1991004" cy="2994127"/>
                          </a:xfrm>
                          <a:prstGeom prst="rect">
                            <a:avLst/>
                          </a:prstGeom>
                          <a:ln/>
                        </pic:spPr>
                      </pic:pic>
                    </a:graphicData>
                  </a:graphic>
                </wp:inline>
              </w:drawing>
            </w:r>
          </w:p>
        </w:tc>
      </w:tr>
    </w:tbl>
    <w:p w14:paraId="18A7A4B7" w14:textId="77777777" w:rsidR="0054302E" w:rsidRDefault="0054302E" w:rsidP="0054302E">
      <w:pPr>
        <w:rPr>
          <w:lang w:eastAsia="en-US"/>
        </w:rPr>
      </w:pPr>
    </w:p>
    <w:p w14:paraId="69EA25F9" w14:textId="77777777" w:rsidR="0054302E" w:rsidRDefault="0054302E" w:rsidP="0054302E">
      <w:pPr>
        <w:rPr>
          <w:lang w:eastAsia="en-US"/>
        </w:rPr>
      </w:pPr>
    </w:p>
    <w:p w14:paraId="15138677" w14:textId="77777777" w:rsidR="0054302E" w:rsidRDefault="0054302E" w:rsidP="0054302E">
      <w:pPr>
        <w:rPr>
          <w:lang w:eastAsia="en-US"/>
        </w:rPr>
      </w:pPr>
    </w:p>
    <w:p w14:paraId="71606501" w14:textId="77777777" w:rsidR="0054302E" w:rsidRDefault="0054302E" w:rsidP="0054302E">
      <w:pPr>
        <w:rPr>
          <w:lang w:eastAsia="en-US"/>
        </w:rPr>
      </w:pPr>
    </w:p>
    <w:p w14:paraId="6B6377B7" w14:textId="77777777" w:rsidR="0054302E" w:rsidRDefault="0054302E" w:rsidP="0054302E">
      <w:pPr>
        <w:rPr>
          <w:lang w:eastAsia="en-US"/>
        </w:rPr>
      </w:pPr>
    </w:p>
    <w:p w14:paraId="001FA9C7" w14:textId="77777777" w:rsidR="0054302E" w:rsidRDefault="0054302E" w:rsidP="0054302E">
      <w:pPr>
        <w:rPr>
          <w:lang w:eastAsia="en-US"/>
        </w:rPr>
      </w:pPr>
    </w:p>
    <w:p w14:paraId="5A2EEB67" w14:textId="77777777" w:rsidR="0054302E" w:rsidRDefault="0054302E" w:rsidP="0054302E">
      <w:pPr>
        <w:rPr>
          <w:lang w:eastAsia="en-US"/>
        </w:rPr>
      </w:pPr>
    </w:p>
    <w:p w14:paraId="6DC82650" w14:textId="77777777" w:rsidR="0054302E" w:rsidRDefault="0054302E" w:rsidP="0054302E">
      <w:pPr>
        <w:rPr>
          <w:lang w:eastAsia="en-US"/>
        </w:rPr>
      </w:pPr>
    </w:p>
    <w:p w14:paraId="743E1773" w14:textId="77777777" w:rsidR="0054302E" w:rsidRDefault="0054302E" w:rsidP="0054302E">
      <w:pPr>
        <w:rPr>
          <w:lang w:eastAsia="en-US"/>
        </w:rPr>
      </w:pPr>
    </w:p>
    <w:p w14:paraId="3782834F" w14:textId="77777777" w:rsidR="0054302E" w:rsidRDefault="0054302E" w:rsidP="0054302E">
      <w:pPr>
        <w:rPr>
          <w:lang w:eastAsia="en-US"/>
        </w:rPr>
      </w:pPr>
    </w:p>
    <w:p w14:paraId="465B997E" w14:textId="77777777" w:rsidR="0054302E" w:rsidRDefault="0054302E" w:rsidP="0054302E">
      <w:pPr>
        <w:rPr>
          <w:lang w:eastAsia="en-US"/>
        </w:rPr>
      </w:pPr>
    </w:p>
    <w:p w14:paraId="2EF75819" w14:textId="77777777" w:rsidR="0054302E" w:rsidRDefault="0054302E" w:rsidP="0054302E">
      <w:pPr>
        <w:rPr>
          <w:lang w:eastAsia="en-US"/>
        </w:rPr>
      </w:pPr>
    </w:p>
    <w:p w14:paraId="09A32E8A" w14:textId="77777777" w:rsidR="0054302E" w:rsidRDefault="0054302E" w:rsidP="0054302E">
      <w:pPr>
        <w:rPr>
          <w:lang w:eastAsia="en-US"/>
        </w:rPr>
      </w:pPr>
    </w:p>
    <w:p w14:paraId="2759DB70" w14:textId="3E64E2DE" w:rsidR="0054302E" w:rsidRPr="0054302E" w:rsidRDefault="0054302E" w:rsidP="0054302E">
      <w:pPr>
        <w:pStyle w:val="Caption"/>
        <w:rPr>
          <w:sz w:val="24"/>
          <w:szCs w:val="24"/>
        </w:rPr>
      </w:pPr>
      <w:bookmarkStart w:id="104" w:name="_Toc132810270"/>
      <w:r w:rsidRPr="0054302E">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7</w:t>
      </w:r>
      <w:r w:rsidR="00542ABC">
        <w:rPr>
          <w:b/>
          <w:bCs/>
          <w:sz w:val="24"/>
          <w:szCs w:val="24"/>
        </w:rPr>
        <w:fldChar w:fldCharType="end"/>
      </w:r>
      <w:r w:rsidRPr="0054302E">
        <w:rPr>
          <w:sz w:val="24"/>
          <w:szCs w:val="24"/>
        </w:rPr>
        <w:t xml:space="preserve"> A Photograph illustrating a primary molar tooth which had been sectioned into four 500μm thick sections.</w:t>
      </w:r>
      <w:bookmarkEnd w:id="104"/>
    </w:p>
    <w:p w14:paraId="22F30009" w14:textId="77777777" w:rsidR="0054302E" w:rsidRDefault="0054302E" w:rsidP="0054302E">
      <w:pPr>
        <w:rPr>
          <w:lang w:eastAsia="en-US"/>
        </w:rPr>
      </w:pPr>
    </w:p>
    <w:p w14:paraId="5CB72E7B" w14:textId="77777777" w:rsidR="0054302E" w:rsidRDefault="0054302E" w:rsidP="0054302E">
      <w:pPr>
        <w:rPr>
          <w:lang w:eastAsia="en-US"/>
        </w:rPr>
      </w:pPr>
    </w:p>
    <w:p w14:paraId="75F14119" w14:textId="77777777" w:rsidR="0054302E" w:rsidRDefault="0054302E" w:rsidP="0054302E">
      <w:pPr>
        <w:rPr>
          <w:lang w:eastAsia="en-US"/>
        </w:rPr>
      </w:pPr>
    </w:p>
    <w:p w14:paraId="20E505CE" w14:textId="77777777" w:rsidR="0054302E" w:rsidRDefault="0054302E" w:rsidP="0054302E">
      <w:pPr>
        <w:rPr>
          <w:lang w:eastAsia="en-US"/>
        </w:rPr>
      </w:pPr>
    </w:p>
    <w:p w14:paraId="193F7604" w14:textId="77777777" w:rsidR="0054302E" w:rsidRDefault="0054302E" w:rsidP="0054302E">
      <w:pPr>
        <w:rPr>
          <w:lang w:eastAsia="en-US"/>
        </w:rPr>
      </w:pPr>
    </w:p>
    <w:tbl>
      <w:tblPr>
        <w:tblStyle w:val="TableGrid"/>
        <w:tblW w:w="0" w:type="auto"/>
        <w:tblInd w:w="1902" w:type="dxa"/>
        <w:tblLook w:val="04A0" w:firstRow="1" w:lastRow="0" w:firstColumn="1" w:lastColumn="0" w:noHBand="0" w:noVBand="1"/>
      </w:tblPr>
      <w:tblGrid>
        <w:gridCol w:w="5201"/>
      </w:tblGrid>
      <w:tr w:rsidR="0054302E" w14:paraId="604D022B" w14:textId="77777777" w:rsidTr="0054302E">
        <w:trPr>
          <w:trHeight w:val="5353"/>
        </w:trPr>
        <w:tc>
          <w:tcPr>
            <w:tcW w:w="5201" w:type="dxa"/>
          </w:tcPr>
          <w:p w14:paraId="214146FC" w14:textId="0559168C" w:rsidR="0054302E" w:rsidRDefault="0054302E" w:rsidP="0054302E">
            <w:pPr>
              <w:rPr>
                <w:lang w:eastAsia="en-US"/>
              </w:rPr>
            </w:pPr>
            <w:r>
              <w:rPr>
                <w:rFonts w:ascii="Arial" w:eastAsia="Arial" w:hAnsi="Arial" w:cs="Arial"/>
                <w:noProof/>
                <w:color w:val="000000"/>
                <w:lang w:eastAsia="zh-CN"/>
              </w:rPr>
              <w:drawing>
                <wp:inline distT="0" distB="0" distL="0" distR="0" wp14:anchorId="45C2B40D" wp14:editId="59824398">
                  <wp:extent cx="3468168" cy="3165915"/>
                  <wp:effectExtent l="0" t="1270" r="0" b="0"/>
                  <wp:docPr id="23" name="image37.jpg" descr="A picture containing metalware, catch, dir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jpg" descr="A picture containing metalware, catch, dirty&#10;&#10;Description automatically generated"/>
                          <pic:cNvPicPr preferRelativeResize="0"/>
                        </pic:nvPicPr>
                        <pic:blipFill>
                          <a:blip r:embed="rId31"/>
                          <a:srcRect/>
                          <a:stretch>
                            <a:fillRect/>
                          </a:stretch>
                        </pic:blipFill>
                        <pic:spPr>
                          <a:xfrm rot="5400000">
                            <a:off x="0" y="0"/>
                            <a:ext cx="3540250" cy="3231715"/>
                          </a:xfrm>
                          <a:prstGeom prst="rect">
                            <a:avLst/>
                          </a:prstGeom>
                          <a:ln/>
                        </pic:spPr>
                      </pic:pic>
                    </a:graphicData>
                  </a:graphic>
                </wp:inline>
              </w:drawing>
            </w:r>
          </w:p>
        </w:tc>
      </w:tr>
    </w:tbl>
    <w:p w14:paraId="52E9DF91" w14:textId="77777777" w:rsidR="0054302E" w:rsidRDefault="0054302E" w:rsidP="0054302E">
      <w:pPr>
        <w:rPr>
          <w:lang w:eastAsia="en-US"/>
        </w:rPr>
      </w:pPr>
    </w:p>
    <w:p w14:paraId="035A2F28" w14:textId="168A0FD6" w:rsidR="0054302E" w:rsidRPr="0054302E" w:rsidRDefault="0054302E" w:rsidP="0054302E">
      <w:pPr>
        <w:pStyle w:val="Caption"/>
        <w:rPr>
          <w:sz w:val="24"/>
          <w:szCs w:val="24"/>
        </w:rPr>
      </w:pPr>
      <w:bookmarkStart w:id="105" w:name="_Toc132810271"/>
      <w:r w:rsidRPr="0054302E">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8</w:t>
      </w:r>
      <w:r w:rsidR="00542ABC">
        <w:rPr>
          <w:b/>
          <w:bCs/>
          <w:sz w:val="24"/>
          <w:szCs w:val="24"/>
        </w:rPr>
        <w:fldChar w:fldCharType="end"/>
      </w:r>
      <w:r w:rsidRPr="0054302E">
        <w:rPr>
          <w:sz w:val="24"/>
          <w:szCs w:val="24"/>
        </w:rPr>
        <w:t xml:space="preserve"> A Photograph to show a close-up view of the grinding device.</w:t>
      </w:r>
      <w:bookmarkEnd w:id="105"/>
    </w:p>
    <w:p w14:paraId="373B9614" w14:textId="77777777" w:rsidR="0054302E" w:rsidRDefault="0054302E" w:rsidP="0054302E">
      <w:pPr>
        <w:rPr>
          <w:lang w:eastAsia="en-US"/>
        </w:rPr>
      </w:pPr>
    </w:p>
    <w:p w14:paraId="14FB56F4" w14:textId="77777777" w:rsidR="0054302E" w:rsidRDefault="0054302E" w:rsidP="0054302E">
      <w:pPr>
        <w:rPr>
          <w:lang w:eastAsia="en-US"/>
        </w:rPr>
      </w:pPr>
    </w:p>
    <w:p w14:paraId="7CE975D1" w14:textId="77777777" w:rsidR="0054302E" w:rsidRDefault="0054302E" w:rsidP="0054302E">
      <w:pPr>
        <w:rPr>
          <w:lang w:eastAsia="en-US"/>
        </w:rPr>
      </w:pPr>
    </w:p>
    <w:p w14:paraId="49F0F4B2" w14:textId="22A6D2E6" w:rsidR="0054302E" w:rsidRDefault="0054302E" w:rsidP="0054302E">
      <w:pPr>
        <w:rPr>
          <w:lang w:eastAsia="en-US"/>
        </w:rPr>
      </w:pPr>
    </w:p>
    <w:p w14:paraId="74F58044" w14:textId="0946B22F" w:rsidR="0054302E" w:rsidRDefault="0054302E" w:rsidP="0054302E">
      <w:pPr>
        <w:rPr>
          <w:lang w:eastAsia="en-US"/>
        </w:rPr>
      </w:pPr>
    </w:p>
    <w:p w14:paraId="782E63C0" w14:textId="77777777" w:rsidR="0054302E" w:rsidRDefault="0054302E" w:rsidP="0054302E">
      <w:pPr>
        <w:rPr>
          <w:lang w:eastAsia="en-US"/>
        </w:rPr>
      </w:pPr>
    </w:p>
    <w:p w14:paraId="549989B3" w14:textId="77777777" w:rsidR="0054302E" w:rsidRDefault="0054302E" w:rsidP="0054302E">
      <w:pPr>
        <w:rPr>
          <w:lang w:eastAsia="en-US"/>
        </w:rPr>
      </w:pPr>
    </w:p>
    <w:p w14:paraId="598F064B" w14:textId="77777777" w:rsidR="0054302E" w:rsidRDefault="0054302E" w:rsidP="0054302E">
      <w:pPr>
        <w:rPr>
          <w:lang w:eastAsia="en-US"/>
        </w:rPr>
      </w:pPr>
    </w:p>
    <w:p w14:paraId="6B97B045" w14:textId="77777777" w:rsidR="0054302E" w:rsidRDefault="0054302E" w:rsidP="0054302E">
      <w:pPr>
        <w:rPr>
          <w:lang w:eastAsia="en-US"/>
        </w:rPr>
      </w:pPr>
    </w:p>
    <w:tbl>
      <w:tblPr>
        <w:tblStyle w:val="TableGrid"/>
        <w:tblW w:w="0" w:type="auto"/>
        <w:tblInd w:w="472" w:type="dxa"/>
        <w:tblLook w:val="04A0" w:firstRow="1" w:lastRow="0" w:firstColumn="1" w:lastColumn="0" w:noHBand="0" w:noVBand="1"/>
      </w:tblPr>
      <w:tblGrid>
        <w:gridCol w:w="8076"/>
      </w:tblGrid>
      <w:tr w:rsidR="0054302E" w14:paraId="4C765A9F" w14:textId="77777777" w:rsidTr="0054302E">
        <w:trPr>
          <w:trHeight w:val="8923"/>
        </w:trPr>
        <w:tc>
          <w:tcPr>
            <w:tcW w:w="8076" w:type="dxa"/>
          </w:tcPr>
          <w:p w14:paraId="7DE16F43" w14:textId="737F5435" w:rsidR="0054302E" w:rsidRDefault="0054302E" w:rsidP="0054302E">
            <w:pPr>
              <w:rPr>
                <w:lang w:eastAsia="en-US"/>
              </w:rPr>
            </w:pPr>
            <w:r>
              <w:rPr>
                <w:rFonts w:ascii="Arial" w:eastAsia="Arial" w:hAnsi="Arial" w:cs="Arial"/>
                <w:noProof/>
                <w:lang w:eastAsia="zh-CN"/>
              </w:rPr>
              <w:drawing>
                <wp:inline distT="114300" distB="114300" distL="114300" distR="114300" wp14:anchorId="76CE7C46" wp14:editId="6A826F8E">
                  <wp:extent cx="4991100" cy="5676900"/>
                  <wp:effectExtent l="0" t="0" r="0" b="0"/>
                  <wp:docPr id="17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2"/>
                          <a:srcRect/>
                          <a:stretch>
                            <a:fillRect/>
                          </a:stretch>
                        </pic:blipFill>
                        <pic:spPr>
                          <a:xfrm>
                            <a:off x="0" y="0"/>
                            <a:ext cx="4991100" cy="5676900"/>
                          </a:xfrm>
                          <a:prstGeom prst="rect">
                            <a:avLst/>
                          </a:prstGeom>
                          <a:ln/>
                        </pic:spPr>
                      </pic:pic>
                    </a:graphicData>
                  </a:graphic>
                </wp:inline>
              </w:drawing>
            </w:r>
          </w:p>
        </w:tc>
      </w:tr>
    </w:tbl>
    <w:p w14:paraId="2F0C64AE" w14:textId="77777777" w:rsidR="0054302E" w:rsidRDefault="0054302E" w:rsidP="0054302E">
      <w:pPr>
        <w:rPr>
          <w:lang w:eastAsia="en-US"/>
        </w:rPr>
      </w:pPr>
    </w:p>
    <w:p w14:paraId="6428D423" w14:textId="0F42CB09" w:rsidR="0054302E" w:rsidRPr="0054302E" w:rsidRDefault="0054302E" w:rsidP="0054302E">
      <w:pPr>
        <w:pStyle w:val="Caption"/>
        <w:rPr>
          <w:sz w:val="24"/>
          <w:szCs w:val="24"/>
        </w:rPr>
      </w:pPr>
      <w:bookmarkStart w:id="106" w:name="_Toc132810272"/>
      <w:r w:rsidRPr="0054302E">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9</w:t>
      </w:r>
      <w:r w:rsidR="00542ABC">
        <w:rPr>
          <w:b/>
          <w:bCs/>
          <w:sz w:val="24"/>
          <w:szCs w:val="24"/>
        </w:rPr>
        <w:fldChar w:fldCharType="end"/>
      </w:r>
      <w:r w:rsidRPr="0054302E">
        <w:rPr>
          <w:sz w:val="24"/>
          <w:szCs w:val="24"/>
        </w:rPr>
        <w:t xml:space="preserve"> A photograph to show the parts of the grinding device.</w:t>
      </w:r>
      <w:bookmarkEnd w:id="106"/>
    </w:p>
    <w:p w14:paraId="56E5C90D" w14:textId="485ECB31" w:rsidR="0054302E" w:rsidRDefault="0054302E" w:rsidP="0054302E">
      <w:pPr>
        <w:rPr>
          <w:lang w:eastAsia="en-US"/>
        </w:rPr>
      </w:pPr>
    </w:p>
    <w:p w14:paraId="77A5FDF9" w14:textId="360D3E3B" w:rsidR="0054302E" w:rsidRDefault="0054302E" w:rsidP="0054302E">
      <w:pPr>
        <w:rPr>
          <w:lang w:eastAsia="en-US"/>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54302E" w:rsidRPr="0054302E" w14:paraId="1D612FDC" w14:textId="77777777" w:rsidTr="001E2535">
        <w:trPr>
          <w:trHeight w:val="5216"/>
        </w:trPr>
        <w:tc>
          <w:tcPr>
            <w:tcW w:w="4675" w:type="dxa"/>
          </w:tcPr>
          <w:p w14:paraId="7743B87E" w14:textId="77777777" w:rsidR="0054302E" w:rsidRPr="0054302E" w:rsidRDefault="0054302E" w:rsidP="0054302E">
            <w:pPr>
              <w:rPr>
                <w:lang w:eastAsia="en-US"/>
              </w:rPr>
            </w:pPr>
            <w:r w:rsidRPr="0054302E">
              <w:rPr>
                <w:noProof/>
                <w:lang w:eastAsia="zh-CN"/>
              </w:rPr>
              <w:lastRenderedPageBreak/>
              <mc:AlternateContent>
                <mc:Choice Requires="wps">
                  <w:drawing>
                    <wp:anchor distT="0" distB="0" distL="114300" distR="114300" simplePos="0" relativeHeight="251671552" behindDoc="0" locked="0" layoutInCell="1" allowOverlap="1" wp14:anchorId="3475DC85" wp14:editId="2899ACBD">
                      <wp:simplePos x="0" y="0"/>
                      <wp:positionH relativeFrom="column">
                        <wp:posOffset>2120900</wp:posOffset>
                      </wp:positionH>
                      <wp:positionV relativeFrom="paragraph">
                        <wp:posOffset>3787498</wp:posOffset>
                      </wp:positionV>
                      <wp:extent cx="781878" cy="543063"/>
                      <wp:effectExtent l="0" t="0" r="18415" b="15875"/>
                      <wp:wrapNone/>
                      <wp:docPr id="24" name="Text Box 24"/>
                      <wp:cNvGraphicFramePr/>
                      <a:graphic xmlns:a="http://schemas.openxmlformats.org/drawingml/2006/main">
                        <a:graphicData uri="http://schemas.microsoft.com/office/word/2010/wordprocessingShape">
                          <wps:wsp>
                            <wps:cNvSpPr txBox="1"/>
                            <wps:spPr>
                              <a:xfrm>
                                <a:off x="0" y="0"/>
                                <a:ext cx="781878" cy="543063"/>
                              </a:xfrm>
                              <a:prstGeom prst="rect">
                                <a:avLst/>
                              </a:prstGeom>
                              <a:solidFill>
                                <a:schemeClr val="lt1"/>
                              </a:solidFill>
                              <a:ln w="6350">
                                <a:solidFill>
                                  <a:prstClr val="black"/>
                                </a:solidFill>
                              </a:ln>
                            </wps:spPr>
                            <wps:txbx>
                              <w:txbxContent>
                                <w:p w14:paraId="43C42EB1" w14:textId="77777777" w:rsidR="001E2535" w:rsidRPr="00461F7C" w:rsidRDefault="001E2535" w:rsidP="0054302E">
                                  <w:pPr>
                                    <w:rPr>
                                      <w:sz w:val="44"/>
                                      <w:szCs w:val="44"/>
                                    </w:rPr>
                                  </w:pPr>
                                  <w:r>
                                    <w:rPr>
                                      <w:sz w:val="44"/>
                                      <w:szCs w:val="44"/>
                                    </w:rPr>
                                    <w:t xml:space="preserve">   </w:t>
                                  </w:r>
                                  <w:r w:rsidRPr="00461F7C">
                                    <w:rPr>
                                      <w:sz w:val="44"/>
                                      <w:szCs w:val="4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75DC85" id="_x0000_t202" coordsize="21600,21600" o:spt="202" path="m,l,21600r21600,l21600,xe">
                      <v:stroke joinstyle="miter"/>
                      <v:path gradientshapeok="t" o:connecttype="rect"/>
                    </v:shapetype>
                    <v:shape id="Text Box 24" o:spid="_x0000_s1030" type="#_x0000_t202" style="position:absolute;margin-left:167pt;margin-top:298.25pt;width:61.55pt;height:4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" fillcolor="white [3201]" strokeweight=".5pt">
                      <v:textbox>
                        <w:txbxContent>
                          <w:p w14:paraId="43C42EB1" w14:textId="77777777" w:rsidR="001E2535" w:rsidRPr="00461F7C" w:rsidRDefault="001E2535" w:rsidP="0054302E">
                            <w:pPr>
                              <w:rPr>
                                <w:sz w:val="44"/>
                                <w:szCs w:val="44"/>
                              </w:rPr>
                            </w:pPr>
                            <w:r>
                              <w:rPr>
                                <w:sz w:val="44"/>
                                <w:szCs w:val="44"/>
                              </w:rPr>
                              <w:t xml:space="preserve">   </w:t>
                            </w:r>
                            <w:r w:rsidRPr="00461F7C">
                              <w:rPr>
                                <w:sz w:val="44"/>
                                <w:szCs w:val="44"/>
                              </w:rPr>
                              <w:t>A</w:t>
                            </w:r>
                          </w:p>
                        </w:txbxContent>
                      </v:textbox>
                    </v:shape>
                  </w:pict>
                </mc:Fallback>
              </mc:AlternateContent>
            </w:r>
            <w:r w:rsidRPr="0054302E">
              <w:rPr>
                <w:noProof/>
                <w:lang w:eastAsia="zh-CN"/>
              </w:rPr>
              <w:drawing>
                <wp:inline distT="0" distB="0" distL="0" distR="0" wp14:anchorId="2A84A102" wp14:editId="3D21951B">
                  <wp:extent cx="3265805" cy="4354195"/>
                  <wp:effectExtent l="0" t="0" r="0" b="0"/>
                  <wp:docPr id="177" name="image40.jpg" descr="A picture containing wall, indoor,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jpg" descr="A picture containing wall, indoor, person&#10;&#10;Description automatically generated"/>
                          <pic:cNvPicPr preferRelativeResize="0"/>
                        </pic:nvPicPr>
                        <pic:blipFill>
                          <a:blip r:embed="rId33"/>
                          <a:srcRect/>
                          <a:stretch>
                            <a:fillRect/>
                          </a:stretch>
                        </pic:blipFill>
                        <pic:spPr>
                          <a:xfrm>
                            <a:off x="0" y="0"/>
                            <a:ext cx="3265805" cy="4354195"/>
                          </a:xfrm>
                          <a:prstGeom prst="rect">
                            <a:avLst/>
                          </a:prstGeom>
                          <a:ln/>
                        </pic:spPr>
                      </pic:pic>
                    </a:graphicData>
                  </a:graphic>
                </wp:inline>
              </w:drawing>
            </w:r>
          </w:p>
        </w:tc>
        <w:tc>
          <w:tcPr>
            <w:tcW w:w="4675" w:type="dxa"/>
          </w:tcPr>
          <w:p w14:paraId="7C09C1EA" w14:textId="77777777" w:rsidR="0054302E" w:rsidRPr="0054302E" w:rsidRDefault="0054302E" w:rsidP="0054302E">
            <w:pPr>
              <w:rPr>
                <w:lang w:eastAsia="en-US"/>
              </w:rPr>
            </w:pPr>
            <w:r w:rsidRPr="0054302E">
              <w:rPr>
                <w:noProof/>
                <w:lang w:eastAsia="zh-CN"/>
              </w:rPr>
              <mc:AlternateContent>
                <mc:Choice Requires="wps">
                  <w:drawing>
                    <wp:anchor distT="0" distB="0" distL="114300" distR="114300" simplePos="0" relativeHeight="251672576" behindDoc="0" locked="0" layoutInCell="1" allowOverlap="1" wp14:anchorId="4C61FC4F" wp14:editId="661931D2">
                      <wp:simplePos x="0" y="0"/>
                      <wp:positionH relativeFrom="column">
                        <wp:posOffset>2213527</wp:posOffset>
                      </wp:positionH>
                      <wp:positionV relativeFrom="paragraph">
                        <wp:posOffset>3787499</wp:posOffset>
                      </wp:positionV>
                      <wp:extent cx="718903" cy="542925"/>
                      <wp:effectExtent l="0" t="0" r="17780" b="15875"/>
                      <wp:wrapNone/>
                      <wp:docPr id="25" name="Text Box 25"/>
                      <wp:cNvGraphicFramePr/>
                      <a:graphic xmlns:a="http://schemas.openxmlformats.org/drawingml/2006/main">
                        <a:graphicData uri="http://schemas.microsoft.com/office/word/2010/wordprocessingShape">
                          <wps:wsp>
                            <wps:cNvSpPr txBox="1"/>
                            <wps:spPr>
                              <a:xfrm>
                                <a:off x="0" y="0"/>
                                <a:ext cx="718903" cy="542925"/>
                              </a:xfrm>
                              <a:prstGeom prst="rect">
                                <a:avLst/>
                              </a:prstGeom>
                              <a:solidFill>
                                <a:schemeClr val="lt1"/>
                              </a:solidFill>
                              <a:ln w="6350">
                                <a:solidFill>
                                  <a:prstClr val="black"/>
                                </a:solidFill>
                              </a:ln>
                            </wps:spPr>
                            <wps:txbx>
                              <w:txbxContent>
                                <w:p w14:paraId="2E676BB3" w14:textId="77777777" w:rsidR="001E2535" w:rsidRPr="00461F7C" w:rsidRDefault="001E2535" w:rsidP="0054302E">
                                  <w:pPr>
                                    <w:rPr>
                                      <w:sz w:val="44"/>
                                      <w:szCs w:val="44"/>
                                    </w:rPr>
                                  </w:pPr>
                                  <w:r>
                                    <w:rPr>
                                      <w:sz w:val="44"/>
                                      <w:szCs w:val="44"/>
                                    </w:rPr>
                                    <w:t xml:space="preserve">  </w:t>
                                  </w:r>
                                  <w:r w:rsidRPr="00461F7C">
                                    <w:rPr>
                                      <w:sz w:val="44"/>
                                      <w:szCs w:val="4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61FC4F" id="Text Box 25" o:spid="_x0000_s1031" type="#_x0000_t202" style="position:absolute;margin-left:174.3pt;margin-top:298.25pt;width:56.6pt;height:42.7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" fillcolor="white [3201]" strokeweight=".5pt">
                      <v:textbox>
                        <w:txbxContent>
                          <w:p w14:paraId="2E676BB3" w14:textId="77777777" w:rsidR="001E2535" w:rsidRPr="00461F7C" w:rsidRDefault="001E2535" w:rsidP="0054302E">
                            <w:pPr>
                              <w:rPr>
                                <w:sz w:val="44"/>
                                <w:szCs w:val="44"/>
                              </w:rPr>
                            </w:pPr>
                            <w:r>
                              <w:rPr>
                                <w:sz w:val="44"/>
                                <w:szCs w:val="44"/>
                              </w:rPr>
                              <w:t xml:space="preserve">  </w:t>
                            </w:r>
                            <w:r w:rsidRPr="00461F7C">
                              <w:rPr>
                                <w:sz w:val="44"/>
                                <w:szCs w:val="44"/>
                              </w:rPr>
                              <w:t>B</w:t>
                            </w:r>
                          </w:p>
                        </w:txbxContent>
                      </v:textbox>
                    </v:shape>
                  </w:pict>
                </mc:Fallback>
              </mc:AlternateContent>
            </w:r>
            <w:r w:rsidRPr="0054302E">
              <w:rPr>
                <w:noProof/>
                <w:lang w:eastAsia="zh-CN"/>
              </w:rPr>
              <w:drawing>
                <wp:inline distT="0" distB="0" distL="0" distR="0" wp14:anchorId="6F993E4C" wp14:editId="64F7D0DC">
                  <wp:extent cx="3265805" cy="4354195"/>
                  <wp:effectExtent l="0" t="0" r="0" b="1905"/>
                  <wp:docPr id="181" name="image50.jpg" descr="A picture containing text, indoor,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jpg" descr="A picture containing text, indoor, table&#10;&#10;Description automatically generated"/>
                          <pic:cNvPicPr preferRelativeResize="0"/>
                        </pic:nvPicPr>
                        <pic:blipFill>
                          <a:blip r:embed="rId34"/>
                          <a:srcRect/>
                          <a:stretch>
                            <a:fillRect/>
                          </a:stretch>
                        </pic:blipFill>
                        <pic:spPr>
                          <a:xfrm>
                            <a:off x="0" y="0"/>
                            <a:ext cx="3265805" cy="4354195"/>
                          </a:xfrm>
                          <a:prstGeom prst="rect">
                            <a:avLst/>
                          </a:prstGeom>
                          <a:ln/>
                        </pic:spPr>
                      </pic:pic>
                    </a:graphicData>
                  </a:graphic>
                </wp:inline>
              </w:drawing>
            </w:r>
          </w:p>
        </w:tc>
      </w:tr>
    </w:tbl>
    <w:p w14:paraId="3519322E" w14:textId="6E2E2393" w:rsidR="0054302E" w:rsidRDefault="0054302E" w:rsidP="0054302E">
      <w:pPr>
        <w:rPr>
          <w:lang w:eastAsia="en-US"/>
        </w:rPr>
      </w:pPr>
    </w:p>
    <w:p w14:paraId="488FF99B" w14:textId="32C30F3F" w:rsidR="0054302E" w:rsidRPr="0054302E" w:rsidRDefault="0054302E" w:rsidP="0054302E">
      <w:pPr>
        <w:pStyle w:val="Caption"/>
        <w:rPr>
          <w:sz w:val="24"/>
          <w:szCs w:val="24"/>
        </w:rPr>
      </w:pPr>
      <w:bookmarkStart w:id="107" w:name="_Toc132810273"/>
      <w:r w:rsidRPr="0054302E">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10</w:t>
      </w:r>
      <w:r w:rsidR="00542ABC">
        <w:rPr>
          <w:b/>
          <w:bCs/>
          <w:sz w:val="24"/>
          <w:szCs w:val="24"/>
        </w:rPr>
        <w:fldChar w:fldCharType="end"/>
      </w:r>
      <w:r w:rsidRPr="0054302E">
        <w:rPr>
          <w:sz w:val="24"/>
          <w:szCs w:val="24"/>
        </w:rPr>
        <w:t xml:space="preserve"> (A) Tooth samples attached to a metal plate using red nail varnish. (B) A weight holder was placed on tooth samples to ensure maximum retention and allowed to dry for one hour.</w:t>
      </w:r>
      <w:bookmarkEnd w:id="107"/>
    </w:p>
    <w:p w14:paraId="7E697C99" w14:textId="77777777" w:rsidR="0054302E" w:rsidRDefault="0054302E" w:rsidP="0054302E">
      <w:pPr>
        <w:rPr>
          <w:lang w:eastAsia="en-US"/>
        </w:rPr>
      </w:pPr>
    </w:p>
    <w:p w14:paraId="18D58C7A" w14:textId="77777777" w:rsidR="0054302E" w:rsidRDefault="0054302E" w:rsidP="0054302E">
      <w:pPr>
        <w:spacing w:after="160" w:line="360" w:lineRule="auto"/>
        <w:jc w:val="mediumKashida"/>
        <w:rPr>
          <w:rFonts w:ascii="Arial" w:eastAsia="Arial" w:hAnsi="Arial" w:cs="Arial"/>
          <w:color w:val="000000"/>
        </w:rPr>
      </w:pPr>
    </w:p>
    <w:p w14:paraId="50258A45" w14:textId="061F8E3C" w:rsidR="0054302E" w:rsidRDefault="0054302E" w:rsidP="0054302E">
      <w:pPr>
        <w:spacing w:after="160" w:line="360" w:lineRule="auto"/>
        <w:jc w:val="mediumKashida"/>
        <w:rPr>
          <w:rFonts w:ascii="Arial" w:eastAsia="Arial" w:hAnsi="Arial" w:cs="Arial"/>
          <w:color w:val="000000"/>
        </w:rPr>
      </w:pPr>
      <w:r>
        <w:rPr>
          <w:rFonts w:ascii="Arial" w:eastAsia="Arial" w:hAnsi="Arial" w:cs="Arial"/>
          <w:color w:val="000000"/>
        </w:rPr>
        <w:t xml:space="preserve">  This revised approach still proved challenging as the tooth samples repeatedly fell off the metal plate despite multiple attempts to secure them.  In order to overcome this problem, the grinding of samples </w:t>
      </w:r>
      <w:r w:rsidRPr="00972F92">
        <w:rPr>
          <w:rFonts w:asciiTheme="minorBidi" w:eastAsia="Arial" w:hAnsiTheme="minorBidi" w:cstheme="minorBidi"/>
          <w:color w:val="000000"/>
        </w:rPr>
        <w:t xml:space="preserve">was </w:t>
      </w:r>
      <w:r w:rsidRPr="00972F92">
        <w:rPr>
          <w:rFonts w:asciiTheme="minorBidi" w:hAnsiTheme="minorBidi" w:cstheme="minorBidi"/>
          <w:color w:val="000000"/>
        </w:rPr>
        <w:t>undertaken</w:t>
      </w:r>
      <w:r>
        <w:rPr>
          <w:rFonts w:ascii="Helvetica Neue" w:hAnsi="Helvetica Neue" w:cs="Helvetica Neue"/>
          <w:color w:val="000000"/>
          <w:sz w:val="26"/>
          <w:szCs w:val="26"/>
        </w:rPr>
        <w:t xml:space="preserve"> </w:t>
      </w:r>
      <w:r>
        <w:rPr>
          <w:rFonts w:ascii="Arial" w:eastAsia="Arial" w:hAnsi="Arial" w:cs="Arial"/>
          <w:color w:val="000000"/>
        </w:rPr>
        <w:t>using only one grinding plate. Deionised distilled water (Invitrogen, UK) was used as a lubricant while grinding sections on the device (</w:t>
      </w:r>
      <w:r w:rsidR="00972F92">
        <w:rPr>
          <w:rFonts w:ascii="Arial" w:eastAsia="Arial" w:hAnsi="Arial" w:cs="Arial"/>
          <w:color w:val="000000"/>
        </w:rPr>
        <w:t>F</w:t>
      </w:r>
      <w:r>
        <w:rPr>
          <w:rFonts w:ascii="Arial" w:eastAsia="Arial" w:hAnsi="Arial" w:cs="Arial"/>
          <w:color w:val="000000"/>
        </w:rPr>
        <w:t>igure</w:t>
      </w:r>
      <w:r>
        <w:rPr>
          <w:rFonts w:ascii="Arial" w:eastAsia="Arial" w:hAnsi="Arial" w:cs="Arial"/>
        </w:rPr>
        <w:t xml:space="preserve"> </w:t>
      </w:r>
      <w:r w:rsidR="00972F92">
        <w:rPr>
          <w:rFonts w:ascii="Arial" w:eastAsia="Arial" w:hAnsi="Arial" w:cs="Arial"/>
        </w:rPr>
        <w:t>3.</w:t>
      </w:r>
      <w:r>
        <w:rPr>
          <w:rFonts w:ascii="Arial" w:eastAsia="Arial" w:hAnsi="Arial" w:cs="Arial"/>
        </w:rPr>
        <w:t>11</w:t>
      </w:r>
      <w:r>
        <w:rPr>
          <w:rFonts w:ascii="Arial" w:eastAsia="Arial" w:hAnsi="Arial" w:cs="Arial"/>
          <w:color w:val="000000"/>
        </w:rPr>
        <w:t xml:space="preserve">). The thickness of the teeth sections was monitored using a </w:t>
      </w:r>
      <w:r w:rsidRPr="00865635">
        <w:rPr>
          <w:rFonts w:ascii="Arial" w:eastAsia="Arial" w:hAnsi="Arial" w:cs="Arial"/>
          <w:color w:val="000000"/>
        </w:rPr>
        <w:t>micrometre</w:t>
      </w:r>
      <w:r>
        <w:rPr>
          <w:rFonts w:ascii="Arial" w:eastAsia="Arial" w:hAnsi="Arial" w:cs="Arial"/>
          <w:color w:val="000000"/>
        </w:rPr>
        <w:t xml:space="preserve"> (Sealey, UK). Grinding was stopped when the desired thickness (150μm) was achieved</w:t>
      </w:r>
      <w:r>
        <w:rPr>
          <w:rFonts w:ascii="Arial" w:eastAsia="Arial" w:hAnsi="Arial" w:cs="Arial"/>
        </w:rPr>
        <w:t xml:space="preserve"> </w:t>
      </w:r>
      <w:r>
        <w:rPr>
          <w:rFonts w:ascii="Arial" w:eastAsia="Arial" w:hAnsi="Arial" w:cs="Arial"/>
          <w:color w:val="000000"/>
        </w:rPr>
        <w:t>uniformly across the sample (</w:t>
      </w:r>
      <w:r w:rsidR="00972F92">
        <w:rPr>
          <w:rFonts w:ascii="Arial" w:eastAsia="Arial" w:hAnsi="Arial" w:cs="Arial"/>
          <w:color w:val="000000"/>
        </w:rPr>
        <w:t>F</w:t>
      </w:r>
      <w:r>
        <w:rPr>
          <w:rFonts w:ascii="Arial" w:eastAsia="Arial" w:hAnsi="Arial" w:cs="Arial"/>
          <w:color w:val="000000"/>
        </w:rPr>
        <w:t>igure</w:t>
      </w:r>
      <w:r w:rsidR="00972F92">
        <w:rPr>
          <w:rFonts w:ascii="Arial" w:eastAsia="Arial" w:hAnsi="Arial" w:cs="Arial"/>
          <w:color w:val="000000"/>
        </w:rPr>
        <w:t xml:space="preserve"> 3.</w:t>
      </w:r>
      <w:r>
        <w:rPr>
          <w:rFonts w:ascii="Arial" w:eastAsia="Arial" w:hAnsi="Arial" w:cs="Arial"/>
        </w:rPr>
        <w:t>12</w:t>
      </w:r>
      <w:r>
        <w:rPr>
          <w:rFonts w:ascii="Arial" w:eastAsia="Arial" w:hAnsi="Arial" w:cs="Arial"/>
          <w:color w:val="000000"/>
        </w:rPr>
        <w:t>).</w:t>
      </w:r>
    </w:p>
    <w:p w14:paraId="752C7560" w14:textId="77777777" w:rsidR="0054302E" w:rsidRDefault="0054302E" w:rsidP="0054302E">
      <w:pPr>
        <w:rPr>
          <w:lang w:eastAsia="en-US"/>
        </w:rPr>
      </w:pP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6"/>
        <w:gridCol w:w="5136"/>
      </w:tblGrid>
      <w:tr w:rsidR="0054302E" w:rsidRPr="0054302E" w14:paraId="2B2A4E98" w14:textId="77777777" w:rsidTr="001E2535">
        <w:trPr>
          <w:trHeight w:val="5010"/>
        </w:trPr>
        <w:tc>
          <w:tcPr>
            <w:tcW w:w="4826" w:type="dxa"/>
          </w:tcPr>
          <w:p w14:paraId="7E0518A4" w14:textId="77777777" w:rsidR="0054302E" w:rsidRPr="0054302E" w:rsidRDefault="0054302E" w:rsidP="0054302E">
            <w:pPr>
              <w:rPr>
                <w:lang w:eastAsia="en-US"/>
              </w:rPr>
            </w:pPr>
          </w:p>
          <w:p w14:paraId="248F5107" w14:textId="77777777" w:rsidR="0054302E" w:rsidRPr="0054302E" w:rsidRDefault="0054302E" w:rsidP="0054302E">
            <w:pPr>
              <w:rPr>
                <w:lang w:eastAsia="en-US"/>
              </w:rPr>
            </w:pPr>
            <w:r w:rsidRPr="0054302E">
              <w:rPr>
                <w:noProof/>
                <w:lang w:eastAsia="zh-CN"/>
              </w:rPr>
              <w:drawing>
                <wp:inline distT="0" distB="0" distL="0" distR="0" wp14:anchorId="1115D917" wp14:editId="0E35FFDB">
                  <wp:extent cx="2574936" cy="2993186"/>
                  <wp:effectExtent l="0" t="0" r="0" b="0"/>
                  <wp:docPr id="179" name="image42.jpg" descr="A picture containing text, old, loudspeaker, painte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jpg" descr="A picture containing text, old, loudspeaker, painted&#10;&#10;Description automatically generated"/>
                          <pic:cNvPicPr preferRelativeResize="0"/>
                        </pic:nvPicPr>
                        <pic:blipFill>
                          <a:blip r:embed="rId35"/>
                          <a:srcRect l="14807" t="5524" r="14986"/>
                          <a:stretch>
                            <a:fillRect/>
                          </a:stretch>
                        </pic:blipFill>
                        <pic:spPr>
                          <a:xfrm rot="5400000">
                            <a:off x="0" y="0"/>
                            <a:ext cx="2574936" cy="2993186"/>
                          </a:xfrm>
                          <a:prstGeom prst="rect">
                            <a:avLst/>
                          </a:prstGeom>
                          <a:ln/>
                        </pic:spPr>
                      </pic:pic>
                    </a:graphicData>
                  </a:graphic>
                </wp:inline>
              </w:drawing>
            </w:r>
          </w:p>
        </w:tc>
        <w:tc>
          <w:tcPr>
            <w:tcW w:w="5136" w:type="dxa"/>
          </w:tcPr>
          <w:p w14:paraId="2924405A" w14:textId="77777777" w:rsidR="0054302E" w:rsidRPr="0054302E" w:rsidRDefault="0054302E" w:rsidP="0054302E">
            <w:pPr>
              <w:rPr>
                <w:lang w:eastAsia="en-US"/>
              </w:rPr>
            </w:pPr>
          </w:p>
          <w:p w14:paraId="6EC5891F" w14:textId="77777777" w:rsidR="0054302E" w:rsidRPr="0054302E" w:rsidRDefault="0054302E" w:rsidP="0054302E">
            <w:pPr>
              <w:rPr>
                <w:lang w:eastAsia="en-US"/>
              </w:rPr>
            </w:pPr>
            <w:r w:rsidRPr="0054302E">
              <w:rPr>
                <w:noProof/>
                <w:lang w:eastAsia="zh-CN"/>
              </w:rPr>
              <w:drawing>
                <wp:inline distT="0" distB="0" distL="0" distR="0" wp14:anchorId="48A52663" wp14:editId="02BE75CA">
                  <wp:extent cx="2510423" cy="3145721"/>
                  <wp:effectExtent l="0" t="0" r="0" b="0"/>
                  <wp:docPr id="180" name="image46.jpg" descr="A picture containing person, metalware, dir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jpg" descr="A picture containing person, metalware, dirty&#10;&#10;Description automatically generated"/>
                          <pic:cNvPicPr preferRelativeResize="0"/>
                        </pic:nvPicPr>
                        <pic:blipFill>
                          <a:blip r:embed="rId36"/>
                          <a:srcRect l="1" r="9374"/>
                          <a:stretch>
                            <a:fillRect/>
                          </a:stretch>
                        </pic:blipFill>
                        <pic:spPr>
                          <a:xfrm rot="5400000">
                            <a:off x="0" y="0"/>
                            <a:ext cx="2510423" cy="3145721"/>
                          </a:xfrm>
                          <a:prstGeom prst="rect">
                            <a:avLst/>
                          </a:prstGeom>
                          <a:ln/>
                        </pic:spPr>
                      </pic:pic>
                    </a:graphicData>
                  </a:graphic>
                </wp:inline>
              </w:drawing>
            </w:r>
          </w:p>
        </w:tc>
      </w:tr>
    </w:tbl>
    <w:p w14:paraId="2281DF11" w14:textId="7BF754A8" w:rsidR="0054302E" w:rsidRPr="0054302E" w:rsidRDefault="0054302E" w:rsidP="0054302E">
      <w:pPr>
        <w:pStyle w:val="Caption"/>
        <w:rPr>
          <w:sz w:val="24"/>
          <w:szCs w:val="24"/>
        </w:rPr>
      </w:pPr>
      <w:bookmarkStart w:id="108" w:name="_Toc132810274"/>
      <w:r w:rsidRPr="0054302E">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11</w:t>
      </w:r>
      <w:r w:rsidR="00542ABC">
        <w:rPr>
          <w:b/>
          <w:bCs/>
          <w:sz w:val="24"/>
          <w:szCs w:val="24"/>
        </w:rPr>
        <w:fldChar w:fldCharType="end"/>
      </w:r>
      <w:r w:rsidRPr="0054302E">
        <w:rPr>
          <w:sz w:val="24"/>
          <w:szCs w:val="24"/>
        </w:rPr>
        <w:t xml:space="preserve"> Grinding of samples commenced using one grinding plate by applying circular movement to the tooth by hand.</w:t>
      </w:r>
      <w:bookmarkEnd w:id="108"/>
    </w:p>
    <w:p w14:paraId="0EF52336" w14:textId="77777777" w:rsidR="0054302E" w:rsidRDefault="0054302E" w:rsidP="0054302E">
      <w:pPr>
        <w:rPr>
          <w:lang w:eastAsia="en-US"/>
        </w:rPr>
      </w:pPr>
    </w:p>
    <w:p w14:paraId="607C8874" w14:textId="77777777" w:rsidR="0054302E" w:rsidRDefault="0054302E" w:rsidP="0054302E">
      <w:pPr>
        <w:rPr>
          <w:lang w:eastAsia="en-US"/>
        </w:rPr>
      </w:pPr>
    </w:p>
    <w:p w14:paraId="20A7F19C" w14:textId="77777777" w:rsidR="0054302E" w:rsidRDefault="0054302E" w:rsidP="0054302E">
      <w:pPr>
        <w:rPr>
          <w:lang w:eastAsia="en-US"/>
        </w:rPr>
      </w:pPr>
    </w:p>
    <w:p w14:paraId="4553196C" w14:textId="77777777" w:rsidR="0054302E" w:rsidRDefault="0054302E" w:rsidP="0054302E">
      <w:pPr>
        <w:rPr>
          <w:lang w:eastAsia="en-US"/>
        </w:rPr>
      </w:pPr>
    </w:p>
    <w:p w14:paraId="300AAE94" w14:textId="77777777" w:rsidR="0054302E" w:rsidRDefault="0054302E" w:rsidP="0054302E">
      <w:pPr>
        <w:rPr>
          <w:lang w:eastAsia="en-US"/>
        </w:rPr>
      </w:pPr>
    </w:p>
    <w:p w14:paraId="163BFAEF" w14:textId="77777777" w:rsidR="0054302E" w:rsidRDefault="0054302E" w:rsidP="0054302E">
      <w:pPr>
        <w:rPr>
          <w:lang w:eastAsia="en-US"/>
        </w:rPr>
      </w:pPr>
    </w:p>
    <w:p w14:paraId="71921E4C" w14:textId="77777777" w:rsidR="0054302E" w:rsidRDefault="0054302E" w:rsidP="0054302E">
      <w:pPr>
        <w:rPr>
          <w:lang w:eastAsia="en-US"/>
        </w:rPr>
      </w:pPr>
    </w:p>
    <w:p w14:paraId="7EC4CBE0" w14:textId="77777777" w:rsidR="0054302E" w:rsidRDefault="0054302E" w:rsidP="0054302E">
      <w:pPr>
        <w:rPr>
          <w:lang w:eastAsia="en-US"/>
        </w:rPr>
      </w:pPr>
    </w:p>
    <w:tbl>
      <w:tblPr>
        <w:tblW w:w="5243" w:type="dxa"/>
        <w:tblInd w:w="25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3"/>
      </w:tblGrid>
      <w:tr w:rsidR="0054302E" w:rsidRPr="0054302E" w14:paraId="4D7769FE" w14:textId="77777777" w:rsidTr="001E2535">
        <w:tc>
          <w:tcPr>
            <w:tcW w:w="5243" w:type="dxa"/>
          </w:tcPr>
          <w:p w14:paraId="3007F895" w14:textId="77777777" w:rsidR="0054302E" w:rsidRPr="0054302E" w:rsidRDefault="0054302E" w:rsidP="0054302E">
            <w:pPr>
              <w:rPr>
                <w:lang w:eastAsia="en-US"/>
              </w:rPr>
            </w:pPr>
          </w:p>
          <w:p w14:paraId="3CD83509" w14:textId="77777777" w:rsidR="0054302E" w:rsidRPr="0054302E" w:rsidRDefault="0054302E" w:rsidP="0054302E">
            <w:pPr>
              <w:rPr>
                <w:lang w:eastAsia="en-US"/>
              </w:rPr>
            </w:pPr>
            <w:r w:rsidRPr="0054302E">
              <w:rPr>
                <w:noProof/>
                <w:lang w:eastAsia="zh-CN"/>
              </w:rPr>
              <w:drawing>
                <wp:inline distT="0" distB="0" distL="0" distR="0" wp14:anchorId="792A194D" wp14:editId="5F198B9E">
                  <wp:extent cx="1769246" cy="3210260"/>
                  <wp:effectExtent l="0" t="0" r="0" b="0"/>
                  <wp:docPr id="182" name="image44.jpg"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jpg" descr="A picture containing indoor&#10;&#10;Description automatically generated"/>
                          <pic:cNvPicPr preferRelativeResize="0"/>
                        </pic:nvPicPr>
                        <pic:blipFill>
                          <a:blip r:embed="rId37"/>
                          <a:srcRect l="29382" r="33344"/>
                          <a:stretch>
                            <a:fillRect/>
                          </a:stretch>
                        </pic:blipFill>
                        <pic:spPr>
                          <a:xfrm rot="5400000">
                            <a:off x="0" y="0"/>
                            <a:ext cx="1769246" cy="3210260"/>
                          </a:xfrm>
                          <a:prstGeom prst="rect">
                            <a:avLst/>
                          </a:prstGeom>
                          <a:ln/>
                        </pic:spPr>
                      </pic:pic>
                    </a:graphicData>
                  </a:graphic>
                </wp:inline>
              </w:drawing>
            </w:r>
          </w:p>
        </w:tc>
      </w:tr>
    </w:tbl>
    <w:p w14:paraId="2CA5678D" w14:textId="770605F8" w:rsidR="0054302E" w:rsidRPr="0054302E" w:rsidRDefault="0054302E" w:rsidP="0054302E">
      <w:pPr>
        <w:pStyle w:val="Caption"/>
        <w:rPr>
          <w:sz w:val="24"/>
          <w:szCs w:val="24"/>
        </w:rPr>
      </w:pPr>
      <w:bookmarkStart w:id="109" w:name="_Toc132810275"/>
      <w:r w:rsidRPr="0054302E">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12</w:t>
      </w:r>
      <w:r w:rsidR="00542ABC">
        <w:rPr>
          <w:b/>
          <w:bCs/>
          <w:sz w:val="24"/>
          <w:szCs w:val="24"/>
        </w:rPr>
        <w:fldChar w:fldCharType="end"/>
      </w:r>
      <w:r w:rsidRPr="0054302E">
        <w:rPr>
          <w:sz w:val="24"/>
          <w:szCs w:val="24"/>
        </w:rPr>
        <w:t xml:space="preserve"> A micrometre was used to measure the thickness of samples following grinding.</w:t>
      </w:r>
      <w:bookmarkEnd w:id="109"/>
    </w:p>
    <w:p w14:paraId="51F37431" w14:textId="77777777" w:rsidR="0054302E" w:rsidRDefault="0054302E" w:rsidP="0054302E">
      <w:pPr>
        <w:rPr>
          <w:lang w:eastAsia="en-US"/>
        </w:rPr>
      </w:pPr>
    </w:p>
    <w:p w14:paraId="10941160" w14:textId="6F8D00AD" w:rsidR="0054302E" w:rsidRPr="0054302E" w:rsidRDefault="0054302E" w:rsidP="0054302E">
      <w:pPr>
        <w:pStyle w:val="Heading3"/>
        <w:rPr>
          <w:rFonts w:asciiTheme="minorBidi" w:hAnsiTheme="minorBidi" w:cstheme="minorBidi"/>
        </w:rPr>
      </w:pPr>
      <w:bookmarkStart w:id="110" w:name="_Toc132810884"/>
      <w:r w:rsidRPr="0054302E">
        <w:rPr>
          <w:rFonts w:asciiTheme="minorBidi" w:hAnsiTheme="minorBidi" w:cstheme="minorBidi"/>
        </w:rPr>
        <w:lastRenderedPageBreak/>
        <w:t>Samples used in assay procedures</w:t>
      </w:r>
      <w:bookmarkEnd w:id="110"/>
    </w:p>
    <w:p w14:paraId="7E51165D" w14:textId="37701858" w:rsidR="0054302E" w:rsidRPr="0054302E" w:rsidRDefault="0054302E" w:rsidP="0054302E">
      <w:pPr>
        <w:pStyle w:val="Heading4"/>
        <w:rPr>
          <w:rFonts w:asciiTheme="minorBidi" w:hAnsiTheme="minorBidi" w:cstheme="minorBidi"/>
          <w:b/>
          <w:bCs/>
        </w:rPr>
      </w:pPr>
      <w:bookmarkStart w:id="111" w:name="_Toc132810885"/>
      <w:r w:rsidRPr="0054302E">
        <w:rPr>
          <w:rFonts w:asciiTheme="minorBidi" w:hAnsiTheme="minorBidi" w:cstheme="minorBidi"/>
          <w:b/>
          <w:bCs/>
        </w:rPr>
        <w:t>Preparation of carious dentine blocks</w:t>
      </w:r>
      <w:bookmarkEnd w:id="111"/>
    </w:p>
    <w:p w14:paraId="17B4A9C7" w14:textId="391FBFFA" w:rsidR="0054302E" w:rsidRPr="00EA3590" w:rsidRDefault="0054302E" w:rsidP="0054302E">
      <w:pPr>
        <w:spacing w:line="360" w:lineRule="auto"/>
        <w:jc w:val="mediumKashida"/>
        <w:rPr>
          <w:rFonts w:asciiTheme="minorBidi" w:eastAsia="Arial" w:hAnsiTheme="minorBidi" w:cstheme="minorBidi"/>
          <w:color w:val="000000"/>
        </w:rPr>
      </w:pPr>
      <w:r>
        <w:rPr>
          <w:rFonts w:asciiTheme="minorBidi" w:eastAsia="Arial" w:hAnsiTheme="minorBidi" w:cstheme="minorBidi"/>
          <w:color w:val="000000"/>
        </w:rPr>
        <w:t xml:space="preserve">  </w:t>
      </w:r>
      <w:r w:rsidRPr="00EA3590">
        <w:rPr>
          <w:rFonts w:asciiTheme="minorBidi" w:eastAsia="Arial" w:hAnsiTheme="minorBidi" w:cstheme="minorBidi"/>
          <w:color w:val="000000"/>
        </w:rPr>
        <w:t xml:space="preserve">Carious dentine </w:t>
      </w:r>
      <w:r>
        <w:rPr>
          <w:rFonts w:asciiTheme="minorBidi" w:eastAsia="Arial" w:hAnsiTheme="minorBidi" w:cstheme="minorBidi"/>
          <w:color w:val="000000"/>
        </w:rPr>
        <w:t>blocks</w:t>
      </w:r>
      <w:r w:rsidRPr="00EA3590">
        <w:rPr>
          <w:rFonts w:asciiTheme="minorBidi" w:eastAsia="Arial" w:hAnsiTheme="minorBidi" w:cstheme="minorBidi"/>
          <w:color w:val="000000"/>
        </w:rPr>
        <w:t xml:space="preserve"> (n=</w:t>
      </w:r>
      <w:r>
        <w:rPr>
          <w:rFonts w:asciiTheme="minorBidi" w:eastAsia="Arial" w:hAnsiTheme="minorBidi" w:cstheme="minorBidi"/>
          <w:color w:val="000000"/>
        </w:rPr>
        <w:t>78</w:t>
      </w:r>
      <w:r w:rsidRPr="00EA3590">
        <w:rPr>
          <w:rFonts w:asciiTheme="minorBidi" w:eastAsia="Arial" w:hAnsiTheme="minorBidi" w:cstheme="minorBidi"/>
          <w:color w:val="000000"/>
        </w:rPr>
        <w:t xml:space="preserve">) were obtained from extracted human primary molars with proximal coronal carious lesions extending into </w:t>
      </w:r>
      <w:sdt>
        <w:sdtPr>
          <w:rPr>
            <w:rFonts w:asciiTheme="minorBidi" w:hAnsiTheme="minorBidi" w:cstheme="minorBidi"/>
          </w:rPr>
          <w:tag w:val="goog_rdk_36"/>
          <w:id w:val="-891026779"/>
        </w:sdtPr>
        <w:sdtEndPr/>
        <w:sdtContent/>
      </w:sdt>
      <w:r w:rsidRPr="00EA3590">
        <w:rPr>
          <w:rFonts w:asciiTheme="minorBidi" w:eastAsia="Arial" w:hAnsiTheme="minorBidi" w:cstheme="minorBidi"/>
          <w:color w:val="000000"/>
        </w:rPr>
        <w:t>dentine</w:t>
      </w:r>
      <w:r>
        <w:rPr>
          <w:rFonts w:asciiTheme="minorBidi" w:eastAsia="Arial" w:hAnsiTheme="minorBidi" w:cstheme="minorBidi"/>
          <w:color w:val="000000"/>
        </w:rPr>
        <w:t>.</w:t>
      </w:r>
      <w:r w:rsidRPr="00EA3590">
        <w:rPr>
          <w:rFonts w:asciiTheme="minorBidi" w:eastAsia="Arial" w:hAnsiTheme="minorBidi" w:cstheme="minorBidi"/>
          <w:color w:val="000000"/>
        </w:rPr>
        <w:t xml:space="preserve"> All teeth sections</w:t>
      </w:r>
      <w:r w:rsidRPr="00EA3590">
        <w:rPr>
          <w:rFonts w:asciiTheme="minorBidi" w:hAnsiTheme="minorBidi" w:cstheme="minorBidi"/>
        </w:rPr>
        <w:t xml:space="preserve"> </w:t>
      </w:r>
      <w:r w:rsidRPr="00EA3590">
        <w:rPr>
          <w:rFonts w:asciiTheme="minorBidi" w:eastAsia="Arial" w:hAnsiTheme="minorBidi" w:cstheme="minorBidi"/>
          <w:color w:val="000000"/>
        </w:rPr>
        <w:t>had been previously</w:t>
      </w:r>
      <w:r w:rsidRPr="00EA3590">
        <w:rPr>
          <w:rFonts w:asciiTheme="minorBidi" w:eastAsia="Arial" w:hAnsiTheme="minorBidi" w:cstheme="minorBidi"/>
        </w:rPr>
        <w:t xml:space="preserve"> </w:t>
      </w:r>
      <w:r w:rsidRPr="00EA3590">
        <w:rPr>
          <w:rFonts w:asciiTheme="minorBidi" w:eastAsia="Arial" w:hAnsiTheme="minorBidi" w:cstheme="minorBidi"/>
          <w:color w:val="000000"/>
        </w:rPr>
        <w:t>stored in freezers at -80</w:t>
      </w:r>
      <w:r w:rsidRPr="00EA3590">
        <w:rPr>
          <w:rFonts w:asciiTheme="minorBidi" w:eastAsia="Arial" w:hAnsiTheme="minorBidi" w:cstheme="minorBidi"/>
          <w:color w:val="000000"/>
          <w:vertAlign w:val="superscript"/>
        </w:rPr>
        <w:t xml:space="preserve">0 </w:t>
      </w:r>
      <w:r w:rsidRPr="00EA3590">
        <w:rPr>
          <w:rFonts w:asciiTheme="minorBidi" w:eastAsia="Arial" w:hAnsiTheme="minorBidi" w:cstheme="minorBidi"/>
          <w:color w:val="000000"/>
        </w:rPr>
        <w:t>C and were</w:t>
      </w:r>
      <w:r w:rsidRPr="00EA3590">
        <w:rPr>
          <w:rFonts w:asciiTheme="minorBidi" w:eastAsia="Arial" w:hAnsiTheme="minorBidi" w:cstheme="minorBidi"/>
        </w:rPr>
        <w:t xml:space="preserve"> </w:t>
      </w:r>
      <w:r w:rsidRPr="00EA3590">
        <w:rPr>
          <w:rFonts w:asciiTheme="minorBidi" w:eastAsia="Arial" w:hAnsiTheme="minorBidi" w:cstheme="minorBidi"/>
          <w:color w:val="000000"/>
        </w:rPr>
        <w:t>retrieved from the tissue bank</w:t>
      </w:r>
      <w:r>
        <w:rPr>
          <w:rFonts w:asciiTheme="minorBidi" w:eastAsia="Arial" w:hAnsiTheme="minorBidi" w:cstheme="minorBidi"/>
          <w:color w:val="000000"/>
        </w:rPr>
        <w:t xml:space="preserve"> as</w:t>
      </w:r>
      <w:r w:rsidRPr="00EA3590">
        <w:rPr>
          <w:rFonts w:asciiTheme="minorBidi" w:eastAsia="Arial" w:hAnsiTheme="minorBidi" w:cstheme="minorBidi"/>
          <w:color w:val="000000"/>
        </w:rPr>
        <w:t xml:space="preserve"> described previously</w:t>
      </w:r>
      <w:r>
        <w:rPr>
          <w:rFonts w:asciiTheme="minorBidi" w:eastAsia="Arial" w:hAnsiTheme="minorBidi" w:cstheme="minorBidi"/>
          <w:color w:val="000000"/>
        </w:rPr>
        <w:t xml:space="preserve"> in section 3.1.2.2</w:t>
      </w:r>
      <w:r w:rsidRPr="00EA3590">
        <w:rPr>
          <w:rFonts w:asciiTheme="minorBidi" w:eastAsia="Arial" w:hAnsiTheme="minorBidi" w:cstheme="minorBidi"/>
          <w:color w:val="000000"/>
        </w:rPr>
        <w:t>. The teeth</w:t>
      </w:r>
      <w:r w:rsidRPr="00EA3590">
        <w:rPr>
          <w:rFonts w:asciiTheme="minorBidi" w:eastAsia="Arial" w:hAnsiTheme="minorBidi" w:cstheme="minorBidi"/>
        </w:rPr>
        <w:t xml:space="preserve"> </w:t>
      </w:r>
      <w:r w:rsidRPr="00EA3590">
        <w:rPr>
          <w:rFonts w:asciiTheme="minorBidi" w:eastAsia="Arial" w:hAnsiTheme="minorBidi" w:cstheme="minorBidi"/>
          <w:color w:val="000000"/>
        </w:rPr>
        <w:t>were left to defrost at room temperature for three hours</w:t>
      </w:r>
      <w:r w:rsidRPr="00EA3590">
        <w:rPr>
          <w:rFonts w:asciiTheme="minorBidi" w:eastAsia="Arial" w:hAnsiTheme="minorBidi" w:cstheme="minorBidi"/>
        </w:rPr>
        <w:t>.</w:t>
      </w:r>
      <w:r w:rsidRPr="00EA3590">
        <w:rPr>
          <w:rFonts w:asciiTheme="minorBidi" w:eastAsia="Arial" w:hAnsiTheme="minorBidi" w:cstheme="minorBidi"/>
          <w:color w:val="000000"/>
        </w:rPr>
        <w:t xml:space="preserve"> A diamond tapered fissure</w:t>
      </w:r>
      <w:r>
        <w:rPr>
          <w:rFonts w:asciiTheme="minorBidi" w:eastAsia="Arial" w:hAnsiTheme="minorBidi" w:cstheme="minorBidi"/>
          <w:color w:val="000000"/>
        </w:rPr>
        <w:t xml:space="preserve"> </w:t>
      </w:r>
      <w:r w:rsidRPr="00EA3590">
        <w:rPr>
          <w:rFonts w:asciiTheme="minorBidi" w:eastAsia="Arial" w:hAnsiTheme="minorBidi" w:cstheme="minorBidi"/>
          <w:color w:val="000000"/>
        </w:rPr>
        <w:t>bur (Henry Schein,</w:t>
      </w:r>
      <w:r>
        <w:rPr>
          <w:rFonts w:asciiTheme="minorBidi" w:eastAsia="Arial" w:hAnsiTheme="minorBidi" w:cstheme="minorBidi"/>
          <w:color w:val="000000"/>
        </w:rPr>
        <w:t xml:space="preserve"> </w:t>
      </w:r>
      <w:r w:rsidRPr="00EA3590">
        <w:rPr>
          <w:rFonts w:asciiTheme="minorBidi" w:eastAsia="Arial" w:hAnsiTheme="minorBidi" w:cstheme="minorBidi"/>
          <w:color w:val="000000"/>
        </w:rPr>
        <w:t>UK) with</w:t>
      </w:r>
      <w:r>
        <w:rPr>
          <w:rFonts w:asciiTheme="minorBidi" w:eastAsia="Arial" w:hAnsiTheme="minorBidi" w:cstheme="minorBidi"/>
          <w:color w:val="000000"/>
        </w:rPr>
        <w:t xml:space="preserve"> a </w:t>
      </w:r>
      <w:r>
        <w:rPr>
          <w:rFonts w:asciiTheme="minorBidi" w:hAnsiTheme="minorBidi" w:cstheme="minorBidi"/>
          <w:color w:val="000000" w:themeColor="text1"/>
          <w:shd w:val="clear" w:color="auto" w:fill="FFFFFF"/>
        </w:rPr>
        <w:t>high-speed dental</w:t>
      </w:r>
      <w:r w:rsidRPr="00EA3590">
        <w:rPr>
          <w:rFonts w:asciiTheme="minorBidi" w:hAnsiTheme="minorBidi" w:cstheme="minorBidi"/>
          <w:color w:val="000000" w:themeColor="text1"/>
          <w:shd w:val="clear" w:color="auto" w:fill="FFFFFF"/>
        </w:rPr>
        <w:t xml:space="preserve"> handpiece (W&amp;H, UK</w:t>
      </w:r>
      <w:r>
        <w:rPr>
          <w:rFonts w:asciiTheme="minorBidi" w:eastAsia="Arial" w:hAnsiTheme="minorBidi" w:cstheme="minorBidi"/>
          <w:color w:val="000000"/>
        </w:rPr>
        <w:t>) under water</w:t>
      </w:r>
      <w:r w:rsidRPr="00EA3590">
        <w:rPr>
          <w:rFonts w:asciiTheme="minorBidi" w:eastAsia="Arial" w:hAnsiTheme="minorBidi" w:cstheme="minorBidi"/>
          <w:color w:val="000000"/>
        </w:rPr>
        <w:t xml:space="preserve"> cooling was used to obtain</w:t>
      </w:r>
      <w:r w:rsidRPr="00EA3590">
        <w:rPr>
          <w:rFonts w:asciiTheme="minorBidi" w:hAnsiTheme="minorBidi" w:cstheme="minorBidi"/>
        </w:rPr>
        <w:t xml:space="preserve"> </w:t>
      </w:r>
      <w:r w:rsidRPr="00EA3590">
        <w:rPr>
          <w:rFonts w:asciiTheme="minorBidi" w:eastAsia="Arial" w:hAnsiTheme="minorBidi" w:cstheme="minorBidi"/>
          <w:color w:val="000000"/>
        </w:rPr>
        <w:t>dentine samples (blocks) with dimensions of 3mm (width) x 3mm (length) x 500μm (thickness).  (</w:t>
      </w:r>
      <w:r w:rsidRPr="00EA3590">
        <w:rPr>
          <w:rFonts w:asciiTheme="minorBidi" w:eastAsia="Arial" w:hAnsiTheme="minorBidi" w:cstheme="minorBidi"/>
        </w:rPr>
        <w:t xml:space="preserve">Figure </w:t>
      </w:r>
      <w:r w:rsidR="00972F92">
        <w:rPr>
          <w:rFonts w:asciiTheme="minorBidi" w:eastAsia="Arial" w:hAnsiTheme="minorBidi" w:cstheme="minorBidi"/>
        </w:rPr>
        <w:t>3.</w:t>
      </w:r>
      <w:r w:rsidRPr="00EA3590">
        <w:rPr>
          <w:rFonts w:asciiTheme="minorBidi" w:eastAsia="Arial" w:hAnsiTheme="minorBidi" w:cstheme="minorBidi"/>
        </w:rPr>
        <w:t>1</w:t>
      </w:r>
      <w:r>
        <w:rPr>
          <w:rFonts w:asciiTheme="minorBidi" w:eastAsia="Arial" w:hAnsiTheme="minorBidi" w:cstheme="minorBidi"/>
        </w:rPr>
        <w:t>3</w:t>
      </w:r>
      <w:r w:rsidRPr="00EA3590">
        <w:rPr>
          <w:rFonts w:asciiTheme="minorBidi" w:eastAsia="Arial" w:hAnsiTheme="minorBidi" w:cstheme="minorBidi"/>
        </w:rPr>
        <w:t>)</w:t>
      </w:r>
    </w:p>
    <w:p w14:paraId="65A633F4" w14:textId="77777777" w:rsidR="0054302E" w:rsidRDefault="0054302E" w:rsidP="0054302E">
      <w:pPr>
        <w:rPr>
          <w:lang w:eastAsia="en-US"/>
        </w:rPr>
      </w:pPr>
    </w:p>
    <w:p w14:paraId="62E8225C" w14:textId="77777777" w:rsidR="0054302E" w:rsidRDefault="0054302E" w:rsidP="0054302E">
      <w:pPr>
        <w:rPr>
          <w:lang w:eastAsia="en-US"/>
        </w:rPr>
      </w:pPr>
    </w:p>
    <w:p w14:paraId="6DFA91C1" w14:textId="77777777" w:rsidR="0054302E" w:rsidRPr="0054302E" w:rsidRDefault="0054302E" w:rsidP="0054302E">
      <w:pPr>
        <w:rPr>
          <w:lang w:eastAsia="en-US"/>
        </w:rPr>
      </w:pPr>
    </w:p>
    <w:p w14:paraId="40B69233" w14:textId="77777777" w:rsidR="0054302E" w:rsidRPr="0054302E" w:rsidRDefault="0054302E" w:rsidP="0054302E">
      <w:pPr>
        <w:rPr>
          <w:lang w:eastAsia="en-US"/>
        </w:rPr>
      </w:pPr>
    </w:p>
    <w:p w14:paraId="37137662" w14:textId="77777777" w:rsidR="0054302E" w:rsidRPr="0054302E" w:rsidRDefault="0054302E" w:rsidP="0054302E">
      <w:pPr>
        <w:rPr>
          <w:lang w:eastAsia="en-US"/>
        </w:rPr>
      </w:pPr>
      <w:r w:rsidRPr="0054302E">
        <w:rPr>
          <w:noProof/>
          <w:lang w:eastAsia="zh-CN"/>
        </w:rPr>
        <mc:AlternateContent>
          <mc:Choice Requires="wps">
            <w:drawing>
              <wp:anchor distT="0" distB="0" distL="114300" distR="114300" simplePos="0" relativeHeight="251681792" behindDoc="0" locked="0" layoutInCell="1" hidden="0" allowOverlap="1" wp14:anchorId="620724C6" wp14:editId="471A9862">
                <wp:simplePos x="0" y="0"/>
                <wp:positionH relativeFrom="column">
                  <wp:posOffset>4673600</wp:posOffset>
                </wp:positionH>
                <wp:positionV relativeFrom="paragraph">
                  <wp:posOffset>1295363</wp:posOffset>
                </wp:positionV>
                <wp:extent cx="1184605" cy="859340"/>
                <wp:effectExtent l="0" t="0" r="0" b="0"/>
                <wp:wrapNone/>
                <wp:docPr id="150" name="Rectangle 150"/>
                <wp:cNvGraphicFramePr/>
                <a:graphic xmlns:a="http://schemas.openxmlformats.org/drawingml/2006/main">
                  <a:graphicData uri="http://schemas.microsoft.com/office/word/2010/wordprocessingShape">
                    <wps:wsp>
                      <wps:cNvSpPr/>
                      <wps:spPr>
                        <a:xfrm rot="1006954">
                          <a:off x="0" y="0"/>
                          <a:ext cx="1184605" cy="859340"/>
                        </a:xfrm>
                        <a:prstGeom prst="rect">
                          <a:avLst/>
                        </a:prstGeom>
                        <a:noFill/>
                        <a:ln>
                          <a:noFill/>
                        </a:ln>
                      </wps:spPr>
                      <wps:txbx>
                        <w:txbxContent>
                          <w:p w14:paraId="42948917" w14:textId="77777777" w:rsidR="001E2535" w:rsidRDefault="001E2535" w:rsidP="0054302E">
                            <w:pPr>
                              <w:textDirection w:val="btLr"/>
                            </w:pPr>
                            <w:r>
                              <w:rPr>
                                <w:color w:val="000000"/>
                              </w:rPr>
                              <w:t>3mm</w:t>
                            </w:r>
                          </w:p>
                        </w:txbxContent>
                      </wps:txbx>
                      <wps:bodyPr spcFirstLastPara="1" wrap="square" lIns="91425" tIns="45700" rIns="91425" bIns="45700" anchor="t" anchorCtr="0">
                        <a:noAutofit/>
                      </wps:bodyPr>
                    </wps:wsp>
                  </a:graphicData>
                </a:graphic>
              </wp:anchor>
            </w:drawing>
          </mc:Choice>
          <mc:Fallback>
            <w:pict>
              <v:rect w14:anchorId="620724C6" id="Rectangle 150" o:spid="_x0000_s1032" style="position:absolute;margin-left:368pt;margin-top:102pt;width:93.3pt;height:67.65pt;rotation:1099862fd;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" filled="f" stroked="f">
                <v:textbox inset="2.53958mm,1.2694mm,2.53958mm,1.2694mm">
                  <w:txbxContent>
                    <w:p w14:paraId="42948917" w14:textId="77777777" w:rsidR="001E2535" w:rsidRDefault="001E2535" w:rsidP="0054302E">
                      <w:pPr>
                        <w:textDirection w:val="btLr"/>
                      </w:pPr>
                      <w:r>
                        <w:rPr>
                          <w:color w:val="000000"/>
                        </w:rPr>
                        <w:t>3mm</w:t>
                      </w:r>
                    </w:p>
                  </w:txbxContent>
                </v:textbox>
              </v:rect>
            </w:pict>
          </mc:Fallback>
        </mc:AlternateContent>
      </w:r>
      <w:r w:rsidRPr="0054302E">
        <w:rPr>
          <w:noProof/>
          <w:lang w:eastAsia="zh-CN"/>
        </w:rPr>
        <mc:AlternateContent>
          <mc:Choice Requires="wps">
            <w:drawing>
              <wp:anchor distT="0" distB="0" distL="114300" distR="114300" simplePos="0" relativeHeight="251674624" behindDoc="0" locked="0" layoutInCell="1" hidden="0" allowOverlap="1" wp14:anchorId="6254BEAB" wp14:editId="68238281">
                <wp:simplePos x="0" y="0"/>
                <wp:positionH relativeFrom="column">
                  <wp:posOffset>2146300</wp:posOffset>
                </wp:positionH>
                <wp:positionV relativeFrom="paragraph">
                  <wp:posOffset>812800</wp:posOffset>
                </wp:positionV>
                <wp:extent cx="2247309" cy="22225"/>
                <wp:effectExtent l="0" t="0" r="0" b="0"/>
                <wp:wrapNone/>
                <wp:docPr id="138" name="Straight Arrow Connector 138"/>
                <wp:cNvGraphicFramePr/>
                <a:graphic xmlns:a="http://schemas.openxmlformats.org/drawingml/2006/main">
                  <a:graphicData uri="http://schemas.microsoft.com/office/word/2010/wordprocessingShape">
                    <wps:wsp>
                      <wps:cNvCnPr/>
                      <wps:spPr>
                        <a:xfrm flipH="1">
                          <a:off x="4227108" y="3778048"/>
                          <a:ext cx="2237784" cy="3905"/>
                        </a:xfrm>
                        <a:prstGeom prst="straightConnector1">
                          <a:avLst/>
                        </a:prstGeom>
                        <a:noFill/>
                        <a:ln w="9525" cap="flat" cmpd="sng">
                          <a:solidFill>
                            <a:srgbClr val="C00000"/>
                          </a:solidFill>
                          <a:prstDash val="solid"/>
                          <a:miter lim="800000"/>
                          <a:headEnd type="none" w="sm" len="sm"/>
                          <a:tailEnd type="none" w="sm" len="sm"/>
                        </a:ln>
                      </wps:spPr>
                      <wps:bodyPr/>
                    </wps:wsp>
                  </a:graphicData>
                </a:graphic>
              </wp:anchor>
            </w:drawing>
          </mc:Choice>
          <mc:Fallback>
            <w:pict>
              <v:shape w14:anchorId="2B831FB5" id="Straight Arrow Connector 138" o:spid="_x0000_s1026" type="#_x0000_t32" style="position:absolute;margin-left:169pt;margin-top:64pt;width:176.95pt;height:1.7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" strokecolor="#c00000">
                <v:stroke startarrowwidth="narrow" startarrowlength="short" endarrowwidth="narrow" endarrowlength="short" joinstyle="miter"/>
              </v:shape>
            </w:pict>
          </mc:Fallback>
        </mc:AlternateContent>
      </w:r>
      <w:r w:rsidRPr="0054302E">
        <w:rPr>
          <w:noProof/>
          <w:lang w:eastAsia="zh-CN"/>
        </w:rPr>
        <mc:AlternateContent>
          <mc:Choice Requires="wps">
            <w:drawing>
              <wp:anchor distT="0" distB="0" distL="114300" distR="114300" simplePos="0" relativeHeight="251675648" behindDoc="0" locked="0" layoutInCell="1" hidden="0" allowOverlap="1" wp14:anchorId="35528DA5" wp14:editId="3B10B34E">
                <wp:simplePos x="0" y="0"/>
                <wp:positionH relativeFrom="column">
                  <wp:posOffset>3479800</wp:posOffset>
                </wp:positionH>
                <wp:positionV relativeFrom="paragraph">
                  <wp:posOffset>812800</wp:posOffset>
                </wp:positionV>
                <wp:extent cx="2369207" cy="2369207"/>
                <wp:effectExtent l="0" t="0" r="0" b="0"/>
                <wp:wrapNone/>
                <wp:docPr id="145" name="Oval 145"/>
                <wp:cNvGraphicFramePr/>
                <a:graphic xmlns:a="http://schemas.openxmlformats.org/drawingml/2006/main">
                  <a:graphicData uri="http://schemas.microsoft.com/office/word/2010/wordprocessingShape">
                    <wps:wsp>
                      <wps:cNvSpPr/>
                      <wps:spPr>
                        <a:xfrm>
                          <a:off x="4174097" y="2608097"/>
                          <a:ext cx="2343807" cy="2343807"/>
                        </a:xfrm>
                        <a:prstGeom prst="ellipse">
                          <a:avLst/>
                        </a:prstGeom>
                        <a:noFill/>
                        <a:ln w="12700" cap="flat" cmpd="sng">
                          <a:solidFill>
                            <a:srgbClr val="C00000"/>
                          </a:solidFill>
                          <a:prstDash val="solid"/>
                          <a:miter lim="800000"/>
                          <a:headEnd type="none" w="sm" len="sm"/>
                          <a:tailEnd type="none" w="sm" len="sm"/>
                        </a:ln>
                      </wps:spPr>
                      <wps:txbx>
                        <w:txbxContent>
                          <w:p w14:paraId="026E3871" w14:textId="77777777" w:rsidR="001E2535" w:rsidRDefault="001E2535" w:rsidP="0054302E">
                            <w:pPr>
                              <w:textDirection w:val="btLr"/>
                            </w:pPr>
                          </w:p>
                        </w:txbxContent>
                      </wps:txbx>
                      <wps:bodyPr spcFirstLastPara="1" wrap="square" lIns="91425" tIns="91425" rIns="91425" bIns="91425" anchor="ctr" anchorCtr="0">
                        <a:noAutofit/>
                      </wps:bodyPr>
                    </wps:wsp>
                  </a:graphicData>
                </a:graphic>
              </wp:anchor>
            </w:drawing>
          </mc:Choice>
          <mc:Fallback>
            <w:pict>
              <v:oval w14:anchorId="35528DA5" id="Oval 145" o:spid="_x0000_s1033" style="position:absolute;margin-left:274pt;margin-top:64pt;width:186.55pt;height:186.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" filled="f" strokecolor="#c00000" strokeweight="1pt">
                <v:stroke startarrowwidth="narrow" startarrowlength="short" endarrowwidth="narrow" endarrowlength="short" joinstyle="miter"/>
                <v:textbox inset="2.53958mm,2.53958mm,2.53958mm,2.53958mm">
                  <w:txbxContent>
                    <w:p w14:paraId="026E3871" w14:textId="77777777" w:rsidR="001E2535" w:rsidRDefault="001E2535" w:rsidP="0054302E">
                      <w:pPr>
                        <w:textDirection w:val="btLr"/>
                      </w:pPr>
                    </w:p>
                  </w:txbxContent>
                </v:textbox>
              </v:oval>
            </w:pict>
          </mc:Fallback>
        </mc:AlternateContent>
      </w:r>
      <w:r w:rsidRPr="0054302E">
        <w:rPr>
          <w:noProof/>
          <w:lang w:eastAsia="zh-CN"/>
        </w:rPr>
        <w:drawing>
          <wp:anchor distT="0" distB="0" distL="114300" distR="114300" simplePos="0" relativeHeight="251676672" behindDoc="0" locked="0" layoutInCell="1" hidden="0" allowOverlap="1" wp14:anchorId="0ABB924D" wp14:editId="58E85B14">
            <wp:simplePos x="0" y="0"/>
            <wp:positionH relativeFrom="column">
              <wp:posOffset>4003478</wp:posOffset>
            </wp:positionH>
            <wp:positionV relativeFrom="paragraph">
              <wp:posOffset>1137920</wp:posOffset>
            </wp:positionV>
            <wp:extent cx="1313180" cy="1508760"/>
            <wp:effectExtent l="0" t="0" r="0" b="0"/>
            <wp:wrapNone/>
            <wp:docPr id="152" name="image2.png" descr="Light Grey Cuboid"/>
            <wp:cNvGraphicFramePr/>
            <a:graphic xmlns:a="http://schemas.openxmlformats.org/drawingml/2006/main">
              <a:graphicData uri="http://schemas.openxmlformats.org/drawingml/2006/picture">
                <pic:pic xmlns:pic="http://schemas.openxmlformats.org/drawingml/2006/picture">
                  <pic:nvPicPr>
                    <pic:cNvPr id="0" name="image2.png" descr="Light Grey Cuboid"/>
                    <pic:cNvPicPr preferRelativeResize="0"/>
                  </pic:nvPicPr>
                  <pic:blipFill>
                    <a:blip r:embed="rId38"/>
                    <a:srcRect/>
                    <a:stretch>
                      <a:fillRect/>
                    </a:stretch>
                  </pic:blipFill>
                  <pic:spPr>
                    <a:xfrm>
                      <a:off x="0" y="0"/>
                      <a:ext cx="1313180" cy="1508760"/>
                    </a:xfrm>
                    <a:prstGeom prst="rect">
                      <a:avLst/>
                    </a:prstGeom>
                    <a:ln/>
                  </pic:spPr>
                </pic:pic>
              </a:graphicData>
            </a:graphic>
          </wp:anchor>
        </w:drawing>
      </w:r>
      <w:r w:rsidRPr="0054302E">
        <w:rPr>
          <w:noProof/>
          <w:lang w:eastAsia="zh-CN"/>
        </w:rPr>
        <mc:AlternateContent>
          <mc:Choice Requires="wps">
            <w:drawing>
              <wp:anchor distT="0" distB="0" distL="114300" distR="114300" simplePos="0" relativeHeight="251677696" behindDoc="0" locked="0" layoutInCell="1" hidden="0" allowOverlap="1" wp14:anchorId="64FAF690" wp14:editId="0AD1EC86">
                <wp:simplePos x="0" y="0"/>
                <wp:positionH relativeFrom="column">
                  <wp:posOffset>4038600</wp:posOffset>
                </wp:positionH>
                <wp:positionV relativeFrom="paragraph">
                  <wp:posOffset>1460500</wp:posOffset>
                </wp:positionV>
                <wp:extent cx="603250" cy="88177"/>
                <wp:effectExtent l="0" t="0" r="0" b="0"/>
                <wp:wrapNone/>
                <wp:docPr id="146" name="Straight Arrow Connector 146"/>
                <wp:cNvGraphicFramePr/>
                <a:graphic xmlns:a="http://schemas.openxmlformats.org/drawingml/2006/main">
                  <a:graphicData uri="http://schemas.microsoft.com/office/word/2010/wordprocessingShape">
                    <wps:wsp>
                      <wps:cNvCnPr/>
                      <wps:spPr>
                        <a:xfrm rot="10800000" flipH="1">
                          <a:off x="5053900" y="3745437"/>
                          <a:ext cx="584200" cy="69127"/>
                        </a:xfrm>
                        <a:prstGeom prst="straightConnector1">
                          <a:avLst/>
                        </a:prstGeom>
                        <a:noFill/>
                        <a:ln w="9525" cap="flat" cmpd="sng">
                          <a:solidFill>
                            <a:schemeClr val="accent1"/>
                          </a:solidFill>
                          <a:prstDash val="solid"/>
                          <a:miter lim="800000"/>
                          <a:headEnd type="triangle" w="med" len="med"/>
                          <a:tailEnd type="triangle" w="med" len="med"/>
                        </a:ln>
                      </wps:spPr>
                      <wps:bodyPr/>
                    </wps:wsp>
                  </a:graphicData>
                </a:graphic>
              </wp:anchor>
            </w:drawing>
          </mc:Choice>
          <mc:Fallback>
            <w:pict>
              <v:shape w14:anchorId="7869DE69" id="Straight Arrow Connector 146" o:spid="_x0000_s1026" type="#_x0000_t32" style="position:absolute;margin-left:318pt;margin-top:115pt;width:47.5pt;height:6.95pt;rotation:180;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" strokecolor="#4f81bd [3204]">
                <v:stroke startarrow="block" endarrow="block" joinstyle="miter"/>
              </v:shape>
            </w:pict>
          </mc:Fallback>
        </mc:AlternateContent>
      </w:r>
      <w:r w:rsidRPr="0054302E">
        <w:rPr>
          <w:noProof/>
          <w:lang w:eastAsia="zh-CN"/>
        </w:rPr>
        <mc:AlternateContent>
          <mc:Choice Requires="wps">
            <w:drawing>
              <wp:anchor distT="0" distB="0" distL="114300" distR="114300" simplePos="0" relativeHeight="251678720" behindDoc="0" locked="0" layoutInCell="1" hidden="0" allowOverlap="1" wp14:anchorId="326B8DF9" wp14:editId="63325342">
                <wp:simplePos x="0" y="0"/>
                <wp:positionH relativeFrom="column">
                  <wp:posOffset>4724400</wp:posOffset>
                </wp:positionH>
                <wp:positionV relativeFrom="paragraph">
                  <wp:posOffset>1460500</wp:posOffset>
                </wp:positionV>
                <wp:extent cx="512861" cy="176815"/>
                <wp:effectExtent l="0" t="0" r="0" b="0"/>
                <wp:wrapNone/>
                <wp:docPr id="137" name="Straight Arrow Connector 137"/>
                <wp:cNvGraphicFramePr/>
                <a:graphic xmlns:a="http://schemas.openxmlformats.org/drawingml/2006/main">
                  <a:graphicData uri="http://schemas.microsoft.com/office/word/2010/wordprocessingShape">
                    <wps:wsp>
                      <wps:cNvCnPr/>
                      <wps:spPr>
                        <a:xfrm>
                          <a:off x="5099095" y="3701118"/>
                          <a:ext cx="493811" cy="157765"/>
                        </a:xfrm>
                        <a:prstGeom prst="straightConnector1">
                          <a:avLst/>
                        </a:prstGeom>
                        <a:noFill/>
                        <a:ln w="9525" cap="flat" cmpd="sng">
                          <a:solidFill>
                            <a:schemeClr val="accent1"/>
                          </a:solidFill>
                          <a:prstDash val="solid"/>
                          <a:miter lim="800000"/>
                          <a:headEnd type="triangle" w="med" len="med"/>
                          <a:tailEnd type="triangle" w="med" len="med"/>
                        </a:ln>
                      </wps:spPr>
                      <wps:bodyPr/>
                    </wps:wsp>
                  </a:graphicData>
                </a:graphic>
              </wp:anchor>
            </w:drawing>
          </mc:Choice>
          <mc:Fallback>
            <w:pict>
              <v:shape w14:anchorId="2B0FC034" id="Straight Arrow Connector 137" o:spid="_x0000_s1026" type="#_x0000_t32" style="position:absolute;margin-left:372pt;margin-top:115pt;width:40.4pt;height:13.9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" strokecolor="#4f81bd [3204]">
                <v:stroke startarrow="block" endarrow="block" joinstyle="miter"/>
              </v:shape>
            </w:pict>
          </mc:Fallback>
        </mc:AlternateContent>
      </w:r>
      <w:r w:rsidRPr="0054302E">
        <w:rPr>
          <w:noProof/>
          <w:lang w:eastAsia="zh-CN"/>
        </w:rPr>
        <mc:AlternateContent>
          <mc:Choice Requires="wps">
            <w:drawing>
              <wp:anchor distT="0" distB="0" distL="114300" distR="114300" simplePos="0" relativeHeight="251679744" behindDoc="0" locked="0" layoutInCell="1" hidden="0" allowOverlap="1" wp14:anchorId="1CB107F6" wp14:editId="4E8B1AF1">
                <wp:simplePos x="0" y="0"/>
                <wp:positionH relativeFrom="column">
                  <wp:posOffset>5372100</wp:posOffset>
                </wp:positionH>
                <wp:positionV relativeFrom="paragraph">
                  <wp:posOffset>1790700</wp:posOffset>
                </wp:positionV>
                <wp:extent cx="64769" cy="393043"/>
                <wp:effectExtent l="0" t="0" r="0" b="0"/>
                <wp:wrapNone/>
                <wp:docPr id="139" name="Straight Arrow Connector 139"/>
                <wp:cNvGraphicFramePr/>
                <a:graphic xmlns:a="http://schemas.openxmlformats.org/drawingml/2006/main">
                  <a:graphicData uri="http://schemas.microsoft.com/office/word/2010/wordprocessingShape">
                    <wps:wsp>
                      <wps:cNvCnPr/>
                      <wps:spPr>
                        <a:xfrm rot="10800000" flipH="1">
                          <a:off x="5323141" y="3593004"/>
                          <a:ext cx="45719" cy="373993"/>
                        </a:xfrm>
                        <a:prstGeom prst="straightConnector1">
                          <a:avLst/>
                        </a:prstGeom>
                        <a:noFill/>
                        <a:ln w="9525" cap="flat" cmpd="sng">
                          <a:solidFill>
                            <a:schemeClr val="accent1"/>
                          </a:solidFill>
                          <a:prstDash val="solid"/>
                          <a:miter lim="800000"/>
                          <a:headEnd type="triangle" w="med" len="med"/>
                          <a:tailEnd type="triangle" w="med" len="med"/>
                        </a:ln>
                      </wps:spPr>
                      <wps:bodyPr/>
                    </wps:wsp>
                  </a:graphicData>
                </a:graphic>
              </wp:anchor>
            </w:drawing>
          </mc:Choice>
          <mc:Fallback>
            <w:pict>
              <v:shape w14:anchorId="30AE8DC0" id="Straight Arrow Connector 139" o:spid="_x0000_s1026" type="#_x0000_t32" style="position:absolute;margin-left:423pt;margin-top:141pt;width:5.1pt;height:30.95pt;rotation:180;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" strokecolor="#4f81bd [3204]">
                <v:stroke startarrow="block" endarrow="block" joinstyle="miter"/>
              </v:shape>
            </w:pict>
          </mc:Fallback>
        </mc:AlternateContent>
      </w:r>
      <w:r w:rsidRPr="0054302E">
        <w:rPr>
          <w:noProof/>
          <w:lang w:eastAsia="zh-CN"/>
        </w:rPr>
        <mc:AlternateContent>
          <mc:Choice Requires="wps">
            <w:drawing>
              <wp:anchor distT="0" distB="0" distL="114300" distR="114300" simplePos="0" relativeHeight="251680768" behindDoc="0" locked="0" layoutInCell="1" hidden="0" allowOverlap="1" wp14:anchorId="499580B1" wp14:editId="0776EAC9">
                <wp:simplePos x="0" y="0"/>
                <wp:positionH relativeFrom="column">
                  <wp:posOffset>4051300</wp:posOffset>
                </wp:positionH>
                <wp:positionV relativeFrom="paragraph">
                  <wp:posOffset>1168400</wp:posOffset>
                </wp:positionV>
                <wp:extent cx="737083" cy="472275"/>
                <wp:effectExtent l="0" t="0" r="0" b="0"/>
                <wp:wrapNone/>
                <wp:docPr id="142" name="Rectangle 142"/>
                <wp:cNvGraphicFramePr/>
                <a:graphic xmlns:a="http://schemas.openxmlformats.org/drawingml/2006/main">
                  <a:graphicData uri="http://schemas.microsoft.com/office/word/2010/wordprocessingShape">
                    <wps:wsp>
                      <wps:cNvSpPr/>
                      <wps:spPr>
                        <a:xfrm rot="-476618">
                          <a:off x="5025435" y="3638111"/>
                          <a:ext cx="641131" cy="283779"/>
                        </a:xfrm>
                        <a:prstGeom prst="rect">
                          <a:avLst/>
                        </a:prstGeom>
                        <a:noFill/>
                        <a:ln>
                          <a:noFill/>
                        </a:ln>
                      </wps:spPr>
                      <wps:txbx>
                        <w:txbxContent>
                          <w:p w14:paraId="6CC14878" w14:textId="77777777" w:rsidR="001E2535" w:rsidRDefault="001E2535" w:rsidP="0054302E">
                            <w:pPr>
                              <w:textDirection w:val="btLr"/>
                            </w:pPr>
                            <w:r>
                              <w:rPr>
                                <w:color w:val="000000"/>
                              </w:rPr>
                              <w:t>3mm</w:t>
                            </w:r>
                          </w:p>
                        </w:txbxContent>
                      </wps:txbx>
                      <wps:bodyPr spcFirstLastPara="1" wrap="square" lIns="91425" tIns="45700" rIns="91425" bIns="45700" anchor="t" anchorCtr="0">
                        <a:noAutofit/>
                      </wps:bodyPr>
                    </wps:wsp>
                  </a:graphicData>
                </a:graphic>
              </wp:anchor>
            </w:drawing>
          </mc:Choice>
          <mc:Fallback>
            <w:pict>
              <v:rect w14:anchorId="499580B1" id="Rectangle 142" o:spid="_x0000_s1034" style="position:absolute;margin-left:319pt;margin-top:92pt;width:58.05pt;height:37.2pt;rotation:-520594fd;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" filled="f" stroked="f">
                <v:textbox inset="2.53958mm,1.2694mm,2.53958mm,1.2694mm">
                  <w:txbxContent>
                    <w:p w14:paraId="6CC14878" w14:textId="77777777" w:rsidR="001E2535" w:rsidRDefault="001E2535" w:rsidP="0054302E">
                      <w:pPr>
                        <w:textDirection w:val="btLr"/>
                      </w:pPr>
                      <w:r>
                        <w:rPr>
                          <w:color w:val="000000"/>
                        </w:rPr>
                        <w:t>3mm</w:t>
                      </w:r>
                    </w:p>
                  </w:txbxContent>
                </v:textbox>
              </v:rect>
            </w:pict>
          </mc:Fallback>
        </mc:AlternateContent>
      </w:r>
      <w:r w:rsidRPr="0054302E">
        <w:rPr>
          <w:noProof/>
          <w:lang w:eastAsia="zh-CN"/>
        </w:rPr>
        <mc:AlternateContent>
          <mc:Choice Requires="wps">
            <w:drawing>
              <wp:anchor distT="0" distB="0" distL="114300" distR="114300" simplePos="0" relativeHeight="251682816" behindDoc="0" locked="0" layoutInCell="1" hidden="0" allowOverlap="1" wp14:anchorId="7819C462" wp14:editId="0F8FD99E">
                <wp:simplePos x="0" y="0"/>
                <wp:positionH relativeFrom="column">
                  <wp:posOffset>5359400</wp:posOffset>
                </wp:positionH>
                <wp:positionV relativeFrom="paragraph">
                  <wp:posOffset>1866900</wp:posOffset>
                </wp:positionV>
                <wp:extent cx="796816" cy="439464"/>
                <wp:effectExtent l="0" t="0" r="0" b="0"/>
                <wp:wrapNone/>
                <wp:docPr id="140" name="Rectangle 140"/>
                <wp:cNvGraphicFramePr/>
                <a:graphic xmlns:a="http://schemas.openxmlformats.org/drawingml/2006/main">
                  <a:graphicData uri="http://schemas.microsoft.com/office/word/2010/wordprocessingShape">
                    <wps:wsp>
                      <wps:cNvSpPr/>
                      <wps:spPr>
                        <a:xfrm>
                          <a:off x="4957117" y="3569793"/>
                          <a:ext cx="777766" cy="420414"/>
                        </a:xfrm>
                        <a:prstGeom prst="rect">
                          <a:avLst/>
                        </a:prstGeom>
                        <a:noFill/>
                        <a:ln>
                          <a:noFill/>
                        </a:ln>
                      </wps:spPr>
                      <wps:txbx>
                        <w:txbxContent>
                          <w:p w14:paraId="5D3BF368" w14:textId="77777777" w:rsidR="001E2535" w:rsidRDefault="001E2535" w:rsidP="0054302E">
                            <w:pPr>
                              <w:textDirection w:val="btLr"/>
                            </w:pPr>
                            <w:r>
                              <w:rPr>
                                <w:color w:val="000000"/>
                              </w:rPr>
                              <w:t>500μm</w:t>
                            </w:r>
                          </w:p>
                        </w:txbxContent>
                      </wps:txbx>
                      <wps:bodyPr spcFirstLastPara="1" wrap="square" lIns="91425" tIns="45700" rIns="91425" bIns="45700" anchor="t" anchorCtr="0">
                        <a:noAutofit/>
                      </wps:bodyPr>
                    </wps:wsp>
                  </a:graphicData>
                </a:graphic>
              </wp:anchor>
            </w:drawing>
          </mc:Choice>
          <mc:Fallback>
            <w:pict>
              <v:rect w14:anchorId="7819C462" id="Rectangle 140" o:spid="_x0000_s1035" style="position:absolute;margin-left:422pt;margin-top:147pt;width:62.75pt;height:34.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" filled="f" stroked="f">
                <v:textbox inset="2.53958mm,1.2694mm,2.53958mm,1.2694mm">
                  <w:txbxContent>
                    <w:p w14:paraId="5D3BF368" w14:textId="77777777" w:rsidR="001E2535" w:rsidRDefault="001E2535" w:rsidP="0054302E">
                      <w:pPr>
                        <w:textDirection w:val="btLr"/>
                      </w:pPr>
                      <w:r>
                        <w:rPr>
                          <w:color w:val="000000"/>
                        </w:rPr>
                        <w:t>500μm</w:t>
                      </w:r>
                    </w:p>
                  </w:txbxContent>
                </v:textbox>
              </v:rect>
            </w:pict>
          </mc:Fallback>
        </mc:AlternateContent>
      </w:r>
    </w:p>
    <w:tbl>
      <w:tblPr>
        <w:tblW w:w="4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6"/>
      </w:tblGrid>
      <w:tr w:rsidR="0054302E" w:rsidRPr="0054302E" w14:paraId="31F6BEEC" w14:textId="77777777" w:rsidTr="001E2535">
        <w:tc>
          <w:tcPr>
            <w:tcW w:w="4676" w:type="dxa"/>
          </w:tcPr>
          <w:p w14:paraId="00B16EDD" w14:textId="77101F6E" w:rsidR="0054302E" w:rsidRPr="0054302E" w:rsidRDefault="0054302E" w:rsidP="0054302E">
            <w:pPr>
              <w:rPr>
                <w:lang w:eastAsia="en-US"/>
              </w:rPr>
            </w:pPr>
            <w:r w:rsidRPr="0054302E">
              <w:rPr>
                <w:noProof/>
                <w:lang w:eastAsia="zh-CN"/>
              </w:rPr>
              <mc:AlternateContent>
                <mc:Choice Requires="wps">
                  <w:drawing>
                    <wp:anchor distT="0" distB="0" distL="114300" distR="114300" simplePos="0" relativeHeight="251684864" behindDoc="0" locked="0" layoutInCell="1" hidden="0" allowOverlap="1" wp14:anchorId="252E6ED0" wp14:editId="704AB3D8">
                      <wp:simplePos x="0" y="0"/>
                      <wp:positionH relativeFrom="column">
                        <wp:posOffset>1911592</wp:posOffset>
                      </wp:positionH>
                      <wp:positionV relativeFrom="paragraph">
                        <wp:posOffset>885727</wp:posOffset>
                      </wp:positionV>
                      <wp:extent cx="1648496" cy="1429555"/>
                      <wp:effectExtent l="0" t="0" r="15240" b="18415"/>
                      <wp:wrapNone/>
                      <wp:docPr id="141" name="Straight Arrow Connector 141"/>
                      <wp:cNvGraphicFramePr/>
                      <a:graphic xmlns:a="http://schemas.openxmlformats.org/drawingml/2006/main">
                        <a:graphicData uri="http://schemas.microsoft.com/office/word/2010/wordprocessingShape">
                          <wps:wsp>
                            <wps:cNvCnPr/>
                            <wps:spPr>
                              <a:xfrm>
                                <a:off x="0" y="0"/>
                                <a:ext cx="1648496" cy="1429555"/>
                              </a:xfrm>
                              <a:prstGeom prst="straightConnector1">
                                <a:avLst/>
                              </a:prstGeom>
                              <a:noFill/>
                              <a:ln w="9525" cap="flat" cmpd="sng">
                                <a:solidFill>
                                  <a:srgbClr val="C00000"/>
                                </a:solidFill>
                                <a:prstDash val="solid"/>
                                <a:miter lim="800000"/>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 w14:anchorId="21B12DFC" id="Straight Arrow Connector 141" o:spid="_x0000_s1026" type="#_x0000_t32" style="position:absolute;margin-left:150.5pt;margin-top:69.75pt;width:129.8pt;height:112.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" strokecolor="#c00000">
                      <v:stroke startarrowwidth="narrow" startarrowlength="short" endarrowwidth="narrow" endarrowlength="short" joinstyle="miter"/>
                    </v:shape>
                  </w:pict>
                </mc:Fallback>
              </mc:AlternateContent>
            </w:r>
            <w:r w:rsidRPr="0054302E">
              <w:rPr>
                <w:noProof/>
                <w:lang w:eastAsia="zh-CN"/>
              </w:rPr>
              <w:drawing>
                <wp:inline distT="0" distB="0" distL="0" distR="0" wp14:anchorId="1C9C392C" wp14:editId="304A1E5C">
                  <wp:extent cx="2859501" cy="2764470"/>
                  <wp:effectExtent l="0" t="0" r="0" b="0"/>
                  <wp:docPr id="183" name="image45.jpg" descr="A picture containing black, wh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jpg" descr="A picture containing black, white&#10;&#10;Description automatically generated"/>
                          <pic:cNvPicPr preferRelativeResize="0"/>
                        </pic:nvPicPr>
                        <pic:blipFill>
                          <a:blip r:embed="rId39"/>
                          <a:srcRect l="23314" t="9343" r="24785" b="15324"/>
                          <a:stretch>
                            <a:fillRect/>
                          </a:stretch>
                        </pic:blipFill>
                        <pic:spPr>
                          <a:xfrm rot="10800000">
                            <a:off x="0" y="0"/>
                            <a:ext cx="2859501" cy="2764470"/>
                          </a:xfrm>
                          <a:prstGeom prst="rect">
                            <a:avLst/>
                          </a:prstGeom>
                          <a:ln/>
                        </pic:spPr>
                      </pic:pic>
                    </a:graphicData>
                  </a:graphic>
                </wp:inline>
              </w:drawing>
            </w:r>
            <w:r w:rsidRPr="0054302E">
              <w:rPr>
                <w:noProof/>
                <w:lang w:eastAsia="zh-CN"/>
              </w:rPr>
              <mc:AlternateContent>
                <mc:Choice Requires="wps">
                  <w:drawing>
                    <wp:anchor distT="0" distB="0" distL="114300" distR="114300" simplePos="0" relativeHeight="251683840" behindDoc="0" locked="0" layoutInCell="1" hidden="0" allowOverlap="1" wp14:anchorId="267B6CF1" wp14:editId="1629283F">
                      <wp:simplePos x="0" y="0"/>
                      <wp:positionH relativeFrom="column">
                        <wp:posOffset>1600200</wp:posOffset>
                      </wp:positionH>
                      <wp:positionV relativeFrom="paragraph">
                        <wp:posOffset>381000</wp:posOffset>
                      </wp:positionV>
                      <wp:extent cx="500863" cy="501491"/>
                      <wp:effectExtent l="0" t="0" r="0" b="0"/>
                      <wp:wrapNone/>
                      <wp:docPr id="147" name="Rounded Rectangle 147"/>
                      <wp:cNvGraphicFramePr/>
                      <a:graphic xmlns:a="http://schemas.openxmlformats.org/drawingml/2006/main">
                        <a:graphicData uri="http://schemas.microsoft.com/office/word/2010/wordprocessingShape">
                          <wps:wsp>
                            <wps:cNvSpPr/>
                            <wps:spPr>
                              <a:xfrm rot="-2090547">
                                <a:off x="5229673" y="3658929"/>
                                <a:ext cx="232654" cy="242143"/>
                              </a:xfrm>
                              <a:prstGeom prst="roundRect">
                                <a:avLst>
                                  <a:gd name="adj" fmla="val 16667"/>
                                </a:avLst>
                              </a:prstGeom>
                              <a:noFill/>
                              <a:ln w="12700" cap="flat" cmpd="sng">
                                <a:solidFill>
                                  <a:srgbClr val="C00000"/>
                                </a:solidFill>
                                <a:prstDash val="dash"/>
                                <a:miter lim="800000"/>
                                <a:headEnd type="none" w="sm" len="sm"/>
                                <a:tailEnd type="none" w="sm" len="sm"/>
                              </a:ln>
                            </wps:spPr>
                            <wps:txbx>
                              <w:txbxContent>
                                <w:p w14:paraId="75652A24" w14:textId="77777777" w:rsidR="001E2535" w:rsidRDefault="001E2535" w:rsidP="0054302E">
                                  <w:pPr>
                                    <w:textDirection w:val="btLr"/>
                                  </w:pPr>
                                </w:p>
                              </w:txbxContent>
                            </wps:txbx>
                            <wps:bodyPr spcFirstLastPara="1" wrap="square" lIns="91425" tIns="91425" rIns="91425" bIns="91425" anchor="ctr" anchorCtr="0">
                              <a:noAutofit/>
                            </wps:bodyPr>
                          </wps:wsp>
                        </a:graphicData>
                      </a:graphic>
                    </wp:anchor>
                  </w:drawing>
                </mc:Choice>
                <mc:Fallback>
                  <w:pict>
                    <v:roundrect w14:anchorId="267B6CF1" id="Rounded Rectangle 147" o:spid="_x0000_s1036" style="position:absolute;margin-left:126pt;margin-top:30pt;width:39.45pt;height:39.5pt;rotation:-2283435fd;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" filled="f" strokecolor="#c00000" strokeweight="1pt">
                      <v:stroke dashstyle="dash" startarrowwidth="narrow" startarrowlength="short" endarrowwidth="narrow" endarrowlength="short" joinstyle="miter"/>
                      <v:textbox inset="2.53958mm,2.53958mm,2.53958mm,2.53958mm">
                        <w:txbxContent>
                          <w:p w14:paraId="75652A24" w14:textId="77777777" w:rsidR="001E2535" w:rsidRDefault="001E2535" w:rsidP="0054302E">
                            <w:pPr>
                              <w:textDirection w:val="btLr"/>
                            </w:pPr>
                          </w:p>
                        </w:txbxContent>
                      </v:textbox>
                    </v:roundrect>
                  </w:pict>
                </mc:Fallback>
              </mc:AlternateContent>
            </w:r>
            <w:r w:rsidRPr="0054302E">
              <w:rPr>
                <w:noProof/>
                <w:lang w:eastAsia="zh-CN"/>
              </w:rPr>
              <mc:AlternateContent>
                <mc:Choice Requires="wps">
                  <w:drawing>
                    <wp:anchor distT="0" distB="0" distL="114300" distR="114300" simplePos="0" relativeHeight="251685888" behindDoc="0" locked="0" layoutInCell="1" hidden="0" allowOverlap="1" wp14:anchorId="07CB51EC" wp14:editId="1E127167">
                      <wp:simplePos x="0" y="0"/>
                      <wp:positionH relativeFrom="column">
                        <wp:posOffset>1600200</wp:posOffset>
                      </wp:positionH>
                      <wp:positionV relativeFrom="paragraph">
                        <wp:posOffset>368300</wp:posOffset>
                      </wp:positionV>
                      <wp:extent cx="558427" cy="550457"/>
                      <wp:effectExtent l="0" t="0" r="0" b="0"/>
                      <wp:wrapNone/>
                      <wp:docPr id="135" name="Oval 135"/>
                      <wp:cNvGraphicFramePr/>
                      <a:graphic xmlns:a="http://schemas.openxmlformats.org/drawingml/2006/main">
                        <a:graphicData uri="http://schemas.microsoft.com/office/word/2010/wordprocessingShape">
                          <wps:wsp>
                            <wps:cNvSpPr/>
                            <wps:spPr>
                              <a:xfrm>
                                <a:off x="5079487" y="3517472"/>
                                <a:ext cx="533027" cy="525057"/>
                              </a:xfrm>
                              <a:prstGeom prst="ellipse">
                                <a:avLst/>
                              </a:prstGeom>
                              <a:noFill/>
                              <a:ln w="12700" cap="flat" cmpd="sng">
                                <a:solidFill>
                                  <a:srgbClr val="C00000"/>
                                </a:solidFill>
                                <a:prstDash val="solid"/>
                                <a:miter lim="800000"/>
                                <a:headEnd type="none" w="sm" len="sm"/>
                                <a:tailEnd type="none" w="sm" len="sm"/>
                              </a:ln>
                            </wps:spPr>
                            <wps:txbx>
                              <w:txbxContent>
                                <w:p w14:paraId="5AC1CE88" w14:textId="77777777" w:rsidR="001E2535" w:rsidRDefault="001E2535" w:rsidP="0054302E">
                                  <w:pPr>
                                    <w:textDirection w:val="btLr"/>
                                  </w:pPr>
                                </w:p>
                              </w:txbxContent>
                            </wps:txbx>
                            <wps:bodyPr spcFirstLastPara="1" wrap="square" lIns="91425" tIns="91425" rIns="91425" bIns="91425" anchor="ctr" anchorCtr="0">
                              <a:noAutofit/>
                            </wps:bodyPr>
                          </wps:wsp>
                        </a:graphicData>
                      </a:graphic>
                    </wp:anchor>
                  </w:drawing>
                </mc:Choice>
                <mc:Fallback>
                  <w:pict>
                    <v:oval w14:anchorId="07CB51EC" id="Oval 135" o:spid="_x0000_s1037" style="position:absolute;margin-left:126pt;margin-top:29pt;width:43.95pt;height:43.3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" filled="f" strokecolor="#c00000" strokeweight="1pt">
                      <v:stroke startarrowwidth="narrow" startarrowlength="short" endarrowwidth="narrow" endarrowlength="short" joinstyle="miter"/>
                      <v:textbox inset="2.53958mm,2.53958mm,2.53958mm,2.53958mm">
                        <w:txbxContent>
                          <w:p w14:paraId="5AC1CE88" w14:textId="77777777" w:rsidR="001E2535" w:rsidRDefault="001E2535" w:rsidP="0054302E">
                            <w:pPr>
                              <w:textDirection w:val="btLr"/>
                            </w:pPr>
                          </w:p>
                        </w:txbxContent>
                      </v:textbox>
                    </v:oval>
                  </w:pict>
                </mc:Fallback>
              </mc:AlternateContent>
            </w:r>
          </w:p>
        </w:tc>
      </w:tr>
    </w:tbl>
    <w:p w14:paraId="5440AC3D" w14:textId="77777777" w:rsidR="0054302E" w:rsidRDefault="0054302E" w:rsidP="0054302E">
      <w:pPr>
        <w:rPr>
          <w:lang w:eastAsia="en-US"/>
        </w:rPr>
      </w:pPr>
    </w:p>
    <w:p w14:paraId="6E89EECB" w14:textId="77777777" w:rsidR="0054302E" w:rsidRDefault="0054302E" w:rsidP="0054302E">
      <w:pPr>
        <w:rPr>
          <w:lang w:eastAsia="en-US"/>
        </w:rPr>
      </w:pPr>
    </w:p>
    <w:p w14:paraId="1868AC3D" w14:textId="77777777" w:rsidR="0054302E" w:rsidRDefault="0054302E" w:rsidP="0054302E">
      <w:pPr>
        <w:rPr>
          <w:lang w:eastAsia="en-US"/>
        </w:rPr>
      </w:pPr>
    </w:p>
    <w:p w14:paraId="05490678" w14:textId="675E76DF" w:rsidR="0054302E" w:rsidRPr="00CC2682" w:rsidRDefault="0054302E" w:rsidP="0054302E">
      <w:pPr>
        <w:pStyle w:val="Caption"/>
        <w:rPr>
          <w:sz w:val="24"/>
          <w:szCs w:val="24"/>
        </w:rPr>
      </w:pPr>
      <w:bookmarkStart w:id="112" w:name="_Toc132810276"/>
      <w:r w:rsidRPr="00F73E32">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13</w:t>
      </w:r>
      <w:r w:rsidR="00542ABC">
        <w:rPr>
          <w:b/>
          <w:bCs/>
          <w:sz w:val="24"/>
          <w:szCs w:val="24"/>
        </w:rPr>
        <w:fldChar w:fldCharType="end"/>
      </w:r>
      <w:r w:rsidRPr="00CC2682">
        <w:rPr>
          <w:sz w:val="24"/>
          <w:szCs w:val="24"/>
        </w:rPr>
        <w:t xml:space="preserve"> A diagram to show the preparation and dimensions of carious dentine blocks.</w:t>
      </w:r>
      <w:bookmarkEnd w:id="112"/>
    </w:p>
    <w:p w14:paraId="0E6B5C46" w14:textId="77777777" w:rsidR="0054302E" w:rsidRDefault="0054302E" w:rsidP="0054302E">
      <w:pPr>
        <w:rPr>
          <w:lang w:eastAsia="en-US"/>
        </w:rPr>
      </w:pPr>
    </w:p>
    <w:p w14:paraId="40E77F32" w14:textId="397B7784" w:rsidR="00CC2682" w:rsidRDefault="00CC2682" w:rsidP="00CC2682">
      <w:pPr>
        <w:spacing w:after="160" w:line="360" w:lineRule="auto"/>
        <w:jc w:val="mediumKashida"/>
        <w:rPr>
          <w:rFonts w:ascii="Arial" w:eastAsia="Arial" w:hAnsi="Arial" w:cs="Arial"/>
        </w:rPr>
      </w:pPr>
      <w:r>
        <w:rPr>
          <w:rFonts w:ascii="Arial" w:eastAsia="Arial" w:hAnsi="Arial" w:cs="Arial"/>
          <w:color w:val="000000"/>
        </w:rPr>
        <w:lastRenderedPageBreak/>
        <w:t xml:space="preserve">  Each dentine block was placed in a labelled vial with a unique ID number and allocated to one of </w:t>
      </w:r>
      <w:r>
        <w:rPr>
          <w:rFonts w:ascii="Arial" w:eastAsia="Arial" w:hAnsi="Arial" w:cs="Arial"/>
        </w:rPr>
        <w:t xml:space="preserve">the </w:t>
      </w:r>
      <w:r>
        <w:rPr>
          <w:rFonts w:ascii="Arial" w:eastAsia="Arial" w:hAnsi="Arial" w:cs="Arial"/>
          <w:color w:val="000000"/>
        </w:rPr>
        <w:t>three experimental subgroups</w:t>
      </w:r>
      <w:r>
        <w:rPr>
          <w:rFonts w:ascii="Arial" w:eastAsia="Arial" w:hAnsi="Arial" w:cs="Arial"/>
        </w:rPr>
        <w:t xml:space="preserve"> </w:t>
      </w:r>
      <w:r>
        <w:rPr>
          <w:rFonts w:ascii="Arial" w:eastAsia="Arial" w:hAnsi="Arial" w:cs="Arial"/>
          <w:color w:val="000000"/>
        </w:rPr>
        <w:t>depending on the purpose of the experiment.</w:t>
      </w:r>
    </w:p>
    <w:p w14:paraId="1C77A784" w14:textId="77777777" w:rsidR="0054302E" w:rsidRDefault="0054302E" w:rsidP="0054302E">
      <w:pPr>
        <w:rPr>
          <w:lang w:eastAsia="en-US"/>
        </w:rPr>
      </w:pPr>
    </w:p>
    <w:p w14:paraId="14E7136A" w14:textId="5E839741" w:rsidR="0054302E" w:rsidRPr="00CC2682" w:rsidRDefault="00CC2682" w:rsidP="00CC2682">
      <w:pPr>
        <w:pStyle w:val="Heading4"/>
        <w:rPr>
          <w:rFonts w:asciiTheme="minorBidi" w:hAnsiTheme="minorBidi" w:cstheme="minorBidi"/>
          <w:b/>
          <w:bCs/>
        </w:rPr>
      </w:pPr>
      <w:bookmarkStart w:id="113" w:name="_Toc132810886"/>
      <w:r w:rsidRPr="00CC2682">
        <w:rPr>
          <w:rFonts w:asciiTheme="minorBidi" w:hAnsiTheme="minorBidi" w:cstheme="minorBidi"/>
          <w:b/>
          <w:bCs/>
        </w:rPr>
        <w:t>Saliva (incubation media) collection</w:t>
      </w:r>
      <w:bookmarkEnd w:id="113"/>
      <w:r w:rsidRPr="00CC2682">
        <w:rPr>
          <w:rFonts w:asciiTheme="minorBidi" w:hAnsiTheme="minorBidi" w:cstheme="minorBidi"/>
          <w:b/>
          <w:bCs/>
        </w:rPr>
        <w:t xml:space="preserve">  </w:t>
      </w:r>
    </w:p>
    <w:p w14:paraId="1E76D9E3" w14:textId="0263276C" w:rsidR="00CC2682" w:rsidRDefault="00CC2682" w:rsidP="00CC2682">
      <w:pPr>
        <w:spacing w:after="160" w:line="360" w:lineRule="auto"/>
        <w:jc w:val="mediumKashida"/>
        <w:rPr>
          <w:rFonts w:ascii="Arial" w:eastAsia="Arial" w:hAnsi="Arial" w:cs="Arial"/>
        </w:rPr>
      </w:pPr>
      <w:r>
        <w:rPr>
          <w:rFonts w:ascii="Arial" w:eastAsia="Arial" w:hAnsi="Arial" w:cs="Arial"/>
        </w:rPr>
        <w:t xml:space="preserve">  Ethical approval for the collection of normal human saliva had previously been granted by the University of Sheffield Ethics Committee (Reference Number 040965; 02/08/2021). </w:t>
      </w:r>
    </w:p>
    <w:p w14:paraId="5091AAE9" w14:textId="77777777" w:rsidR="00CC2682" w:rsidRDefault="00CC2682" w:rsidP="00CC2682">
      <w:pPr>
        <w:spacing w:after="160" w:line="360" w:lineRule="auto"/>
        <w:jc w:val="mediumKashida"/>
        <w:rPr>
          <w:rFonts w:ascii="Arial" w:eastAsia="Arial" w:hAnsi="Arial" w:cs="Arial"/>
        </w:rPr>
      </w:pPr>
    </w:p>
    <w:p w14:paraId="7F56977D" w14:textId="6991FF67" w:rsidR="00CC2682" w:rsidRDefault="00CC2682" w:rsidP="00CC2682">
      <w:pPr>
        <w:spacing w:after="160" w:line="360" w:lineRule="auto"/>
        <w:jc w:val="mediumKashida"/>
        <w:rPr>
          <w:rFonts w:ascii="Arial" w:eastAsia="Arial" w:hAnsi="Arial" w:cs="Arial"/>
          <w:color w:val="000000"/>
        </w:rPr>
      </w:pPr>
      <w:r>
        <w:rPr>
          <w:rFonts w:ascii="Arial" w:eastAsia="Arial" w:hAnsi="Arial" w:cs="Arial"/>
          <w:color w:val="000000"/>
        </w:rPr>
        <w:t xml:space="preserve">  Carious dentine blocks were incubated in natural saliva to mimic the oral environment for experiments involving the long-term application of SDF and to allow measurement of collagen degradation following each incubation period.</w:t>
      </w:r>
    </w:p>
    <w:p w14:paraId="37FE975D" w14:textId="77777777" w:rsidR="00CC2682" w:rsidRDefault="00CC2682" w:rsidP="00CC2682">
      <w:pPr>
        <w:spacing w:after="160" w:line="360" w:lineRule="auto"/>
        <w:jc w:val="mediumKashida"/>
        <w:rPr>
          <w:rFonts w:ascii="Arial" w:eastAsia="Arial" w:hAnsi="Arial" w:cs="Arial"/>
        </w:rPr>
      </w:pPr>
    </w:p>
    <w:p w14:paraId="3D01957D" w14:textId="40E698ED" w:rsidR="00CC2682" w:rsidRDefault="00CC2682" w:rsidP="00CC2682">
      <w:pPr>
        <w:spacing w:after="160" w:line="360" w:lineRule="auto"/>
        <w:jc w:val="mediumKashida"/>
        <w:rPr>
          <w:rFonts w:ascii="Arial" w:eastAsia="Arial" w:hAnsi="Arial" w:cs="Arial"/>
          <w:color w:val="000000"/>
        </w:rPr>
      </w:pPr>
      <w:r>
        <w:rPr>
          <w:rFonts w:ascii="Arial" w:eastAsia="Arial" w:hAnsi="Arial" w:cs="Arial"/>
          <w:color w:val="000000"/>
        </w:rPr>
        <w:t xml:space="preserve">  Saliva was collected at a </w:t>
      </w:r>
      <w:r>
        <w:rPr>
          <w:rFonts w:ascii="Arial" w:eastAsia="Arial" w:hAnsi="Arial" w:cs="Arial"/>
        </w:rPr>
        <w:t>one-time point</w:t>
      </w:r>
      <w:r>
        <w:rPr>
          <w:rFonts w:ascii="Arial" w:eastAsia="Arial" w:hAnsi="Arial" w:cs="Arial"/>
          <w:color w:val="000000"/>
        </w:rPr>
        <w:t xml:space="preserve"> from one donor (a </w:t>
      </w:r>
      <w:r w:rsidR="00972F92">
        <w:rPr>
          <w:rFonts w:ascii="Arial" w:eastAsia="Arial" w:hAnsi="Arial" w:cs="Arial"/>
          <w:color w:val="000000"/>
        </w:rPr>
        <w:t>f</w:t>
      </w:r>
      <w:r>
        <w:rPr>
          <w:rFonts w:ascii="Arial" w:eastAsia="Arial" w:hAnsi="Arial" w:cs="Arial"/>
          <w:color w:val="000000"/>
        </w:rPr>
        <w:t xml:space="preserve">emale aged 39 years with a clear medical history and no medication history). </w:t>
      </w:r>
      <w:sdt>
        <w:sdtPr>
          <w:tag w:val="goog_rdk_42"/>
          <w:id w:val="1489361794"/>
        </w:sdtPr>
        <w:sdtEndPr/>
        <w:sdtContent/>
      </w:sdt>
      <w:r>
        <w:rPr>
          <w:rFonts w:ascii="Arial" w:eastAsia="Arial" w:hAnsi="Arial" w:cs="Arial"/>
          <w:color w:val="000000"/>
        </w:rPr>
        <w:t xml:space="preserve"> Saliva</w:t>
      </w:r>
      <w:r>
        <w:t xml:space="preserve"> </w:t>
      </w:r>
      <w:r>
        <w:rPr>
          <w:rFonts w:ascii="Arial" w:eastAsia="Arial" w:hAnsi="Arial" w:cs="Arial"/>
          <w:color w:val="000000"/>
        </w:rPr>
        <w:t>was obtained according to a standard protocol. As stimulated saliva predominantly contains parotid gland products, notably amylase, it can potentially mask subtle changes in less prevalent salivary proteins. Thus, this experiment involved the collection of the whole saliva. The saliva sample was collected at 9 am. The donor had refrained from eating or drinking for one hour prior to collection and had rinsed her mouth with water immediately before sampling. A glass vial was used to prevent the loss of “sticky” salivary proteins, which could potentially adhere to a plastic surface during storage. </w:t>
      </w:r>
    </w:p>
    <w:p w14:paraId="00D0B9ED" w14:textId="77777777" w:rsidR="00CC2682" w:rsidRDefault="00CC2682" w:rsidP="00CC2682">
      <w:pPr>
        <w:spacing w:after="160" w:line="360" w:lineRule="auto"/>
        <w:jc w:val="both"/>
        <w:rPr>
          <w:rFonts w:ascii="Arial" w:eastAsia="Arial" w:hAnsi="Arial" w:cs="Arial"/>
        </w:rPr>
      </w:pPr>
    </w:p>
    <w:p w14:paraId="55105111" w14:textId="455A23E9" w:rsidR="00CC2682" w:rsidRDefault="00CC2682" w:rsidP="00CC2682">
      <w:pPr>
        <w:spacing w:after="160" w:line="360" w:lineRule="auto"/>
        <w:jc w:val="both"/>
        <w:rPr>
          <w:rFonts w:ascii="Arial" w:eastAsia="Arial" w:hAnsi="Arial" w:cs="Arial"/>
          <w:color w:val="000000"/>
        </w:rPr>
      </w:pPr>
      <w:r>
        <w:rPr>
          <w:rFonts w:ascii="Arial" w:eastAsia="Arial" w:hAnsi="Arial" w:cs="Arial"/>
          <w:color w:val="000000"/>
        </w:rPr>
        <w:t xml:space="preserve">  The saliva sample was </w:t>
      </w:r>
      <w:r w:rsidRPr="00006059">
        <w:rPr>
          <w:rFonts w:ascii="Arial" w:eastAsia="Arial" w:hAnsi="Arial" w:cs="Arial"/>
        </w:rPr>
        <w:t xml:space="preserve">centrifuged for 10 mins at 2000 rpm to </w:t>
      </w:r>
      <w:r>
        <w:rPr>
          <w:rFonts w:ascii="Arial" w:eastAsia="Arial" w:hAnsi="Arial" w:cs="Arial"/>
          <w:color w:val="000000"/>
        </w:rPr>
        <w:t xml:space="preserve">remove </w:t>
      </w:r>
      <w:r>
        <w:rPr>
          <w:rFonts w:ascii="Arial" w:eastAsia="Arial" w:hAnsi="Arial" w:cs="Arial"/>
          <w:color w:val="202124"/>
          <w:highlight w:val="white"/>
        </w:rPr>
        <w:t xml:space="preserve">food debris and high molecular weight proteins </w:t>
      </w:r>
      <w:r>
        <w:rPr>
          <w:rFonts w:ascii="Arial" w:eastAsia="Arial" w:hAnsi="Arial" w:cs="Arial"/>
          <w:color w:val="000000"/>
        </w:rPr>
        <w:t>(GenFuge, Proyen, UK)</w:t>
      </w:r>
      <w:sdt>
        <w:sdtPr>
          <w:tag w:val="goog_rdk_47"/>
          <w:id w:val="-262377188"/>
        </w:sdtPr>
        <w:sdtEndPr/>
        <w:sdtContent>
          <w:r>
            <w:rPr>
              <w:rFonts w:ascii="Arial" w:eastAsia="Arial" w:hAnsi="Arial" w:cs="Arial"/>
              <w:color w:val="000000"/>
            </w:rPr>
            <w:t>.</w:t>
          </w:r>
        </w:sdtContent>
      </w:sdt>
      <w:r>
        <w:rPr>
          <w:rFonts w:ascii="Arial" w:eastAsia="Arial" w:hAnsi="Arial" w:cs="Arial"/>
          <w:color w:val="000000"/>
        </w:rPr>
        <w:t xml:space="preserve">  Following centrifugation, </w:t>
      </w:r>
      <w:r>
        <w:rPr>
          <w:rFonts w:ascii="Arial" w:eastAsia="Arial" w:hAnsi="Arial" w:cs="Arial"/>
          <w:color w:val="000000"/>
        </w:rPr>
        <w:lastRenderedPageBreak/>
        <w:t xml:space="preserve">saliva was sterilised using a syringe </w:t>
      </w:r>
      <w:sdt>
        <w:sdtPr>
          <w:tag w:val="goog_rdk_48"/>
          <w:id w:val="-2003189450"/>
        </w:sdtPr>
        <w:sdtEndPr/>
        <w:sdtContent/>
      </w:sdt>
      <w:r>
        <w:rPr>
          <w:rFonts w:ascii="Arial" w:eastAsia="Arial" w:hAnsi="Arial" w:cs="Arial"/>
          <w:color w:val="000000"/>
        </w:rPr>
        <w:t xml:space="preserve">filter (0.22μm) (StarLab, DE) to remove potentially contaminating bacteria from the oral cavity. Subsequently 400μL aliquots of saliva were stored in glass vials (Figure </w:t>
      </w:r>
      <w:r w:rsidR="00972F92">
        <w:rPr>
          <w:rFonts w:ascii="Arial" w:eastAsia="Arial" w:hAnsi="Arial" w:cs="Arial"/>
          <w:color w:val="000000"/>
        </w:rPr>
        <w:t>3.</w:t>
      </w:r>
      <w:r>
        <w:rPr>
          <w:rFonts w:ascii="Arial" w:eastAsia="Arial" w:hAnsi="Arial" w:cs="Arial"/>
        </w:rPr>
        <w:t>14</w:t>
      </w:r>
      <w:r>
        <w:rPr>
          <w:rFonts w:ascii="Arial" w:eastAsia="Arial" w:hAnsi="Arial" w:cs="Arial"/>
          <w:color w:val="000000"/>
        </w:rPr>
        <w:t>).</w:t>
      </w:r>
    </w:p>
    <w:p w14:paraId="657D5ACF" w14:textId="77777777" w:rsidR="0054302E" w:rsidRDefault="0054302E" w:rsidP="0054302E">
      <w:pPr>
        <w:rPr>
          <w:lang w:eastAsia="en-US"/>
        </w:rPr>
      </w:pPr>
    </w:p>
    <w:p w14:paraId="5E74789D" w14:textId="77777777" w:rsidR="0054302E" w:rsidRDefault="0054302E" w:rsidP="0054302E">
      <w:pPr>
        <w:rPr>
          <w:lang w:eastAsia="en-US"/>
        </w:rPr>
      </w:pPr>
    </w:p>
    <w:tbl>
      <w:tblPr>
        <w:tblpPr w:leftFromText="180" w:rightFromText="180" w:vertAnchor="page" w:horzAnchor="margin" w:tblpY="4300"/>
        <w:tblW w:w="95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09"/>
      </w:tblGrid>
      <w:tr w:rsidR="00CC2682" w:rsidRPr="00CC2682" w14:paraId="3139B4F0" w14:textId="77777777" w:rsidTr="00CC2682">
        <w:trPr>
          <w:trHeight w:val="6511"/>
        </w:trPr>
        <w:tc>
          <w:tcPr>
            <w:tcW w:w="9509" w:type="dxa"/>
          </w:tcPr>
          <w:p w14:paraId="4817E8EA" w14:textId="77777777" w:rsidR="00CC2682" w:rsidRPr="00CC2682" w:rsidRDefault="00CC2682" w:rsidP="00CC2682">
            <w:pPr>
              <w:rPr>
                <w:lang w:eastAsia="en-US"/>
              </w:rPr>
            </w:pPr>
          </w:p>
          <w:p w14:paraId="584F2E0D" w14:textId="77777777" w:rsidR="00CC2682" w:rsidRPr="00CC2682" w:rsidRDefault="00CC2682" w:rsidP="00CC2682">
            <w:pPr>
              <w:rPr>
                <w:lang w:eastAsia="en-US"/>
              </w:rPr>
            </w:pPr>
            <w:r w:rsidRPr="00CC2682">
              <w:rPr>
                <w:noProof/>
                <w:lang w:eastAsia="zh-CN"/>
              </w:rPr>
              <w:drawing>
                <wp:inline distT="0" distB="0" distL="0" distR="0" wp14:anchorId="0DDF291E" wp14:editId="453913C7">
                  <wp:extent cx="5900503" cy="4285163"/>
                  <wp:effectExtent l="0" t="0" r="5080"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10769" cy="4292618"/>
                          </a:xfrm>
                          <a:prstGeom prst="rect">
                            <a:avLst/>
                          </a:prstGeom>
                        </pic:spPr>
                      </pic:pic>
                    </a:graphicData>
                  </a:graphic>
                </wp:inline>
              </w:drawing>
            </w:r>
          </w:p>
          <w:p w14:paraId="70A688C7" w14:textId="77777777" w:rsidR="00CC2682" w:rsidRPr="00CC2682" w:rsidRDefault="00CC2682" w:rsidP="00CC2682">
            <w:pPr>
              <w:rPr>
                <w:lang w:eastAsia="en-US"/>
              </w:rPr>
            </w:pPr>
          </w:p>
          <w:p w14:paraId="3FDA3540" w14:textId="77777777" w:rsidR="00CC2682" w:rsidRPr="00CC2682" w:rsidRDefault="00CC2682" w:rsidP="00CC2682">
            <w:pPr>
              <w:rPr>
                <w:lang w:eastAsia="en-US"/>
              </w:rPr>
            </w:pPr>
          </w:p>
        </w:tc>
      </w:tr>
    </w:tbl>
    <w:p w14:paraId="6984ACD9" w14:textId="77777777" w:rsidR="00CC2682" w:rsidRDefault="00CC2682" w:rsidP="00CC2682">
      <w:pPr>
        <w:pStyle w:val="Caption"/>
        <w:rPr>
          <w:b/>
          <w:bCs/>
          <w:sz w:val="24"/>
          <w:szCs w:val="24"/>
        </w:rPr>
      </w:pPr>
    </w:p>
    <w:p w14:paraId="59ED256D" w14:textId="77777777" w:rsidR="00CC2682" w:rsidRDefault="00CC2682" w:rsidP="00CC2682">
      <w:pPr>
        <w:pStyle w:val="Caption"/>
        <w:rPr>
          <w:b/>
          <w:bCs/>
          <w:sz w:val="24"/>
          <w:szCs w:val="24"/>
        </w:rPr>
      </w:pPr>
    </w:p>
    <w:p w14:paraId="0D30A9B8" w14:textId="4C700154" w:rsidR="0054302E" w:rsidRPr="00CC2682" w:rsidRDefault="00CC2682" w:rsidP="00CC2682">
      <w:pPr>
        <w:pStyle w:val="Caption"/>
        <w:rPr>
          <w:sz w:val="24"/>
          <w:szCs w:val="24"/>
        </w:rPr>
      </w:pPr>
      <w:bookmarkStart w:id="114" w:name="_Toc132810277"/>
      <w:r w:rsidRPr="00CC2682">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3</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14</w:t>
      </w:r>
      <w:r w:rsidR="00542ABC">
        <w:rPr>
          <w:b/>
          <w:bCs/>
          <w:sz w:val="24"/>
          <w:szCs w:val="24"/>
        </w:rPr>
        <w:fldChar w:fldCharType="end"/>
      </w:r>
      <w:r w:rsidRPr="00CC2682">
        <w:rPr>
          <w:sz w:val="24"/>
          <w:szCs w:val="24"/>
        </w:rPr>
        <w:t xml:space="preserve"> Diagram to outline the stages of saliva collection and preparation.</w:t>
      </w:r>
      <w:bookmarkEnd w:id="114"/>
    </w:p>
    <w:p w14:paraId="55821325" w14:textId="77777777" w:rsidR="0054302E" w:rsidRDefault="0054302E" w:rsidP="0054302E">
      <w:pPr>
        <w:rPr>
          <w:lang w:eastAsia="en-US"/>
        </w:rPr>
      </w:pPr>
    </w:p>
    <w:p w14:paraId="05D4E1D9" w14:textId="77777777" w:rsidR="0054302E" w:rsidRDefault="0054302E" w:rsidP="0054302E">
      <w:pPr>
        <w:rPr>
          <w:lang w:eastAsia="en-US"/>
        </w:rPr>
      </w:pPr>
    </w:p>
    <w:p w14:paraId="4C853B7A" w14:textId="77777777" w:rsidR="0054302E" w:rsidRDefault="0054302E" w:rsidP="0054302E">
      <w:pPr>
        <w:rPr>
          <w:lang w:eastAsia="en-US"/>
        </w:rPr>
      </w:pPr>
    </w:p>
    <w:p w14:paraId="0AC0E1C2" w14:textId="77777777" w:rsidR="0054302E" w:rsidRDefault="0054302E" w:rsidP="0054302E">
      <w:pPr>
        <w:rPr>
          <w:lang w:eastAsia="en-US"/>
        </w:rPr>
      </w:pPr>
    </w:p>
    <w:p w14:paraId="65F27C3D" w14:textId="79C1B2DE" w:rsidR="0054302E" w:rsidRDefault="0054302E" w:rsidP="0054302E">
      <w:pPr>
        <w:rPr>
          <w:lang w:eastAsia="en-US"/>
        </w:rPr>
      </w:pPr>
    </w:p>
    <w:p w14:paraId="16F7DA8C" w14:textId="3D87F5EA" w:rsidR="00CC2682" w:rsidRDefault="00CC2682" w:rsidP="0054302E">
      <w:pPr>
        <w:rPr>
          <w:lang w:eastAsia="en-US"/>
        </w:rPr>
      </w:pPr>
    </w:p>
    <w:p w14:paraId="55D407AD" w14:textId="4237592E" w:rsidR="00CC2682" w:rsidRDefault="00CC2682" w:rsidP="0054302E">
      <w:pPr>
        <w:rPr>
          <w:lang w:eastAsia="en-US"/>
        </w:rPr>
      </w:pPr>
    </w:p>
    <w:p w14:paraId="606511AD" w14:textId="3154F117" w:rsidR="00CC2682" w:rsidRPr="00CC2682" w:rsidRDefault="00CC2682" w:rsidP="00CC2682">
      <w:pPr>
        <w:pStyle w:val="Heading2"/>
        <w:rPr>
          <w:rFonts w:asciiTheme="minorBidi" w:hAnsiTheme="minorBidi" w:cstheme="minorBidi"/>
        </w:rPr>
      </w:pPr>
      <w:bookmarkStart w:id="115" w:name="_Toc132810887"/>
      <w:r w:rsidRPr="00CC2682">
        <w:rPr>
          <w:rFonts w:asciiTheme="minorBidi" w:hAnsiTheme="minorBidi" w:cstheme="minorBidi"/>
        </w:rPr>
        <w:lastRenderedPageBreak/>
        <w:t>Immunohistochemistry</w:t>
      </w:r>
      <w:bookmarkEnd w:id="115"/>
    </w:p>
    <w:p w14:paraId="36F2A851" w14:textId="2F7DF464" w:rsidR="00CC2682" w:rsidRDefault="00CC2682" w:rsidP="00CC2682">
      <w:pPr>
        <w:pStyle w:val="Heading3"/>
        <w:rPr>
          <w:rFonts w:asciiTheme="minorBidi" w:hAnsiTheme="minorBidi" w:cstheme="minorBidi"/>
        </w:rPr>
      </w:pPr>
      <w:bookmarkStart w:id="116" w:name="_Toc132810888"/>
      <w:r w:rsidRPr="00CC2682">
        <w:rPr>
          <w:rFonts w:asciiTheme="minorBidi" w:hAnsiTheme="minorBidi" w:cstheme="minorBidi"/>
        </w:rPr>
        <w:t>Overview</w:t>
      </w:r>
      <w:bookmarkEnd w:id="116"/>
    </w:p>
    <w:p w14:paraId="64F4A3B8" w14:textId="4C2DC8BB" w:rsidR="00CC2682" w:rsidRDefault="00CC2682" w:rsidP="00CC2682">
      <w:pPr>
        <w:spacing w:after="160" w:line="360" w:lineRule="auto"/>
        <w:jc w:val="mediumKashida"/>
        <w:rPr>
          <w:rFonts w:ascii="Arial" w:eastAsia="Arial" w:hAnsi="Arial" w:cs="Arial"/>
          <w:color w:val="000000"/>
        </w:rPr>
      </w:pPr>
      <w:r>
        <w:rPr>
          <w:rFonts w:ascii="Arial" w:eastAsia="Arial" w:hAnsi="Arial" w:cs="Arial"/>
          <w:color w:val="000000"/>
        </w:rPr>
        <w:t xml:space="preserve">  All immunohistochemical experiments, to localise MMPs in carious dentine, were carried out under the supervision of Dr Lynne Bingle, School of Clinical Dentistry, University of Sheffield. Polyclonal antibodies against MMP</w:t>
      </w:r>
      <w:r w:rsidR="00972F92">
        <w:rPr>
          <w:rFonts w:ascii="Arial" w:eastAsia="Arial" w:hAnsi="Arial" w:cs="Arial"/>
          <w:color w:val="000000"/>
        </w:rPr>
        <w:t>9 (</w:t>
      </w:r>
      <w:r>
        <w:rPr>
          <w:rFonts w:ascii="Arial" w:eastAsia="Arial" w:hAnsi="Arial" w:cs="Arial"/>
          <w:color w:val="000000"/>
        </w:rPr>
        <w:t xml:space="preserve">ab74277, Abcam) and MMP2 (ab235167, Abcam) produced by Abcam were used; details are shown in </w:t>
      </w:r>
      <w:r w:rsidR="00972F92">
        <w:rPr>
          <w:rFonts w:ascii="Arial" w:eastAsia="Arial" w:hAnsi="Arial" w:cs="Arial"/>
          <w:color w:val="000000"/>
        </w:rPr>
        <w:t>T</w:t>
      </w:r>
      <w:r>
        <w:rPr>
          <w:rFonts w:ascii="Arial" w:eastAsia="Arial" w:hAnsi="Arial" w:cs="Arial"/>
          <w:color w:val="000000"/>
        </w:rPr>
        <w:t xml:space="preserve">able </w:t>
      </w:r>
      <w:r w:rsidR="00972F92">
        <w:rPr>
          <w:rFonts w:ascii="Arial" w:eastAsia="Arial" w:hAnsi="Arial" w:cs="Arial"/>
          <w:color w:val="000000"/>
        </w:rPr>
        <w:t>3.</w:t>
      </w:r>
      <w:r>
        <w:rPr>
          <w:rFonts w:ascii="Arial" w:eastAsia="Arial" w:hAnsi="Arial" w:cs="Arial"/>
          <w:color w:val="000000"/>
        </w:rPr>
        <w:t xml:space="preserve">2. Table </w:t>
      </w:r>
      <w:r w:rsidR="00972F92">
        <w:rPr>
          <w:rFonts w:ascii="Arial" w:eastAsia="Arial" w:hAnsi="Arial" w:cs="Arial"/>
          <w:color w:val="000000"/>
        </w:rPr>
        <w:t>3.</w:t>
      </w:r>
      <w:r>
        <w:rPr>
          <w:rFonts w:ascii="Arial" w:eastAsia="Arial" w:hAnsi="Arial" w:cs="Arial"/>
          <w:color w:val="000000"/>
        </w:rPr>
        <w:t>3 provides details of all immunohistochemical reagents used.</w:t>
      </w:r>
    </w:p>
    <w:p w14:paraId="0E155F45" w14:textId="77777777" w:rsidR="00CC2682" w:rsidRPr="00CC2682" w:rsidRDefault="00CC2682" w:rsidP="00CC2682">
      <w:pPr>
        <w:rPr>
          <w:lang w:eastAsia="en-US"/>
        </w:rPr>
      </w:pPr>
    </w:p>
    <w:p w14:paraId="34CEBD28" w14:textId="0D27AA76" w:rsidR="00CC2682" w:rsidRDefault="00CC2682" w:rsidP="0054302E">
      <w:pPr>
        <w:rPr>
          <w:lang w:eastAsia="en-US"/>
        </w:rPr>
      </w:pPr>
    </w:p>
    <w:p w14:paraId="45C338A6" w14:textId="77777777" w:rsidR="00CC2682" w:rsidRDefault="00CC2682" w:rsidP="0054302E">
      <w:pPr>
        <w:rPr>
          <w:lang w:eastAsia="en-US"/>
        </w:rPr>
      </w:pPr>
    </w:p>
    <w:p w14:paraId="540D9727" w14:textId="3622C8D6" w:rsidR="00CC2682" w:rsidRPr="00CC2682" w:rsidRDefault="00CC2682" w:rsidP="00CC2682">
      <w:pPr>
        <w:pStyle w:val="Caption"/>
        <w:rPr>
          <w:sz w:val="24"/>
          <w:szCs w:val="24"/>
        </w:rPr>
      </w:pPr>
      <w:bookmarkStart w:id="117" w:name="_Toc122079724"/>
      <w:r w:rsidRPr="00CC2682">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2</w:t>
      </w:r>
      <w:r w:rsidR="00503EE0">
        <w:rPr>
          <w:b/>
          <w:bCs/>
          <w:sz w:val="24"/>
          <w:szCs w:val="24"/>
        </w:rPr>
        <w:fldChar w:fldCharType="end"/>
      </w:r>
      <w:r w:rsidRPr="00CC2682">
        <w:rPr>
          <w:sz w:val="24"/>
          <w:szCs w:val="24"/>
        </w:rPr>
        <w:t xml:space="preserve"> Primary antibodies used in the immunohistochemistry experiments.</w:t>
      </w:r>
      <w:bookmarkEnd w:id="117"/>
    </w:p>
    <w:tbl>
      <w:tblPr>
        <w:tblStyle w:val="TableGrid"/>
        <w:tblW w:w="0" w:type="auto"/>
        <w:tblLook w:val="04A0" w:firstRow="1" w:lastRow="0" w:firstColumn="1" w:lastColumn="0" w:noHBand="0" w:noVBand="1"/>
      </w:tblPr>
      <w:tblGrid>
        <w:gridCol w:w="1255"/>
        <w:gridCol w:w="2300"/>
        <w:gridCol w:w="1846"/>
        <w:gridCol w:w="2356"/>
        <w:gridCol w:w="1259"/>
      </w:tblGrid>
      <w:tr w:rsidR="00CC2682" w14:paraId="622DC6C0" w14:textId="77777777" w:rsidTr="00CD395C">
        <w:tc>
          <w:tcPr>
            <w:tcW w:w="1271" w:type="dxa"/>
            <w:shd w:val="clear" w:color="auto" w:fill="F6F0BC"/>
          </w:tcPr>
          <w:p w14:paraId="4F4D94B7" w14:textId="77777777" w:rsidR="00CC2682" w:rsidRPr="00CD395C" w:rsidRDefault="00CC2682" w:rsidP="001E2535">
            <w:pPr>
              <w:spacing w:after="160" w:line="360" w:lineRule="auto"/>
              <w:jc w:val="both"/>
              <w:rPr>
                <w:rFonts w:ascii="Arial" w:eastAsia="Arial" w:hAnsi="Arial" w:cs="Arial"/>
                <w:b/>
                <w:bCs/>
              </w:rPr>
            </w:pPr>
            <w:r w:rsidRPr="00CD395C">
              <w:rPr>
                <w:rFonts w:ascii="Arial" w:eastAsia="Arial" w:hAnsi="Arial" w:cs="Arial"/>
                <w:b/>
                <w:bCs/>
              </w:rPr>
              <w:t>Antigen</w:t>
            </w:r>
          </w:p>
        </w:tc>
        <w:tc>
          <w:tcPr>
            <w:tcW w:w="2410" w:type="dxa"/>
            <w:shd w:val="clear" w:color="auto" w:fill="F6F0BC"/>
          </w:tcPr>
          <w:p w14:paraId="6E4F12B5" w14:textId="77777777" w:rsidR="00CC2682" w:rsidRPr="00CD395C" w:rsidRDefault="00CC2682" w:rsidP="001E2535">
            <w:pPr>
              <w:spacing w:after="160" w:line="360" w:lineRule="auto"/>
              <w:jc w:val="both"/>
              <w:rPr>
                <w:rFonts w:ascii="Arial" w:eastAsia="Arial" w:hAnsi="Arial" w:cs="Arial"/>
                <w:b/>
                <w:bCs/>
              </w:rPr>
            </w:pPr>
            <w:r w:rsidRPr="00CD395C">
              <w:rPr>
                <w:rFonts w:ascii="Arial" w:eastAsia="Arial" w:hAnsi="Arial" w:cs="Arial"/>
                <w:b/>
                <w:bCs/>
              </w:rPr>
              <w:t>Type</w:t>
            </w:r>
          </w:p>
        </w:tc>
        <w:tc>
          <w:tcPr>
            <w:tcW w:w="1929" w:type="dxa"/>
            <w:shd w:val="clear" w:color="auto" w:fill="F6F0BC"/>
          </w:tcPr>
          <w:p w14:paraId="6A8DAEF9" w14:textId="77777777" w:rsidR="00CC2682" w:rsidRPr="00CD395C" w:rsidRDefault="00CC2682" w:rsidP="001E2535">
            <w:pPr>
              <w:spacing w:after="160" w:line="360" w:lineRule="auto"/>
              <w:jc w:val="both"/>
              <w:rPr>
                <w:rFonts w:ascii="Arial" w:eastAsia="Arial" w:hAnsi="Arial" w:cs="Arial"/>
                <w:b/>
                <w:bCs/>
              </w:rPr>
            </w:pPr>
            <w:r w:rsidRPr="00CD395C">
              <w:rPr>
                <w:rFonts w:ascii="Arial" w:eastAsia="Arial" w:hAnsi="Arial" w:cs="Arial"/>
                <w:b/>
                <w:bCs/>
              </w:rPr>
              <w:t>Host species</w:t>
            </w:r>
          </w:p>
        </w:tc>
        <w:tc>
          <w:tcPr>
            <w:tcW w:w="2465" w:type="dxa"/>
            <w:shd w:val="clear" w:color="auto" w:fill="F6F0BC"/>
          </w:tcPr>
          <w:p w14:paraId="587E8529" w14:textId="77777777" w:rsidR="00CC2682" w:rsidRPr="00CD395C" w:rsidRDefault="00CC2682" w:rsidP="001E2535">
            <w:pPr>
              <w:spacing w:after="160" w:line="360" w:lineRule="auto"/>
              <w:jc w:val="both"/>
              <w:rPr>
                <w:rFonts w:ascii="Arial" w:eastAsia="Arial" w:hAnsi="Arial" w:cs="Arial"/>
                <w:b/>
                <w:bCs/>
              </w:rPr>
            </w:pPr>
            <w:r w:rsidRPr="00CD395C">
              <w:rPr>
                <w:rFonts w:ascii="Arial" w:eastAsia="Arial" w:hAnsi="Arial" w:cs="Arial"/>
                <w:b/>
                <w:bCs/>
              </w:rPr>
              <w:t>Supplier</w:t>
            </w:r>
          </w:p>
        </w:tc>
        <w:tc>
          <w:tcPr>
            <w:tcW w:w="1275" w:type="dxa"/>
            <w:shd w:val="clear" w:color="auto" w:fill="F6F0BC"/>
          </w:tcPr>
          <w:p w14:paraId="08C755A8" w14:textId="77777777" w:rsidR="00CC2682" w:rsidRPr="00CD395C" w:rsidRDefault="00CC2682" w:rsidP="001E2535">
            <w:pPr>
              <w:spacing w:after="160" w:line="360" w:lineRule="auto"/>
              <w:jc w:val="both"/>
              <w:rPr>
                <w:rFonts w:ascii="Arial" w:eastAsia="Arial" w:hAnsi="Arial" w:cs="Arial"/>
                <w:b/>
                <w:bCs/>
              </w:rPr>
            </w:pPr>
            <w:r w:rsidRPr="00CD395C">
              <w:rPr>
                <w:rFonts w:ascii="Arial" w:eastAsia="Arial" w:hAnsi="Arial" w:cs="Arial"/>
                <w:b/>
                <w:bCs/>
              </w:rPr>
              <w:t>Dilution</w:t>
            </w:r>
          </w:p>
        </w:tc>
      </w:tr>
      <w:tr w:rsidR="00CC2682" w14:paraId="37BDF8A0" w14:textId="77777777" w:rsidTr="001E2535">
        <w:tc>
          <w:tcPr>
            <w:tcW w:w="1271" w:type="dxa"/>
            <w:shd w:val="clear" w:color="auto" w:fill="F2F2F2" w:themeFill="background1" w:themeFillShade="F2"/>
          </w:tcPr>
          <w:p w14:paraId="112EA0D9" w14:textId="77777777" w:rsidR="00CC2682" w:rsidRDefault="00CC2682" w:rsidP="001E2535">
            <w:pPr>
              <w:spacing w:after="160" w:line="360" w:lineRule="auto"/>
              <w:jc w:val="both"/>
              <w:rPr>
                <w:rFonts w:ascii="Arial" w:eastAsia="Arial" w:hAnsi="Arial" w:cs="Arial"/>
              </w:rPr>
            </w:pPr>
            <w:r>
              <w:rPr>
                <w:rFonts w:ascii="Arial" w:eastAsia="Arial" w:hAnsi="Arial" w:cs="Arial"/>
              </w:rPr>
              <w:t>MMP9</w:t>
            </w:r>
          </w:p>
        </w:tc>
        <w:tc>
          <w:tcPr>
            <w:tcW w:w="2410" w:type="dxa"/>
            <w:shd w:val="clear" w:color="auto" w:fill="F2F2F2" w:themeFill="background1" w:themeFillShade="F2"/>
          </w:tcPr>
          <w:p w14:paraId="44DD6A4A" w14:textId="77777777" w:rsidR="00CC2682" w:rsidRDefault="00CC2682" w:rsidP="001E2535">
            <w:pPr>
              <w:spacing w:after="160" w:line="360" w:lineRule="auto"/>
              <w:jc w:val="both"/>
              <w:rPr>
                <w:rFonts w:ascii="Arial" w:eastAsia="Arial" w:hAnsi="Arial" w:cs="Arial"/>
              </w:rPr>
            </w:pPr>
            <w:r>
              <w:rPr>
                <w:rFonts w:ascii="Arial" w:eastAsia="Arial" w:hAnsi="Arial" w:cs="Arial"/>
              </w:rPr>
              <w:t>Polyclonal (human)</w:t>
            </w:r>
          </w:p>
        </w:tc>
        <w:tc>
          <w:tcPr>
            <w:tcW w:w="1929" w:type="dxa"/>
            <w:shd w:val="clear" w:color="auto" w:fill="F2F2F2" w:themeFill="background1" w:themeFillShade="F2"/>
          </w:tcPr>
          <w:p w14:paraId="7D438154" w14:textId="77777777" w:rsidR="00CC2682" w:rsidRDefault="00CC2682" w:rsidP="001E2535">
            <w:pPr>
              <w:spacing w:after="160" w:line="360" w:lineRule="auto"/>
              <w:jc w:val="both"/>
              <w:rPr>
                <w:rFonts w:ascii="Arial" w:eastAsia="Arial" w:hAnsi="Arial" w:cs="Arial"/>
              </w:rPr>
            </w:pPr>
            <w:r>
              <w:rPr>
                <w:rFonts w:ascii="Arial" w:eastAsia="Arial" w:hAnsi="Arial" w:cs="Arial"/>
              </w:rPr>
              <w:t>Rabbit</w:t>
            </w:r>
          </w:p>
        </w:tc>
        <w:tc>
          <w:tcPr>
            <w:tcW w:w="2465" w:type="dxa"/>
            <w:shd w:val="clear" w:color="auto" w:fill="F2F2F2" w:themeFill="background1" w:themeFillShade="F2"/>
          </w:tcPr>
          <w:p w14:paraId="21C57BAA" w14:textId="77777777" w:rsidR="00CC2682" w:rsidRDefault="00CC2682" w:rsidP="001E2535">
            <w:pPr>
              <w:spacing w:after="160" w:line="360" w:lineRule="auto"/>
              <w:jc w:val="both"/>
              <w:rPr>
                <w:rFonts w:ascii="Arial" w:eastAsia="Arial" w:hAnsi="Arial" w:cs="Arial"/>
              </w:rPr>
            </w:pPr>
            <w:r>
              <w:rPr>
                <w:rFonts w:ascii="Arial" w:eastAsia="Arial" w:hAnsi="Arial" w:cs="Arial"/>
                <w:color w:val="000000"/>
              </w:rPr>
              <w:t>Ab74227, Abcam</w:t>
            </w:r>
          </w:p>
        </w:tc>
        <w:tc>
          <w:tcPr>
            <w:tcW w:w="1275" w:type="dxa"/>
            <w:shd w:val="clear" w:color="auto" w:fill="F2F2F2" w:themeFill="background1" w:themeFillShade="F2"/>
          </w:tcPr>
          <w:p w14:paraId="3025DDE2" w14:textId="77777777" w:rsidR="00CC2682" w:rsidRDefault="00CC2682" w:rsidP="001E2535">
            <w:pPr>
              <w:spacing w:after="160" w:line="360" w:lineRule="auto"/>
              <w:jc w:val="both"/>
              <w:rPr>
                <w:rFonts w:ascii="Arial" w:eastAsia="Arial" w:hAnsi="Arial" w:cs="Arial"/>
              </w:rPr>
            </w:pPr>
            <w:r>
              <w:rPr>
                <w:rFonts w:ascii="Arial" w:eastAsia="Arial" w:hAnsi="Arial" w:cs="Arial"/>
              </w:rPr>
              <w:t>1:750</w:t>
            </w:r>
          </w:p>
        </w:tc>
      </w:tr>
      <w:tr w:rsidR="00CC2682" w14:paraId="17A11F88" w14:textId="77777777" w:rsidTr="001E2535">
        <w:tc>
          <w:tcPr>
            <w:tcW w:w="1271" w:type="dxa"/>
            <w:shd w:val="clear" w:color="auto" w:fill="F2F2F2" w:themeFill="background1" w:themeFillShade="F2"/>
          </w:tcPr>
          <w:p w14:paraId="0DF7DD95" w14:textId="77777777" w:rsidR="00CC2682" w:rsidRDefault="00CC2682" w:rsidP="001E2535">
            <w:pPr>
              <w:spacing w:after="160" w:line="360" w:lineRule="auto"/>
              <w:jc w:val="both"/>
              <w:rPr>
                <w:rFonts w:ascii="Arial" w:eastAsia="Arial" w:hAnsi="Arial" w:cs="Arial"/>
              </w:rPr>
            </w:pPr>
            <w:r>
              <w:rPr>
                <w:rFonts w:ascii="Arial" w:eastAsia="Arial" w:hAnsi="Arial" w:cs="Arial"/>
              </w:rPr>
              <w:t>MMP2</w:t>
            </w:r>
          </w:p>
        </w:tc>
        <w:tc>
          <w:tcPr>
            <w:tcW w:w="2410" w:type="dxa"/>
            <w:shd w:val="clear" w:color="auto" w:fill="F2F2F2" w:themeFill="background1" w:themeFillShade="F2"/>
          </w:tcPr>
          <w:p w14:paraId="78FC4D3B" w14:textId="77777777" w:rsidR="00CC2682" w:rsidRDefault="00CC2682" w:rsidP="001E2535">
            <w:pPr>
              <w:spacing w:after="160" w:line="360" w:lineRule="auto"/>
              <w:jc w:val="both"/>
              <w:rPr>
                <w:rFonts w:ascii="Arial" w:eastAsia="Arial" w:hAnsi="Arial" w:cs="Arial"/>
              </w:rPr>
            </w:pPr>
            <w:r>
              <w:rPr>
                <w:rFonts w:ascii="Arial" w:eastAsia="Arial" w:hAnsi="Arial" w:cs="Arial"/>
              </w:rPr>
              <w:t>Polyclonal (human)</w:t>
            </w:r>
          </w:p>
        </w:tc>
        <w:tc>
          <w:tcPr>
            <w:tcW w:w="1929" w:type="dxa"/>
            <w:shd w:val="clear" w:color="auto" w:fill="F2F2F2" w:themeFill="background1" w:themeFillShade="F2"/>
          </w:tcPr>
          <w:p w14:paraId="022BC1CE" w14:textId="77777777" w:rsidR="00CC2682" w:rsidRDefault="00CC2682" w:rsidP="001E2535">
            <w:pPr>
              <w:spacing w:after="160" w:line="360" w:lineRule="auto"/>
              <w:jc w:val="both"/>
              <w:rPr>
                <w:rFonts w:ascii="Arial" w:eastAsia="Arial" w:hAnsi="Arial" w:cs="Arial"/>
              </w:rPr>
            </w:pPr>
            <w:r>
              <w:rPr>
                <w:rFonts w:ascii="Arial" w:eastAsia="Arial" w:hAnsi="Arial" w:cs="Arial"/>
              </w:rPr>
              <w:t>Rabbit</w:t>
            </w:r>
          </w:p>
        </w:tc>
        <w:tc>
          <w:tcPr>
            <w:tcW w:w="2465" w:type="dxa"/>
            <w:shd w:val="clear" w:color="auto" w:fill="F2F2F2" w:themeFill="background1" w:themeFillShade="F2"/>
          </w:tcPr>
          <w:p w14:paraId="63B6A891" w14:textId="77777777" w:rsidR="00CC2682" w:rsidRDefault="00CC2682" w:rsidP="001E2535">
            <w:pPr>
              <w:spacing w:after="160" w:line="360" w:lineRule="auto"/>
              <w:jc w:val="both"/>
              <w:rPr>
                <w:rFonts w:ascii="Arial" w:eastAsia="Arial" w:hAnsi="Arial" w:cs="Arial"/>
              </w:rPr>
            </w:pPr>
            <w:r>
              <w:rPr>
                <w:rFonts w:ascii="Arial" w:eastAsia="Arial" w:hAnsi="Arial" w:cs="Arial"/>
                <w:color w:val="000000"/>
              </w:rPr>
              <w:t>Ab235167, Abcam</w:t>
            </w:r>
          </w:p>
        </w:tc>
        <w:tc>
          <w:tcPr>
            <w:tcW w:w="1275" w:type="dxa"/>
            <w:shd w:val="clear" w:color="auto" w:fill="F2F2F2" w:themeFill="background1" w:themeFillShade="F2"/>
          </w:tcPr>
          <w:p w14:paraId="716DAD60" w14:textId="77777777" w:rsidR="00CC2682" w:rsidRDefault="00CC2682" w:rsidP="001E2535">
            <w:pPr>
              <w:spacing w:after="160" w:line="360" w:lineRule="auto"/>
              <w:jc w:val="both"/>
              <w:rPr>
                <w:rFonts w:ascii="Arial" w:eastAsia="Arial" w:hAnsi="Arial" w:cs="Arial"/>
              </w:rPr>
            </w:pPr>
            <w:r>
              <w:rPr>
                <w:rFonts w:ascii="Arial" w:eastAsia="Arial" w:hAnsi="Arial" w:cs="Arial"/>
              </w:rPr>
              <w:t>1:750</w:t>
            </w:r>
          </w:p>
        </w:tc>
      </w:tr>
    </w:tbl>
    <w:p w14:paraId="6A613541" w14:textId="2E44F095" w:rsidR="00CC2682" w:rsidRDefault="00CC2682" w:rsidP="0054302E">
      <w:pPr>
        <w:rPr>
          <w:lang w:eastAsia="en-US"/>
        </w:rPr>
      </w:pPr>
    </w:p>
    <w:p w14:paraId="0438F729" w14:textId="6D611297" w:rsidR="00CC2682" w:rsidRDefault="00CC2682" w:rsidP="0054302E">
      <w:pPr>
        <w:rPr>
          <w:lang w:eastAsia="en-US"/>
        </w:rPr>
      </w:pPr>
    </w:p>
    <w:p w14:paraId="40132656" w14:textId="39B29845" w:rsidR="00CC2682" w:rsidRDefault="00CC2682" w:rsidP="0054302E">
      <w:pPr>
        <w:rPr>
          <w:lang w:eastAsia="en-US"/>
        </w:rPr>
      </w:pPr>
    </w:p>
    <w:p w14:paraId="13885F8B" w14:textId="77777777" w:rsidR="00CC2682" w:rsidRDefault="00CC2682" w:rsidP="0054302E">
      <w:pPr>
        <w:rPr>
          <w:lang w:eastAsia="en-US"/>
        </w:rPr>
      </w:pPr>
    </w:p>
    <w:p w14:paraId="4CAD1CA7" w14:textId="4925AE92" w:rsidR="0054302E" w:rsidRPr="00CC2682" w:rsidRDefault="00CC2682" w:rsidP="00CC2682">
      <w:pPr>
        <w:pStyle w:val="Heading3"/>
        <w:rPr>
          <w:rFonts w:asciiTheme="minorBidi" w:hAnsiTheme="minorBidi" w:cstheme="minorBidi"/>
        </w:rPr>
      </w:pPr>
      <w:bookmarkStart w:id="118" w:name="_Toc132810889"/>
      <w:r w:rsidRPr="00CC2682">
        <w:rPr>
          <w:rFonts w:asciiTheme="minorBidi" w:hAnsiTheme="minorBidi" w:cstheme="minorBidi"/>
        </w:rPr>
        <w:t>Training</w:t>
      </w:r>
      <w:sdt>
        <w:sdtPr>
          <w:rPr>
            <w:rFonts w:asciiTheme="minorBidi" w:hAnsiTheme="minorBidi" w:cstheme="minorBidi"/>
          </w:rPr>
          <w:tag w:val="goog_rdk_51"/>
          <w:id w:val="1578471464"/>
          <w:showingPlcHdr/>
        </w:sdtPr>
        <w:sdtEndPr/>
        <w:sdtContent>
          <w:r w:rsidRPr="00CC2682">
            <w:rPr>
              <w:rFonts w:asciiTheme="minorBidi" w:hAnsiTheme="minorBidi" w:cstheme="minorBidi"/>
            </w:rPr>
            <w:t xml:space="preserve">     </w:t>
          </w:r>
        </w:sdtContent>
      </w:sdt>
      <w:bookmarkEnd w:id="118"/>
    </w:p>
    <w:p w14:paraId="5A8B8AB9" w14:textId="5DC65385" w:rsidR="00CC2682" w:rsidRDefault="00CC2682" w:rsidP="00CC2682">
      <w:pPr>
        <w:spacing w:after="160" w:line="360" w:lineRule="auto"/>
        <w:jc w:val="mediumKashida"/>
        <w:rPr>
          <w:rFonts w:ascii="Arial" w:eastAsia="Arial" w:hAnsi="Arial" w:cs="Arial"/>
        </w:rPr>
      </w:pPr>
      <w:r>
        <w:rPr>
          <w:rFonts w:ascii="Arial" w:eastAsia="Arial" w:hAnsi="Arial" w:cs="Arial"/>
          <w:color w:val="000000"/>
        </w:rPr>
        <w:t xml:space="preserve">  Prior to staining the teeth, the investigator received immunohistochemical training from Dr Bingle. Normal, human salivary gland tissue sections, taken from the Oral pathology tissue bank in the School of Clinical Dentistry, were used to practice the technique and achieve optimum staining results.  </w:t>
      </w:r>
    </w:p>
    <w:p w14:paraId="77C8BC6C" w14:textId="77777777" w:rsidR="0054302E" w:rsidRDefault="0054302E" w:rsidP="0054302E">
      <w:pPr>
        <w:rPr>
          <w:lang w:eastAsia="en-US"/>
        </w:rPr>
      </w:pPr>
    </w:p>
    <w:p w14:paraId="6AD455AB" w14:textId="15E1F1F9" w:rsidR="00CC2682" w:rsidRPr="00CC2682" w:rsidRDefault="00CC2682" w:rsidP="00CC2682">
      <w:pPr>
        <w:pStyle w:val="Heading3"/>
        <w:rPr>
          <w:rFonts w:asciiTheme="minorBidi" w:hAnsiTheme="minorBidi" w:cstheme="minorBidi"/>
        </w:rPr>
      </w:pPr>
      <w:bookmarkStart w:id="119" w:name="_Toc132810890"/>
      <w:r w:rsidRPr="00CC2682">
        <w:rPr>
          <w:rFonts w:asciiTheme="minorBidi" w:hAnsiTheme="minorBidi" w:cstheme="minorBidi"/>
        </w:rPr>
        <w:t>Immunohistochemical procedures</w:t>
      </w:r>
      <w:bookmarkEnd w:id="119"/>
    </w:p>
    <w:p w14:paraId="10B1B13A" w14:textId="613B6BA1" w:rsidR="00F73E32" w:rsidRPr="00F73E32" w:rsidRDefault="00972F9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w:t>
      </w:r>
      <w:r w:rsidR="00CC2682">
        <w:rPr>
          <w:rFonts w:ascii="Arial" w:eastAsia="Arial" w:hAnsi="Arial" w:cs="Arial"/>
          <w:color w:val="000000"/>
        </w:rPr>
        <w:t xml:space="preserve">Each immunohistochemistry process was conducted over two consecutive days, in two stages with the time for each stage being fixed to prevent any </w:t>
      </w:r>
      <w:r w:rsidR="00CC2682">
        <w:rPr>
          <w:rFonts w:ascii="Arial" w:eastAsia="Arial" w:hAnsi="Arial" w:cs="Arial"/>
          <w:color w:val="000000"/>
        </w:rPr>
        <w:lastRenderedPageBreak/>
        <w:t>time variations and experimental errors. All stage one experiments were started at 2:00 pm, and stage two was started the following day at 9:00 am.</w:t>
      </w:r>
    </w:p>
    <w:tbl>
      <w:tblPr>
        <w:tblStyle w:val="TableGrid"/>
        <w:tblpPr w:leftFromText="180" w:rightFromText="180" w:vertAnchor="page" w:horzAnchor="margin" w:tblpY="4727"/>
        <w:tblW w:w="9351" w:type="dxa"/>
        <w:tblLook w:val="04A0" w:firstRow="1" w:lastRow="0" w:firstColumn="1" w:lastColumn="0" w:noHBand="0" w:noVBand="1"/>
      </w:tblPr>
      <w:tblGrid>
        <w:gridCol w:w="5240"/>
        <w:gridCol w:w="4111"/>
      </w:tblGrid>
      <w:tr w:rsidR="00CC2682" w14:paraId="1BBB5EA6" w14:textId="77777777" w:rsidTr="00CD395C">
        <w:tc>
          <w:tcPr>
            <w:tcW w:w="5240" w:type="dxa"/>
            <w:shd w:val="clear" w:color="auto" w:fill="F6F0BC"/>
          </w:tcPr>
          <w:p w14:paraId="4185C578" w14:textId="77777777" w:rsidR="00CC2682" w:rsidRPr="00030EC3" w:rsidRDefault="00CC2682" w:rsidP="00F73E32">
            <w:pPr>
              <w:spacing w:line="360" w:lineRule="auto"/>
              <w:rPr>
                <w:rFonts w:ascii="Arial" w:eastAsia="Arial" w:hAnsi="Arial" w:cs="Arial"/>
                <w:b/>
                <w:bCs/>
              </w:rPr>
            </w:pPr>
          </w:p>
          <w:p w14:paraId="43F5549A" w14:textId="77777777" w:rsidR="00CC2682" w:rsidRPr="00030EC3" w:rsidRDefault="00CC2682" w:rsidP="00F73E32">
            <w:pPr>
              <w:spacing w:line="360" w:lineRule="auto"/>
              <w:rPr>
                <w:rFonts w:ascii="Arial" w:eastAsia="Arial" w:hAnsi="Arial" w:cs="Arial"/>
                <w:b/>
                <w:bCs/>
              </w:rPr>
            </w:pPr>
            <w:r w:rsidRPr="00030EC3">
              <w:rPr>
                <w:rFonts w:ascii="Arial" w:eastAsia="Arial" w:hAnsi="Arial" w:cs="Arial"/>
                <w:b/>
                <w:bCs/>
              </w:rPr>
              <w:t>Material</w:t>
            </w:r>
          </w:p>
          <w:p w14:paraId="35BB60C7" w14:textId="77777777" w:rsidR="00CC2682" w:rsidRPr="00030EC3" w:rsidRDefault="00CC2682" w:rsidP="00F73E32">
            <w:pPr>
              <w:spacing w:line="360" w:lineRule="auto"/>
              <w:rPr>
                <w:rFonts w:ascii="Arial" w:eastAsia="Arial" w:hAnsi="Arial" w:cs="Arial"/>
                <w:b/>
                <w:bCs/>
              </w:rPr>
            </w:pPr>
          </w:p>
        </w:tc>
        <w:tc>
          <w:tcPr>
            <w:tcW w:w="4111" w:type="dxa"/>
            <w:shd w:val="clear" w:color="auto" w:fill="F6F0BC"/>
          </w:tcPr>
          <w:p w14:paraId="707C7B0C" w14:textId="77777777" w:rsidR="00CC2682" w:rsidRPr="00030EC3" w:rsidRDefault="00CC2682" w:rsidP="00F73E32">
            <w:pPr>
              <w:spacing w:line="360" w:lineRule="auto"/>
              <w:rPr>
                <w:rFonts w:ascii="Arial" w:eastAsia="Arial" w:hAnsi="Arial" w:cs="Arial"/>
                <w:b/>
                <w:bCs/>
              </w:rPr>
            </w:pPr>
          </w:p>
          <w:p w14:paraId="72896382" w14:textId="77777777" w:rsidR="00CC2682" w:rsidRPr="00030EC3" w:rsidRDefault="00CC2682" w:rsidP="00F73E32">
            <w:pPr>
              <w:spacing w:line="360" w:lineRule="auto"/>
              <w:rPr>
                <w:rFonts w:ascii="Arial" w:eastAsia="Arial" w:hAnsi="Arial" w:cs="Arial"/>
                <w:b/>
                <w:bCs/>
              </w:rPr>
            </w:pPr>
            <w:r w:rsidRPr="00030EC3">
              <w:rPr>
                <w:rFonts w:ascii="Arial" w:eastAsia="Arial" w:hAnsi="Arial" w:cs="Arial"/>
                <w:b/>
                <w:bCs/>
              </w:rPr>
              <w:t>Supplier</w:t>
            </w:r>
          </w:p>
        </w:tc>
      </w:tr>
      <w:tr w:rsidR="00CC2682" w14:paraId="319AF308" w14:textId="77777777" w:rsidTr="00F73E32">
        <w:tc>
          <w:tcPr>
            <w:tcW w:w="5240" w:type="dxa"/>
            <w:shd w:val="clear" w:color="auto" w:fill="F2F2F2" w:themeFill="background1" w:themeFillShade="F2"/>
          </w:tcPr>
          <w:p w14:paraId="7E2AD9D9" w14:textId="77777777" w:rsidR="00CC2682" w:rsidRDefault="00CC2682" w:rsidP="00F73E32">
            <w:pPr>
              <w:rPr>
                <w:rFonts w:ascii="Arial" w:eastAsia="Arial" w:hAnsi="Arial" w:cs="Arial"/>
              </w:rPr>
            </w:pPr>
            <w:r>
              <w:rPr>
                <w:rFonts w:ascii="Arial" w:eastAsia="Arial" w:hAnsi="Arial" w:cs="Arial"/>
                <w:color w:val="000000"/>
              </w:rPr>
              <w:t>Avidin-Biotin Complex (ABC) Reagent</w:t>
            </w:r>
          </w:p>
          <w:p w14:paraId="4CF447FA" w14:textId="77777777" w:rsidR="00CC2682" w:rsidRDefault="00CC2682" w:rsidP="00F73E32">
            <w:pPr>
              <w:spacing w:line="360" w:lineRule="auto"/>
              <w:rPr>
                <w:rFonts w:ascii="Arial" w:eastAsia="Arial" w:hAnsi="Arial" w:cs="Arial"/>
              </w:rPr>
            </w:pPr>
          </w:p>
        </w:tc>
        <w:tc>
          <w:tcPr>
            <w:tcW w:w="4111" w:type="dxa"/>
            <w:shd w:val="clear" w:color="auto" w:fill="F2F2F2" w:themeFill="background1" w:themeFillShade="F2"/>
          </w:tcPr>
          <w:p w14:paraId="527A1C42" w14:textId="77777777" w:rsidR="00CC2682" w:rsidRDefault="00CC2682" w:rsidP="00F73E32">
            <w:pPr>
              <w:spacing w:line="360" w:lineRule="auto"/>
              <w:rPr>
                <w:rFonts w:ascii="Arial" w:eastAsia="Arial" w:hAnsi="Arial" w:cs="Arial"/>
              </w:rPr>
            </w:pPr>
            <w:r>
              <w:rPr>
                <w:rFonts w:ascii="Arial" w:eastAsia="Arial" w:hAnsi="Arial" w:cs="Arial"/>
                <w:color w:val="000000"/>
              </w:rPr>
              <w:t>Vector Laboratories. UK</w:t>
            </w:r>
          </w:p>
        </w:tc>
      </w:tr>
      <w:tr w:rsidR="00CC2682" w14:paraId="5DC7C3B6" w14:textId="77777777" w:rsidTr="00F73E32">
        <w:tc>
          <w:tcPr>
            <w:tcW w:w="5240" w:type="dxa"/>
            <w:shd w:val="clear" w:color="auto" w:fill="F2F2F2" w:themeFill="background1" w:themeFillShade="F2"/>
          </w:tcPr>
          <w:p w14:paraId="206A58B1" w14:textId="77777777" w:rsidR="00CC2682" w:rsidRDefault="00CC2682" w:rsidP="00F73E32">
            <w:pPr>
              <w:rPr>
                <w:rFonts w:ascii="Arial" w:eastAsia="Arial" w:hAnsi="Arial" w:cs="Arial"/>
              </w:rPr>
            </w:pPr>
            <w:r>
              <w:rPr>
                <w:rFonts w:ascii="Arial" w:eastAsia="Arial" w:hAnsi="Arial" w:cs="Arial"/>
                <w:color w:val="000000"/>
              </w:rPr>
              <w:t>Diaminobenzidine Tetrahydrochloride substrate (DAB)</w:t>
            </w:r>
          </w:p>
          <w:p w14:paraId="2AD94F86" w14:textId="77777777" w:rsidR="00CC2682" w:rsidRDefault="00CC2682" w:rsidP="00F73E32">
            <w:pPr>
              <w:rPr>
                <w:rFonts w:ascii="Arial" w:eastAsia="Arial" w:hAnsi="Arial" w:cs="Arial"/>
                <w:color w:val="000000"/>
              </w:rPr>
            </w:pPr>
          </w:p>
        </w:tc>
        <w:tc>
          <w:tcPr>
            <w:tcW w:w="4111" w:type="dxa"/>
            <w:shd w:val="clear" w:color="auto" w:fill="F2F2F2" w:themeFill="background1" w:themeFillShade="F2"/>
          </w:tcPr>
          <w:p w14:paraId="6DCC9D9F" w14:textId="77777777" w:rsidR="00CC2682" w:rsidRDefault="00CC2682" w:rsidP="00F73E32">
            <w:pPr>
              <w:spacing w:line="360" w:lineRule="auto"/>
              <w:rPr>
                <w:rFonts w:ascii="Arial" w:eastAsia="Arial" w:hAnsi="Arial" w:cs="Arial"/>
                <w:color w:val="000000"/>
              </w:rPr>
            </w:pPr>
            <w:r>
              <w:rPr>
                <w:rFonts w:ascii="Arial" w:eastAsia="Arial" w:hAnsi="Arial" w:cs="Arial"/>
                <w:color w:val="000000"/>
              </w:rPr>
              <w:t>Vector Laboratories. UK</w:t>
            </w:r>
          </w:p>
        </w:tc>
      </w:tr>
      <w:tr w:rsidR="00CC2682" w14:paraId="29A43268" w14:textId="77777777" w:rsidTr="00F73E32">
        <w:tc>
          <w:tcPr>
            <w:tcW w:w="5240" w:type="dxa"/>
            <w:shd w:val="clear" w:color="auto" w:fill="F2F2F2" w:themeFill="background1" w:themeFillShade="F2"/>
          </w:tcPr>
          <w:p w14:paraId="53AC0D22" w14:textId="77777777" w:rsidR="00CC2682" w:rsidRDefault="00CC2682" w:rsidP="00F73E32">
            <w:pPr>
              <w:rPr>
                <w:rFonts w:ascii="Arial" w:eastAsia="Arial" w:hAnsi="Arial" w:cs="Arial"/>
              </w:rPr>
            </w:pPr>
            <w:r>
              <w:rPr>
                <w:rFonts w:ascii="Arial" w:eastAsia="Arial" w:hAnsi="Arial" w:cs="Arial"/>
                <w:color w:val="000000"/>
              </w:rPr>
              <w:t>DPX</w:t>
            </w:r>
          </w:p>
          <w:p w14:paraId="0A80C066" w14:textId="77777777" w:rsidR="00CC2682" w:rsidRDefault="00CC2682" w:rsidP="00F73E32">
            <w:pPr>
              <w:rPr>
                <w:rFonts w:ascii="Arial" w:eastAsia="Arial" w:hAnsi="Arial" w:cs="Arial"/>
                <w:color w:val="000000"/>
              </w:rPr>
            </w:pPr>
          </w:p>
        </w:tc>
        <w:tc>
          <w:tcPr>
            <w:tcW w:w="4111" w:type="dxa"/>
            <w:shd w:val="clear" w:color="auto" w:fill="F2F2F2" w:themeFill="background1" w:themeFillShade="F2"/>
          </w:tcPr>
          <w:p w14:paraId="0861C3E1" w14:textId="77777777" w:rsidR="00CC2682" w:rsidRDefault="00CC2682" w:rsidP="00F73E32">
            <w:pPr>
              <w:spacing w:line="360" w:lineRule="auto"/>
              <w:rPr>
                <w:rFonts w:ascii="Arial" w:eastAsia="Arial" w:hAnsi="Arial" w:cs="Arial"/>
                <w:color w:val="000000"/>
              </w:rPr>
            </w:pPr>
            <w:r>
              <w:rPr>
                <w:rFonts w:ascii="Arial" w:eastAsia="Arial" w:hAnsi="Arial" w:cs="Arial"/>
                <w:color w:val="000000"/>
              </w:rPr>
              <w:t>Distrene, Plasticiser and Xylene</w:t>
            </w:r>
          </w:p>
        </w:tc>
      </w:tr>
      <w:tr w:rsidR="00CC2682" w14:paraId="49E0FBBE" w14:textId="77777777" w:rsidTr="00F73E32">
        <w:tc>
          <w:tcPr>
            <w:tcW w:w="5240" w:type="dxa"/>
            <w:shd w:val="clear" w:color="auto" w:fill="F2F2F2" w:themeFill="background1" w:themeFillShade="F2"/>
          </w:tcPr>
          <w:p w14:paraId="1B2E84F1" w14:textId="77777777" w:rsidR="00CC2682" w:rsidRDefault="00CC2682" w:rsidP="00F73E32">
            <w:pPr>
              <w:rPr>
                <w:rFonts w:ascii="Arial" w:eastAsia="Arial" w:hAnsi="Arial" w:cs="Arial"/>
              </w:rPr>
            </w:pPr>
            <w:r>
              <w:rPr>
                <w:rFonts w:ascii="Arial" w:eastAsia="Arial" w:hAnsi="Arial" w:cs="Arial"/>
                <w:color w:val="000000"/>
              </w:rPr>
              <w:t>Hydrogen peroxide (H</w:t>
            </w:r>
            <w:r>
              <w:rPr>
                <w:rFonts w:ascii="Arial" w:eastAsia="Arial" w:hAnsi="Arial" w:cs="Arial"/>
                <w:color w:val="000000"/>
                <w:sz w:val="14"/>
                <w:szCs w:val="14"/>
                <w:vertAlign w:val="subscript"/>
              </w:rPr>
              <w:t>2</w:t>
            </w:r>
            <w:r>
              <w:rPr>
                <w:rFonts w:ascii="Arial" w:eastAsia="Arial" w:hAnsi="Arial" w:cs="Arial"/>
                <w:color w:val="000000"/>
              </w:rPr>
              <w:t>O</w:t>
            </w:r>
            <w:r>
              <w:rPr>
                <w:rFonts w:ascii="Arial" w:eastAsia="Arial" w:hAnsi="Arial" w:cs="Arial"/>
                <w:color w:val="000000"/>
                <w:sz w:val="14"/>
                <w:szCs w:val="14"/>
                <w:vertAlign w:val="subscript"/>
              </w:rPr>
              <w:t>2</w:t>
            </w:r>
            <w:r>
              <w:rPr>
                <w:rFonts w:ascii="Arial" w:eastAsia="Arial" w:hAnsi="Arial" w:cs="Arial"/>
                <w:color w:val="000000"/>
              </w:rPr>
              <w:t>)</w:t>
            </w:r>
          </w:p>
          <w:p w14:paraId="62AEDE20" w14:textId="77777777" w:rsidR="00CC2682" w:rsidRDefault="00CC2682" w:rsidP="00F73E32">
            <w:pPr>
              <w:rPr>
                <w:rFonts w:ascii="Arial" w:eastAsia="Arial" w:hAnsi="Arial" w:cs="Arial"/>
                <w:color w:val="000000"/>
              </w:rPr>
            </w:pPr>
          </w:p>
        </w:tc>
        <w:tc>
          <w:tcPr>
            <w:tcW w:w="4111" w:type="dxa"/>
            <w:shd w:val="clear" w:color="auto" w:fill="F2F2F2" w:themeFill="background1" w:themeFillShade="F2"/>
          </w:tcPr>
          <w:p w14:paraId="698C63E3" w14:textId="77777777" w:rsidR="00CC2682" w:rsidRDefault="00CC2682" w:rsidP="00F73E32">
            <w:pPr>
              <w:spacing w:line="360" w:lineRule="auto"/>
              <w:rPr>
                <w:rFonts w:ascii="Arial" w:eastAsia="Arial" w:hAnsi="Arial" w:cs="Arial"/>
                <w:color w:val="000000"/>
              </w:rPr>
            </w:pPr>
            <w:r>
              <w:rPr>
                <w:rFonts w:ascii="Arial" w:eastAsia="Arial" w:hAnsi="Arial" w:cs="Arial"/>
                <w:color w:val="000000"/>
              </w:rPr>
              <w:t>Sigma Aldrich, Poole, UK</w:t>
            </w:r>
          </w:p>
        </w:tc>
      </w:tr>
      <w:tr w:rsidR="00CC2682" w14:paraId="4FC469BF" w14:textId="77777777" w:rsidTr="00F73E32">
        <w:tc>
          <w:tcPr>
            <w:tcW w:w="5240" w:type="dxa"/>
            <w:shd w:val="clear" w:color="auto" w:fill="F2F2F2" w:themeFill="background1" w:themeFillShade="F2"/>
          </w:tcPr>
          <w:p w14:paraId="572680AA" w14:textId="77777777" w:rsidR="00CC2682" w:rsidRDefault="00CC2682" w:rsidP="00F73E32">
            <w:pPr>
              <w:rPr>
                <w:rFonts w:ascii="Arial" w:eastAsia="Arial" w:hAnsi="Arial" w:cs="Arial"/>
              </w:rPr>
            </w:pPr>
            <w:r>
              <w:rPr>
                <w:rFonts w:ascii="Arial" w:eastAsia="Arial" w:hAnsi="Arial" w:cs="Arial"/>
              </w:rPr>
              <w:t>ImmPRESS® Duet Double Staining Polymer Kit Peroxidase/Alkaline Phosphatase (HRP Anti-Mouse IgG/AP Anti-Rabbit IgG)</w:t>
            </w:r>
          </w:p>
          <w:p w14:paraId="7B22CF06" w14:textId="77777777" w:rsidR="00CC2682" w:rsidRDefault="00CC2682" w:rsidP="00F73E32">
            <w:pPr>
              <w:rPr>
                <w:rFonts w:ascii="Arial" w:eastAsia="Arial" w:hAnsi="Arial" w:cs="Arial"/>
                <w:color w:val="000000"/>
              </w:rPr>
            </w:pPr>
          </w:p>
        </w:tc>
        <w:tc>
          <w:tcPr>
            <w:tcW w:w="4111" w:type="dxa"/>
            <w:shd w:val="clear" w:color="auto" w:fill="F2F2F2" w:themeFill="background1" w:themeFillShade="F2"/>
          </w:tcPr>
          <w:p w14:paraId="016D0E26" w14:textId="77777777" w:rsidR="00CC2682" w:rsidRDefault="00CC2682" w:rsidP="00F73E32">
            <w:pPr>
              <w:spacing w:line="360" w:lineRule="auto"/>
              <w:rPr>
                <w:rFonts w:ascii="Arial" w:eastAsia="Arial" w:hAnsi="Arial" w:cs="Arial"/>
                <w:color w:val="000000"/>
              </w:rPr>
            </w:pPr>
            <w:r>
              <w:rPr>
                <w:rFonts w:ascii="Arial" w:eastAsia="Arial" w:hAnsi="Arial" w:cs="Arial"/>
              </w:rPr>
              <w:t>Vector Laboratories. UK</w:t>
            </w:r>
          </w:p>
        </w:tc>
      </w:tr>
      <w:tr w:rsidR="00CC2682" w14:paraId="5FA260C5" w14:textId="77777777" w:rsidTr="00F73E32">
        <w:tc>
          <w:tcPr>
            <w:tcW w:w="5240" w:type="dxa"/>
            <w:shd w:val="clear" w:color="auto" w:fill="F2F2F2" w:themeFill="background1" w:themeFillShade="F2"/>
          </w:tcPr>
          <w:p w14:paraId="3D19A918" w14:textId="77777777" w:rsidR="00CC2682" w:rsidRDefault="00CC2682" w:rsidP="00F73E32">
            <w:pPr>
              <w:rPr>
                <w:rFonts w:ascii="Arial" w:eastAsia="Arial" w:hAnsi="Arial" w:cs="Arial"/>
              </w:rPr>
            </w:pPr>
            <w:r>
              <w:rPr>
                <w:rFonts w:ascii="Arial" w:eastAsia="Arial" w:hAnsi="Arial" w:cs="Arial"/>
                <w:color w:val="000000"/>
              </w:rPr>
              <w:t>Methanol</w:t>
            </w:r>
          </w:p>
        </w:tc>
        <w:tc>
          <w:tcPr>
            <w:tcW w:w="4111" w:type="dxa"/>
            <w:shd w:val="clear" w:color="auto" w:fill="F2F2F2" w:themeFill="background1" w:themeFillShade="F2"/>
          </w:tcPr>
          <w:p w14:paraId="1C78C175" w14:textId="77777777" w:rsidR="00CC2682" w:rsidRDefault="00CC2682" w:rsidP="00F73E32">
            <w:pPr>
              <w:spacing w:line="360" w:lineRule="auto"/>
              <w:rPr>
                <w:rFonts w:ascii="Arial" w:eastAsia="Arial" w:hAnsi="Arial" w:cs="Arial"/>
              </w:rPr>
            </w:pPr>
            <w:r>
              <w:rPr>
                <w:rFonts w:ascii="Arial" w:eastAsia="Arial" w:hAnsi="Arial" w:cs="Arial"/>
                <w:color w:val="000000"/>
              </w:rPr>
              <w:t>Fisher chemical, Loughborough, UK</w:t>
            </w:r>
          </w:p>
        </w:tc>
      </w:tr>
      <w:tr w:rsidR="00CC2682" w14:paraId="5BE64EDC" w14:textId="77777777" w:rsidTr="00F73E32">
        <w:tc>
          <w:tcPr>
            <w:tcW w:w="5240" w:type="dxa"/>
            <w:shd w:val="clear" w:color="auto" w:fill="F2F2F2" w:themeFill="background1" w:themeFillShade="F2"/>
          </w:tcPr>
          <w:p w14:paraId="73675967" w14:textId="77777777" w:rsidR="00CC2682" w:rsidRDefault="00CC2682" w:rsidP="00F73E32">
            <w:pPr>
              <w:rPr>
                <w:rFonts w:ascii="Arial" w:eastAsia="Arial" w:hAnsi="Arial" w:cs="Arial"/>
              </w:rPr>
            </w:pPr>
            <w:r>
              <w:rPr>
                <w:rFonts w:ascii="Arial" w:eastAsia="Arial" w:hAnsi="Arial" w:cs="Arial"/>
                <w:color w:val="000000"/>
              </w:rPr>
              <w:t>Mounting medium</w:t>
            </w:r>
          </w:p>
          <w:p w14:paraId="5EDDBD93" w14:textId="77777777" w:rsidR="00CC2682" w:rsidRDefault="00CC2682" w:rsidP="00F73E32">
            <w:pPr>
              <w:rPr>
                <w:rFonts w:ascii="Arial" w:eastAsia="Arial" w:hAnsi="Arial" w:cs="Arial"/>
              </w:rPr>
            </w:pPr>
          </w:p>
        </w:tc>
        <w:tc>
          <w:tcPr>
            <w:tcW w:w="4111" w:type="dxa"/>
            <w:shd w:val="clear" w:color="auto" w:fill="F2F2F2" w:themeFill="background1" w:themeFillShade="F2"/>
          </w:tcPr>
          <w:p w14:paraId="7BBEA5A9" w14:textId="77777777" w:rsidR="00CC2682" w:rsidRDefault="00CC2682" w:rsidP="00F73E32">
            <w:pPr>
              <w:spacing w:line="360" w:lineRule="auto"/>
              <w:rPr>
                <w:rFonts w:ascii="Arial" w:eastAsia="Arial" w:hAnsi="Arial" w:cs="Arial"/>
              </w:rPr>
            </w:pPr>
            <w:r>
              <w:rPr>
                <w:rFonts w:ascii="Arial" w:eastAsia="Arial" w:hAnsi="Arial" w:cs="Arial"/>
                <w:color w:val="000000"/>
              </w:rPr>
              <w:t>Fisher Scientific, Loughborough, UK</w:t>
            </w:r>
          </w:p>
        </w:tc>
      </w:tr>
      <w:tr w:rsidR="00CC2682" w14:paraId="109F202A" w14:textId="77777777" w:rsidTr="00F73E32">
        <w:tc>
          <w:tcPr>
            <w:tcW w:w="5240" w:type="dxa"/>
            <w:shd w:val="clear" w:color="auto" w:fill="F2F2F2" w:themeFill="background1" w:themeFillShade="F2"/>
          </w:tcPr>
          <w:p w14:paraId="2D6C418A" w14:textId="77777777" w:rsidR="00CC2682" w:rsidRDefault="00CC2682" w:rsidP="00F73E32">
            <w:pPr>
              <w:rPr>
                <w:rFonts w:ascii="Arial" w:eastAsia="Arial" w:hAnsi="Arial" w:cs="Arial"/>
              </w:rPr>
            </w:pPr>
            <w:r>
              <w:rPr>
                <w:rFonts w:ascii="Arial" w:eastAsia="Arial" w:hAnsi="Arial" w:cs="Arial"/>
                <w:color w:val="000000"/>
              </w:rPr>
              <w:t>Multi-well plastic plate</w:t>
            </w:r>
          </w:p>
          <w:p w14:paraId="2D1B0906" w14:textId="77777777" w:rsidR="00CC2682" w:rsidRDefault="00CC2682" w:rsidP="00F73E32">
            <w:pPr>
              <w:rPr>
                <w:rFonts w:ascii="Arial" w:eastAsia="Arial" w:hAnsi="Arial" w:cs="Arial"/>
                <w:color w:val="000000"/>
              </w:rPr>
            </w:pPr>
          </w:p>
        </w:tc>
        <w:tc>
          <w:tcPr>
            <w:tcW w:w="4111" w:type="dxa"/>
            <w:shd w:val="clear" w:color="auto" w:fill="F2F2F2" w:themeFill="background1" w:themeFillShade="F2"/>
          </w:tcPr>
          <w:p w14:paraId="0136065F" w14:textId="77777777" w:rsidR="00CC2682" w:rsidRDefault="00CC2682" w:rsidP="00F73E32">
            <w:pPr>
              <w:spacing w:line="360" w:lineRule="auto"/>
              <w:rPr>
                <w:rFonts w:ascii="Arial" w:eastAsia="Arial" w:hAnsi="Arial" w:cs="Arial"/>
                <w:color w:val="000000"/>
              </w:rPr>
            </w:pPr>
            <w:r>
              <w:rPr>
                <w:rFonts w:ascii="Arial" w:eastAsia="Arial" w:hAnsi="Arial" w:cs="Arial"/>
                <w:color w:val="000000"/>
              </w:rPr>
              <w:t>Falcon, UK</w:t>
            </w:r>
          </w:p>
        </w:tc>
      </w:tr>
      <w:tr w:rsidR="00CC2682" w14:paraId="6D9BCB88" w14:textId="77777777" w:rsidTr="00F73E32">
        <w:tc>
          <w:tcPr>
            <w:tcW w:w="5240" w:type="dxa"/>
            <w:shd w:val="clear" w:color="auto" w:fill="F2F2F2" w:themeFill="background1" w:themeFillShade="F2"/>
          </w:tcPr>
          <w:p w14:paraId="43A1A0D5" w14:textId="77777777" w:rsidR="00CC2682" w:rsidRDefault="00CC2682" w:rsidP="00F73E32">
            <w:pPr>
              <w:rPr>
                <w:rFonts w:ascii="Arial" w:eastAsia="Arial" w:hAnsi="Arial" w:cs="Arial"/>
                <w:color w:val="000000"/>
              </w:rPr>
            </w:pPr>
            <w:r>
              <w:rPr>
                <w:rFonts w:ascii="Arial" w:eastAsia="Arial" w:hAnsi="Arial" w:cs="Arial"/>
                <w:color w:val="000000"/>
              </w:rPr>
              <w:t>Normal Goat Serum 100%</w:t>
            </w:r>
          </w:p>
        </w:tc>
        <w:tc>
          <w:tcPr>
            <w:tcW w:w="4111" w:type="dxa"/>
            <w:shd w:val="clear" w:color="auto" w:fill="F2F2F2" w:themeFill="background1" w:themeFillShade="F2"/>
          </w:tcPr>
          <w:p w14:paraId="2AA3EBDA" w14:textId="77777777" w:rsidR="00CC2682" w:rsidRDefault="00CC2682" w:rsidP="00F73E32">
            <w:pPr>
              <w:spacing w:line="360" w:lineRule="auto"/>
              <w:rPr>
                <w:rFonts w:ascii="Arial" w:eastAsia="Arial" w:hAnsi="Arial" w:cs="Arial"/>
                <w:color w:val="000000"/>
              </w:rPr>
            </w:pPr>
            <w:r>
              <w:rPr>
                <w:rFonts w:ascii="Arial" w:eastAsia="Arial" w:hAnsi="Arial" w:cs="Arial"/>
                <w:color w:val="000000"/>
              </w:rPr>
              <w:t>Vector Laboratories. UK</w:t>
            </w:r>
          </w:p>
        </w:tc>
      </w:tr>
      <w:tr w:rsidR="00CC2682" w14:paraId="29CC696D" w14:textId="77777777" w:rsidTr="00F73E32">
        <w:tc>
          <w:tcPr>
            <w:tcW w:w="5240" w:type="dxa"/>
            <w:shd w:val="clear" w:color="auto" w:fill="F2F2F2" w:themeFill="background1" w:themeFillShade="F2"/>
          </w:tcPr>
          <w:p w14:paraId="0CDC093C" w14:textId="77777777" w:rsidR="00CC2682" w:rsidRDefault="00CC2682" w:rsidP="00F73E32">
            <w:pPr>
              <w:rPr>
                <w:rFonts w:ascii="Arial" w:eastAsia="Arial" w:hAnsi="Arial" w:cs="Arial"/>
              </w:rPr>
            </w:pPr>
            <w:r>
              <w:rPr>
                <w:rFonts w:ascii="Arial" w:eastAsia="Arial" w:hAnsi="Arial" w:cs="Arial"/>
                <w:color w:val="000000"/>
              </w:rPr>
              <w:t>Phosphate buffer solution (PBS)</w:t>
            </w:r>
          </w:p>
          <w:p w14:paraId="705AFAC4" w14:textId="77777777" w:rsidR="00CC2682" w:rsidRDefault="00CC2682" w:rsidP="00F73E32">
            <w:pPr>
              <w:spacing w:line="360" w:lineRule="auto"/>
              <w:rPr>
                <w:rFonts w:ascii="Arial" w:eastAsia="Arial" w:hAnsi="Arial" w:cs="Arial"/>
              </w:rPr>
            </w:pPr>
          </w:p>
        </w:tc>
        <w:tc>
          <w:tcPr>
            <w:tcW w:w="4111" w:type="dxa"/>
            <w:shd w:val="clear" w:color="auto" w:fill="F2F2F2" w:themeFill="background1" w:themeFillShade="F2"/>
          </w:tcPr>
          <w:p w14:paraId="6D532557" w14:textId="77777777" w:rsidR="00CC2682" w:rsidRDefault="00CC2682" w:rsidP="00F73E32">
            <w:pPr>
              <w:spacing w:line="360" w:lineRule="auto"/>
              <w:rPr>
                <w:rFonts w:ascii="Arial" w:eastAsia="Arial" w:hAnsi="Arial" w:cs="Arial"/>
              </w:rPr>
            </w:pPr>
            <w:r>
              <w:rPr>
                <w:rFonts w:ascii="Arial" w:eastAsia="Arial" w:hAnsi="Arial" w:cs="Arial"/>
                <w:color w:val="000000"/>
              </w:rPr>
              <w:t>Sigma-Aldrich, Poole, UK</w:t>
            </w:r>
          </w:p>
        </w:tc>
      </w:tr>
      <w:tr w:rsidR="00CC2682" w14:paraId="3096FD4A" w14:textId="77777777" w:rsidTr="00F73E32">
        <w:tc>
          <w:tcPr>
            <w:tcW w:w="5240" w:type="dxa"/>
            <w:shd w:val="clear" w:color="auto" w:fill="F2F2F2" w:themeFill="background1" w:themeFillShade="F2"/>
          </w:tcPr>
          <w:p w14:paraId="21F546F4" w14:textId="77777777" w:rsidR="00CC2682" w:rsidRDefault="00CC2682" w:rsidP="00F73E32">
            <w:pPr>
              <w:rPr>
                <w:rFonts w:ascii="Arial" w:eastAsia="Arial" w:hAnsi="Arial" w:cs="Arial"/>
              </w:rPr>
            </w:pPr>
            <w:r>
              <w:rPr>
                <w:rFonts w:ascii="Arial" w:eastAsia="Arial" w:hAnsi="Arial" w:cs="Arial"/>
                <w:color w:val="000000"/>
              </w:rPr>
              <w:t>Secondary antibody</w:t>
            </w:r>
          </w:p>
          <w:p w14:paraId="59AFB5A3" w14:textId="77777777" w:rsidR="00CC2682" w:rsidRDefault="00CC2682" w:rsidP="00F73E32">
            <w:pPr>
              <w:rPr>
                <w:rFonts w:ascii="Arial" w:eastAsia="Arial" w:hAnsi="Arial" w:cs="Arial"/>
                <w:color w:val="000000"/>
              </w:rPr>
            </w:pPr>
          </w:p>
        </w:tc>
        <w:tc>
          <w:tcPr>
            <w:tcW w:w="4111" w:type="dxa"/>
            <w:shd w:val="clear" w:color="auto" w:fill="F2F2F2" w:themeFill="background1" w:themeFillShade="F2"/>
          </w:tcPr>
          <w:p w14:paraId="44D8147E" w14:textId="77777777" w:rsidR="00CC2682" w:rsidRDefault="00CC2682" w:rsidP="00F73E32">
            <w:pPr>
              <w:spacing w:line="360" w:lineRule="auto"/>
              <w:rPr>
                <w:rFonts w:ascii="Arial" w:eastAsia="Arial" w:hAnsi="Arial" w:cs="Arial"/>
                <w:color w:val="000000"/>
              </w:rPr>
            </w:pPr>
            <w:r>
              <w:rPr>
                <w:rFonts w:ascii="Arial" w:eastAsia="Arial" w:hAnsi="Arial" w:cs="Arial"/>
                <w:color w:val="000000"/>
              </w:rPr>
              <w:t>Vector Laboratories. UK</w:t>
            </w:r>
          </w:p>
        </w:tc>
      </w:tr>
    </w:tbl>
    <w:p w14:paraId="3934638D" w14:textId="77777777" w:rsidR="00CC2682" w:rsidRDefault="00CC2682" w:rsidP="00CC2682">
      <w:pPr>
        <w:rPr>
          <w:lang w:eastAsia="en-US"/>
        </w:rPr>
      </w:pPr>
    </w:p>
    <w:p w14:paraId="75D981DF" w14:textId="77777777" w:rsidR="00CC2682" w:rsidRDefault="00CC2682" w:rsidP="00CC2682">
      <w:pPr>
        <w:rPr>
          <w:lang w:eastAsia="en-US"/>
        </w:rPr>
      </w:pPr>
    </w:p>
    <w:p w14:paraId="35E08575" w14:textId="77777777" w:rsidR="00CC2682" w:rsidRDefault="00CC2682" w:rsidP="00CC2682">
      <w:pPr>
        <w:rPr>
          <w:lang w:eastAsia="en-US"/>
        </w:rPr>
      </w:pPr>
    </w:p>
    <w:p w14:paraId="3998C549" w14:textId="77777777" w:rsidR="00F73E32" w:rsidRDefault="00F73E32" w:rsidP="00CC2682">
      <w:pPr>
        <w:pStyle w:val="Caption"/>
        <w:rPr>
          <w:b/>
          <w:bCs/>
          <w:sz w:val="24"/>
          <w:szCs w:val="24"/>
        </w:rPr>
      </w:pPr>
    </w:p>
    <w:p w14:paraId="3DF8D8E1" w14:textId="0D84F6C5" w:rsidR="00CC2682" w:rsidRPr="00CC2682" w:rsidRDefault="00CC2682" w:rsidP="00CC2682">
      <w:pPr>
        <w:pStyle w:val="Caption"/>
        <w:rPr>
          <w:sz w:val="24"/>
          <w:szCs w:val="24"/>
        </w:rPr>
      </w:pPr>
      <w:bookmarkStart w:id="120" w:name="_Toc122079725"/>
      <w:r w:rsidRPr="00CC2682">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3</w:t>
      </w:r>
      <w:r w:rsidR="00503EE0">
        <w:rPr>
          <w:b/>
          <w:bCs/>
          <w:sz w:val="24"/>
          <w:szCs w:val="24"/>
        </w:rPr>
        <w:fldChar w:fldCharType="end"/>
      </w:r>
      <w:r w:rsidRPr="00CC2682">
        <w:rPr>
          <w:sz w:val="24"/>
          <w:szCs w:val="24"/>
        </w:rPr>
        <w:t xml:space="preserve"> Immunohistochemical reagents and kits used in this study.</w:t>
      </w:r>
      <w:bookmarkEnd w:id="120"/>
    </w:p>
    <w:p w14:paraId="6CC0AC26" w14:textId="77777777" w:rsidR="00CC2682" w:rsidRDefault="00CC2682" w:rsidP="00CC2682">
      <w:pPr>
        <w:rPr>
          <w:lang w:eastAsia="en-US"/>
        </w:rPr>
      </w:pPr>
    </w:p>
    <w:p w14:paraId="2B986AB8" w14:textId="77777777" w:rsidR="00CC2682" w:rsidRDefault="00CC2682" w:rsidP="00CC2682">
      <w:pPr>
        <w:rPr>
          <w:lang w:eastAsia="en-US"/>
        </w:rPr>
      </w:pPr>
    </w:p>
    <w:p w14:paraId="4DC338A7" w14:textId="77777777" w:rsidR="00CC2682" w:rsidRDefault="00CC2682" w:rsidP="00CC2682">
      <w:pPr>
        <w:rPr>
          <w:lang w:eastAsia="en-US"/>
        </w:rPr>
      </w:pPr>
    </w:p>
    <w:p w14:paraId="103CE852" w14:textId="77777777" w:rsidR="00CC2682" w:rsidRDefault="00CC2682" w:rsidP="00CC2682">
      <w:pPr>
        <w:rPr>
          <w:lang w:eastAsia="en-US"/>
        </w:rPr>
      </w:pPr>
    </w:p>
    <w:p w14:paraId="794022F3" w14:textId="77777777" w:rsidR="00CC2682" w:rsidRDefault="00CC2682" w:rsidP="00CC2682">
      <w:pPr>
        <w:rPr>
          <w:lang w:eastAsia="en-US"/>
        </w:rPr>
      </w:pPr>
    </w:p>
    <w:p w14:paraId="38807FAE" w14:textId="77777777" w:rsidR="00CC2682" w:rsidRDefault="00CC2682" w:rsidP="00CC2682">
      <w:pPr>
        <w:rPr>
          <w:lang w:eastAsia="en-US"/>
        </w:rPr>
      </w:pPr>
    </w:p>
    <w:p w14:paraId="19C2533D" w14:textId="4F0014AA" w:rsidR="00F73E32" w:rsidRDefault="00F73E32" w:rsidP="00CC2682">
      <w:pPr>
        <w:rPr>
          <w:lang w:eastAsia="en-US"/>
        </w:rPr>
      </w:pPr>
    </w:p>
    <w:p w14:paraId="51259EDD" w14:textId="2E19A866" w:rsidR="00F73E32" w:rsidRPr="00F73E32" w:rsidRDefault="00F73E32" w:rsidP="00F73E32">
      <w:pPr>
        <w:pStyle w:val="Heading4"/>
        <w:rPr>
          <w:rFonts w:asciiTheme="minorBidi" w:hAnsiTheme="minorBidi" w:cstheme="minorBidi"/>
          <w:b/>
          <w:bCs/>
        </w:rPr>
      </w:pPr>
      <w:bookmarkStart w:id="121" w:name="_Toc132810891"/>
      <w:r w:rsidRPr="00F73E32">
        <w:rPr>
          <w:rFonts w:asciiTheme="minorBidi" w:hAnsiTheme="minorBidi" w:cstheme="minorBidi"/>
          <w:b/>
          <w:bCs/>
        </w:rPr>
        <w:lastRenderedPageBreak/>
        <w:t>First stage (day one)</w:t>
      </w:r>
      <w:sdt>
        <w:sdtPr>
          <w:rPr>
            <w:rFonts w:asciiTheme="minorBidi" w:hAnsiTheme="minorBidi" w:cstheme="minorBidi"/>
            <w:b/>
            <w:bCs/>
          </w:rPr>
          <w:tag w:val="goog_rdk_53"/>
          <w:id w:val="181800409"/>
          <w:showingPlcHdr/>
        </w:sdtPr>
        <w:sdtEndPr/>
        <w:sdtContent>
          <w:r w:rsidRPr="00F73E32">
            <w:rPr>
              <w:rFonts w:asciiTheme="minorBidi" w:hAnsiTheme="minorBidi" w:cstheme="minorBidi"/>
              <w:b/>
              <w:bCs/>
            </w:rPr>
            <w:t xml:space="preserve">     </w:t>
          </w:r>
        </w:sdtContent>
      </w:sdt>
      <w:bookmarkEnd w:id="121"/>
    </w:p>
    <w:p w14:paraId="2F94DB2E" w14:textId="77777777" w:rsidR="00F73E32" w:rsidRDefault="00F73E32" w:rsidP="00F73E32">
      <w:pPr>
        <w:spacing w:after="160" w:line="360" w:lineRule="auto"/>
        <w:jc w:val="both"/>
        <w:rPr>
          <w:rFonts w:ascii="Arial" w:eastAsia="Arial" w:hAnsi="Arial" w:cs="Arial"/>
        </w:rPr>
      </w:pPr>
      <w:r>
        <w:rPr>
          <w:rFonts w:ascii="Arial" w:eastAsia="Arial" w:hAnsi="Arial" w:cs="Arial"/>
          <w:b/>
          <w:i/>
          <w:color w:val="000000"/>
        </w:rPr>
        <w:t>1. Preparation of Phosphate Buffered Saline (PBS)</w:t>
      </w:r>
    </w:p>
    <w:p w14:paraId="609E076C" w14:textId="049CBFE4" w:rsidR="00F73E32" w:rsidRPr="00463AAB" w:rsidRDefault="00972F92" w:rsidP="00F73E32">
      <w:pPr>
        <w:spacing w:after="160" w:line="360" w:lineRule="auto"/>
        <w:jc w:val="mediumKashida"/>
        <w:rPr>
          <w:rFonts w:ascii="Arial" w:eastAsia="Arial" w:hAnsi="Arial" w:cs="Arial"/>
        </w:rPr>
      </w:pPr>
      <w:r>
        <w:rPr>
          <w:rFonts w:ascii="Arial" w:eastAsia="Arial" w:hAnsi="Arial" w:cs="Arial"/>
          <w:color w:val="000000"/>
        </w:rPr>
        <w:t xml:space="preserve">  </w:t>
      </w:r>
      <w:r w:rsidR="00F73E32">
        <w:rPr>
          <w:rFonts w:ascii="Arial" w:eastAsia="Arial" w:hAnsi="Arial" w:cs="Arial"/>
          <w:color w:val="000000"/>
        </w:rPr>
        <w:t xml:space="preserve">The </w:t>
      </w:r>
      <w:r w:rsidR="00F73E32">
        <w:rPr>
          <w:rFonts w:ascii="Arial" w:eastAsia="Arial" w:hAnsi="Arial" w:cs="Arial"/>
          <w:i/>
          <w:color w:val="000000"/>
        </w:rPr>
        <w:t xml:space="preserve">PBS </w:t>
      </w:r>
      <w:r w:rsidR="00F73E32">
        <w:rPr>
          <w:rFonts w:ascii="Arial" w:eastAsia="Arial" w:hAnsi="Arial" w:cs="Arial"/>
          <w:color w:val="000000"/>
        </w:rPr>
        <w:t xml:space="preserve">was made up of the following constituents: </w:t>
      </w:r>
      <w:r w:rsidR="00F73E32">
        <w:rPr>
          <w:rFonts w:ascii="Arial" w:eastAsia="Arial" w:hAnsi="Arial" w:cs="Arial"/>
          <w:i/>
          <w:color w:val="000000"/>
        </w:rPr>
        <w:t>5L distilled water + 42.5g NaCl (0.15M) + 5.8g K</w:t>
      </w:r>
      <w:r w:rsidR="00F73E32">
        <w:rPr>
          <w:rFonts w:ascii="Arial" w:eastAsia="Arial" w:hAnsi="Arial" w:cs="Arial"/>
          <w:i/>
          <w:color w:val="000000"/>
          <w:sz w:val="14"/>
          <w:szCs w:val="14"/>
          <w:vertAlign w:val="subscript"/>
        </w:rPr>
        <w:t>2</w:t>
      </w:r>
      <w:r w:rsidR="00F73E32">
        <w:rPr>
          <w:rFonts w:ascii="Arial" w:eastAsia="Arial" w:hAnsi="Arial" w:cs="Arial"/>
          <w:i/>
          <w:color w:val="000000"/>
        </w:rPr>
        <w:t>HPO</w:t>
      </w:r>
      <w:r w:rsidR="00F73E32">
        <w:rPr>
          <w:rFonts w:ascii="Arial" w:eastAsia="Arial" w:hAnsi="Arial" w:cs="Arial"/>
          <w:i/>
          <w:color w:val="000000"/>
          <w:sz w:val="14"/>
          <w:szCs w:val="14"/>
          <w:vertAlign w:val="subscript"/>
        </w:rPr>
        <w:t>4</w:t>
      </w:r>
      <w:r w:rsidR="00F73E32">
        <w:rPr>
          <w:rFonts w:ascii="Arial" w:eastAsia="Arial" w:hAnsi="Arial" w:cs="Arial"/>
          <w:i/>
          <w:color w:val="000000"/>
        </w:rPr>
        <w:t xml:space="preserve"> (0.015M) + 1.25g KH</w:t>
      </w:r>
      <w:r w:rsidR="00F73E32">
        <w:rPr>
          <w:rFonts w:ascii="Arial" w:eastAsia="Arial" w:hAnsi="Arial" w:cs="Arial"/>
          <w:i/>
          <w:color w:val="000000"/>
          <w:sz w:val="14"/>
          <w:szCs w:val="14"/>
          <w:vertAlign w:val="subscript"/>
        </w:rPr>
        <w:t>2</w:t>
      </w:r>
      <w:r w:rsidR="00F73E32">
        <w:rPr>
          <w:rFonts w:ascii="Arial" w:eastAsia="Arial" w:hAnsi="Arial" w:cs="Arial"/>
          <w:i/>
          <w:color w:val="000000"/>
        </w:rPr>
        <w:t>PO</w:t>
      </w:r>
      <w:r w:rsidR="00F73E32" w:rsidRPr="007C7BED">
        <w:rPr>
          <w:rFonts w:ascii="Arial" w:eastAsia="Arial" w:hAnsi="Arial" w:cs="Arial"/>
          <w:i/>
          <w:color w:val="000000"/>
          <w:vertAlign w:val="subscript"/>
        </w:rPr>
        <w:t>4</w:t>
      </w:r>
      <w:r w:rsidR="00F73E32">
        <w:rPr>
          <w:rFonts w:ascii="Arial" w:eastAsia="Arial" w:hAnsi="Arial" w:cs="Arial"/>
          <w:i/>
          <w:color w:val="000000"/>
          <w:vertAlign w:val="subscript"/>
        </w:rPr>
        <w:t xml:space="preserve"> </w:t>
      </w:r>
      <w:r w:rsidR="00F73E32">
        <w:rPr>
          <w:rFonts w:ascii="Arial" w:eastAsia="Arial" w:hAnsi="Arial" w:cs="Arial"/>
          <w:i/>
          <w:color w:val="000000"/>
        </w:rPr>
        <w:t>(0.018M).</w:t>
      </w:r>
    </w:p>
    <w:p w14:paraId="298FAE26" w14:textId="502149A8" w:rsidR="00F73E32" w:rsidRDefault="00972F9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w:t>
      </w:r>
      <w:r w:rsidR="00F73E32">
        <w:rPr>
          <w:rFonts w:ascii="Arial" w:eastAsia="Arial" w:hAnsi="Arial" w:cs="Arial"/>
          <w:color w:val="000000"/>
        </w:rPr>
        <w:t xml:space="preserve">Teeth </w:t>
      </w:r>
      <w:sdt>
        <w:sdtPr>
          <w:tag w:val="goog_rdk_55"/>
          <w:id w:val="-1541126073"/>
        </w:sdtPr>
        <w:sdtEndPr/>
        <w:sdtContent/>
      </w:sdt>
      <w:r w:rsidR="00F73E32">
        <w:rPr>
          <w:rFonts w:ascii="Arial" w:eastAsia="Arial" w:hAnsi="Arial" w:cs="Arial"/>
          <w:color w:val="000000"/>
        </w:rPr>
        <w:t xml:space="preserve">sections were washed three times in PBS (Sigma-Aldrich®) for 5 minutes to remove any residuals from </w:t>
      </w:r>
      <w:sdt>
        <w:sdtPr>
          <w:tag w:val="goog_rdk_56"/>
          <w:id w:val="950675611"/>
        </w:sdtPr>
        <w:sdtEndPr/>
        <w:sdtContent/>
      </w:sdt>
      <w:r w:rsidR="00F73E32">
        <w:rPr>
          <w:rFonts w:ascii="Arial" w:eastAsia="Arial" w:hAnsi="Arial" w:cs="Arial"/>
          <w:color w:val="000000"/>
        </w:rPr>
        <w:t>samples</w:t>
      </w:r>
      <w:r w:rsidR="003A463A">
        <w:t>.</w:t>
      </w:r>
    </w:p>
    <w:p w14:paraId="7B5AF7FF" w14:textId="58398A0C" w:rsidR="00CC2682" w:rsidRDefault="00CC2682" w:rsidP="00CC2682">
      <w:pPr>
        <w:rPr>
          <w:lang w:eastAsia="en-US"/>
        </w:rPr>
      </w:pPr>
    </w:p>
    <w:p w14:paraId="3271D889" w14:textId="548CC201" w:rsidR="00F73E32" w:rsidRDefault="00F73E32" w:rsidP="00CC2682">
      <w:pPr>
        <w:rPr>
          <w:lang w:eastAsia="en-US"/>
        </w:rPr>
      </w:pPr>
    </w:p>
    <w:p w14:paraId="791B9EB6" w14:textId="77777777" w:rsidR="00F73E32" w:rsidRDefault="00F73E32" w:rsidP="00CC2682">
      <w:pPr>
        <w:rPr>
          <w:lang w:eastAsia="en-US"/>
        </w:rPr>
      </w:pPr>
    </w:p>
    <w:p w14:paraId="50F4945F" w14:textId="77777777" w:rsidR="00F73E32" w:rsidRDefault="00F73E32" w:rsidP="00F73E32">
      <w:pPr>
        <w:spacing w:after="160" w:line="360" w:lineRule="auto"/>
        <w:jc w:val="both"/>
        <w:rPr>
          <w:rFonts w:ascii="Arial" w:eastAsia="Arial" w:hAnsi="Arial" w:cs="Arial"/>
        </w:rPr>
      </w:pPr>
      <w:r>
        <w:rPr>
          <w:rFonts w:ascii="Arial" w:eastAsia="Arial" w:hAnsi="Arial" w:cs="Arial"/>
          <w:b/>
          <w:i/>
          <w:color w:val="000000"/>
        </w:rPr>
        <w:t>2. Quench enzymatic activity</w:t>
      </w:r>
      <w:sdt>
        <w:sdtPr>
          <w:tag w:val="goog_rdk_60"/>
          <w:id w:val="-578062571"/>
          <w:showingPlcHdr/>
        </w:sdtPr>
        <w:sdtEndPr/>
        <w:sdtContent>
          <w:r>
            <w:t xml:space="preserve">     </w:t>
          </w:r>
        </w:sdtContent>
      </w:sdt>
    </w:p>
    <w:p w14:paraId="51ECD93A" w14:textId="11E51ADA" w:rsidR="00F73E32" w:rsidRDefault="00972F92" w:rsidP="00F73E32">
      <w:pPr>
        <w:spacing w:after="160" w:line="360" w:lineRule="auto"/>
        <w:jc w:val="mediumKashida"/>
        <w:rPr>
          <w:rFonts w:ascii="Arial" w:eastAsia="Arial" w:hAnsi="Arial" w:cs="Arial"/>
        </w:rPr>
      </w:pPr>
      <w:r>
        <w:rPr>
          <w:rFonts w:ascii="Arial" w:eastAsia="Arial" w:hAnsi="Arial" w:cs="Arial"/>
          <w:color w:val="000000"/>
        </w:rPr>
        <w:t xml:space="preserve">  </w:t>
      </w:r>
      <w:r w:rsidR="00F73E32">
        <w:rPr>
          <w:rFonts w:ascii="Arial" w:eastAsia="Arial" w:hAnsi="Arial" w:cs="Arial"/>
          <w:color w:val="000000"/>
        </w:rPr>
        <w:t xml:space="preserve">Many normal tissues retain endogenous peroxidase activity. As the final step in the process relies on peroxidase activity giving a colour reaction, it is necessary to quench endogenous activity prior to any immunostaining. This was achieved by incubating the </w:t>
      </w:r>
      <w:sdt>
        <w:sdtPr>
          <w:tag w:val="goog_rdk_61"/>
          <w:id w:val="-1366061359"/>
        </w:sdtPr>
        <w:sdtEndPr/>
        <w:sdtContent/>
      </w:sdt>
      <w:r w:rsidR="00F73E32">
        <w:rPr>
          <w:rFonts w:ascii="Arial" w:eastAsia="Arial" w:hAnsi="Arial" w:cs="Arial"/>
          <w:color w:val="000000"/>
        </w:rPr>
        <w:t>sections in 3% hydrogen peroxide (H</w:t>
      </w:r>
      <w:r w:rsidR="00F73E32">
        <w:rPr>
          <w:rFonts w:ascii="Arial" w:eastAsia="Arial" w:hAnsi="Arial" w:cs="Arial"/>
          <w:color w:val="000000"/>
          <w:sz w:val="14"/>
          <w:szCs w:val="14"/>
          <w:vertAlign w:val="subscript"/>
        </w:rPr>
        <w:t>2</w:t>
      </w:r>
      <w:r w:rsidR="00F73E32">
        <w:rPr>
          <w:rFonts w:ascii="Arial" w:eastAsia="Arial" w:hAnsi="Arial" w:cs="Arial"/>
          <w:color w:val="000000"/>
        </w:rPr>
        <w:t>O</w:t>
      </w:r>
      <w:r w:rsidR="00F73E32">
        <w:rPr>
          <w:rFonts w:ascii="Arial" w:eastAsia="Arial" w:hAnsi="Arial" w:cs="Arial"/>
          <w:color w:val="000000"/>
          <w:sz w:val="14"/>
          <w:szCs w:val="14"/>
          <w:vertAlign w:val="subscript"/>
        </w:rPr>
        <w:t>2</w:t>
      </w:r>
      <w:r w:rsidR="00F73E32">
        <w:rPr>
          <w:rFonts w:ascii="Arial" w:eastAsia="Arial" w:hAnsi="Arial" w:cs="Arial"/>
          <w:color w:val="000000"/>
        </w:rPr>
        <w:t xml:space="preserve">) in methanol (Sigma Aldrich, Poole, UK) for 20 </w:t>
      </w:r>
      <w:sdt>
        <w:sdtPr>
          <w:tag w:val="goog_rdk_62"/>
          <w:id w:val="1623645156"/>
        </w:sdtPr>
        <w:sdtEndPr/>
        <w:sdtContent/>
      </w:sdt>
      <w:r w:rsidR="00F73E32">
        <w:rPr>
          <w:rFonts w:ascii="Arial" w:eastAsia="Arial" w:hAnsi="Arial" w:cs="Arial"/>
          <w:color w:val="000000"/>
        </w:rPr>
        <w:t>minutes. H</w:t>
      </w:r>
      <w:r w:rsidR="00F73E32">
        <w:rPr>
          <w:rFonts w:ascii="Arial" w:eastAsia="Arial" w:hAnsi="Arial" w:cs="Arial"/>
          <w:color w:val="000000"/>
          <w:sz w:val="14"/>
          <w:szCs w:val="14"/>
          <w:vertAlign w:val="subscript"/>
        </w:rPr>
        <w:t>2</w:t>
      </w:r>
      <w:r w:rsidR="00F73E32">
        <w:rPr>
          <w:rFonts w:ascii="Arial" w:eastAsia="Arial" w:hAnsi="Arial" w:cs="Arial"/>
          <w:color w:val="000000"/>
        </w:rPr>
        <w:t>O</w:t>
      </w:r>
      <w:r w:rsidR="00F73E32">
        <w:rPr>
          <w:rFonts w:ascii="Arial" w:eastAsia="Arial" w:hAnsi="Arial" w:cs="Arial"/>
          <w:color w:val="000000"/>
          <w:sz w:val="14"/>
          <w:szCs w:val="14"/>
          <w:vertAlign w:val="subscript"/>
        </w:rPr>
        <w:t>2</w:t>
      </w:r>
      <w:r w:rsidR="00F73E32">
        <w:rPr>
          <w:rFonts w:ascii="Arial" w:eastAsia="Arial" w:hAnsi="Arial" w:cs="Arial"/>
          <w:color w:val="000000"/>
        </w:rPr>
        <w:t xml:space="preserve"> is available as a 30% solution; therefore, a 1-in-10 </w:t>
      </w:r>
      <w:r w:rsidR="00F73E32">
        <w:rPr>
          <w:rFonts w:ascii="Arial" w:eastAsia="Arial" w:hAnsi="Arial" w:cs="Arial"/>
        </w:rPr>
        <w:t>dilution</w:t>
      </w:r>
      <w:r w:rsidR="00F73E32">
        <w:rPr>
          <w:rFonts w:ascii="Arial" w:eastAsia="Arial" w:hAnsi="Arial" w:cs="Arial"/>
          <w:color w:val="000000"/>
        </w:rPr>
        <w:t xml:space="preserve"> was</w:t>
      </w:r>
      <w:r w:rsidR="00F73E32">
        <w:rPr>
          <w:rFonts w:ascii="Arial" w:eastAsia="Arial" w:hAnsi="Arial" w:cs="Arial"/>
        </w:rPr>
        <w:t xml:space="preserve"> </w:t>
      </w:r>
      <w:r w:rsidR="00F73E32">
        <w:rPr>
          <w:rFonts w:ascii="Arial" w:eastAsia="Arial" w:hAnsi="Arial" w:cs="Arial"/>
          <w:color w:val="000000"/>
        </w:rPr>
        <w:t>prepared as follows:</w:t>
      </w:r>
    </w:p>
    <w:p w14:paraId="06566250" w14:textId="77777777" w:rsidR="00F73E32" w:rsidRDefault="00F73E32" w:rsidP="00F73E32">
      <w:pPr>
        <w:spacing w:after="160" w:line="360" w:lineRule="auto"/>
        <w:jc w:val="mediumKashida"/>
        <w:rPr>
          <w:rFonts w:ascii="Arial" w:eastAsia="Arial" w:hAnsi="Arial" w:cs="Arial"/>
        </w:rPr>
      </w:pPr>
      <w:r>
        <w:rPr>
          <w:rFonts w:ascii="Arial" w:eastAsia="Arial" w:hAnsi="Arial" w:cs="Arial"/>
          <w:color w:val="000000"/>
        </w:rPr>
        <w:t>                                       </w:t>
      </w:r>
      <w:r>
        <w:rPr>
          <w:rFonts w:ascii="Arial" w:eastAsia="Arial" w:hAnsi="Arial" w:cs="Arial"/>
          <w:color w:val="000000"/>
        </w:rPr>
        <w:tab/>
      </w:r>
      <w:r w:rsidRPr="0022672C">
        <w:rPr>
          <w:rFonts w:ascii="Arial" w:eastAsia="Arial" w:hAnsi="Arial" w:cs="Arial"/>
          <w:i/>
          <w:color w:val="000000"/>
        </w:rPr>
        <w:t>30ml</w:t>
      </w:r>
      <w:r>
        <w:rPr>
          <w:rFonts w:ascii="Arial" w:eastAsia="Arial" w:hAnsi="Arial" w:cs="Arial"/>
          <w:i/>
          <w:color w:val="000000"/>
        </w:rPr>
        <w:t xml:space="preserve"> H</w:t>
      </w:r>
      <w:r>
        <w:rPr>
          <w:rFonts w:ascii="Arial" w:eastAsia="Arial" w:hAnsi="Arial" w:cs="Arial"/>
          <w:i/>
          <w:color w:val="000000"/>
          <w:sz w:val="14"/>
          <w:szCs w:val="14"/>
          <w:vertAlign w:val="subscript"/>
        </w:rPr>
        <w:t>2</w:t>
      </w:r>
      <w:r>
        <w:rPr>
          <w:rFonts w:ascii="Arial" w:eastAsia="Arial" w:hAnsi="Arial" w:cs="Arial"/>
          <w:i/>
          <w:color w:val="000000"/>
        </w:rPr>
        <w:t>O</w:t>
      </w:r>
      <w:r>
        <w:rPr>
          <w:rFonts w:ascii="Arial" w:eastAsia="Arial" w:hAnsi="Arial" w:cs="Arial"/>
          <w:i/>
          <w:color w:val="000000"/>
          <w:sz w:val="14"/>
          <w:szCs w:val="14"/>
          <w:vertAlign w:val="subscript"/>
        </w:rPr>
        <w:t>2</w:t>
      </w:r>
      <w:r>
        <w:rPr>
          <w:rFonts w:ascii="Arial" w:eastAsia="Arial" w:hAnsi="Arial" w:cs="Arial"/>
          <w:i/>
          <w:color w:val="000000"/>
        </w:rPr>
        <w:t xml:space="preserve"> + 270ml Methanol</w:t>
      </w:r>
    </w:p>
    <w:p w14:paraId="3B063B2E" w14:textId="77777777" w:rsidR="00F73E32" w:rsidRDefault="00F73E32" w:rsidP="00F73E32">
      <w:pPr>
        <w:spacing w:after="160" w:line="360" w:lineRule="auto"/>
        <w:jc w:val="both"/>
        <w:rPr>
          <w:rFonts w:ascii="Arial" w:eastAsia="Arial" w:hAnsi="Arial" w:cs="Arial"/>
          <w:color w:val="000000"/>
        </w:rPr>
      </w:pPr>
      <w:r>
        <w:rPr>
          <w:rFonts w:ascii="Arial" w:eastAsia="Arial" w:hAnsi="Arial" w:cs="Arial"/>
          <w:color w:val="000000"/>
        </w:rPr>
        <w:t> </w:t>
      </w:r>
    </w:p>
    <w:p w14:paraId="79191C50" w14:textId="456CD865" w:rsidR="00F73E32" w:rsidRDefault="00972F92" w:rsidP="00F73E32">
      <w:pPr>
        <w:spacing w:after="160" w:line="360" w:lineRule="auto"/>
        <w:jc w:val="mediumKashida"/>
        <w:rPr>
          <w:rFonts w:ascii="Arial" w:eastAsia="Arial" w:hAnsi="Arial" w:cs="Arial"/>
          <w:b/>
          <w:i/>
          <w:color w:val="000000"/>
        </w:rPr>
      </w:pPr>
      <w:r>
        <w:rPr>
          <w:rFonts w:ascii="Arial" w:eastAsia="Arial" w:hAnsi="Arial" w:cs="Arial"/>
          <w:color w:val="000000"/>
        </w:rPr>
        <w:t xml:space="preserve">  </w:t>
      </w:r>
      <w:r w:rsidR="00F73E32">
        <w:rPr>
          <w:rFonts w:ascii="Arial" w:eastAsia="Arial" w:hAnsi="Arial" w:cs="Arial"/>
          <w:color w:val="000000"/>
        </w:rPr>
        <w:t>The solution should not be used after a storage period of more than seven days; thus, fresh preparations were made up as necessary.</w:t>
      </w:r>
      <w:r w:rsidR="00F73E32">
        <w:rPr>
          <w:rFonts w:ascii="Arial" w:eastAsia="Arial" w:hAnsi="Arial" w:cs="Arial"/>
        </w:rPr>
        <w:t xml:space="preserve"> Multi-well (12-well) plastic plates (Falcon®) were used for ease of handling of samples</w:t>
      </w:r>
      <w:r w:rsidR="00F73E32">
        <w:rPr>
          <w:rFonts w:ascii="Arial" w:eastAsia="Arial" w:hAnsi="Arial" w:cs="Arial"/>
          <w:color w:val="000000"/>
        </w:rPr>
        <w:t>. Each tooth section was placed in a separate well using metal forceps, and then H</w:t>
      </w:r>
      <w:r w:rsidR="00F73E32">
        <w:rPr>
          <w:rFonts w:ascii="Arial" w:eastAsia="Arial" w:hAnsi="Arial" w:cs="Arial"/>
          <w:color w:val="000000"/>
          <w:sz w:val="14"/>
          <w:szCs w:val="14"/>
          <w:vertAlign w:val="subscript"/>
        </w:rPr>
        <w:t>2</w:t>
      </w:r>
      <w:r w:rsidR="00F73E32">
        <w:rPr>
          <w:rFonts w:ascii="Arial" w:eastAsia="Arial" w:hAnsi="Arial" w:cs="Arial"/>
          <w:color w:val="000000"/>
        </w:rPr>
        <w:t>O</w:t>
      </w:r>
      <w:r w:rsidR="00F73E32">
        <w:rPr>
          <w:rFonts w:ascii="Arial" w:eastAsia="Arial" w:hAnsi="Arial" w:cs="Arial"/>
          <w:color w:val="000000"/>
          <w:sz w:val="14"/>
          <w:szCs w:val="14"/>
          <w:vertAlign w:val="subscript"/>
        </w:rPr>
        <w:t>2</w:t>
      </w:r>
      <w:r w:rsidR="00F73E32">
        <w:rPr>
          <w:rFonts w:ascii="Arial" w:eastAsia="Arial" w:hAnsi="Arial" w:cs="Arial"/>
          <w:color w:val="000000"/>
        </w:rPr>
        <w:t xml:space="preserve"> was applied (Figure </w:t>
      </w:r>
      <w:r>
        <w:rPr>
          <w:rFonts w:ascii="Arial" w:eastAsia="Arial" w:hAnsi="Arial" w:cs="Arial"/>
          <w:color w:val="000000"/>
        </w:rPr>
        <w:t>3.</w:t>
      </w:r>
      <w:r w:rsidR="00F73E32">
        <w:rPr>
          <w:rFonts w:ascii="Arial" w:eastAsia="Arial" w:hAnsi="Arial" w:cs="Arial"/>
          <w:color w:val="000000"/>
        </w:rPr>
        <w:t>1</w:t>
      </w:r>
      <w:r w:rsidR="00AA0076">
        <w:rPr>
          <w:rFonts w:ascii="Arial" w:eastAsia="Arial" w:hAnsi="Arial" w:cs="Arial"/>
        </w:rPr>
        <w:t>5</w:t>
      </w:r>
      <w:r w:rsidR="00F73E32">
        <w:rPr>
          <w:rFonts w:ascii="Arial" w:eastAsia="Arial" w:hAnsi="Arial" w:cs="Arial"/>
          <w:color w:val="000000"/>
        </w:rPr>
        <w:t xml:space="preserve">). The sections were then further rinsed with </w:t>
      </w:r>
      <w:r w:rsidR="008B7829">
        <w:rPr>
          <w:rFonts w:ascii="Arial" w:eastAsia="Arial" w:hAnsi="Arial" w:cs="Arial"/>
          <w:color w:val="000000"/>
        </w:rPr>
        <w:t>PB</w:t>
      </w:r>
      <w:r w:rsidR="00F73E32">
        <w:rPr>
          <w:rFonts w:ascii="Arial" w:eastAsia="Arial" w:hAnsi="Arial" w:cs="Arial"/>
          <w:color w:val="000000"/>
        </w:rPr>
        <w:t>S</w:t>
      </w:r>
      <w:r w:rsidR="00236FA5">
        <w:rPr>
          <w:rFonts w:ascii="Arial" w:eastAsia="Arial" w:hAnsi="Arial" w:cs="Arial"/>
          <w:color w:val="000000"/>
        </w:rPr>
        <w:t>.</w:t>
      </w:r>
    </w:p>
    <w:p w14:paraId="2B20EA25" w14:textId="77777777" w:rsidR="00F73E32" w:rsidRDefault="00F73E32" w:rsidP="00CC2682">
      <w:pPr>
        <w:rPr>
          <w:rFonts w:ascii="Arial" w:eastAsia="Arial" w:hAnsi="Arial" w:cs="Arial"/>
          <w:color w:val="000000"/>
        </w:rPr>
      </w:pPr>
    </w:p>
    <w:p w14:paraId="6A4FD2FC" w14:textId="77777777" w:rsidR="00F73E32" w:rsidRPr="00F73E32" w:rsidRDefault="00F73E32" w:rsidP="00F73E32">
      <w:pPr>
        <w:rPr>
          <w:lang w:eastAsia="en-US"/>
        </w:rPr>
      </w:pPr>
    </w:p>
    <w:tbl>
      <w:tblPr>
        <w:tblW w:w="6516" w:type="dxa"/>
        <w:tblInd w:w="12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tblGrid>
      <w:tr w:rsidR="00F73E32" w:rsidRPr="00F73E32" w14:paraId="2BC607A5" w14:textId="77777777" w:rsidTr="001E2535">
        <w:tc>
          <w:tcPr>
            <w:tcW w:w="6516" w:type="dxa"/>
          </w:tcPr>
          <w:p w14:paraId="1DCBBAB2" w14:textId="77777777" w:rsidR="00F73E32" w:rsidRPr="00F73E32" w:rsidRDefault="00F73E32" w:rsidP="00F73E32">
            <w:pPr>
              <w:rPr>
                <w:rFonts w:ascii="Arial" w:eastAsia="Arial" w:hAnsi="Arial" w:cs="Arial"/>
                <w:color w:val="000000"/>
              </w:rPr>
            </w:pPr>
            <w:r w:rsidRPr="00F73E32">
              <w:rPr>
                <w:rFonts w:ascii="Arial" w:eastAsia="Arial" w:hAnsi="Arial" w:cs="Arial"/>
                <w:noProof/>
                <w:color w:val="000000"/>
                <w:lang w:eastAsia="zh-CN"/>
              </w:rPr>
              <w:lastRenderedPageBreak/>
              <w:drawing>
                <wp:inline distT="0" distB="0" distL="0" distR="0" wp14:anchorId="67201BA2" wp14:editId="55D0F5C2">
                  <wp:extent cx="4066705" cy="2909993"/>
                  <wp:effectExtent l="0" t="0" r="0" b="0"/>
                  <wp:docPr id="186" name="image48.png" descr="A picture containing text,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picture containing text, indoor&#10;&#10;Description automatically generated"/>
                          <pic:cNvPicPr preferRelativeResize="0"/>
                        </pic:nvPicPr>
                        <pic:blipFill>
                          <a:blip r:embed="rId41"/>
                          <a:srcRect/>
                          <a:stretch>
                            <a:fillRect/>
                          </a:stretch>
                        </pic:blipFill>
                        <pic:spPr>
                          <a:xfrm>
                            <a:off x="0" y="0"/>
                            <a:ext cx="4066705" cy="2909993"/>
                          </a:xfrm>
                          <a:prstGeom prst="rect">
                            <a:avLst/>
                          </a:prstGeom>
                          <a:ln/>
                        </pic:spPr>
                      </pic:pic>
                    </a:graphicData>
                  </a:graphic>
                </wp:inline>
              </w:drawing>
            </w:r>
          </w:p>
        </w:tc>
      </w:tr>
    </w:tbl>
    <w:p w14:paraId="7F7EE174" w14:textId="4FEBA9AA" w:rsidR="00F73E32" w:rsidRPr="00F73E32" w:rsidRDefault="00F73E32" w:rsidP="00F73E32">
      <w:pPr>
        <w:pStyle w:val="Caption"/>
        <w:rPr>
          <w:rFonts w:ascii="Arial" w:eastAsia="Arial" w:hAnsi="Arial" w:cs="Arial"/>
          <w:color w:val="000000"/>
          <w:sz w:val="24"/>
          <w:szCs w:val="24"/>
        </w:rPr>
      </w:pPr>
      <w:r w:rsidRPr="00F73E32">
        <w:rPr>
          <w:b/>
          <w:bCs/>
          <w:sz w:val="24"/>
          <w:szCs w:val="24"/>
        </w:rPr>
        <w:t xml:space="preserve">Figure </w:t>
      </w:r>
      <w:r w:rsidR="00CE7045">
        <w:rPr>
          <w:b/>
          <w:bCs/>
          <w:sz w:val="24"/>
          <w:szCs w:val="24"/>
        </w:rPr>
        <w:fldChar w:fldCharType="begin"/>
      </w:r>
      <w:r w:rsidR="00CE7045">
        <w:rPr>
          <w:b/>
          <w:bCs/>
          <w:sz w:val="24"/>
          <w:szCs w:val="24"/>
        </w:rPr>
        <w:instrText xml:space="preserve"> STYLEREF 1 \s </w:instrText>
      </w:r>
      <w:r w:rsidR="00CE7045">
        <w:rPr>
          <w:b/>
          <w:bCs/>
          <w:sz w:val="24"/>
          <w:szCs w:val="24"/>
        </w:rPr>
        <w:fldChar w:fldCharType="separate"/>
      </w:r>
      <w:r w:rsidR="00CE7045">
        <w:rPr>
          <w:b/>
          <w:bCs/>
          <w:noProof/>
          <w:sz w:val="24"/>
          <w:szCs w:val="24"/>
          <w:cs/>
        </w:rPr>
        <w:t>‎</w:t>
      </w:r>
      <w:r w:rsidR="00CE7045">
        <w:rPr>
          <w:b/>
          <w:bCs/>
          <w:noProof/>
          <w:sz w:val="24"/>
          <w:szCs w:val="24"/>
        </w:rPr>
        <w:t>3</w:t>
      </w:r>
      <w:r w:rsidR="00CE7045">
        <w:rPr>
          <w:b/>
          <w:bCs/>
          <w:sz w:val="24"/>
          <w:szCs w:val="24"/>
        </w:rPr>
        <w:fldChar w:fldCharType="end"/>
      </w:r>
      <w:r w:rsidR="00CE7045">
        <w:rPr>
          <w:b/>
          <w:bCs/>
          <w:sz w:val="24"/>
          <w:szCs w:val="24"/>
        </w:rPr>
        <w:t>.</w:t>
      </w:r>
      <w:r w:rsidR="00AA0076">
        <w:rPr>
          <w:b/>
          <w:bCs/>
          <w:sz w:val="24"/>
          <w:szCs w:val="24"/>
        </w:rPr>
        <w:t>15</w:t>
      </w:r>
      <w:r w:rsidRPr="00F73E32">
        <w:rPr>
          <w:sz w:val="24"/>
          <w:szCs w:val="24"/>
        </w:rPr>
        <w:t xml:space="preserve"> A photograph to demonstrate Quenching of enzymatic activity with H</w:t>
      </w:r>
      <w:r w:rsidRPr="00C60B35">
        <w:rPr>
          <w:sz w:val="24"/>
          <w:szCs w:val="24"/>
          <w:vertAlign w:val="subscript"/>
        </w:rPr>
        <w:t>2</w:t>
      </w:r>
      <w:r w:rsidRPr="00F73E32">
        <w:rPr>
          <w:sz w:val="24"/>
          <w:szCs w:val="24"/>
        </w:rPr>
        <w:t>O</w:t>
      </w:r>
      <w:r w:rsidRPr="00C60B35">
        <w:rPr>
          <w:sz w:val="24"/>
          <w:szCs w:val="24"/>
          <w:vertAlign w:val="subscript"/>
        </w:rPr>
        <w:t xml:space="preserve">2 </w:t>
      </w:r>
      <w:r w:rsidRPr="00F73E32">
        <w:rPr>
          <w:sz w:val="24"/>
          <w:szCs w:val="24"/>
        </w:rPr>
        <w:t>using a multi-well plastic plate.</w:t>
      </w:r>
    </w:p>
    <w:p w14:paraId="4C83D809" w14:textId="77777777" w:rsidR="00F73E32" w:rsidRDefault="00F73E32" w:rsidP="00F73E32">
      <w:pPr>
        <w:rPr>
          <w:rFonts w:ascii="Arial" w:eastAsia="Arial" w:hAnsi="Arial" w:cs="Arial"/>
          <w:color w:val="000000"/>
        </w:rPr>
      </w:pPr>
    </w:p>
    <w:p w14:paraId="69A596A7" w14:textId="33A49A7D" w:rsidR="00F73E32" w:rsidRDefault="00F73E32" w:rsidP="00F73E32">
      <w:pPr>
        <w:rPr>
          <w:lang w:eastAsia="en-US"/>
        </w:rPr>
      </w:pPr>
    </w:p>
    <w:p w14:paraId="4CC77651" w14:textId="1B12D127" w:rsidR="00F73E32" w:rsidRDefault="00F73E32" w:rsidP="00F73E32">
      <w:pPr>
        <w:rPr>
          <w:lang w:eastAsia="en-US"/>
        </w:rPr>
      </w:pPr>
    </w:p>
    <w:p w14:paraId="3BEE82D6" w14:textId="481E1206" w:rsidR="00F73E32" w:rsidRDefault="00F73E32" w:rsidP="00F73E32">
      <w:pPr>
        <w:rPr>
          <w:lang w:eastAsia="en-US"/>
        </w:rPr>
      </w:pPr>
    </w:p>
    <w:p w14:paraId="44A6588E" w14:textId="77777777" w:rsidR="00F73E32" w:rsidRDefault="00F73E32" w:rsidP="00F73E32">
      <w:pPr>
        <w:rPr>
          <w:lang w:eastAsia="en-US"/>
        </w:rPr>
      </w:pPr>
    </w:p>
    <w:p w14:paraId="52A9DED9" w14:textId="77777777" w:rsidR="00F73E32" w:rsidRDefault="00735006" w:rsidP="00F73E32">
      <w:pPr>
        <w:spacing w:after="160" w:line="360" w:lineRule="auto"/>
        <w:jc w:val="both"/>
      </w:pPr>
      <w:sdt>
        <w:sdtPr>
          <w:tag w:val="goog_rdk_64"/>
          <w:id w:val="-796917879"/>
        </w:sdtPr>
        <w:sdtEndPr/>
        <w:sdtContent>
          <w:r w:rsidR="00F73E32">
            <w:rPr>
              <w:rFonts w:ascii="Arial" w:eastAsia="Arial" w:hAnsi="Arial" w:cs="Arial"/>
              <w:b/>
              <w:i/>
              <w:color w:val="000000"/>
            </w:rPr>
            <w:t>3. Antigen retrieval</w:t>
          </w:r>
          <w:r w:rsidR="00F73E32">
            <w:rPr>
              <w:rFonts w:ascii="Arial" w:eastAsia="Arial" w:hAnsi="Arial" w:cs="Arial"/>
            </w:rPr>
            <w:t xml:space="preserve"> </w:t>
          </w:r>
          <w:sdt>
            <w:sdtPr>
              <w:tag w:val="goog_rdk_63"/>
              <w:id w:val="-13387906"/>
              <w:showingPlcHdr/>
            </w:sdtPr>
            <w:sdtEndPr/>
            <w:sdtContent>
              <w:r w:rsidR="00F73E32">
                <w:t xml:space="preserve">     </w:t>
              </w:r>
            </w:sdtContent>
          </w:sdt>
        </w:sdtContent>
      </w:sdt>
    </w:p>
    <w:p w14:paraId="59D70A70" w14:textId="5C0E20D6" w:rsidR="00F73E32" w:rsidRDefault="00C60B35"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w:t>
      </w:r>
      <w:r w:rsidR="00F73E32">
        <w:rPr>
          <w:rFonts w:ascii="Arial" w:eastAsia="Arial" w:hAnsi="Arial" w:cs="Arial"/>
          <w:color w:val="000000"/>
        </w:rPr>
        <w:t xml:space="preserve">As samples were stored in </w:t>
      </w:r>
      <w:sdt>
        <w:sdtPr>
          <w:tag w:val="goog_rdk_65"/>
          <w:id w:val="-1748413354"/>
        </w:sdtPr>
        <w:sdtEndPr/>
        <w:sdtContent/>
      </w:sdt>
      <w:r w:rsidR="00F73E32">
        <w:rPr>
          <w:rFonts w:ascii="Arial" w:eastAsia="Arial" w:hAnsi="Arial" w:cs="Arial"/>
          <w:color w:val="000000"/>
        </w:rPr>
        <w:t>formalin, the potential availability of antigens can be obscured. Thus, various antigen retrieval-processing methods are available to unmask the antigenic site, and in this case</w:t>
      </w:r>
      <w:r w:rsidR="00F73E32">
        <w:rPr>
          <w:rFonts w:ascii="Arial" w:eastAsia="Arial" w:hAnsi="Arial" w:cs="Arial"/>
        </w:rPr>
        <w:t>,</w:t>
      </w:r>
      <w:r w:rsidR="00F73E32">
        <w:rPr>
          <w:rFonts w:ascii="Arial" w:eastAsia="Arial" w:hAnsi="Arial" w:cs="Arial"/>
          <w:color w:val="000000"/>
        </w:rPr>
        <w:t xml:space="preserve"> heat treatment with sodium citrate buffer, pH6</w:t>
      </w:r>
      <w:sdt>
        <w:sdtPr>
          <w:tag w:val="goog_rdk_67"/>
          <w:id w:val="-1653128439"/>
        </w:sdtPr>
        <w:sdtEndPr/>
        <w:sdtContent>
          <w:r w:rsidR="00F73E32">
            <w:rPr>
              <w:rFonts w:ascii="Arial" w:eastAsia="Arial" w:hAnsi="Arial" w:cs="Arial"/>
              <w:color w:val="000000"/>
            </w:rPr>
            <w:t>,</w:t>
          </w:r>
        </w:sdtContent>
      </w:sdt>
      <w:r w:rsidR="00F73E32">
        <w:rPr>
          <w:rFonts w:ascii="Arial" w:eastAsia="Arial" w:hAnsi="Arial" w:cs="Arial"/>
          <w:color w:val="000000"/>
        </w:rPr>
        <w:t xml:space="preserve"> was used to amplify the</w:t>
      </w:r>
      <w:r w:rsidR="00F73E32">
        <w:rPr>
          <w:rFonts w:ascii="Arial" w:eastAsia="Arial" w:hAnsi="Arial" w:cs="Arial"/>
        </w:rPr>
        <w:t xml:space="preserve"> </w:t>
      </w:r>
      <w:r w:rsidR="00F73E32">
        <w:rPr>
          <w:rFonts w:ascii="Arial" w:eastAsia="Arial" w:hAnsi="Arial" w:cs="Arial"/>
          <w:color w:val="000000"/>
        </w:rPr>
        <w:t>presence of antigens in the tooth sections. This buffer solution was prepared as follows: </w:t>
      </w:r>
    </w:p>
    <w:p w14:paraId="29B86233" w14:textId="77777777" w:rsidR="00F73E32" w:rsidRDefault="00F73E32" w:rsidP="00F73E32">
      <w:pPr>
        <w:spacing w:after="160" w:line="360" w:lineRule="auto"/>
        <w:jc w:val="mediumKashida"/>
        <w:rPr>
          <w:rFonts w:ascii="Arial" w:eastAsia="Arial" w:hAnsi="Arial" w:cs="Arial"/>
        </w:rPr>
      </w:pPr>
    </w:p>
    <w:p w14:paraId="219C0D81" w14:textId="77777777" w:rsidR="00F73E32" w:rsidRDefault="00F73E32" w:rsidP="00F73E32">
      <w:pPr>
        <w:spacing w:after="160" w:line="360" w:lineRule="auto"/>
        <w:jc w:val="center"/>
        <w:rPr>
          <w:rFonts w:ascii="Arial" w:eastAsia="Arial" w:hAnsi="Arial" w:cs="Arial"/>
        </w:rPr>
      </w:pPr>
      <w:r>
        <w:rPr>
          <w:rFonts w:ascii="Arial" w:eastAsia="Arial" w:hAnsi="Arial" w:cs="Arial"/>
          <w:color w:val="000000"/>
        </w:rPr>
        <w:t>Citrate buffer (pH 6) = 1.18g Sodium citrate (tribasic, 0.01M) + 400ml distilled H</w:t>
      </w:r>
      <w:r w:rsidRPr="00006059">
        <w:rPr>
          <w:rFonts w:ascii="Arial" w:eastAsia="Arial" w:hAnsi="Arial" w:cs="Arial"/>
          <w:color w:val="000000"/>
          <w:vertAlign w:val="subscript"/>
        </w:rPr>
        <w:t>2</w:t>
      </w:r>
      <w:r>
        <w:rPr>
          <w:rFonts w:ascii="Arial" w:eastAsia="Arial" w:hAnsi="Arial" w:cs="Arial"/>
          <w:color w:val="000000"/>
        </w:rPr>
        <w:t>O</w:t>
      </w:r>
    </w:p>
    <w:p w14:paraId="7ABED292" w14:textId="77777777" w:rsidR="00F73E32" w:rsidRDefault="00F73E32" w:rsidP="00F73E32">
      <w:pPr>
        <w:spacing w:after="160" w:line="360" w:lineRule="auto"/>
        <w:jc w:val="mediumKashida"/>
        <w:rPr>
          <w:rFonts w:ascii="Arial" w:eastAsia="Arial" w:hAnsi="Arial" w:cs="Arial"/>
          <w:color w:val="000000"/>
        </w:rPr>
      </w:pPr>
    </w:p>
    <w:p w14:paraId="0B7C338D" w14:textId="34AABB58" w:rsidR="00161467" w:rsidRPr="00A33280" w:rsidRDefault="00A21512" w:rsidP="00A33280">
      <w:pPr>
        <w:spacing w:after="160" w:line="360" w:lineRule="auto"/>
        <w:jc w:val="mediumKashida"/>
        <w:rPr>
          <w:rFonts w:ascii="Arial" w:eastAsia="Arial" w:hAnsi="Arial" w:cs="Arial"/>
          <w:color w:val="000000"/>
        </w:rPr>
      </w:pPr>
      <w:r>
        <w:rPr>
          <w:rFonts w:ascii="Arial" w:eastAsia="Arial" w:hAnsi="Arial" w:cs="Arial"/>
          <w:color w:val="000000"/>
        </w:rPr>
        <w:t xml:space="preserve"> </w:t>
      </w:r>
      <w:r w:rsidR="00F73E32">
        <w:rPr>
          <w:rFonts w:ascii="Arial" w:eastAsia="Arial" w:hAnsi="Arial" w:cs="Arial"/>
          <w:color w:val="000000"/>
        </w:rPr>
        <w:t>The citrate buffer solution was placed in a glass flask, and the samples were carefully placed at the bottom of the flask using metal forceps to ensure the separation of samples</w:t>
      </w:r>
      <w:r w:rsidR="00A33280">
        <w:rPr>
          <w:rFonts w:ascii="Arial" w:eastAsia="Arial" w:hAnsi="Arial" w:cs="Arial"/>
          <w:color w:val="000000"/>
        </w:rPr>
        <w:t xml:space="preserve">. </w:t>
      </w:r>
      <w:r w:rsidR="00F73E32">
        <w:rPr>
          <w:rFonts w:ascii="Arial" w:eastAsia="Arial" w:hAnsi="Arial" w:cs="Arial"/>
          <w:color w:val="000000"/>
        </w:rPr>
        <w:t xml:space="preserve">The citrate buffer was heated in a </w:t>
      </w:r>
      <w:sdt>
        <w:sdtPr>
          <w:tag w:val="goog_rdk_68"/>
          <w:id w:val="217245905"/>
        </w:sdtPr>
        <w:sdtEndPr/>
        <w:sdtContent/>
      </w:sdt>
      <w:r w:rsidR="00F73E32">
        <w:rPr>
          <w:rFonts w:ascii="Arial" w:eastAsia="Arial" w:hAnsi="Arial" w:cs="Arial"/>
          <w:color w:val="000000"/>
        </w:rPr>
        <w:t>microwave (Igenix, China) for 8 minutes before cooling in PBS</w:t>
      </w:r>
      <w:r w:rsidR="00236FA5">
        <w:rPr>
          <w:rFonts w:ascii="Arial" w:eastAsia="Arial" w:hAnsi="Arial" w:cs="Arial"/>
          <w:color w:val="000000"/>
        </w:rPr>
        <w:t>.</w:t>
      </w:r>
    </w:p>
    <w:p w14:paraId="2F9F1E17" w14:textId="77777777" w:rsidR="00F73E32" w:rsidRDefault="00F73E32" w:rsidP="00F73E32">
      <w:pPr>
        <w:spacing w:after="160" w:line="360" w:lineRule="auto"/>
        <w:jc w:val="both"/>
        <w:rPr>
          <w:rFonts w:ascii="Arial" w:eastAsia="Arial" w:hAnsi="Arial" w:cs="Arial"/>
        </w:rPr>
      </w:pPr>
      <w:r>
        <w:rPr>
          <w:rFonts w:ascii="Arial" w:eastAsia="Arial" w:hAnsi="Arial" w:cs="Arial"/>
          <w:b/>
          <w:i/>
          <w:color w:val="000000"/>
        </w:rPr>
        <w:lastRenderedPageBreak/>
        <w:t>4.</w:t>
      </w:r>
      <w:r>
        <w:rPr>
          <w:rFonts w:ascii="Arial" w:eastAsia="Arial" w:hAnsi="Arial" w:cs="Arial"/>
          <w:b/>
          <w:color w:val="000000"/>
        </w:rPr>
        <w:t xml:space="preserve"> </w:t>
      </w:r>
      <w:r>
        <w:rPr>
          <w:rFonts w:ascii="Arial" w:eastAsia="Arial" w:hAnsi="Arial" w:cs="Arial"/>
          <w:b/>
          <w:i/>
          <w:color w:val="000000"/>
        </w:rPr>
        <w:t>Blocking with serum</w:t>
      </w:r>
      <w:sdt>
        <w:sdtPr>
          <w:tag w:val="goog_rdk_70"/>
          <w:id w:val="-120770816"/>
          <w:showingPlcHdr/>
        </w:sdtPr>
        <w:sdtEndPr/>
        <w:sdtContent>
          <w:r>
            <w:t xml:space="preserve">     </w:t>
          </w:r>
        </w:sdtContent>
      </w:sdt>
    </w:p>
    <w:p w14:paraId="7C88E82B" w14:textId="1A1AF829" w:rsidR="00F73E32" w:rsidRPr="00A33280" w:rsidRDefault="00F73E32" w:rsidP="00A33280">
      <w:pPr>
        <w:spacing w:after="160" w:line="360" w:lineRule="auto"/>
        <w:jc w:val="mediumKashida"/>
        <w:rPr>
          <w:rFonts w:ascii="Arial" w:eastAsia="Arial" w:hAnsi="Arial" w:cs="Arial"/>
          <w:color w:val="000000"/>
        </w:rPr>
      </w:pPr>
      <w:r>
        <w:rPr>
          <w:rFonts w:ascii="Arial" w:eastAsia="Arial" w:hAnsi="Arial" w:cs="Arial"/>
          <w:color w:val="000000"/>
        </w:rPr>
        <w:t xml:space="preserve">  Although antibodies show preferential binding to specific antigens, they may partially bind to nonspecific proteins and cause “background staining”. To reduce this, 100% normal goat serum (Vector Laboratories, UK) was used for blocking non-specific sites. The serum of the animal from which a secondary antibody has been raised should be used. Samples were placed on glass slides in a humidified chamber, and normal goat serum was added to cover the section entirely</w:t>
      </w:r>
      <w:r w:rsidR="00A33280">
        <w:rPr>
          <w:rFonts w:ascii="Arial" w:eastAsia="Arial" w:hAnsi="Arial" w:cs="Arial"/>
          <w:color w:val="000000"/>
        </w:rPr>
        <w:t xml:space="preserve">. </w:t>
      </w:r>
      <w:r>
        <w:rPr>
          <w:rFonts w:ascii="Arial" w:eastAsia="Arial" w:hAnsi="Arial" w:cs="Arial"/>
          <w:color w:val="000000"/>
        </w:rPr>
        <w:t xml:space="preserve">The serum was left on the sections for 30 minutes at room </w:t>
      </w:r>
      <w:sdt>
        <w:sdtPr>
          <w:tag w:val="goog_rdk_72"/>
          <w:id w:val="-1164087018"/>
        </w:sdtPr>
        <w:sdtEndPr/>
        <w:sdtContent/>
      </w:sdt>
      <w:r>
        <w:rPr>
          <w:rFonts w:ascii="Arial" w:eastAsia="Arial" w:hAnsi="Arial" w:cs="Arial"/>
          <w:color w:val="000000"/>
        </w:rPr>
        <w:t>temperature (20</w:t>
      </w:r>
      <w:r>
        <w:rPr>
          <w:rFonts w:ascii="Cambria Math" w:eastAsia="Arial" w:hAnsi="Cambria Math" w:cs="Cambria Math"/>
        </w:rPr>
        <w:t>℃)</w:t>
      </w:r>
      <w:r>
        <w:rPr>
          <w:rFonts w:ascii="Arial" w:eastAsia="Arial" w:hAnsi="Arial" w:cs="Arial"/>
          <w:color w:val="000000"/>
        </w:rPr>
        <w:t>.</w:t>
      </w:r>
    </w:p>
    <w:p w14:paraId="46A91DD3" w14:textId="77777777" w:rsidR="00F73E32" w:rsidRDefault="00F73E32" w:rsidP="00F73E32">
      <w:pPr>
        <w:rPr>
          <w:lang w:eastAsia="en-US"/>
        </w:rPr>
      </w:pPr>
    </w:p>
    <w:p w14:paraId="0CF1A8D2" w14:textId="77777777" w:rsidR="00F73E32" w:rsidRDefault="00F73E32" w:rsidP="00F73E32">
      <w:pPr>
        <w:rPr>
          <w:lang w:eastAsia="en-US"/>
        </w:rPr>
      </w:pPr>
    </w:p>
    <w:p w14:paraId="7F01757A" w14:textId="77777777" w:rsidR="00F73E32" w:rsidRDefault="00F73E32" w:rsidP="00F73E32">
      <w:pPr>
        <w:spacing w:after="160"/>
        <w:jc w:val="both"/>
        <w:rPr>
          <w:rFonts w:ascii="Arial" w:eastAsia="Arial" w:hAnsi="Arial" w:cs="Arial"/>
          <w:b/>
          <w:i/>
          <w:color w:val="000000"/>
        </w:rPr>
      </w:pPr>
    </w:p>
    <w:p w14:paraId="6590192B" w14:textId="5884F03F" w:rsidR="00F73E32" w:rsidRDefault="00F73E32" w:rsidP="00F73E32">
      <w:pPr>
        <w:spacing w:after="160"/>
        <w:jc w:val="both"/>
        <w:rPr>
          <w:rFonts w:ascii="Arial" w:eastAsia="Arial" w:hAnsi="Arial" w:cs="Arial"/>
        </w:rPr>
      </w:pPr>
      <w:r>
        <w:rPr>
          <w:rFonts w:ascii="Arial" w:eastAsia="Arial" w:hAnsi="Arial" w:cs="Arial"/>
          <w:b/>
          <w:i/>
          <w:color w:val="000000"/>
        </w:rPr>
        <w:t> 5. Incubation with primary antibody</w:t>
      </w:r>
      <w:sdt>
        <w:sdtPr>
          <w:tag w:val="goog_rdk_73"/>
          <w:id w:val="969413039"/>
          <w:showingPlcHdr/>
        </w:sdtPr>
        <w:sdtEndPr/>
        <w:sdtContent>
          <w:r>
            <w:t xml:space="preserve">     </w:t>
          </w:r>
        </w:sdtContent>
      </w:sdt>
    </w:p>
    <w:p w14:paraId="642264BB" w14:textId="77777777" w:rsidR="00F73E32" w:rsidRDefault="00F73E32" w:rsidP="00F73E32">
      <w:pPr>
        <w:spacing w:after="160" w:line="360" w:lineRule="auto"/>
        <w:jc w:val="mediumKashida"/>
        <w:rPr>
          <w:rFonts w:ascii="Arial" w:eastAsia="Arial" w:hAnsi="Arial" w:cs="Arial"/>
        </w:rPr>
      </w:pPr>
      <w:r>
        <w:rPr>
          <w:rFonts w:ascii="Arial" w:eastAsia="Arial" w:hAnsi="Arial" w:cs="Arial"/>
          <w:color w:val="000000"/>
        </w:rPr>
        <w:t xml:space="preserve">  MMP9 and MMP2 antibodies </w:t>
      </w:r>
      <w:sdt>
        <w:sdtPr>
          <w:tag w:val="goog_rdk_74"/>
          <w:id w:val="-1261983151"/>
        </w:sdtPr>
        <w:sdtEndPr/>
        <w:sdtContent/>
      </w:sdt>
      <w:r>
        <w:rPr>
          <w:rFonts w:ascii="Arial" w:eastAsia="Arial" w:hAnsi="Arial" w:cs="Arial"/>
          <w:color w:val="000000"/>
        </w:rPr>
        <w:t xml:space="preserve">were used separately as primary antibodies and were prepared by diluting in 100% normal serum. Dilutions </w:t>
      </w:r>
      <w:sdt>
        <w:sdtPr>
          <w:tag w:val="goog_rdk_75"/>
          <w:id w:val="1599298786"/>
        </w:sdtPr>
        <w:sdtEndPr/>
        <w:sdtContent/>
      </w:sdt>
      <w:r>
        <w:rPr>
          <w:rFonts w:ascii="Arial" w:eastAsia="Arial" w:hAnsi="Arial" w:cs="Arial"/>
          <w:color w:val="000000"/>
        </w:rPr>
        <w:t>of antibodies from 1:100 to 1:1000 in normal goat serum were prepared and explored to determine the optimum concentration as follows:</w:t>
      </w:r>
    </w:p>
    <w:p w14:paraId="167F392C" w14:textId="77777777" w:rsidR="00F73E32" w:rsidRDefault="00F73E32" w:rsidP="00F73E32">
      <w:pPr>
        <w:numPr>
          <w:ilvl w:val="0"/>
          <w:numId w:val="10"/>
        </w:numPr>
        <w:pBdr>
          <w:top w:val="nil"/>
          <w:left w:val="nil"/>
          <w:bottom w:val="nil"/>
          <w:right w:val="nil"/>
          <w:between w:val="nil"/>
        </w:pBdr>
        <w:spacing w:line="360" w:lineRule="auto"/>
        <w:jc w:val="both"/>
        <w:rPr>
          <w:color w:val="000000"/>
        </w:rPr>
      </w:pPr>
      <w:r>
        <w:rPr>
          <w:rFonts w:ascii="Arial" w:eastAsia="Arial" w:hAnsi="Arial" w:cs="Arial"/>
          <w:color w:val="000000"/>
          <w:sz w:val="14"/>
          <w:szCs w:val="14"/>
        </w:rPr>
        <w:t xml:space="preserve"> </w:t>
      </w:r>
      <w:r>
        <w:rPr>
          <w:rFonts w:ascii="Arial" w:eastAsia="Arial" w:hAnsi="Arial" w:cs="Arial"/>
          <w:color w:val="000000"/>
        </w:rPr>
        <w:t>1:100</w:t>
      </w:r>
    </w:p>
    <w:p w14:paraId="29C0FB4B" w14:textId="77777777" w:rsidR="00F73E32" w:rsidRDefault="00F73E32" w:rsidP="00F73E32">
      <w:pPr>
        <w:numPr>
          <w:ilvl w:val="0"/>
          <w:numId w:val="1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1:150</w:t>
      </w:r>
    </w:p>
    <w:p w14:paraId="6B752976" w14:textId="77777777" w:rsidR="00F73E32" w:rsidRDefault="00F73E32" w:rsidP="00F73E32">
      <w:pPr>
        <w:numPr>
          <w:ilvl w:val="0"/>
          <w:numId w:val="1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1:200</w:t>
      </w:r>
    </w:p>
    <w:p w14:paraId="08C47D12" w14:textId="77777777" w:rsidR="00F73E32" w:rsidRDefault="00F73E32" w:rsidP="00F73E32">
      <w:pPr>
        <w:numPr>
          <w:ilvl w:val="0"/>
          <w:numId w:val="1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1:300</w:t>
      </w:r>
    </w:p>
    <w:p w14:paraId="74FECFE9" w14:textId="77777777" w:rsidR="00F73E32" w:rsidRDefault="00F73E32" w:rsidP="00F73E32">
      <w:pPr>
        <w:numPr>
          <w:ilvl w:val="0"/>
          <w:numId w:val="1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1:500</w:t>
      </w:r>
    </w:p>
    <w:p w14:paraId="6E7B1C92" w14:textId="77777777" w:rsidR="00F73E32" w:rsidRDefault="00F73E32" w:rsidP="00F73E32">
      <w:pPr>
        <w:numPr>
          <w:ilvl w:val="0"/>
          <w:numId w:val="1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1:750</w:t>
      </w:r>
    </w:p>
    <w:p w14:paraId="040401DB" w14:textId="77777777" w:rsidR="00F73E32" w:rsidRDefault="00F73E32" w:rsidP="00F73E32">
      <w:pPr>
        <w:numPr>
          <w:ilvl w:val="0"/>
          <w:numId w:val="10"/>
        </w:numPr>
        <w:pBdr>
          <w:top w:val="nil"/>
          <w:left w:val="nil"/>
          <w:bottom w:val="nil"/>
          <w:right w:val="nil"/>
          <w:between w:val="nil"/>
        </w:pBdr>
        <w:spacing w:line="360" w:lineRule="auto"/>
        <w:jc w:val="both"/>
        <w:rPr>
          <w:rFonts w:ascii="Arial" w:eastAsia="Arial" w:hAnsi="Arial" w:cs="Arial"/>
          <w:color w:val="000000"/>
        </w:rPr>
      </w:pPr>
      <w:r>
        <w:rPr>
          <w:rFonts w:ascii="Arial" w:eastAsia="Arial" w:hAnsi="Arial" w:cs="Arial"/>
          <w:color w:val="000000"/>
        </w:rPr>
        <w:t>1:1000</w:t>
      </w:r>
    </w:p>
    <w:p w14:paraId="28C7E8EE" w14:textId="77777777" w:rsidR="00F73E32" w:rsidRDefault="00F73E32" w:rsidP="00F73E32">
      <w:pPr>
        <w:spacing w:after="160" w:line="360" w:lineRule="auto"/>
        <w:jc w:val="both"/>
        <w:rPr>
          <w:rFonts w:ascii="Arial" w:eastAsia="Arial" w:hAnsi="Arial" w:cs="Arial"/>
        </w:rPr>
      </w:pPr>
      <w:r>
        <w:rPr>
          <w:rFonts w:ascii="Arial" w:eastAsia="Arial" w:hAnsi="Arial" w:cs="Arial"/>
          <w:color w:val="FF0000"/>
        </w:rPr>
        <w:t> </w:t>
      </w:r>
    </w:p>
    <w:p w14:paraId="715A2F06" w14:textId="31C04AB7" w:rsidR="00F73E32" w:rsidRPr="003826D6" w:rsidRDefault="00F73E32" w:rsidP="003826D6">
      <w:pPr>
        <w:spacing w:after="160" w:line="360" w:lineRule="auto"/>
        <w:jc w:val="mediumKashida"/>
        <w:rPr>
          <w:rFonts w:asciiTheme="minorBidi" w:eastAsia="Arial" w:hAnsiTheme="minorBidi" w:cstheme="minorBidi"/>
          <w:color w:val="000000"/>
        </w:rPr>
      </w:pPr>
      <w:r>
        <w:rPr>
          <w:rFonts w:asciiTheme="minorBidi" w:eastAsia="Arial" w:hAnsiTheme="minorBidi" w:cstheme="minorBidi"/>
          <w:color w:val="000000"/>
        </w:rPr>
        <w:t xml:space="preserve">  </w:t>
      </w:r>
      <w:r w:rsidRPr="00503318">
        <w:rPr>
          <w:rFonts w:asciiTheme="minorBidi" w:eastAsia="Arial" w:hAnsiTheme="minorBidi" w:cstheme="minorBidi"/>
          <w:color w:val="000000"/>
        </w:rPr>
        <w:t>The samples were placed on slides, and the primary antibody was applied and incubated at 4</w:t>
      </w:r>
      <w:r w:rsidRPr="002E54D0">
        <w:rPr>
          <w:rFonts w:ascii="Cambria Math" w:eastAsia="Arial" w:hAnsi="Cambria Math" w:cs="Cambria Math"/>
        </w:rPr>
        <w:t>℃</w:t>
      </w:r>
      <w:r w:rsidRPr="00503318">
        <w:rPr>
          <w:rFonts w:asciiTheme="minorBidi" w:eastAsia="Arial" w:hAnsiTheme="minorBidi" w:cstheme="minorBidi"/>
        </w:rPr>
        <w:t xml:space="preserve"> </w:t>
      </w:r>
      <w:r w:rsidRPr="00503318">
        <w:rPr>
          <w:rFonts w:asciiTheme="minorBidi" w:eastAsia="Arial" w:hAnsiTheme="minorBidi" w:cstheme="minorBidi"/>
          <w:color w:val="000000"/>
        </w:rPr>
        <w:t xml:space="preserve">overnight in a humidified chamber (Figure </w:t>
      </w:r>
      <w:r w:rsidR="00C60B35">
        <w:rPr>
          <w:rFonts w:asciiTheme="minorBidi" w:eastAsia="Arial" w:hAnsiTheme="minorBidi" w:cstheme="minorBidi"/>
          <w:color w:val="000000"/>
        </w:rPr>
        <w:t>3.</w:t>
      </w:r>
      <w:r w:rsidRPr="00503318">
        <w:rPr>
          <w:rFonts w:asciiTheme="minorBidi" w:eastAsia="Arial" w:hAnsiTheme="minorBidi" w:cstheme="minorBidi"/>
          <w:color w:val="000000"/>
        </w:rPr>
        <w:t>1</w:t>
      </w:r>
      <w:r w:rsidR="00A33280">
        <w:rPr>
          <w:rFonts w:asciiTheme="minorBidi" w:eastAsia="Arial" w:hAnsiTheme="minorBidi" w:cstheme="minorBidi"/>
        </w:rPr>
        <w:t>5</w:t>
      </w:r>
      <w:r w:rsidRPr="00503318">
        <w:rPr>
          <w:rFonts w:asciiTheme="minorBidi" w:eastAsia="Arial" w:hAnsiTheme="minorBidi" w:cstheme="minorBidi"/>
          <w:color w:val="000000"/>
        </w:rPr>
        <w:t xml:space="preserve">). </w:t>
      </w:r>
    </w:p>
    <w:p w14:paraId="204D4A49" w14:textId="25527D79" w:rsidR="00F73E32" w:rsidRDefault="00F73E32" w:rsidP="00F73E32">
      <w:pPr>
        <w:rPr>
          <w:lang w:eastAsia="en-US"/>
        </w:rPr>
      </w:pPr>
      <w:r>
        <w:rPr>
          <w:rFonts w:ascii="Arial" w:eastAsia="Arial" w:hAnsi="Arial" w:cs="Arial"/>
          <w:noProof/>
          <w:color w:val="000000"/>
          <w:lang w:eastAsia="zh-CN"/>
        </w:rPr>
        <w:lastRenderedPageBreak/>
        <w:drawing>
          <wp:inline distT="0" distB="0" distL="0" distR="0" wp14:anchorId="68A45CB4" wp14:editId="5A8194AB">
            <wp:extent cx="5731510" cy="2358124"/>
            <wp:effectExtent l="12700" t="12700" r="8890" b="17145"/>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731510" cy="2358124"/>
                    </a:xfrm>
                    <a:prstGeom prst="rect">
                      <a:avLst/>
                    </a:prstGeom>
                    <a:ln>
                      <a:solidFill>
                        <a:schemeClr val="tx1"/>
                      </a:solidFill>
                    </a:ln>
                  </pic:spPr>
                </pic:pic>
              </a:graphicData>
            </a:graphic>
          </wp:inline>
        </w:drawing>
      </w:r>
    </w:p>
    <w:p w14:paraId="3C45CE2B" w14:textId="77777777" w:rsidR="00A33280" w:rsidRPr="00A33280" w:rsidRDefault="00A33280" w:rsidP="00F73E32">
      <w:pPr>
        <w:pStyle w:val="Caption"/>
        <w:rPr>
          <w:b/>
          <w:bCs/>
          <w:sz w:val="24"/>
          <w:szCs w:val="24"/>
        </w:rPr>
      </w:pPr>
    </w:p>
    <w:p w14:paraId="541D2B72" w14:textId="1D84B75F" w:rsidR="00F73E32" w:rsidRPr="00A33280" w:rsidRDefault="00A33280" w:rsidP="00A33280">
      <w:pPr>
        <w:pStyle w:val="Caption"/>
        <w:rPr>
          <w:b/>
          <w:bCs/>
          <w:sz w:val="32"/>
          <w:szCs w:val="32"/>
        </w:rPr>
      </w:pPr>
      <w:bookmarkStart w:id="122" w:name="_Toc132810278"/>
      <w:r w:rsidRPr="00A33280">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15</w:t>
      </w:r>
      <w:r w:rsidR="00542ABC">
        <w:rPr>
          <w:b/>
          <w:bCs/>
          <w:sz w:val="24"/>
          <w:szCs w:val="22"/>
        </w:rPr>
        <w:fldChar w:fldCharType="end"/>
      </w:r>
      <w:r w:rsidRPr="00A33280">
        <w:rPr>
          <w:sz w:val="24"/>
          <w:szCs w:val="22"/>
        </w:rPr>
        <w:t xml:space="preserve"> Schematic diagram to illustrate the application of normal serum and primary antibody.</w:t>
      </w:r>
      <w:bookmarkEnd w:id="122"/>
    </w:p>
    <w:p w14:paraId="491AC63B" w14:textId="77777777" w:rsidR="00F73E32" w:rsidRDefault="00F73E32" w:rsidP="00F73E32">
      <w:pPr>
        <w:rPr>
          <w:lang w:eastAsia="en-US"/>
        </w:rPr>
      </w:pPr>
    </w:p>
    <w:p w14:paraId="7C6F503A" w14:textId="5EE51D90" w:rsidR="00F73E32" w:rsidRPr="00F73E32" w:rsidRDefault="00F73E32" w:rsidP="00F73E32">
      <w:pPr>
        <w:pStyle w:val="Heading4"/>
        <w:rPr>
          <w:rFonts w:asciiTheme="minorBidi" w:hAnsiTheme="minorBidi" w:cstheme="minorBidi"/>
          <w:b/>
          <w:bCs/>
        </w:rPr>
      </w:pPr>
      <w:bookmarkStart w:id="123" w:name="_Toc132810892"/>
      <w:r w:rsidRPr="00F73E32">
        <w:rPr>
          <w:rFonts w:asciiTheme="minorBidi" w:hAnsiTheme="minorBidi" w:cstheme="minorBidi"/>
          <w:b/>
          <w:bCs/>
        </w:rPr>
        <w:t>Second stage (day two)</w:t>
      </w:r>
      <w:sdt>
        <w:sdtPr>
          <w:rPr>
            <w:rFonts w:asciiTheme="minorBidi" w:hAnsiTheme="minorBidi" w:cstheme="minorBidi"/>
            <w:b/>
            <w:bCs/>
          </w:rPr>
          <w:tag w:val="goog_rdk_77"/>
          <w:id w:val="-232627716"/>
          <w:showingPlcHdr/>
        </w:sdtPr>
        <w:sdtEndPr/>
        <w:sdtContent>
          <w:r w:rsidRPr="00F73E32">
            <w:rPr>
              <w:rFonts w:asciiTheme="minorBidi" w:hAnsiTheme="minorBidi" w:cstheme="minorBidi"/>
              <w:b/>
              <w:bCs/>
            </w:rPr>
            <w:t xml:space="preserve">     </w:t>
          </w:r>
        </w:sdtContent>
      </w:sdt>
      <w:bookmarkEnd w:id="123"/>
    </w:p>
    <w:p w14:paraId="5E185435" w14:textId="43B5D9BF" w:rsidR="00F73E32" w:rsidRDefault="00F73E3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All samples were washed in PBS</w:t>
      </w:r>
      <w:r w:rsidR="00236FA5">
        <w:rPr>
          <w:rFonts w:ascii="Arial" w:eastAsia="Arial" w:hAnsi="Arial" w:cs="Arial"/>
          <w:color w:val="000000"/>
        </w:rPr>
        <w:t xml:space="preserve"> </w:t>
      </w:r>
      <w:r>
        <w:rPr>
          <w:rFonts w:ascii="Arial" w:eastAsia="Arial" w:hAnsi="Arial" w:cs="Arial"/>
          <w:color w:val="000000"/>
        </w:rPr>
        <w:t>twice for 5 minutes.</w:t>
      </w:r>
    </w:p>
    <w:p w14:paraId="66634C8B" w14:textId="77777777" w:rsidR="00F73E32" w:rsidRDefault="00F73E32" w:rsidP="00F73E32">
      <w:pPr>
        <w:spacing w:after="160" w:line="360" w:lineRule="auto"/>
        <w:jc w:val="mediumKashida"/>
        <w:rPr>
          <w:rFonts w:ascii="Arial" w:eastAsia="Arial" w:hAnsi="Arial" w:cs="Arial"/>
        </w:rPr>
      </w:pPr>
    </w:p>
    <w:p w14:paraId="0A7C61CB" w14:textId="78E2BA47" w:rsidR="00F73E32" w:rsidRPr="00F73E32" w:rsidRDefault="00F73E32" w:rsidP="00F73E32">
      <w:pPr>
        <w:spacing w:after="160"/>
        <w:jc w:val="mediumKashida"/>
        <w:rPr>
          <w:rFonts w:ascii="Arial" w:eastAsia="Arial" w:hAnsi="Arial" w:cs="Arial"/>
        </w:rPr>
      </w:pPr>
      <w:r>
        <w:rPr>
          <w:rFonts w:ascii="Arial" w:eastAsia="Arial" w:hAnsi="Arial" w:cs="Arial"/>
          <w:b/>
          <w:i/>
          <w:color w:val="000000"/>
        </w:rPr>
        <w:t xml:space="preserve">1. </w:t>
      </w:r>
      <w:r w:rsidRPr="00F73E32">
        <w:rPr>
          <w:rFonts w:ascii="Arial" w:eastAsia="Arial" w:hAnsi="Arial" w:cs="Arial"/>
          <w:b/>
          <w:i/>
          <w:color w:val="000000"/>
        </w:rPr>
        <w:t xml:space="preserve">Preparation of secondary antibody and ABC </w:t>
      </w:r>
      <w:r w:rsidRPr="00F73E32">
        <w:rPr>
          <w:rFonts w:ascii="Arial" w:eastAsia="Arial" w:hAnsi="Arial" w:cs="Arial"/>
          <w:b/>
          <w:i/>
        </w:rPr>
        <w:t>reagent</w:t>
      </w:r>
      <w:sdt>
        <w:sdtPr>
          <w:tag w:val="goog_rdk_78"/>
          <w:id w:val="1499066399"/>
          <w:showingPlcHdr/>
        </w:sdtPr>
        <w:sdtEndPr/>
        <w:sdtContent>
          <w:r>
            <w:t xml:space="preserve">     </w:t>
          </w:r>
        </w:sdtContent>
      </w:sdt>
    </w:p>
    <w:p w14:paraId="60C04E6F" w14:textId="0110B454" w:rsidR="00F73E32" w:rsidRDefault="00F73E3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The secondary antibody (Vector Laboratories, UK), from the same species as the normal serum used for blocking, was prepared according to the manufacturer’s instructions as </w:t>
      </w:r>
      <w:r>
        <w:rPr>
          <w:rFonts w:ascii="Arial" w:eastAsia="Arial" w:hAnsi="Arial" w:cs="Arial"/>
        </w:rPr>
        <w:t>follows</w:t>
      </w:r>
      <w:r>
        <w:rPr>
          <w:rFonts w:ascii="Arial" w:eastAsia="Arial" w:hAnsi="Arial" w:cs="Arial"/>
          <w:color w:val="000000"/>
        </w:rPr>
        <w:t>:</w:t>
      </w:r>
    </w:p>
    <w:p w14:paraId="4C8DE02D" w14:textId="77777777" w:rsidR="00F73E32" w:rsidRDefault="00F73E32" w:rsidP="00F73E32">
      <w:pPr>
        <w:spacing w:after="160" w:line="360" w:lineRule="auto"/>
        <w:jc w:val="mediumKashida"/>
        <w:rPr>
          <w:rFonts w:ascii="Arial" w:eastAsia="Arial" w:hAnsi="Arial" w:cs="Arial"/>
        </w:rPr>
      </w:pPr>
    </w:p>
    <w:p w14:paraId="521CEB67" w14:textId="4A4B9A1E" w:rsidR="00F73E32" w:rsidRPr="00A33280" w:rsidRDefault="00F73E32" w:rsidP="00A33280">
      <w:pPr>
        <w:spacing w:after="160" w:line="360" w:lineRule="auto"/>
        <w:jc w:val="center"/>
        <w:rPr>
          <w:rFonts w:ascii="Arial" w:eastAsia="Arial" w:hAnsi="Arial" w:cs="Arial"/>
          <w:i/>
          <w:color w:val="000000"/>
        </w:rPr>
      </w:pPr>
      <w:r>
        <w:rPr>
          <w:rFonts w:ascii="Arial" w:eastAsia="Arial" w:hAnsi="Arial" w:cs="Arial"/>
          <w:i/>
          <w:color w:val="000000"/>
        </w:rPr>
        <w:t>Secondary antibody = 10ml PBS + 3 drops normal serum + 1 drop biotinylated secondary antibody</w:t>
      </w:r>
    </w:p>
    <w:p w14:paraId="3A7FBC57" w14:textId="69AF2CAA" w:rsidR="00F73E32" w:rsidRDefault="00F73E32" w:rsidP="00F73E32">
      <w:pPr>
        <w:spacing w:after="160" w:line="360" w:lineRule="auto"/>
        <w:jc w:val="mediumKashida"/>
        <w:rPr>
          <w:rFonts w:ascii="Arial" w:eastAsia="Arial" w:hAnsi="Arial" w:cs="Arial"/>
        </w:rPr>
      </w:pPr>
      <w:r>
        <w:rPr>
          <w:rFonts w:ascii="Arial" w:eastAsia="Arial" w:hAnsi="Arial" w:cs="Arial"/>
          <w:color w:val="000000"/>
        </w:rPr>
        <w:t xml:space="preserve">  At this point, the ABC reagent (Vector Laboratories, UK) was prepared, as it needs to stand for 30 minutes before application. This complex acts as an enhancement solution., it was prepared, according to the manufacturer’s instructions, as follow</w:t>
      </w:r>
      <w:sdt>
        <w:sdtPr>
          <w:tag w:val="goog_rdk_79"/>
          <w:id w:val="865411453"/>
        </w:sdtPr>
        <w:sdtEndPr/>
        <w:sdtContent>
          <w:r>
            <w:rPr>
              <w:rFonts w:ascii="Arial" w:eastAsia="Arial" w:hAnsi="Arial" w:cs="Arial"/>
              <w:color w:val="000000"/>
            </w:rPr>
            <w:t>s</w:t>
          </w:r>
        </w:sdtContent>
      </w:sdt>
      <w:r>
        <w:rPr>
          <w:rFonts w:ascii="Arial" w:eastAsia="Arial" w:hAnsi="Arial" w:cs="Arial"/>
          <w:color w:val="000000"/>
        </w:rPr>
        <w:t>:</w:t>
      </w:r>
    </w:p>
    <w:p w14:paraId="483D3D64" w14:textId="60560D98" w:rsidR="00F73E32" w:rsidRDefault="00F73E32" w:rsidP="00A33280">
      <w:pPr>
        <w:spacing w:after="160" w:line="360" w:lineRule="auto"/>
        <w:jc w:val="center"/>
        <w:rPr>
          <w:rFonts w:ascii="Arial" w:eastAsia="Arial" w:hAnsi="Arial" w:cs="Arial"/>
          <w:i/>
          <w:color w:val="000000"/>
        </w:rPr>
      </w:pPr>
      <w:r>
        <w:rPr>
          <w:rFonts w:ascii="Arial" w:eastAsia="Arial" w:hAnsi="Arial" w:cs="Arial"/>
          <w:i/>
          <w:color w:val="000000"/>
        </w:rPr>
        <w:t>ABC reagent = 5ml PBS + 2 drops reagent A (Avidin) + 2 drops reagent B (Biotin)</w:t>
      </w:r>
    </w:p>
    <w:p w14:paraId="70690B3A" w14:textId="4F133C74" w:rsidR="00F73E32" w:rsidRDefault="00F73E32" w:rsidP="00F73E32">
      <w:pPr>
        <w:spacing w:after="160" w:line="360" w:lineRule="auto"/>
        <w:jc w:val="mediumKashida"/>
        <w:rPr>
          <w:rFonts w:ascii="Arial" w:eastAsia="Arial" w:hAnsi="Arial" w:cs="Arial"/>
        </w:rPr>
      </w:pPr>
      <w:r>
        <w:rPr>
          <w:rFonts w:ascii="Arial" w:eastAsia="Arial" w:hAnsi="Arial" w:cs="Arial"/>
          <w:color w:val="000000"/>
        </w:rPr>
        <w:lastRenderedPageBreak/>
        <w:t xml:space="preserve">  Reporter intensity is a role of the </w:t>
      </w:r>
      <w:r>
        <w:rPr>
          <w:rFonts w:ascii="Arial" w:eastAsia="Arial" w:hAnsi="Arial" w:cs="Arial"/>
        </w:rPr>
        <w:t>localised</w:t>
      </w:r>
      <w:r>
        <w:rPr>
          <w:rFonts w:ascii="Arial" w:eastAsia="Arial" w:hAnsi="Arial" w:cs="Arial"/>
          <w:color w:val="000000"/>
        </w:rPr>
        <w:t xml:space="preserve"> enzyme activity, and improved sensitivity is reached by increasing the number of enzyme molecules bound to the target antigen.</w:t>
      </w:r>
      <w:r>
        <w:rPr>
          <w:rFonts w:ascii="Arial" w:eastAsia="Arial" w:hAnsi="Arial" w:cs="Arial"/>
          <w:color w:val="333333"/>
          <w:highlight w:val="white"/>
        </w:rPr>
        <w:t xml:space="preserve"> </w:t>
      </w:r>
      <w:r>
        <w:rPr>
          <w:rFonts w:ascii="Arial" w:eastAsia="Arial" w:hAnsi="Arial" w:cs="Arial"/>
          <w:color w:val="000000"/>
        </w:rPr>
        <w:t xml:space="preserve">Avidin consists of four structural subunits (tetramer). Each unit has the ability to bind to Biotin. Initial mixing of Biotin and Avidin from partially biotinylated Avidin allows further Biotin binding on the secondary antibody. The multiple biotin-binding sites in each Avidin molecule </w:t>
      </w:r>
      <w:r>
        <w:rPr>
          <w:rFonts w:ascii="Arial" w:eastAsia="Arial" w:hAnsi="Arial" w:cs="Arial"/>
        </w:rPr>
        <w:t>led</w:t>
      </w:r>
      <w:r>
        <w:rPr>
          <w:rFonts w:ascii="Arial" w:eastAsia="Arial" w:hAnsi="Arial" w:cs="Arial"/>
          <w:color w:val="000000"/>
        </w:rPr>
        <w:t xml:space="preserve"> to this amplification. The result is a greater concentration of enzyme at the antigenic site and, therefore, an increase in signal intensity and sensitivity upon the addition of substrate.</w:t>
      </w:r>
    </w:p>
    <w:p w14:paraId="08E0B17A" w14:textId="684D2D1C" w:rsidR="00F73E32" w:rsidRDefault="00F73E32" w:rsidP="00F73E32">
      <w:pPr>
        <w:spacing w:after="160" w:line="360" w:lineRule="auto"/>
        <w:jc w:val="mediumKashida"/>
        <w:rPr>
          <w:rFonts w:ascii="Arial" w:eastAsia="Arial" w:hAnsi="Arial" w:cs="Arial"/>
        </w:rPr>
      </w:pPr>
      <w:r>
        <w:rPr>
          <w:rFonts w:ascii="Arial" w:eastAsia="Arial" w:hAnsi="Arial" w:cs="Arial"/>
          <w:color w:val="000000"/>
        </w:rPr>
        <w:t xml:space="preserve">The staining method of the Avidin-Biotin complex is illustrated in </w:t>
      </w:r>
      <w:r w:rsidR="00C60B35">
        <w:rPr>
          <w:rFonts w:ascii="Arial" w:eastAsia="Arial" w:hAnsi="Arial" w:cs="Arial"/>
          <w:color w:val="000000"/>
        </w:rPr>
        <w:t>F</w:t>
      </w:r>
      <w:r>
        <w:rPr>
          <w:rFonts w:ascii="Arial" w:eastAsia="Arial" w:hAnsi="Arial" w:cs="Arial"/>
          <w:color w:val="000000"/>
        </w:rPr>
        <w:t xml:space="preserve">igure </w:t>
      </w:r>
      <w:r w:rsidR="00AA0076">
        <w:rPr>
          <w:rFonts w:ascii="Arial" w:eastAsia="Arial" w:hAnsi="Arial" w:cs="Arial"/>
          <w:color w:val="000000"/>
        </w:rPr>
        <w:t>3.19</w:t>
      </w:r>
      <w:r>
        <w:rPr>
          <w:rFonts w:ascii="Arial" w:eastAsia="Arial" w:hAnsi="Arial" w:cs="Arial"/>
        </w:rPr>
        <w:t>.</w:t>
      </w:r>
    </w:p>
    <w:p w14:paraId="0C080DE9" w14:textId="77777777" w:rsidR="00F73E32" w:rsidRDefault="00F73E32" w:rsidP="00F73E32">
      <w:pPr>
        <w:rPr>
          <w:lang w:eastAsia="en-US"/>
        </w:rPr>
      </w:pPr>
    </w:p>
    <w:p w14:paraId="2438AC60" w14:textId="0B7F91BD" w:rsidR="00F73E32" w:rsidRDefault="00F73E32" w:rsidP="00F73E32">
      <w:pPr>
        <w:rPr>
          <w:lang w:eastAsia="en-US"/>
        </w:rPr>
      </w:pPr>
      <w:r>
        <w:rPr>
          <w:rFonts w:ascii="Arial" w:eastAsia="Arial" w:hAnsi="Arial" w:cs="Arial"/>
          <w:noProof/>
          <w:lang w:eastAsia="zh-CN"/>
        </w:rPr>
        <w:drawing>
          <wp:inline distT="0" distB="0" distL="0" distR="0" wp14:anchorId="6C63C0C6" wp14:editId="32063519">
            <wp:extent cx="5731510" cy="3921431"/>
            <wp:effectExtent l="12700" t="12700" r="8890" b="1587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31510" cy="3921431"/>
                    </a:xfrm>
                    <a:prstGeom prst="rect">
                      <a:avLst/>
                    </a:prstGeom>
                    <a:ln>
                      <a:solidFill>
                        <a:schemeClr val="tx1"/>
                      </a:solidFill>
                    </a:ln>
                  </pic:spPr>
                </pic:pic>
              </a:graphicData>
            </a:graphic>
          </wp:inline>
        </w:drawing>
      </w:r>
    </w:p>
    <w:p w14:paraId="16CF9FED" w14:textId="63F7D08B" w:rsidR="00F73E32" w:rsidRDefault="00F73E32" w:rsidP="00F73E32">
      <w:pPr>
        <w:rPr>
          <w:lang w:eastAsia="en-US"/>
        </w:rPr>
      </w:pPr>
    </w:p>
    <w:p w14:paraId="0E1D77B0" w14:textId="4F946296" w:rsidR="008D48D5" w:rsidRPr="008D48D5" w:rsidRDefault="008D48D5" w:rsidP="008D48D5">
      <w:pPr>
        <w:pStyle w:val="Caption"/>
        <w:rPr>
          <w:b/>
          <w:bCs/>
          <w:sz w:val="32"/>
          <w:szCs w:val="32"/>
        </w:rPr>
      </w:pPr>
      <w:bookmarkStart w:id="124" w:name="_Toc132810279"/>
      <w:r w:rsidRPr="008D48D5">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16</w:t>
      </w:r>
      <w:r w:rsidR="00542ABC">
        <w:rPr>
          <w:b/>
          <w:bCs/>
          <w:sz w:val="24"/>
          <w:szCs w:val="22"/>
        </w:rPr>
        <w:fldChar w:fldCharType="end"/>
      </w:r>
      <w:r w:rsidRPr="008D48D5">
        <w:rPr>
          <w:sz w:val="24"/>
          <w:szCs w:val="22"/>
        </w:rPr>
        <w:t xml:space="preserve"> Staining method of Avidin-Biotin Complex (ABC).</w:t>
      </w:r>
      <w:bookmarkEnd w:id="124"/>
    </w:p>
    <w:p w14:paraId="1F4F0047" w14:textId="77777777" w:rsidR="00A33280" w:rsidRDefault="00A33280" w:rsidP="00A33280">
      <w:pPr>
        <w:rPr>
          <w:lang w:eastAsia="en-US"/>
        </w:rPr>
      </w:pPr>
    </w:p>
    <w:p w14:paraId="551A9A5A" w14:textId="77777777" w:rsidR="00A33280" w:rsidRDefault="00A33280" w:rsidP="00A33280">
      <w:pPr>
        <w:rPr>
          <w:lang w:eastAsia="en-US"/>
        </w:rPr>
      </w:pPr>
    </w:p>
    <w:p w14:paraId="3B9218D5" w14:textId="77777777" w:rsidR="00A33280" w:rsidRPr="00A33280" w:rsidRDefault="00A33280" w:rsidP="00A33280">
      <w:pPr>
        <w:rPr>
          <w:lang w:eastAsia="en-US"/>
        </w:rPr>
      </w:pPr>
    </w:p>
    <w:p w14:paraId="0EAACB21" w14:textId="77777777" w:rsidR="00F73E32" w:rsidRDefault="00F73E32" w:rsidP="00F73E32">
      <w:pPr>
        <w:spacing w:after="160" w:line="360" w:lineRule="auto"/>
        <w:jc w:val="both"/>
        <w:rPr>
          <w:rFonts w:ascii="Arial" w:eastAsia="Arial" w:hAnsi="Arial" w:cs="Arial"/>
        </w:rPr>
      </w:pPr>
      <w:r>
        <w:rPr>
          <w:rFonts w:ascii="Arial" w:eastAsia="Arial" w:hAnsi="Arial" w:cs="Arial"/>
          <w:b/>
          <w:i/>
          <w:color w:val="000000"/>
        </w:rPr>
        <w:lastRenderedPageBreak/>
        <w:t>2. Application of secondary antibody and ABC Reagent:</w:t>
      </w:r>
    </w:p>
    <w:p w14:paraId="493F71A7" w14:textId="366E59D2" w:rsidR="00F73E32" w:rsidRDefault="00F73E3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After rinsing with PBS</w:t>
      </w:r>
      <w:r w:rsidR="00236FA5">
        <w:rPr>
          <w:rFonts w:ascii="Arial" w:eastAsia="Arial" w:hAnsi="Arial" w:cs="Arial"/>
          <w:color w:val="000000"/>
        </w:rPr>
        <w:t xml:space="preserve">, </w:t>
      </w:r>
      <w:r>
        <w:rPr>
          <w:rFonts w:ascii="Arial" w:eastAsia="Arial" w:hAnsi="Arial" w:cs="Arial"/>
          <w:color w:val="000000"/>
        </w:rPr>
        <w:t xml:space="preserve">the samples were placed on slides in a humidified chamber, </w:t>
      </w:r>
      <w:r>
        <w:rPr>
          <w:rFonts w:ascii="Arial" w:eastAsia="Arial" w:hAnsi="Arial" w:cs="Arial"/>
        </w:rPr>
        <w:t xml:space="preserve">and </w:t>
      </w:r>
      <w:r>
        <w:rPr>
          <w:rFonts w:ascii="Arial" w:eastAsia="Arial" w:hAnsi="Arial" w:cs="Arial"/>
          <w:color w:val="000000"/>
        </w:rPr>
        <w:t xml:space="preserve">the secondary antibody (Vector Laboratories, UK) was added to cover the sections and left for 30 minutes at room temperature. Following further washing with PBS for 2 X 5 minutes, ABC reagent was applied to the samples and left for 30 minutes at room temperature. After completion, the samples were washed with PBS (2X5 minutes). (Figure </w:t>
      </w:r>
      <w:r w:rsidR="00C60B35">
        <w:rPr>
          <w:rFonts w:ascii="Arial" w:eastAsia="Arial" w:hAnsi="Arial" w:cs="Arial"/>
          <w:color w:val="000000"/>
        </w:rPr>
        <w:t>3.</w:t>
      </w:r>
      <w:r>
        <w:rPr>
          <w:rFonts w:ascii="Arial" w:eastAsia="Arial" w:hAnsi="Arial" w:cs="Arial"/>
          <w:color w:val="000000"/>
        </w:rPr>
        <w:t>21)</w:t>
      </w:r>
    </w:p>
    <w:p w14:paraId="6F243DD0" w14:textId="77777777" w:rsidR="00F73E32" w:rsidRDefault="00F73E32" w:rsidP="00F73E32">
      <w:pPr>
        <w:spacing w:after="160" w:line="360" w:lineRule="auto"/>
        <w:jc w:val="mediumKashida"/>
        <w:rPr>
          <w:rFonts w:ascii="Arial" w:eastAsia="Arial" w:hAnsi="Arial" w:cs="Arial"/>
        </w:rPr>
      </w:pPr>
    </w:p>
    <w:p w14:paraId="21F7E425" w14:textId="77777777" w:rsidR="00F73E32" w:rsidRDefault="00F73E32" w:rsidP="00F73E32">
      <w:pPr>
        <w:spacing w:after="160" w:line="360" w:lineRule="auto"/>
        <w:rPr>
          <w:rFonts w:ascii="Arial" w:eastAsia="Arial" w:hAnsi="Arial" w:cs="Arial"/>
        </w:rPr>
      </w:pPr>
      <w:r>
        <w:rPr>
          <w:rFonts w:ascii="Arial" w:eastAsia="Arial" w:hAnsi="Arial" w:cs="Arial"/>
          <w:b/>
          <w:i/>
          <w:color w:val="000000"/>
        </w:rPr>
        <w:t> 3. Preparation and application of diaminobenzidine tetrahydrochloride substrate (DAB)</w:t>
      </w:r>
    </w:p>
    <w:p w14:paraId="3DF81611" w14:textId="10203470" w:rsidR="00F73E32" w:rsidRPr="00503318" w:rsidRDefault="00F73E3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According to the manufacturer's instructions, DAB (Brown stain) (Vector Laboratories, UK) </w:t>
      </w:r>
      <w:r>
        <w:rPr>
          <w:rFonts w:ascii="Arial" w:eastAsia="Arial" w:hAnsi="Arial" w:cs="Arial"/>
        </w:rPr>
        <w:t>was</w:t>
      </w:r>
      <w:r>
        <w:rPr>
          <w:rFonts w:ascii="Arial" w:eastAsia="Arial" w:hAnsi="Arial" w:cs="Arial"/>
          <w:color w:val="000000"/>
        </w:rPr>
        <w:t xml:space="preserve"> prepared as follows:</w:t>
      </w:r>
    </w:p>
    <w:p w14:paraId="71734D9C" w14:textId="77777777" w:rsidR="00F73E32" w:rsidRDefault="00F73E32" w:rsidP="00F73E32">
      <w:pPr>
        <w:spacing w:after="160" w:line="360" w:lineRule="auto"/>
        <w:jc w:val="center"/>
        <w:rPr>
          <w:rFonts w:ascii="Arial" w:eastAsia="Arial" w:hAnsi="Arial" w:cs="Arial"/>
          <w:i/>
          <w:color w:val="000000"/>
        </w:rPr>
      </w:pPr>
      <w:r>
        <w:rPr>
          <w:rFonts w:ascii="Arial" w:eastAsia="Arial" w:hAnsi="Arial" w:cs="Arial"/>
          <w:i/>
          <w:color w:val="000000"/>
        </w:rPr>
        <w:t>DAB = 5ml distilled H</w:t>
      </w:r>
      <w:r>
        <w:rPr>
          <w:rFonts w:ascii="Arial" w:eastAsia="Arial" w:hAnsi="Arial" w:cs="Arial"/>
          <w:i/>
          <w:color w:val="000000"/>
          <w:sz w:val="14"/>
          <w:szCs w:val="14"/>
          <w:vertAlign w:val="subscript"/>
        </w:rPr>
        <w:t>2</w:t>
      </w:r>
      <w:r>
        <w:rPr>
          <w:rFonts w:ascii="Arial" w:eastAsia="Arial" w:hAnsi="Arial" w:cs="Arial"/>
          <w:i/>
          <w:color w:val="000000"/>
        </w:rPr>
        <w:t>O + 2 drops of buffer stock solution + 4 drops of DAB + 2 drops of H</w:t>
      </w:r>
      <w:r>
        <w:rPr>
          <w:rFonts w:ascii="Arial" w:eastAsia="Arial" w:hAnsi="Arial" w:cs="Arial"/>
          <w:i/>
          <w:color w:val="000000"/>
          <w:sz w:val="14"/>
          <w:szCs w:val="14"/>
          <w:vertAlign w:val="subscript"/>
        </w:rPr>
        <w:t>2</w:t>
      </w:r>
      <w:r>
        <w:rPr>
          <w:rFonts w:ascii="Arial" w:eastAsia="Arial" w:hAnsi="Arial" w:cs="Arial"/>
          <w:i/>
          <w:color w:val="000000"/>
        </w:rPr>
        <w:t>O</w:t>
      </w:r>
      <w:r>
        <w:rPr>
          <w:rFonts w:ascii="Arial" w:eastAsia="Arial" w:hAnsi="Arial" w:cs="Arial"/>
          <w:i/>
          <w:color w:val="000000"/>
          <w:sz w:val="14"/>
          <w:szCs w:val="14"/>
          <w:vertAlign w:val="subscript"/>
        </w:rPr>
        <w:t>2</w:t>
      </w:r>
      <w:r>
        <w:rPr>
          <w:rFonts w:ascii="Arial" w:eastAsia="Arial" w:hAnsi="Arial" w:cs="Arial"/>
          <w:i/>
          <w:color w:val="000000"/>
        </w:rPr>
        <w:t>.</w:t>
      </w:r>
    </w:p>
    <w:p w14:paraId="6F7545CA" w14:textId="66AEFC36" w:rsidR="00F73E32" w:rsidRDefault="00F73E32" w:rsidP="00F73E32">
      <w:pPr>
        <w:spacing w:after="160" w:line="360" w:lineRule="auto"/>
        <w:jc w:val="center"/>
        <w:rPr>
          <w:rFonts w:ascii="Arial" w:eastAsia="Arial" w:hAnsi="Arial" w:cs="Arial"/>
        </w:rPr>
      </w:pPr>
      <w:r>
        <w:rPr>
          <w:rFonts w:ascii="Arial" w:eastAsia="Arial" w:hAnsi="Arial" w:cs="Arial"/>
        </w:rPr>
        <w:t xml:space="preserve"> </w:t>
      </w:r>
    </w:p>
    <w:p w14:paraId="01035AC9" w14:textId="3F277141" w:rsidR="00F73E32" w:rsidRDefault="00F73E3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DAB solution was applied to all samples (Vector Laboratories, UK), left for 5 minutes, and then rinsed with distilled H</w:t>
      </w:r>
      <w:r>
        <w:rPr>
          <w:rFonts w:ascii="Arial" w:eastAsia="Arial" w:hAnsi="Arial" w:cs="Arial"/>
          <w:color w:val="000000"/>
          <w:sz w:val="14"/>
          <w:szCs w:val="14"/>
          <w:vertAlign w:val="subscript"/>
        </w:rPr>
        <w:t>2</w:t>
      </w:r>
      <w:r>
        <w:rPr>
          <w:rFonts w:ascii="Arial" w:eastAsia="Arial" w:hAnsi="Arial" w:cs="Arial"/>
          <w:color w:val="000000"/>
        </w:rPr>
        <w:t xml:space="preserve">O to stop further colour development. (Figure </w:t>
      </w:r>
      <w:r w:rsidR="00C60B35">
        <w:rPr>
          <w:rFonts w:ascii="Arial" w:eastAsia="Arial" w:hAnsi="Arial" w:cs="Arial"/>
          <w:color w:val="000000"/>
        </w:rPr>
        <w:t>3.2</w:t>
      </w:r>
      <w:r w:rsidR="00AA0076">
        <w:rPr>
          <w:rFonts w:ascii="Arial" w:eastAsia="Arial" w:hAnsi="Arial" w:cs="Arial"/>
          <w:color w:val="000000"/>
        </w:rPr>
        <w:t>0</w:t>
      </w:r>
      <w:r>
        <w:rPr>
          <w:rFonts w:ascii="Arial" w:eastAsia="Arial" w:hAnsi="Arial" w:cs="Arial"/>
          <w:color w:val="000000"/>
        </w:rPr>
        <w:t>)</w:t>
      </w:r>
    </w:p>
    <w:p w14:paraId="4BC4F0AB" w14:textId="77777777" w:rsidR="00F73E32" w:rsidRPr="00F73E32" w:rsidRDefault="00F73E32" w:rsidP="00F73E32">
      <w:pPr>
        <w:rPr>
          <w:lang w:eastAsia="en-US"/>
        </w:rPr>
      </w:pPr>
    </w:p>
    <w:p w14:paraId="05530C07" w14:textId="0AD002AA" w:rsidR="00F73E32" w:rsidRDefault="00F73E32" w:rsidP="00F73E32">
      <w:pPr>
        <w:rPr>
          <w:rFonts w:ascii="Arial" w:eastAsia="Arial" w:hAnsi="Arial" w:cs="Arial"/>
          <w:color w:val="000000"/>
        </w:rPr>
      </w:pPr>
      <w:r>
        <w:rPr>
          <w:rFonts w:ascii="Arial" w:eastAsia="Arial" w:hAnsi="Arial" w:cs="Arial"/>
          <w:noProof/>
          <w:color w:val="000000"/>
          <w:lang w:eastAsia="zh-CN"/>
        </w:rPr>
        <w:drawing>
          <wp:inline distT="0" distB="0" distL="0" distR="0" wp14:anchorId="6902FCD0" wp14:editId="6560B14D">
            <wp:extent cx="5731510" cy="1578615"/>
            <wp:effectExtent l="12700" t="12700" r="8890" b="8890"/>
            <wp:docPr id="30" name="Picture 3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731510" cy="1578615"/>
                    </a:xfrm>
                    <a:prstGeom prst="rect">
                      <a:avLst/>
                    </a:prstGeom>
                    <a:ln>
                      <a:solidFill>
                        <a:schemeClr val="tx1"/>
                      </a:solidFill>
                    </a:ln>
                  </pic:spPr>
                </pic:pic>
              </a:graphicData>
            </a:graphic>
          </wp:inline>
        </w:drawing>
      </w:r>
    </w:p>
    <w:p w14:paraId="5C5507F9" w14:textId="77777777" w:rsidR="00F73E32" w:rsidRDefault="00F73E32" w:rsidP="00F73E32">
      <w:pPr>
        <w:rPr>
          <w:rFonts w:ascii="Arial" w:eastAsia="Arial" w:hAnsi="Arial" w:cs="Arial"/>
          <w:color w:val="000000"/>
        </w:rPr>
      </w:pPr>
    </w:p>
    <w:p w14:paraId="0F5C43F2" w14:textId="23DF24E9" w:rsidR="008D48D5" w:rsidRPr="008D48D5" w:rsidRDefault="008D48D5" w:rsidP="008D48D5">
      <w:pPr>
        <w:pStyle w:val="Caption"/>
        <w:rPr>
          <w:sz w:val="24"/>
          <w:szCs w:val="22"/>
        </w:rPr>
      </w:pPr>
      <w:bookmarkStart w:id="125" w:name="_Toc132810280"/>
      <w:r w:rsidRPr="008D48D5">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17</w:t>
      </w:r>
      <w:r w:rsidR="00542ABC">
        <w:rPr>
          <w:b/>
          <w:bCs/>
          <w:sz w:val="24"/>
          <w:szCs w:val="22"/>
        </w:rPr>
        <w:fldChar w:fldCharType="end"/>
      </w:r>
      <w:r w:rsidRPr="008D48D5">
        <w:rPr>
          <w:sz w:val="24"/>
          <w:szCs w:val="22"/>
        </w:rPr>
        <w:t xml:space="preserve"> Schematic </w:t>
      </w:r>
      <w:r w:rsidRPr="008D48D5">
        <w:rPr>
          <w:sz w:val="24"/>
          <w:szCs w:val="22"/>
        </w:rPr>
        <w:t>diagram demonstrating stage two procedure steps (secondary antibody applied to the samples followed by BPS wash. ABC applied to the samples and followed by BPS wash, and then DAB was applied followed by rinsing with distilled water).</w:t>
      </w:r>
      <w:bookmarkEnd w:id="125"/>
    </w:p>
    <w:p w14:paraId="00753E3E" w14:textId="77777777" w:rsidR="00F73E32" w:rsidRDefault="00F73E32" w:rsidP="00F73E32">
      <w:pPr>
        <w:rPr>
          <w:lang w:eastAsia="en-US"/>
        </w:rPr>
      </w:pPr>
    </w:p>
    <w:p w14:paraId="77B2C107" w14:textId="77777777" w:rsidR="00F73E32" w:rsidRDefault="00F73E32" w:rsidP="00F73E32">
      <w:pPr>
        <w:spacing w:after="160"/>
        <w:jc w:val="both"/>
        <w:rPr>
          <w:rFonts w:ascii="Arial" w:eastAsia="Arial" w:hAnsi="Arial" w:cs="Arial"/>
        </w:rPr>
      </w:pPr>
      <w:r>
        <w:rPr>
          <w:rFonts w:ascii="Arial" w:eastAsia="Arial" w:hAnsi="Arial" w:cs="Arial"/>
          <w:b/>
          <w:i/>
          <w:color w:val="000000"/>
        </w:rPr>
        <w:t>4. Mounting steps</w:t>
      </w:r>
    </w:p>
    <w:p w14:paraId="3D50484B" w14:textId="46519A7D" w:rsidR="00F73E32" w:rsidRDefault="00F73E32" w:rsidP="00F73E32">
      <w:pPr>
        <w:spacing w:after="160" w:line="360" w:lineRule="auto"/>
        <w:jc w:val="mediumKashida"/>
        <w:rPr>
          <w:rFonts w:ascii="Arial" w:eastAsia="Arial" w:hAnsi="Arial" w:cs="Arial"/>
          <w:color w:val="000000"/>
        </w:rPr>
      </w:pPr>
      <w:r>
        <w:rPr>
          <w:rFonts w:ascii="Arial" w:eastAsia="Arial" w:hAnsi="Arial" w:cs="Arial"/>
          <w:color w:val="000000"/>
        </w:rPr>
        <w:t xml:space="preserve">  All samples were placed on glass slides and mounted in DPX (Distrene, Plasticiser and Xylene) mounting medium (Fisher Scientific, Loughborough, UK). The slides were left for at least two days before being checked under the light microscope and imaged using an Olympus BX51 microscope and Colorview IIIu camera with associated Cell^D software (Olympus soft imaging solutions, GmbH, Münster, Germany).</w:t>
      </w:r>
    </w:p>
    <w:p w14:paraId="43A078A3" w14:textId="77777777" w:rsidR="00F73E32" w:rsidRDefault="00F73E32" w:rsidP="00F73E32">
      <w:pPr>
        <w:spacing w:after="160" w:line="360" w:lineRule="auto"/>
        <w:jc w:val="mediumKashida"/>
        <w:rPr>
          <w:rFonts w:ascii="Arial" w:eastAsia="Arial" w:hAnsi="Arial" w:cs="Arial"/>
          <w:color w:val="000000"/>
        </w:rPr>
      </w:pPr>
    </w:p>
    <w:p w14:paraId="328F3324" w14:textId="77777777" w:rsidR="00F73E32" w:rsidRPr="00F73E32" w:rsidRDefault="00F73E32" w:rsidP="00F73E32">
      <w:pPr>
        <w:pStyle w:val="Heading2"/>
        <w:rPr>
          <w:rFonts w:asciiTheme="minorBidi" w:hAnsiTheme="minorBidi" w:cstheme="minorBidi"/>
        </w:rPr>
      </w:pPr>
      <w:bookmarkStart w:id="126" w:name="_Toc132810893"/>
      <w:r w:rsidRPr="00F73E32">
        <w:rPr>
          <w:rFonts w:asciiTheme="minorBidi" w:hAnsiTheme="minorBidi" w:cstheme="minorBidi"/>
        </w:rPr>
        <w:t>Double staining immunohistochemistry</w:t>
      </w:r>
      <w:bookmarkEnd w:id="126"/>
    </w:p>
    <w:p w14:paraId="1BD65572" w14:textId="77777777" w:rsidR="00F73E32" w:rsidRPr="00F73E32" w:rsidRDefault="00F73E32" w:rsidP="00F73E32">
      <w:pPr>
        <w:pStyle w:val="Heading3"/>
        <w:rPr>
          <w:rFonts w:asciiTheme="minorBidi" w:hAnsiTheme="minorBidi" w:cstheme="minorBidi"/>
        </w:rPr>
      </w:pPr>
      <w:bookmarkStart w:id="127" w:name="_Toc132810894"/>
      <w:r w:rsidRPr="00F73E32">
        <w:rPr>
          <w:rFonts w:asciiTheme="minorBidi" w:hAnsiTheme="minorBidi" w:cstheme="minorBidi"/>
        </w:rPr>
        <w:t>Overview</w:t>
      </w:r>
      <w:bookmarkEnd w:id="127"/>
      <w:r w:rsidRPr="00F73E32">
        <w:rPr>
          <w:rFonts w:asciiTheme="minorBidi" w:hAnsiTheme="minorBidi" w:cstheme="minorBidi"/>
        </w:rPr>
        <w:t xml:space="preserve"> </w:t>
      </w:r>
    </w:p>
    <w:p w14:paraId="35D445C2" w14:textId="6BABA2D3" w:rsidR="00F73E32" w:rsidRDefault="00F73E32" w:rsidP="00F73E32">
      <w:pPr>
        <w:spacing w:after="160" w:line="360" w:lineRule="auto"/>
        <w:jc w:val="mediumKashida"/>
        <w:rPr>
          <w:rFonts w:ascii="Arial" w:eastAsia="Arial" w:hAnsi="Arial" w:cs="Arial"/>
        </w:rPr>
      </w:pPr>
      <w:r>
        <w:rPr>
          <w:rFonts w:ascii="Arial" w:eastAsia="Arial" w:hAnsi="Arial" w:cs="Arial"/>
        </w:rPr>
        <w:t xml:space="preserve">  Immunohistochemistry depends on the ability of antibodies to bind antigens with high affinity and specificity and the potential to conjugate antibodies to tracer molecules such as enzymes and fluorophores. These tracers allow for visualising the bound antigen by colorimetric reactions or fluorescence. IHC is usually performed with a single antibody, but a double staining technique with more than one primary antibody enables the simultaneous detection of more than one protein</w:t>
      </w:r>
      <w:r w:rsidR="008B3728">
        <w:rPr>
          <w:rFonts w:ascii="Arial" w:eastAsia="Arial" w:hAnsi="Arial" w:cs="Arial"/>
        </w:rPr>
        <w:t xml:space="preserve"> </w:t>
      </w:r>
      <w:r w:rsidR="008B3728">
        <w:rPr>
          <w:rFonts w:ascii="Arial" w:eastAsia="Arial" w:hAnsi="Arial" w:cs="Arial"/>
        </w:rPr>
        <w:fldChar w:fldCharType="begin"/>
      </w:r>
      <w:r w:rsidR="00DB3BC4">
        <w:rPr>
          <w:rFonts w:ascii="Arial" w:eastAsia="Arial" w:hAnsi="Arial" w:cs="Arial"/>
        </w:rPr>
        <w:instrText xml:space="preserve"> ADDIN ZOTERO_ITEM CSL_CITATION {"citationID":"a1rhulbk2bf","properties":{"formattedCitation":"(Reid and Brooks, 1982)","plainCitation":"(Reid and Brooks, 1982)","noteIndex":0},"citationItems":[{"id":12,"uris":["http://zotero.org/users/10801876/items/URT2SYWU"],"itemData":{"id":12,"type":"article-journal","container-title":"Stain Technology","DOI":"10.3109/10520298209066512","ISSN":"0038-9153","issue":"1","journalAbbreviation":"null","note":"number: 1\npublisher: Taylor &amp; Francis","page":"5-9","title":"The Use of Double Staining Techniques for Investigating Bacterial Attachment to Mucopolysaccharide-Coated Epithelial Cells","volume":"57","author":[{"family":"Reid","given":"Gregor"},{"family":"Brooks","given":"Heather J. L."}],"issued":{"date-parts":[["1982",1,1]]}}}],"schema":"https://github.com/citation-style-language/schema/raw/master/csl-citation.json"} </w:instrText>
      </w:r>
      <w:r w:rsidR="008B3728">
        <w:rPr>
          <w:rFonts w:ascii="Arial" w:eastAsia="Arial" w:hAnsi="Arial" w:cs="Arial"/>
        </w:rPr>
        <w:fldChar w:fldCharType="separate"/>
      </w:r>
      <w:r w:rsidR="00DB3BC4" w:rsidRPr="00DB3BC4">
        <w:rPr>
          <w:rFonts w:ascii="Arial" w:hAnsi="Arial" w:cs="Arial"/>
        </w:rPr>
        <w:t>(Reid and Brooks, 1982)</w:t>
      </w:r>
      <w:r w:rsidR="008B3728">
        <w:rPr>
          <w:rFonts w:ascii="Arial" w:eastAsia="Arial" w:hAnsi="Arial" w:cs="Arial"/>
        </w:rPr>
        <w:fldChar w:fldCharType="end"/>
      </w:r>
      <w:r w:rsidR="008B3728">
        <w:rPr>
          <w:rFonts w:ascii="Arial" w:eastAsia="Arial" w:hAnsi="Arial" w:cs="Arial"/>
        </w:rPr>
        <w:t>.</w:t>
      </w:r>
    </w:p>
    <w:p w14:paraId="2B84E3B1" w14:textId="77777777" w:rsidR="00F73E32" w:rsidRDefault="00F73E32" w:rsidP="00F73E32">
      <w:pPr>
        <w:spacing w:after="160" w:line="360" w:lineRule="auto"/>
        <w:jc w:val="mediumKashida"/>
        <w:rPr>
          <w:rFonts w:ascii="Arial" w:eastAsia="Arial" w:hAnsi="Arial" w:cs="Arial"/>
        </w:rPr>
      </w:pPr>
    </w:p>
    <w:p w14:paraId="241FCA54" w14:textId="7565D5EB" w:rsidR="00F73E32" w:rsidRDefault="00F73E32" w:rsidP="00F73E32">
      <w:pPr>
        <w:spacing w:after="160" w:line="360" w:lineRule="auto"/>
        <w:jc w:val="mediumKashida"/>
        <w:rPr>
          <w:rFonts w:ascii="Arial" w:eastAsia="Arial" w:hAnsi="Arial" w:cs="Arial"/>
        </w:rPr>
      </w:pPr>
      <w:r>
        <w:rPr>
          <w:rFonts w:ascii="Arial" w:eastAsia="Arial" w:hAnsi="Arial" w:cs="Arial"/>
        </w:rPr>
        <w:t xml:space="preserve">  A double immunohistochemistry procedure was performed with ImmPRESS® Duet Double Staining Polymer Kit Peroxidase/Alkaline Phosphatase (HRP Anti-Mouse IgG/AP Anti-Rabbit IgG) (Vector Laboratories). This is an enzymatic, non-biotin amplification system that produces highly specific and sensitive staining, with low background, of two different target antigens on the same tissue section. Anti-rabbit IgG and Anti-mouse purified secondary antibodies are independently conjugated with alkaline phosphatase (AP) enzyme and horseradish peroxidase (HRP), then harmonised at optimised dilutions to provide a stable pre-diluted, ready-to-</w:t>
      </w:r>
      <w:r>
        <w:rPr>
          <w:rFonts w:ascii="Arial" w:eastAsia="Arial" w:hAnsi="Arial" w:cs="Arial"/>
        </w:rPr>
        <w:lastRenderedPageBreak/>
        <w:t>use HRP/AP ImmPRESS polymer formulatio</w:t>
      </w:r>
      <w:r w:rsidR="003A463A">
        <w:rPr>
          <w:rFonts w:ascii="Arial" w:eastAsia="Arial" w:hAnsi="Arial" w:cs="Arial"/>
        </w:rPr>
        <w:t>n</w:t>
      </w:r>
      <w:r>
        <w:rPr>
          <w:rFonts w:ascii="Arial" w:eastAsia="Arial" w:hAnsi="Arial" w:cs="Arial"/>
        </w:rPr>
        <w:t xml:space="preserve">. Table </w:t>
      </w:r>
      <w:r w:rsidR="00C60B35">
        <w:rPr>
          <w:rFonts w:ascii="Arial" w:eastAsia="Arial" w:hAnsi="Arial" w:cs="Arial"/>
        </w:rPr>
        <w:t>3.</w:t>
      </w:r>
      <w:r>
        <w:rPr>
          <w:rFonts w:ascii="Arial" w:eastAsia="Arial" w:hAnsi="Arial" w:cs="Arial"/>
        </w:rPr>
        <w:t>4 shows the components of ImmPRESS® Duet Double Staining Polymer Kit.</w:t>
      </w:r>
    </w:p>
    <w:p w14:paraId="3D2C09AF" w14:textId="77777777" w:rsidR="00161467" w:rsidRDefault="00161467" w:rsidP="00170EF0">
      <w:pPr>
        <w:rPr>
          <w:lang w:eastAsia="en-US"/>
        </w:rPr>
      </w:pPr>
    </w:p>
    <w:p w14:paraId="23420A45" w14:textId="77777777" w:rsidR="00F33517" w:rsidRDefault="00F33517" w:rsidP="00170EF0">
      <w:pPr>
        <w:rPr>
          <w:lang w:eastAsia="en-US"/>
        </w:rPr>
      </w:pPr>
    </w:p>
    <w:p w14:paraId="295E74BD" w14:textId="5B1B71E9" w:rsidR="00F73E32" w:rsidRPr="00F33517" w:rsidRDefault="00F33517" w:rsidP="00F33517">
      <w:pPr>
        <w:pStyle w:val="Caption"/>
        <w:rPr>
          <w:sz w:val="24"/>
          <w:szCs w:val="24"/>
        </w:rPr>
      </w:pPr>
      <w:bookmarkStart w:id="128" w:name="_Toc122079726"/>
      <w:r w:rsidRPr="00F33517">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4</w:t>
      </w:r>
      <w:r w:rsidR="00503EE0">
        <w:rPr>
          <w:b/>
          <w:bCs/>
          <w:sz w:val="24"/>
          <w:szCs w:val="24"/>
        </w:rPr>
        <w:fldChar w:fldCharType="end"/>
      </w:r>
      <w:r w:rsidRPr="00F33517">
        <w:rPr>
          <w:sz w:val="24"/>
          <w:szCs w:val="24"/>
        </w:rPr>
        <w:t xml:space="preserve"> Components of ImmPRESS® Duet Double Staining Polymer Kit.</w:t>
      </w:r>
      <w:bookmarkEnd w:id="128"/>
    </w:p>
    <w:tbl>
      <w:tblPr>
        <w:tblStyle w:val="TableGrid"/>
        <w:tblW w:w="9351" w:type="dxa"/>
        <w:tblLook w:val="04A0" w:firstRow="1" w:lastRow="0" w:firstColumn="1" w:lastColumn="0" w:noHBand="0" w:noVBand="1"/>
      </w:tblPr>
      <w:tblGrid>
        <w:gridCol w:w="6687"/>
        <w:gridCol w:w="2664"/>
      </w:tblGrid>
      <w:tr w:rsidR="00F33517" w14:paraId="3B085B75" w14:textId="77777777" w:rsidTr="00CD395C">
        <w:tc>
          <w:tcPr>
            <w:tcW w:w="6687" w:type="dxa"/>
            <w:shd w:val="clear" w:color="auto" w:fill="F6F0BC"/>
          </w:tcPr>
          <w:p w14:paraId="70F44405" w14:textId="77777777" w:rsidR="00F33517" w:rsidRPr="00674DB8" w:rsidRDefault="00F33517" w:rsidP="001E2535">
            <w:pPr>
              <w:spacing w:after="160" w:line="360" w:lineRule="auto"/>
              <w:rPr>
                <w:rFonts w:ascii="Arial" w:eastAsia="Arial" w:hAnsi="Arial" w:cs="Arial"/>
                <w:b/>
                <w:bCs/>
              </w:rPr>
            </w:pPr>
            <w:r w:rsidRPr="00674DB8">
              <w:rPr>
                <w:rFonts w:ascii="Arial" w:eastAsia="Arial" w:hAnsi="Arial" w:cs="Arial"/>
                <w:b/>
                <w:bCs/>
              </w:rPr>
              <w:t>Product name</w:t>
            </w:r>
          </w:p>
        </w:tc>
        <w:tc>
          <w:tcPr>
            <w:tcW w:w="2663" w:type="dxa"/>
            <w:shd w:val="clear" w:color="auto" w:fill="F6F0BC"/>
          </w:tcPr>
          <w:p w14:paraId="65E270A5" w14:textId="77777777" w:rsidR="00F33517" w:rsidRPr="00674DB8" w:rsidRDefault="00F33517" w:rsidP="001E2535">
            <w:pPr>
              <w:spacing w:after="160" w:line="360" w:lineRule="auto"/>
              <w:rPr>
                <w:rFonts w:ascii="Arial" w:eastAsia="Arial" w:hAnsi="Arial" w:cs="Arial"/>
                <w:b/>
                <w:bCs/>
              </w:rPr>
            </w:pPr>
            <w:r w:rsidRPr="00674DB8">
              <w:rPr>
                <w:rFonts w:ascii="Arial" w:eastAsia="Arial" w:hAnsi="Arial" w:cs="Arial"/>
                <w:b/>
                <w:bCs/>
              </w:rPr>
              <w:t>Volume</w:t>
            </w:r>
          </w:p>
        </w:tc>
      </w:tr>
      <w:tr w:rsidR="00F33517" w14:paraId="4255CE95" w14:textId="77777777" w:rsidTr="001E2535">
        <w:tc>
          <w:tcPr>
            <w:tcW w:w="6687" w:type="dxa"/>
            <w:shd w:val="clear" w:color="auto" w:fill="F2F2F2" w:themeFill="background1" w:themeFillShade="F2"/>
          </w:tcPr>
          <w:p w14:paraId="4AA97876" w14:textId="77777777" w:rsidR="00F33517" w:rsidRDefault="00F33517" w:rsidP="001E2535">
            <w:pPr>
              <w:spacing w:after="160" w:line="360" w:lineRule="auto"/>
              <w:rPr>
                <w:rFonts w:ascii="Arial" w:eastAsia="Arial" w:hAnsi="Arial" w:cs="Arial"/>
              </w:rPr>
            </w:pPr>
            <w:r>
              <w:rPr>
                <w:rFonts w:ascii="Arial" w:eastAsia="Arial" w:hAnsi="Arial" w:cs="Arial"/>
              </w:rPr>
              <w:t>BLOXALL Blocking solution</w:t>
            </w:r>
          </w:p>
        </w:tc>
        <w:tc>
          <w:tcPr>
            <w:tcW w:w="2663" w:type="dxa"/>
            <w:shd w:val="clear" w:color="auto" w:fill="F2F2F2" w:themeFill="background1" w:themeFillShade="F2"/>
          </w:tcPr>
          <w:p w14:paraId="627F225A" w14:textId="77777777" w:rsidR="00F33517" w:rsidRDefault="00F33517" w:rsidP="001E2535">
            <w:pPr>
              <w:spacing w:after="160" w:line="360" w:lineRule="auto"/>
              <w:rPr>
                <w:rFonts w:ascii="Arial" w:eastAsia="Arial" w:hAnsi="Arial" w:cs="Arial"/>
              </w:rPr>
            </w:pPr>
            <w:r>
              <w:rPr>
                <w:rFonts w:ascii="Arial" w:eastAsia="Arial" w:hAnsi="Arial" w:cs="Arial"/>
              </w:rPr>
              <w:t>15mL</w:t>
            </w:r>
          </w:p>
        </w:tc>
      </w:tr>
      <w:tr w:rsidR="00F33517" w14:paraId="2B3957BD" w14:textId="77777777" w:rsidTr="001E2535">
        <w:tc>
          <w:tcPr>
            <w:tcW w:w="6687" w:type="dxa"/>
            <w:shd w:val="clear" w:color="auto" w:fill="F2F2F2" w:themeFill="background1" w:themeFillShade="F2"/>
          </w:tcPr>
          <w:p w14:paraId="70E2F594" w14:textId="77777777" w:rsidR="00F33517" w:rsidRDefault="00F33517" w:rsidP="001E2535">
            <w:pPr>
              <w:spacing w:after="160" w:line="360" w:lineRule="auto"/>
              <w:rPr>
                <w:rFonts w:ascii="Arial" w:eastAsia="Arial" w:hAnsi="Arial" w:cs="Arial"/>
              </w:rPr>
            </w:pPr>
            <w:r>
              <w:rPr>
                <w:rFonts w:ascii="Arial" w:eastAsia="Arial" w:hAnsi="Arial" w:cs="Arial"/>
              </w:rPr>
              <w:t>ImmPRESS Duet Reagent</w:t>
            </w:r>
          </w:p>
        </w:tc>
        <w:tc>
          <w:tcPr>
            <w:tcW w:w="2663" w:type="dxa"/>
            <w:shd w:val="clear" w:color="auto" w:fill="F2F2F2" w:themeFill="background1" w:themeFillShade="F2"/>
          </w:tcPr>
          <w:p w14:paraId="4DF42B98" w14:textId="77777777" w:rsidR="00F33517" w:rsidRDefault="00F33517" w:rsidP="001E2535">
            <w:pPr>
              <w:spacing w:after="160" w:line="360" w:lineRule="auto"/>
              <w:rPr>
                <w:rFonts w:ascii="Arial" w:eastAsia="Arial" w:hAnsi="Arial" w:cs="Arial"/>
              </w:rPr>
            </w:pPr>
            <w:r>
              <w:rPr>
                <w:rFonts w:ascii="Arial" w:eastAsia="Arial" w:hAnsi="Arial" w:cs="Arial"/>
              </w:rPr>
              <w:t>15mL</w:t>
            </w:r>
          </w:p>
        </w:tc>
      </w:tr>
      <w:tr w:rsidR="00F33517" w14:paraId="7AE733F7" w14:textId="77777777" w:rsidTr="001E2535">
        <w:tc>
          <w:tcPr>
            <w:tcW w:w="6687" w:type="dxa"/>
            <w:shd w:val="clear" w:color="auto" w:fill="F2F2F2" w:themeFill="background1" w:themeFillShade="F2"/>
          </w:tcPr>
          <w:p w14:paraId="51E7A841" w14:textId="77777777" w:rsidR="00F33517" w:rsidRPr="00006059" w:rsidRDefault="00F33517" w:rsidP="001E2535">
            <w:pPr>
              <w:spacing w:after="160" w:line="360" w:lineRule="auto"/>
              <w:rPr>
                <w:rFonts w:ascii="Arial" w:eastAsia="Arial" w:hAnsi="Arial" w:cs="Arial"/>
                <w:lang w:val="nl-NL"/>
              </w:rPr>
            </w:pPr>
            <w:r w:rsidRPr="00006059">
              <w:rPr>
                <w:rFonts w:ascii="Arial" w:eastAsia="Arial" w:hAnsi="Arial" w:cs="Arial"/>
                <w:color w:val="000000"/>
                <w:lang w:val="nl-NL"/>
              </w:rPr>
              <w:t>ImmPACT DAB EqV Reagent 1(chromogen)</w:t>
            </w:r>
          </w:p>
        </w:tc>
        <w:tc>
          <w:tcPr>
            <w:tcW w:w="2663" w:type="dxa"/>
            <w:shd w:val="clear" w:color="auto" w:fill="F2F2F2" w:themeFill="background1" w:themeFillShade="F2"/>
          </w:tcPr>
          <w:p w14:paraId="3F2EA11A" w14:textId="77777777" w:rsidR="00F33517" w:rsidRDefault="00F33517" w:rsidP="001E2535">
            <w:pPr>
              <w:spacing w:after="160" w:line="360" w:lineRule="auto"/>
              <w:rPr>
                <w:rFonts w:ascii="Arial" w:eastAsia="Arial" w:hAnsi="Arial" w:cs="Arial"/>
              </w:rPr>
            </w:pPr>
            <w:r>
              <w:rPr>
                <w:rFonts w:ascii="Arial" w:eastAsia="Arial" w:hAnsi="Arial" w:cs="Arial"/>
              </w:rPr>
              <w:t>7.5mL</w:t>
            </w:r>
          </w:p>
        </w:tc>
      </w:tr>
      <w:tr w:rsidR="00F33517" w14:paraId="11E18A65" w14:textId="77777777" w:rsidTr="001E2535">
        <w:tc>
          <w:tcPr>
            <w:tcW w:w="6687" w:type="dxa"/>
            <w:shd w:val="clear" w:color="auto" w:fill="F2F2F2" w:themeFill="background1" w:themeFillShade="F2"/>
          </w:tcPr>
          <w:p w14:paraId="12C17C8D" w14:textId="77777777" w:rsidR="00F33517" w:rsidRDefault="00F33517" w:rsidP="001E2535">
            <w:pPr>
              <w:spacing w:after="160" w:line="360" w:lineRule="auto"/>
              <w:rPr>
                <w:rFonts w:ascii="Arial" w:eastAsia="Arial" w:hAnsi="Arial" w:cs="Arial"/>
              </w:rPr>
            </w:pPr>
            <w:r>
              <w:rPr>
                <w:rFonts w:ascii="Arial" w:eastAsia="Arial" w:hAnsi="Arial" w:cs="Arial"/>
                <w:color w:val="000000"/>
              </w:rPr>
              <w:t>ImmPACT DAB EqV Reagent 2 (diluent</w:t>
            </w:r>
          </w:p>
        </w:tc>
        <w:tc>
          <w:tcPr>
            <w:tcW w:w="2663" w:type="dxa"/>
            <w:shd w:val="clear" w:color="auto" w:fill="F2F2F2" w:themeFill="background1" w:themeFillShade="F2"/>
          </w:tcPr>
          <w:p w14:paraId="23D3DD67" w14:textId="77777777" w:rsidR="00F33517" w:rsidRDefault="00F33517" w:rsidP="001E2535">
            <w:pPr>
              <w:spacing w:after="160" w:line="360" w:lineRule="auto"/>
              <w:rPr>
                <w:rFonts w:ascii="Arial" w:eastAsia="Arial" w:hAnsi="Arial" w:cs="Arial"/>
              </w:rPr>
            </w:pPr>
            <w:r>
              <w:rPr>
                <w:rFonts w:ascii="Arial" w:eastAsia="Arial" w:hAnsi="Arial" w:cs="Arial"/>
              </w:rPr>
              <w:t>7.5mL</w:t>
            </w:r>
          </w:p>
        </w:tc>
      </w:tr>
      <w:tr w:rsidR="00F33517" w14:paraId="33F1C19A" w14:textId="77777777" w:rsidTr="001E2535">
        <w:tc>
          <w:tcPr>
            <w:tcW w:w="6687" w:type="dxa"/>
            <w:shd w:val="clear" w:color="auto" w:fill="F2F2F2" w:themeFill="background1" w:themeFillShade="F2"/>
          </w:tcPr>
          <w:p w14:paraId="1486ED3B" w14:textId="77777777" w:rsidR="00F33517" w:rsidRDefault="00F33517" w:rsidP="001E2535">
            <w:pPr>
              <w:spacing w:after="160" w:line="360" w:lineRule="auto"/>
              <w:rPr>
                <w:rFonts w:ascii="Arial" w:eastAsia="Arial" w:hAnsi="Arial" w:cs="Arial"/>
              </w:rPr>
            </w:pPr>
            <w:r>
              <w:rPr>
                <w:rFonts w:ascii="Arial" w:eastAsia="Arial" w:hAnsi="Arial" w:cs="Arial"/>
                <w:color w:val="000000"/>
              </w:rPr>
              <w:t>ImmPACT Vector Red Diluent</w:t>
            </w:r>
          </w:p>
        </w:tc>
        <w:tc>
          <w:tcPr>
            <w:tcW w:w="2663" w:type="dxa"/>
            <w:shd w:val="clear" w:color="auto" w:fill="F2F2F2" w:themeFill="background1" w:themeFillShade="F2"/>
          </w:tcPr>
          <w:p w14:paraId="1747AE2D" w14:textId="77777777" w:rsidR="00F33517" w:rsidRDefault="00F33517" w:rsidP="001E2535">
            <w:pPr>
              <w:spacing w:after="160" w:line="360" w:lineRule="auto"/>
              <w:rPr>
                <w:rFonts w:ascii="Arial" w:eastAsia="Arial" w:hAnsi="Arial" w:cs="Arial"/>
              </w:rPr>
            </w:pPr>
            <w:r>
              <w:rPr>
                <w:rFonts w:ascii="Arial" w:eastAsia="Arial" w:hAnsi="Arial" w:cs="Arial"/>
              </w:rPr>
              <w:t>15mL</w:t>
            </w:r>
          </w:p>
        </w:tc>
      </w:tr>
      <w:tr w:rsidR="00F33517" w14:paraId="4A772079" w14:textId="77777777" w:rsidTr="001E2535">
        <w:tc>
          <w:tcPr>
            <w:tcW w:w="6687" w:type="dxa"/>
            <w:shd w:val="clear" w:color="auto" w:fill="F2F2F2" w:themeFill="background1" w:themeFillShade="F2"/>
          </w:tcPr>
          <w:p w14:paraId="5C9CEED6" w14:textId="77777777" w:rsidR="00F33517" w:rsidRDefault="00F33517" w:rsidP="001E2535">
            <w:pPr>
              <w:spacing w:after="160" w:line="360" w:lineRule="auto"/>
              <w:rPr>
                <w:rFonts w:ascii="Arial" w:eastAsia="Arial" w:hAnsi="Arial" w:cs="Arial"/>
              </w:rPr>
            </w:pPr>
            <w:r>
              <w:rPr>
                <w:rFonts w:ascii="Arial" w:eastAsia="Arial" w:hAnsi="Arial" w:cs="Arial"/>
                <w:color w:val="000000"/>
              </w:rPr>
              <w:t>ImmPACT Vector Red Reagent 1</w:t>
            </w:r>
          </w:p>
        </w:tc>
        <w:tc>
          <w:tcPr>
            <w:tcW w:w="2663" w:type="dxa"/>
            <w:shd w:val="clear" w:color="auto" w:fill="F2F2F2" w:themeFill="background1" w:themeFillShade="F2"/>
          </w:tcPr>
          <w:p w14:paraId="0B8362EF" w14:textId="77777777" w:rsidR="00F33517" w:rsidRDefault="00F33517" w:rsidP="001E2535">
            <w:pPr>
              <w:spacing w:after="160" w:line="360" w:lineRule="auto"/>
              <w:rPr>
                <w:rFonts w:ascii="Arial" w:eastAsia="Arial" w:hAnsi="Arial" w:cs="Arial"/>
              </w:rPr>
            </w:pPr>
            <w:r>
              <w:rPr>
                <w:rFonts w:ascii="Arial" w:eastAsia="Arial" w:hAnsi="Arial" w:cs="Arial"/>
              </w:rPr>
              <w:t>240</w:t>
            </w:r>
            <w:r>
              <w:rPr>
                <w:rFonts w:ascii="Arial" w:eastAsia="Arial" w:hAnsi="Arial" w:cs="Arial"/>
              </w:rPr>
              <w:sym w:font="Symbol" w:char="F06D"/>
            </w:r>
            <w:r>
              <w:rPr>
                <w:rFonts w:ascii="Arial" w:eastAsia="Arial" w:hAnsi="Arial" w:cs="Arial"/>
              </w:rPr>
              <w:t>L</w:t>
            </w:r>
          </w:p>
        </w:tc>
      </w:tr>
      <w:tr w:rsidR="00F33517" w14:paraId="4F4910FC" w14:textId="77777777" w:rsidTr="001E2535">
        <w:tc>
          <w:tcPr>
            <w:tcW w:w="6687" w:type="dxa"/>
            <w:shd w:val="clear" w:color="auto" w:fill="F2F2F2" w:themeFill="background1" w:themeFillShade="F2"/>
          </w:tcPr>
          <w:p w14:paraId="57259DE5" w14:textId="77777777" w:rsidR="00F33517" w:rsidRDefault="00F33517" w:rsidP="001E2535">
            <w:pPr>
              <w:spacing w:after="160" w:line="360" w:lineRule="auto"/>
              <w:rPr>
                <w:rFonts w:ascii="Arial" w:eastAsia="Arial" w:hAnsi="Arial" w:cs="Arial"/>
                <w:color w:val="000000"/>
              </w:rPr>
            </w:pPr>
            <w:r>
              <w:rPr>
                <w:rFonts w:ascii="Arial" w:eastAsia="Arial" w:hAnsi="Arial" w:cs="Arial"/>
                <w:color w:val="000000"/>
              </w:rPr>
              <w:t>ImmPACT Vector Red Reagent 2</w:t>
            </w:r>
          </w:p>
        </w:tc>
        <w:tc>
          <w:tcPr>
            <w:tcW w:w="2663" w:type="dxa"/>
            <w:shd w:val="clear" w:color="auto" w:fill="F2F2F2" w:themeFill="background1" w:themeFillShade="F2"/>
          </w:tcPr>
          <w:p w14:paraId="59272F29" w14:textId="77777777" w:rsidR="00F33517" w:rsidRDefault="00F33517" w:rsidP="001E2535">
            <w:pPr>
              <w:spacing w:after="160" w:line="360" w:lineRule="auto"/>
              <w:rPr>
                <w:rFonts w:ascii="Arial" w:eastAsia="Arial" w:hAnsi="Arial" w:cs="Arial"/>
              </w:rPr>
            </w:pPr>
            <w:r>
              <w:rPr>
                <w:rFonts w:ascii="Arial" w:eastAsia="Arial" w:hAnsi="Arial" w:cs="Arial"/>
              </w:rPr>
              <w:t>180</w:t>
            </w:r>
            <w:r>
              <w:rPr>
                <w:rFonts w:ascii="Arial" w:eastAsia="Arial" w:hAnsi="Arial" w:cs="Arial"/>
              </w:rPr>
              <w:sym w:font="Symbol" w:char="F06D"/>
            </w:r>
            <w:r>
              <w:rPr>
                <w:rFonts w:ascii="Arial" w:eastAsia="Arial" w:hAnsi="Arial" w:cs="Arial"/>
              </w:rPr>
              <w:t>L</w:t>
            </w:r>
          </w:p>
        </w:tc>
      </w:tr>
      <w:tr w:rsidR="00F33517" w14:paraId="456E523F" w14:textId="77777777" w:rsidTr="001E2535">
        <w:tc>
          <w:tcPr>
            <w:tcW w:w="6687" w:type="dxa"/>
            <w:shd w:val="clear" w:color="auto" w:fill="F2F2F2" w:themeFill="background1" w:themeFillShade="F2"/>
          </w:tcPr>
          <w:p w14:paraId="411D6C43" w14:textId="77777777" w:rsidR="00F33517" w:rsidRDefault="00F33517" w:rsidP="001E2535">
            <w:pPr>
              <w:spacing w:after="160" w:line="360" w:lineRule="auto"/>
              <w:rPr>
                <w:rFonts w:ascii="Arial" w:eastAsia="Arial" w:hAnsi="Arial" w:cs="Arial"/>
                <w:color w:val="000000"/>
              </w:rPr>
            </w:pPr>
            <w:r>
              <w:rPr>
                <w:rFonts w:ascii="Arial" w:eastAsia="Arial" w:hAnsi="Arial" w:cs="Arial"/>
              </w:rPr>
              <w:t>Normal horse serum (2.5%)</w:t>
            </w:r>
          </w:p>
        </w:tc>
        <w:tc>
          <w:tcPr>
            <w:tcW w:w="2664" w:type="dxa"/>
            <w:shd w:val="clear" w:color="auto" w:fill="F2F2F2" w:themeFill="background1" w:themeFillShade="F2"/>
          </w:tcPr>
          <w:p w14:paraId="20CF2294" w14:textId="77777777" w:rsidR="00F33517" w:rsidRDefault="00F33517" w:rsidP="001E2535">
            <w:pPr>
              <w:spacing w:after="160" w:line="360" w:lineRule="auto"/>
              <w:rPr>
                <w:rFonts w:ascii="Arial" w:eastAsia="Arial" w:hAnsi="Arial" w:cs="Arial"/>
              </w:rPr>
            </w:pPr>
            <w:r>
              <w:rPr>
                <w:rFonts w:ascii="Arial" w:eastAsia="Arial" w:hAnsi="Arial" w:cs="Arial"/>
              </w:rPr>
              <w:t>15mL</w:t>
            </w:r>
          </w:p>
        </w:tc>
      </w:tr>
    </w:tbl>
    <w:p w14:paraId="58A38D96" w14:textId="6005EE40" w:rsidR="00F73E32" w:rsidRDefault="00F73E32" w:rsidP="00170EF0">
      <w:pPr>
        <w:rPr>
          <w:lang w:eastAsia="en-US"/>
        </w:rPr>
      </w:pPr>
    </w:p>
    <w:p w14:paraId="5E91F553" w14:textId="677EC94C" w:rsidR="00F33517" w:rsidRPr="00F33517" w:rsidRDefault="00F33517" w:rsidP="00F33517">
      <w:pPr>
        <w:pStyle w:val="Heading3"/>
        <w:rPr>
          <w:rFonts w:asciiTheme="minorBidi" w:hAnsiTheme="minorBidi" w:cstheme="minorBidi"/>
        </w:rPr>
      </w:pPr>
      <w:bookmarkStart w:id="129" w:name="_Toc132810895"/>
      <w:r w:rsidRPr="00F33517">
        <w:rPr>
          <w:rFonts w:asciiTheme="minorBidi" w:hAnsiTheme="minorBidi" w:cstheme="minorBidi"/>
        </w:rPr>
        <w:t>Procedure</w:t>
      </w:r>
      <w:bookmarkEnd w:id="129"/>
    </w:p>
    <w:p w14:paraId="03933E0C" w14:textId="3C2FF037" w:rsidR="00F33517" w:rsidRDefault="00F33517" w:rsidP="00E34CF1">
      <w:pPr>
        <w:spacing w:after="160" w:line="360" w:lineRule="auto"/>
        <w:jc w:val="mediumKashida"/>
        <w:rPr>
          <w:rFonts w:ascii="Arial" w:eastAsia="Arial" w:hAnsi="Arial" w:cs="Arial"/>
          <w:color w:val="000000"/>
        </w:rPr>
      </w:pPr>
      <w:r>
        <w:rPr>
          <w:lang w:eastAsia="en-US"/>
        </w:rPr>
        <w:t xml:space="preserve">  </w:t>
      </w:r>
      <w:r>
        <w:rPr>
          <w:rFonts w:ascii="Arial" w:eastAsia="Arial" w:hAnsi="Arial" w:cs="Arial"/>
          <w:color w:val="000000"/>
        </w:rPr>
        <w:t xml:space="preserve">The double staining procedure was performed according to the manufacturing instruction with some modifications. Samples were defrosted for 3 hours and washed in </w:t>
      </w:r>
      <w:r>
        <w:rPr>
          <w:rFonts w:ascii="Arial" w:eastAsia="Arial" w:hAnsi="Arial" w:cs="Arial"/>
        </w:rPr>
        <w:t>PB</w:t>
      </w:r>
      <w:r>
        <w:rPr>
          <w:rFonts w:ascii="Arial" w:eastAsia="Arial" w:hAnsi="Arial" w:cs="Arial"/>
          <w:color w:val="000000"/>
        </w:rPr>
        <w:t>S</w:t>
      </w:r>
      <w:r w:rsidR="00236FA5">
        <w:rPr>
          <w:rFonts w:ascii="Arial" w:eastAsia="Arial" w:hAnsi="Arial" w:cs="Arial"/>
          <w:color w:val="000000"/>
        </w:rPr>
        <w:t xml:space="preserve"> </w:t>
      </w:r>
      <w:r>
        <w:rPr>
          <w:rFonts w:ascii="Arial" w:eastAsia="Arial" w:hAnsi="Arial" w:cs="Arial"/>
          <w:color w:val="000000"/>
        </w:rPr>
        <w:t>for 5 minutes in 12-well multi-well plastic plates</w:t>
      </w:r>
      <w:r w:rsidR="00236FA5">
        <w:rPr>
          <w:rFonts w:ascii="Arial" w:eastAsia="Arial" w:hAnsi="Arial" w:cs="Arial"/>
          <w:color w:val="000000"/>
        </w:rPr>
        <w:t xml:space="preserve">. </w:t>
      </w:r>
      <w:r>
        <w:rPr>
          <w:rFonts w:ascii="Arial" w:eastAsia="Arial" w:hAnsi="Arial" w:cs="Arial"/>
          <w:color w:val="000000"/>
        </w:rPr>
        <w:t>Endogenous peroxidase was quenched by incubating the samples in 3% hydrogen peroxide (H</w:t>
      </w:r>
      <w:r>
        <w:rPr>
          <w:rFonts w:ascii="Arial" w:eastAsia="Arial" w:hAnsi="Arial" w:cs="Arial"/>
          <w:color w:val="000000"/>
          <w:sz w:val="16"/>
          <w:szCs w:val="16"/>
        </w:rPr>
        <w:t>2</w:t>
      </w:r>
      <w:r>
        <w:rPr>
          <w:rFonts w:ascii="Arial" w:eastAsia="Arial" w:hAnsi="Arial" w:cs="Arial"/>
          <w:color w:val="000000"/>
        </w:rPr>
        <w:t>O</w:t>
      </w:r>
      <w:r>
        <w:rPr>
          <w:rFonts w:ascii="Arial" w:eastAsia="Arial" w:hAnsi="Arial" w:cs="Arial"/>
          <w:color w:val="000000"/>
          <w:sz w:val="16"/>
          <w:szCs w:val="16"/>
        </w:rPr>
        <w:t>2</w:t>
      </w:r>
      <w:r>
        <w:rPr>
          <w:rFonts w:ascii="Arial" w:eastAsia="Arial" w:hAnsi="Arial" w:cs="Arial"/>
          <w:color w:val="000000"/>
        </w:rPr>
        <w:t xml:space="preserve">) for 20 minutes. Antigen retrieval was carried out using heat-induced antigen retrieval (HIAR). Citrate buffer solution (pH 6.0) was placed in a glass flask. The samples were handled carefully and placed at the bottom of the flask separately using metal forceps. </w:t>
      </w:r>
    </w:p>
    <w:p w14:paraId="42C0145F" w14:textId="77777777" w:rsidR="00F33517" w:rsidRDefault="00F33517" w:rsidP="00F33517">
      <w:pPr>
        <w:spacing w:after="160" w:line="360" w:lineRule="auto"/>
        <w:jc w:val="mediumKashida"/>
        <w:rPr>
          <w:rFonts w:ascii="Arial" w:eastAsia="Arial" w:hAnsi="Arial" w:cs="Arial"/>
          <w:color w:val="000000"/>
        </w:rPr>
      </w:pPr>
    </w:p>
    <w:p w14:paraId="5DDA5B53" w14:textId="36F9743A" w:rsidR="00F33517" w:rsidRDefault="00F33517" w:rsidP="00F33517">
      <w:pPr>
        <w:spacing w:after="160" w:line="360" w:lineRule="auto"/>
        <w:jc w:val="mediumKashida"/>
        <w:rPr>
          <w:rFonts w:ascii="Arial" w:eastAsia="Arial" w:hAnsi="Arial" w:cs="Arial"/>
          <w:color w:val="000000"/>
        </w:rPr>
      </w:pPr>
      <w:r>
        <w:rPr>
          <w:rFonts w:ascii="Arial" w:eastAsia="Arial" w:hAnsi="Arial" w:cs="Arial"/>
          <w:color w:val="000000"/>
        </w:rPr>
        <w:lastRenderedPageBreak/>
        <w:t xml:space="preserve">  The citrate buffer was heated in a microwave for 8 minutes. The samples were washed and cooled in PBS for 5 minutes after microwaving. 100% normal horse serum was used to block non-specific protein binding. Samples were placed on glass slides in a humidified chamber, and serum was added to cover the section entirely. The serum was left on the sections for 30 minutes at room temperature (20</w:t>
      </w:r>
      <w:r>
        <w:rPr>
          <w:rFonts w:ascii="Cambria Math" w:eastAsia="Arial" w:hAnsi="Cambria Math" w:cs="Cambria Math"/>
        </w:rPr>
        <w:t>℃)</w:t>
      </w:r>
      <w:r>
        <w:rPr>
          <w:rFonts w:ascii="Arial" w:eastAsia="Arial" w:hAnsi="Arial" w:cs="Arial"/>
          <w:color w:val="000000"/>
        </w:rPr>
        <w:t>. Excess serum was tipped off the slides, and the primary antibodies, polyclonal rabbit MMP9 antibody (ab74277, Abcam) and polyclonal mouse MMP2 antibody (ab86607, Abcam) were diluted (1:750) in 100% normal horse serum and applied to the samples and incubated at 4</w:t>
      </w:r>
      <w:r>
        <w:rPr>
          <w:rFonts w:ascii="Cambria Math" w:eastAsia="Arial" w:hAnsi="Cambria Math" w:cs="Cambria Math"/>
        </w:rPr>
        <w:t>℃</w:t>
      </w:r>
      <w:r>
        <w:rPr>
          <w:rFonts w:ascii="Arial" w:eastAsia="Arial" w:hAnsi="Arial" w:cs="Arial"/>
        </w:rPr>
        <w:t xml:space="preserve"> </w:t>
      </w:r>
      <w:r>
        <w:rPr>
          <w:rFonts w:ascii="Arial" w:eastAsia="Arial" w:hAnsi="Arial" w:cs="Arial"/>
          <w:color w:val="000000"/>
        </w:rPr>
        <w:t xml:space="preserve">overnight in a humidified chamber. </w:t>
      </w:r>
    </w:p>
    <w:p w14:paraId="1CEE5EB0" w14:textId="77777777" w:rsidR="00F33517" w:rsidRDefault="00F33517" w:rsidP="00F33517">
      <w:pPr>
        <w:spacing w:after="160" w:line="360" w:lineRule="auto"/>
        <w:jc w:val="mediumKashida"/>
        <w:rPr>
          <w:rFonts w:ascii="Arial" w:eastAsia="Arial" w:hAnsi="Arial" w:cs="Arial"/>
          <w:color w:val="000000"/>
        </w:rPr>
      </w:pPr>
    </w:p>
    <w:p w14:paraId="1D1561FF" w14:textId="36C13CAE" w:rsidR="00F33517" w:rsidRDefault="00F33517" w:rsidP="00E34CF1">
      <w:pPr>
        <w:spacing w:after="160" w:line="360" w:lineRule="auto"/>
        <w:jc w:val="mediumKashida"/>
        <w:rPr>
          <w:rFonts w:ascii="Arial" w:eastAsia="Arial" w:hAnsi="Arial" w:cs="Arial"/>
          <w:color w:val="000000"/>
        </w:rPr>
      </w:pPr>
      <w:r>
        <w:rPr>
          <w:rFonts w:ascii="Arial" w:eastAsia="Arial" w:hAnsi="Arial" w:cs="Arial"/>
          <w:color w:val="000000"/>
        </w:rPr>
        <w:t xml:space="preserve">  Samples were washed in </w:t>
      </w:r>
      <w:r>
        <w:rPr>
          <w:rFonts w:ascii="Arial" w:eastAsia="Arial" w:hAnsi="Arial" w:cs="Arial"/>
        </w:rPr>
        <w:t>PB</w:t>
      </w:r>
      <w:r>
        <w:rPr>
          <w:rFonts w:ascii="Arial" w:eastAsia="Arial" w:hAnsi="Arial" w:cs="Arial"/>
          <w:color w:val="000000"/>
        </w:rPr>
        <w:t>S</w:t>
      </w:r>
      <w:r w:rsidR="00236FA5">
        <w:rPr>
          <w:rFonts w:ascii="Arial" w:eastAsia="Arial" w:hAnsi="Arial" w:cs="Arial"/>
          <w:color w:val="000000"/>
        </w:rPr>
        <w:t xml:space="preserve"> </w:t>
      </w:r>
      <w:r>
        <w:rPr>
          <w:rFonts w:ascii="Arial" w:eastAsia="Arial" w:hAnsi="Arial" w:cs="Arial"/>
          <w:color w:val="000000"/>
        </w:rPr>
        <w:t>for 5 minutes in multi-well plates and placed on slides where they were incubated with ImmPRESS Duet Reagent (HRP Anti-Mouse IgG/AP Anti-Rabbit IgG) for 10 minutes. The samples were then washed twice for 5 minutes. ImmPACT DAB EqV Substrate was prepared following the manufacturer’s instruction by mixing equal volumes of the provided Reagent 1 and Reagent 2.</w:t>
      </w:r>
      <w:r w:rsidR="00362DC0">
        <w:rPr>
          <w:rFonts w:ascii="Arial" w:eastAsia="Arial" w:hAnsi="Arial" w:cs="Arial"/>
          <w:color w:val="000000"/>
        </w:rPr>
        <w:t xml:space="preserve"> </w:t>
      </w:r>
      <w:r>
        <w:rPr>
          <w:rFonts w:ascii="Arial" w:eastAsia="Arial" w:hAnsi="Arial" w:cs="Arial"/>
          <w:color w:val="000000"/>
        </w:rPr>
        <w:t xml:space="preserve">Samples were incubated with the substrate for approximately </w:t>
      </w:r>
      <w:r w:rsidR="00121F90">
        <w:rPr>
          <w:rFonts w:ascii="Arial" w:eastAsia="Arial" w:hAnsi="Arial" w:cs="Arial"/>
          <w:color w:val="000000"/>
        </w:rPr>
        <w:t>two</w:t>
      </w:r>
      <w:r>
        <w:rPr>
          <w:rFonts w:ascii="Arial" w:eastAsia="Arial" w:hAnsi="Arial" w:cs="Arial"/>
          <w:color w:val="000000"/>
        </w:rPr>
        <w:t xml:space="preserve"> minutes until the desired stain intensity was developed. The samples were washed twice before being incubated for 20 minutes with ImmPACT Vector Red Substrate, which was prepared and used immediately by mixing 2.5ml of ImmPACT Vector Red Diluent with 40ul of ImmPACT Vector Red Reagent 1 and 30</w:t>
      </w:r>
      <w:r w:rsidR="00AA4FDF">
        <w:rPr>
          <w:rFonts w:ascii="Arial" w:eastAsia="Arial" w:hAnsi="Arial" w:cs="Arial"/>
          <w:color w:val="000000"/>
        </w:rPr>
        <w:t>μl</w:t>
      </w:r>
      <w:r>
        <w:rPr>
          <w:rFonts w:ascii="Arial" w:eastAsia="Arial" w:hAnsi="Arial" w:cs="Arial"/>
          <w:color w:val="000000"/>
        </w:rPr>
        <w:t xml:space="preserve"> of reagent 2. </w:t>
      </w:r>
    </w:p>
    <w:p w14:paraId="585D380C" w14:textId="77777777" w:rsidR="00F33517" w:rsidRDefault="00F33517" w:rsidP="00F33517">
      <w:pPr>
        <w:spacing w:after="160" w:line="360" w:lineRule="auto"/>
        <w:jc w:val="mediumKashida"/>
        <w:rPr>
          <w:rFonts w:ascii="Arial" w:eastAsia="Arial" w:hAnsi="Arial" w:cs="Arial"/>
          <w:color w:val="000000"/>
        </w:rPr>
      </w:pPr>
    </w:p>
    <w:p w14:paraId="0B3BF7FC" w14:textId="2845B1D7" w:rsidR="00F33517" w:rsidRDefault="00F33517" w:rsidP="00F33517">
      <w:pPr>
        <w:spacing w:after="160" w:line="360" w:lineRule="auto"/>
        <w:jc w:val="mediumKashida"/>
        <w:rPr>
          <w:rFonts w:ascii="Arial" w:eastAsia="Arial" w:hAnsi="Arial" w:cs="Arial"/>
        </w:rPr>
      </w:pPr>
      <w:r>
        <w:rPr>
          <w:rFonts w:ascii="Arial" w:eastAsia="Arial" w:hAnsi="Arial" w:cs="Arial"/>
          <w:color w:val="000000"/>
        </w:rPr>
        <w:t xml:space="preserve">  The samples were washed twice with PBS and placed in a vial with distilled water; they were placed on slides and mounted in DPX (Distrene, Plasticiser and Xylene) mounting medium. The slides were left for at least two days before being checked under the light microscope and imaged using an Olympus BX51 microscope and a Colorview IIIu camera with associated Cell^D software (Olympus soft imaging solutions, GmbH, Münster, Germany).</w:t>
      </w:r>
    </w:p>
    <w:p w14:paraId="0B2C1196" w14:textId="34AB7186" w:rsidR="00F33517" w:rsidRDefault="00F33517" w:rsidP="00170EF0">
      <w:pPr>
        <w:rPr>
          <w:lang w:eastAsia="en-US"/>
        </w:rPr>
      </w:pPr>
    </w:p>
    <w:p w14:paraId="302EE6D7" w14:textId="4A86548C" w:rsidR="00F33517" w:rsidRPr="00F33517" w:rsidRDefault="00F33517" w:rsidP="00F33517">
      <w:pPr>
        <w:pStyle w:val="Heading2"/>
        <w:rPr>
          <w:rFonts w:asciiTheme="minorBidi" w:hAnsiTheme="minorBidi" w:cstheme="minorBidi"/>
        </w:rPr>
      </w:pPr>
      <w:bookmarkStart w:id="130" w:name="_Toc132810896"/>
      <w:r w:rsidRPr="00F33517">
        <w:rPr>
          <w:rFonts w:asciiTheme="minorBidi" w:hAnsiTheme="minorBidi" w:cstheme="minorBidi"/>
        </w:rPr>
        <w:t>Immunofluorescence</w:t>
      </w:r>
      <w:bookmarkEnd w:id="130"/>
    </w:p>
    <w:p w14:paraId="37BA0F7A" w14:textId="4C397D44" w:rsidR="00F33517" w:rsidRPr="00F33517" w:rsidRDefault="00F33517" w:rsidP="00F33517">
      <w:pPr>
        <w:pStyle w:val="Heading3"/>
        <w:rPr>
          <w:rFonts w:asciiTheme="minorBidi" w:hAnsiTheme="minorBidi" w:cstheme="minorBidi"/>
        </w:rPr>
      </w:pPr>
      <w:bookmarkStart w:id="131" w:name="_Toc132810897"/>
      <w:r w:rsidRPr="00F33517">
        <w:rPr>
          <w:rFonts w:asciiTheme="minorBidi" w:hAnsiTheme="minorBidi" w:cstheme="minorBidi"/>
        </w:rPr>
        <w:t>Overview</w:t>
      </w:r>
      <w:bookmarkEnd w:id="131"/>
    </w:p>
    <w:p w14:paraId="4030167A" w14:textId="046606A3" w:rsidR="00F33517" w:rsidRDefault="00F33517" w:rsidP="00F33517">
      <w:pPr>
        <w:spacing w:after="160" w:line="360" w:lineRule="auto"/>
        <w:jc w:val="mediumKashida"/>
        <w:rPr>
          <w:rFonts w:ascii="Arial" w:eastAsia="Arial" w:hAnsi="Arial" w:cs="Arial"/>
        </w:rPr>
      </w:pPr>
      <w:r>
        <w:rPr>
          <w:rFonts w:ascii="Arial" w:eastAsia="Arial" w:hAnsi="Arial" w:cs="Arial"/>
          <w:color w:val="000000"/>
        </w:rPr>
        <w:t xml:space="preserve">  Double immunofluorescence staining is a technique that allows </w:t>
      </w:r>
      <w:r>
        <w:rPr>
          <w:rFonts w:ascii="Arial" w:eastAsia="Arial" w:hAnsi="Arial" w:cs="Arial"/>
        </w:rPr>
        <w:t>the detection</w:t>
      </w:r>
      <w:r>
        <w:rPr>
          <w:rFonts w:ascii="Arial" w:eastAsia="Arial" w:hAnsi="Arial" w:cs="Arial"/>
          <w:color w:val="000000"/>
        </w:rPr>
        <w:t xml:space="preserve"> </w:t>
      </w:r>
      <w:r>
        <w:rPr>
          <w:rFonts w:ascii="Arial" w:eastAsia="Arial" w:hAnsi="Arial" w:cs="Arial"/>
        </w:rPr>
        <w:t xml:space="preserve">of </w:t>
      </w:r>
      <w:r w:rsidR="00362DC0">
        <w:rPr>
          <w:rFonts w:ascii="Arial" w:eastAsia="Arial" w:hAnsi="Arial" w:cs="Arial"/>
          <w:color w:val="000000"/>
        </w:rPr>
        <w:t>two</w:t>
      </w:r>
      <w:r>
        <w:rPr>
          <w:rFonts w:ascii="Arial" w:eastAsia="Arial" w:hAnsi="Arial" w:cs="Arial"/>
          <w:color w:val="000000"/>
        </w:rPr>
        <w:t xml:space="preserve"> biomarkers in the same sample. Reliable and reproducible results can therefore be obtained for tissue sections where the two target antigens overlap (co-localise) in the same structure. They also allow for co</w:t>
      </w:r>
      <w:r w:rsidR="00362DC0">
        <w:rPr>
          <w:rFonts w:ascii="Arial" w:eastAsia="Arial" w:hAnsi="Arial" w:cs="Arial"/>
          <w:color w:val="000000"/>
        </w:rPr>
        <w:t>-</w:t>
      </w:r>
      <w:r>
        <w:rPr>
          <w:rFonts w:ascii="Arial" w:eastAsia="Arial" w:hAnsi="Arial" w:cs="Arial"/>
          <w:color w:val="000000"/>
        </w:rPr>
        <w:t>localization studies to determine potential relationships between analytes.  VectaFluor™ Duet Double Labelling Kit (DyLight® 488 Anti-Rabbit IgG, DyLight® 594 Anti-Mouse IgG) (Vector Laboratories) was used to achieve double-label immunofluorescence</w:t>
      </w:r>
      <w:r w:rsidR="00AA0076">
        <w:rPr>
          <w:rFonts w:ascii="Arial" w:eastAsia="Arial" w:hAnsi="Arial" w:cs="Arial"/>
          <w:color w:val="000000"/>
        </w:rPr>
        <w:t xml:space="preserve">. </w:t>
      </w:r>
      <w:r>
        <w:rPr>
          <w:rFonts w:ascii="Arial" w:eastAsia="Arial" w:hAnsi="Arial" w:cs="Arial"/>
          <w:color w:val="000000"/>
        </w:rPr>
        <w:t xml:space="preserve">Details of the primary antibodies used are shown in </w:t>
      </w:r>
      <w:r w:rsidR="00362DC0">
        <w:rPr>
          <w:rFonts w:ascii="Arial" w:eastAsia="Arial" w:hAnsi="Arial" w:cs="Arial"/>
          <w:color w:val="000000"/>
        </w:rPr>
        <w:t>T</w:t>
      </w:r>
      <w:r>
        <w:rPr>
          <w:rFonts w:ascii="Arial" w:eastAsia="Arial" w:hAnsi="Arial" w:cs="Arial"/>
          <w:color w:val="000000"/>
        </w:rPr>
        <w:t xml:space="preserve">able </w:t>
      </w:r>
      <w:r w:rsidR="00362DC0">
        <w:rPr>
          <w:rFonts w:ascii="Arial" w:eastAsia="Arial" w:hAnsi="Arial" w:cs="Arial"/>
          <w:color w:val="000000"/>
        </w:rPr>
        <w:t>3.</w:t>
      </w:r>
      <w:r>
        <w:rPr>
          <w:rFonts w:ascii="Arial" w:eastAsia="Arial" w:hAnsi="Arial" w:cs="Arial"/>
          <w:color w:val="000000"/>
        </w:rPr>
        <w:t xml:space="preserve">5. Table </w:t>
      </w:r>
      <w:r w:rsidR="00362DC0">
        <w:rPr>
          <w:rFonts w:ascii="Arial" w:eastAsia="Arial" w:hAnsi="Arial" w:cs="Arial"/>
          <w:color w:val="000000"/>
        </w:rPr>
        <w:t>3.</w:t>
      </w:r>
      <w:r>
        <w:rPr>
          <w:rFonts w:ascii="Arial" w:eastAsia="Arial" w:hAnsi="Arial" w:cs="Arial"/>
          <w:color w:val="000000"/>
        </w:rPr>
        <w:t>6 provides details of all the immunofluorescence reagents and kits used, and</w:t>
      </w:r>
      <w:r w:rsidRPr="00A6096F">
        <w:rPr>
          <w:rFonts w:ascii="Arial" w:eastAsia="Arial" w:hAnsi="Arial" w:cs="Arial"/>
        </w:rPr>
        <w:t xml:space="preserve"> </w:t>
      </w:r>
      <w:r w:rsidR="00362DC0">
        <w:rPr>
          <w:rFonts w:ascii="Arial" w:eastAsia="Arial" w:hAnsi="Arial" w:cs="Arial"/>
        </w:rPr>
        <w:t>T</w:t>
      </w:r>
      <w:r>
        <w:rPr>
          <w:rFonts w:ascii="Arial" w:eastAsia="Arial" w:hAnsi="Arial" w:cs="Arial"/>
        </w:rPr>
        <w:t xml:space="preserve">able </w:t>
      </w:r>
      <w:r w:rsidR="00362DC0">
        <w:rPr>
          <w:rFonts w:ascii="Arial" w:eastAsia="Arial" w:hAnsi="Arial" w:cs="Arial"/>
        </w:rPr>
        <w:t>3.</w:t>
      </w:r>
      <w:r>
        <w:rPr>
          <w:rFonts w:ascii="Arial" w:eastAsia="Arial" w:hAnsi="Arial" w:cs="Arial"/>
        </w:rPr>
        <w:t xml:space="preserve">7 shows the components of the </w:t>
      </w:r>
      <w:r>
        <w:rPr>
          <w:rFonts w:ascii="Arial" w:eastAsia="Arial" w:hAnsi="Arial" w:cs="Arial"/>
          <w:color w:val="000000"/>
        </w:rPr>
        <w:t>VectaFluor™ Duet Double Labelling Kit</w:t>
      </w:r>
      <w:r>
        <w:rPr>
          <w:rFonts w:ascii="Arial" w:eastAsia="Arial" w:hAnsi="Arial" w:cs="Arial"/>
        </w:rPr>
        <w:t>.</w:t>
      </w:r>
    </w:p>
    <w:p w14:paraId="6399F76F" w14:textId="24B65908" w:rsidR="00F33517" w:rsidRDefault="00F33517" w:rsidP="00170EF0">
      <w:pPr>
        <w:rPr>
          <w:lang w:eastAsia="en-US"/>
        </w:rPr>
      </w:pPr>
    </w:p>
    <w:p w14:paraId="2CA1FCD8" w14:textId="77777777" w:rsidR="003826D6" w:rsidRDefault="003826D6" w:rsidP="00170EF0">
      <w:pPr>
        <w:rPr>
          <w:lang w:eastAsia="en-US"/>
        </w:rPr>
      </w:pPr>
    </w:p>
    <w:tbl>
      <w:tblPr>
        <w:tblStyle w:val="TableGrid"/>
        <w:tblpPr w:leftFromText="180" w:rightFromText="180" w:vertAnchor="text" w:horzAnchor="margin" w:tblpY="685"/>
        <w:tblW w:w="0" w:type="auto"/>
        <w:tblLook w:val="04A0" w:firstRow="1" w:lastRow="0" w:firstColumn="1" w:lastColumn="0" w:noHBand="0" w:noVBand="1"/>
      </w:tblPr>
      <w:tblGrid>
        <w:gridCol w:w="1497"/>
        <w:gridCol w:w="2263"/>
        <w:gridCol w:w="1375"/>
        <w:gridCol w:w="2414"/>
        <w:gridCol w:w="1467"/>
      </w:tblGrid>
      <w:tr w:rsidR="00F33517" w14:paraId="16B59883" w14:textId="77777777" w:rsidTr="00CD395C">
        <w:tc>
          <w:tcPr>
            <w:tcW w:w="1497" w:type="dxa"/>
            <w:shd w:val="clear" w:color="auto" w:fill="F6F0BC"/>
          </w:tcPr>
          <w:p w14:paraId="330D090D" w14:textId="77777777" w:rsidR="00F33517" w:rsidRDefault="00F33517" w:rsidP="00F33517">
            <w:pPr>
              <w:spacing w:after="160" w:line="360" w:lineRule="auto"/>
              <w:jc w:val="both"/>
              <w:rPr>
                <w:rFonts w:ascii="Arial" w:eastAsia="Arial" w:hAnsi="Arial" w:cs="Arial"/>
              </w:rPr>
            </w:pPr>
            <w:r>
              <w:rPr>
                <w:rFonts w:ascii="Arial" w:eastAsia="Arial" w:hAnsi="Arial" w:cs="Arial"/>
              </w:rPr>
              <w:t>Antigen</w:t>
            </w:r>
          </w:p>
        </w:tc>
        <w:tc>
          <w:tcPr>
            <w:tcW w:w="2263" w:type="dxa"/>
            <w:shd w:val="clear" w:color="auto" w:fill="F6F0BC"/>
          </w:tcPr>
          <w:p w14:paraId="162101FB" w14:textId="77777777" w:rsidR="00F33517" w:rsidRDefault="00F33517" w:rsidP="00F33517">
            <w:pPr>
              <w:spacing w:after="160" w:line="360" w:lineRule="auto"/>
              <w:jc w:val="both"/>
              <w:rPr>
                <w:rFonts w:ascii="Arial" w:eastAsia="Arial" w:hAnsi="Arial" w:cs="Arial"/>
              </w:rPr>
            </w:pPr>
            <w:r>
              <w:rPr>
                <w:rFonts w:ascii="Arial" w:eastAsia="Arial" w:hAnsi="Arial" w:cs="Arial"/>
              </w:rPr>
              <w:t>Type</w:t>
            </w:r>
          </w:p>
        </w:tc>
        <w:tc>
          <w:tcPr>
            <w:tcW w:w="1375" w:type="dxa"/>
            <w:shd w:val="clear" w:color="auto" w:fill="F6F0BC"/>
          </w:tcPr>
          <w:p w14:paraId="0B55ADE3" w14:textId="77777777" w:rsidR="00F33517" w:rsidRDefault="00F33517" w:rsidP="00F33517">
            <w:pPr>
              <w:spacing w:after="160" w:line="360" w:lineRule="auto"/>
              <w:jc w:val="both"/>
              <w:rPr>
                <w:rFonts w:ascii="Arial" w:eastAsia="Arial" w:hAnsi="Arial" w:cs="Arial"/>
              </w:rPr>
            </w:pPr>
            <w:r>
              <w:rPr>
                <w:rFonts w:ascii="Arial" w:eastAsia="Arial" w:hAnsi="Arial" w:cs="Arial"/>
              </w:rPr>
              <w:t>Host species</w:t>
            </w:r>
          </w:p>
        </w:tc>
        <w:tc>
          <w:tcPr>
            <w:tcW w:w="2414" w:type="dxa"/>
            <w:shd w:val="clear" w:color="auto" w:fill="F6F0BC"/>
          </w:tcPr>
          <w:p w14:paraId="70FC9DAD" w14:textId="77777777" w:rsidR="00F33517" w:rsidRDefault="00F33517" w:rsidP="00F33517">
            <w:pPr>
              <w:spacing w:after="160" w:line="360" w:lineRule="auto"/>
              <w:jc w:val="both"/>
              <w:rPr>
                <w:rFonts w:ascii="Arial" w:eastAsia="Arial" w:hAnsi="Arial" w:cs="Arial"/>
              </w:rPr>
            </w:pPr>
            <w:r>
              <w:rPr>
                <w:rFonts w:ascii="Arial" w:eastAsia="Arial" w:hAnsi="Arial" w:cs="Arial"/>
              </w:rPr>
              <w:t>Supplier</w:t>
            </w:r>
          </w:p>
        </w:tc>
        <w:tc>
          <w:tcPr>
            <w:tcW w:w="1467" w:type="dxa"/>
            <w:shd w:val="clear" w:color="auto" w:fill="F6F0BC"/>
          </w:tcPr>
          <w:p w14:paraId="2639E93D" w14:textId="77777777" w:rsidR="00F33517" w:rsidRDefault="00F33517" w:rsidP="00F33517">
            <w:pPr>
              <w:spacing w:after="160" w:line="360" w:lineRule="auto"/>
              <w:jc w:val="both"/>
              <w:rPr>
                <w:rFonts w:ascii="Arial" w:eastAsia="Arial" w:hAnsi="Arial" w:cs="Arial"/>
              </w:rPr>
            </w:pPr>
            <w:r>
              <w:rPr>
                <w:rFonts w:ascii="Arial" w:eastAsia="Arial" w:hAnsi="Arial" w:cs="Arial"/>
              </w:rPr>
              <w:t>Dilution</w:t>
            </w:r>
          </w:p>
        </w:tc>
      </w:tr>
      <w:tr w:rsidR="00F33517" w14:paraId="1C830095" w14:textId="77777777" w:rsidTr="00F33517">
        <w:tc>
          <w:tcPr>
            <w:tcW w:w="1497" w:type="dxa"/>
            <w:shd w:val="clear" w:color="auto" w:fill="F2F2F2" w:themeFill="background1" w:themeFillShade="F2"/>
          </w:tcPr>
          <w:p w14:paraId="2C904F62" w14:textId="77777777" w:rsidR="00F33517" w:rsidRDefault="00F33517" w:rsidP="00F33517">
            <w:pPr>
              <w:spacing w:after="160" w:line="360" w:lineRule="auto"/>
              <w:jc w:val="both"/>
              <w:rPr>
                <w:rFonts w:ascii="Arial" w:eastAsia="Arial" w:hAnsi="Arial" w:cs="Arial"/>
              </w:rPr>
            </w:pPr>
            <w:r>
              <w:rPr>
                <w:rFonts w:ascii="Arial" w:eastAsia="Arial" w:hAnsi="Arial" w:cs="Arial"/>
              </w:rPr>
              <w:t>MMP9</w:t>
            </w:r>
          </w:p>
        </w:tc>
        <w:tc>
          <w:tcPr>
            <w:tcW w:w="2263" w:type="dxa"/>
            <w:shd w:val="clear" w:color="auto" w:fill="F2F2F2" w:themeFill="background1" w:themeFillShade="F2"/>
          </w:tcPr>
          <w:p w14:paraId="3742236A" w14:textId="77777777" w:rsidR="00F33517" w:rsidRDefault="00F33517" w:rsidP="00F33517">
            <w:pPr>
              <w:spacing w:after="160" w:line="360" w:lineRule="auto"/>
              <w:jc w:val="both"/>
              <w:rPr>
                <w:rFonts w:ascii="Arial" w:eastAsia="Arial" w:hAnsi="Arial" w:cs="Arial"/>
              </w:rPr>
            </w:pPr>
            <w:r>
              <w:rPr>
                <w:rFonts w:ascii="Arial" w:eastAsia="Arial" w:hAnsi="Arial" w:cs="Arial"/>
              </w:rPr>
              <w:t>polyclonal (human)</w:t>
            </w:r>
          </w:p>
        </w:tc>
        <w:tc>
          <w:tcPr>
            <w:tcW w:w="1375" w:type="dxa"/>
            <w:shd w:val="clear" w:color="auto" w:fill="F2F2F2" w:themeFill="background1" w:themeFillShade="F2"/>
          </w:tcPr>
          <w:p w14:paraId="7F5577EA" w14:textId="77777777" w:rsidR="00F33517" w:rsidRDefault="00F33517" w:rsidP="00F33517">
            <w:pPr>
              <w:spacing w:after="160" w:line="360" w:lineRule="auto"/>
              <w:jc w:val="both"/>
              <w:rPr>
                <w:rFonts w:ascii="Arial" w:eastAsia="Arial" w:hAnsi="Arial" w:cs="Arial"/>
              </w:rPr>
            </w:pPr>
            <w:r>
              <w:rPr>
                <w:rFonts w:ascii="Arial" w:eastAsia="Arial" w:hAnsi="Arial" w:cs="Arial"/>
              </w:rPr>
              <w:t>rabbit</w:t>
            </w:r>
          </w:p>
        </w:tc>
        <w:tc>
          <w:tcPr>
            <w:tcW w:w="2414" w:type="dxa"/>
            <w:shd w:val="clear" w:color="auto" w:fill="F2F2F2" w:themeFill="background1" w:themeFillShade="F2"/>
          </w:tcPr>
          <w:p w14:paraId="0CE6471E" w14:textId="77777777" w:rsidR="00F33517" w:rsidRDefault="00F33517" w:rsidP="00F33517">
            <w:pPr>
              <w:spacing w:after="160" w:line="360" w:lineRule="auto"/>
              <w:jc w:val="both"/>
              <w:rPr>
                <w:rFonts w:ascii="Arial" w:eastAsia="Arial" w:hAnsi="Arial" w:cs="Arial"/>
              </w:rPr>
            </w:pPr>
            <w:r>
              <w:rPr>
                <w:rFonts w:ascii="Arial" w:eastAsia="Arial" w:hAnsi="Arial" w:cs="Arial"/>
                <w:color w:val="000000"/>
              </w:rPr>
              <w:t>ab74227, Abcam</w:t>
            </w:r>
          </w:p>
        </w:tc>
        <w:tc>
          <w:tcPr>
            <w:tcW w:w="1467" w:type="dxa"/>
            <w:shd w:val="clear" w:color="auto" w:fill="F2F2F2" w:themeFill="background1" w:themeFillShade="F2"/>
          </w:tcPr>
          <w:p w14:paraId="79430E28" w14:textId="77777777" w:rsidR="00F33517" w:rsidRDefault="00F33517" w:rsidP="00F33517">
            <w:pPr>
              <w:spacing w:after="160" w:line="360" w:lineRule="auto"/>
              <w:jc w:val="both"/>
              <w:rPr>
                <w:rFonts w:ascii="Arial" w:eastAsia="Arial" w:hAnsi="Arial" w:cs="Arial"/>
              </w:rPr>
            </w:pPr>
            <w:r>
              <w:rPr>
                <w:rFonts w:ascii="Arial" w:eastAsia="Arial" w:hAnsi="Arial" w:cs="Arial"/>
              </w:rPr>
              <w:t>1:750</w:t>
            </w:r>
          </w:p>
        </w:tc>
      </w:tr>
      <w:tr w:rsidR="00F33517" w14:paraId="47236ADE" w14:textId="77777777" w:rsidTr="00F33517">
        <w:tc>
          <w:tcPr>
            <w:tcW w:w="1497" w:type="dxa"/>
            <w:shd w:val="clear" w:color="auto" w:fill="F2F2F2" w:themeFill="background1" w:themeFillShade="F2"/>
          </w:tcPr>
          <w:p w14:paraId="68BA04E8" w14:textId="77777777" w:rsidR="00F33517" w:rsidRDefault="00F33517" w:rsidP="00F33517">
            <w:pPr>
              <w:spacing w:after="160" w:line="360" w:lineRule="auto"/>
              <w:jc w:val="both"/>
              <w:rPr>
                <w:rFonts w:ascii="Arial" w:eastAsia="Arial" w:hAnsi="Arial" w:cs="Arial"/>
              </w:rPr>
            </w:pPr>
            <w:r>
              <w:rPr>
                <w:rFonts w:ascii="Arial" w:eastAsia="Arial" w:hAnsi="Arial" w:cs="Arial"/>
              </w:rPr>
              <w:t>MMP2</w:t>
            </w:r>
          </w:p>
        </w:tc>
        <w:tc>
          <w:tcPr>
            <w:tcW w:w="2263" w:type="dxa"/>
            <w:shd w:val="clear" w:color="auto" w:fill="F2F2F2" w:themeFill="background1" w:themeFillShade="F2"/>
          </w:tcPr>
          <w:p w14:paraId="435B1BA3" w14:textId="77777777" w:rsidR="00F33517" w:rsidRDefault="00F33517" w:rsidP="00F33517">
            <w:pPr>
              <w:spacing w:after="160" w:line="360" w:lineRule="auto"/>
              <w:jc w:val="both"/>
              <w:rPr>
                <w:rFonts w:ascii="Arial" w:eastAsia="Arial" w:hAnsi="Arial" w:cs="Arial"/>
              </w:rPr>
            </w:pPr>
            <w:r>
              <w:rPr>
                <w:rFonts w:ascii="Arial" w:eastAsia="Arial" w:hAnsi="Arial" w:cs="Arial"/>
              </w:rPr>
              <w:t xml:space="preserve"> m</w:t>
            </w:r>
            <w:r>
              <w:rPr>
                <w:rFonts w:ascii="Arial" w:eastAsia="Arial" w:hAnsi="Arial" w:cs="Arial"/>
                <w:color w:val="000000"/>
              </w:rPr>
              <w:t xml:space="preserve">onoclonal </w:t>
            </w:r>
            <w:r>
              <w:rPr>
                <w:rFonts w:ascii="Arial" w:eastAsia="Arial" w:hAnsi="Arial" w:cs="Arial"/>
              </w:rPr>
              <w:t>(human)</w:t>
            </w:r>
          </w:p>
        </w:tc>
        <w:tc>
          <w:tcPr>
            <w:tcW w:w="1375" w:type="dxa"/>
            <w:shd w:val="clear" w:color="auto" w:fill="F2F2F2" w:themeFill="background1" w:themeFillShade="F2"/>
          </w:tcPr>
          <w:p w14:paraId="19401083" w14:textId="77777777" w:rsidR="00F33517" w:rsidRDefault="00F33517" w:rsidP="00F33517">
            <w:pPr>
              <w:spacing w:after="160" w:line="360" w:lineRule="auto"/>
              <w:jc w:val="both"/>
              <w:rPr>
                <w:rFonts w:ascii="Arial" w:eastAsia="Arial" w:hAnsi="Arial" w:cs="Arial"/>
              </w:rPr>
            </w:pPr>
            <w:r>
              <w:rPr>
                <w:rFonts w:ascii="Arial" w:eastAsia="Arial" w:hAnsi="Arial" w:cs="Arial"/>
              </w:rPr>
              <w:t>mouse</w:t>
            </w:r>
          </w:p>
        </w:tc>
        <w:tc>
          <w:tcPr>
            <w:tcW w:w="2414" w:type="dxa"/>
            <w:shd w:val="clear" w:color="auto" w:fill="F2F2F2" w:themeFill="background1" w:themeFillShade="F2"/>
          </w:tcPr>
          <w:p w14:paraId="49C63254" w14:textId="77777777" w:rsidR="00F33517" w:rsidRDefault="00F33517" w:rsidP="00F33517">
            <w:pPr>
              <w:spacing w:after="160" w:line="360" w:lineRule="auto"/>
              <w:jc w:val="both"/>
              <w:rPr>
                <w:rFonts w:ascii="Arial" w:eastAsia="Arial" w:hAnsi="Arial" w:cs="Arial"/>
              </w:rPr>
            </w:pPr>
            <w:r>
              <w:rPr>
                <w:rFonts w:ascii="Arial" w:eastAsia="Arial" w:hAnsi="Arial" w:cs="Arial"/>
                <w:color w:val="000000"/>
              </w:rPr>
              <w:t>Ab86607, Abcam</w:t>
            </w:r>
          </w:p>
        </w:tc>
        <w:tc>
          <w:tcPr>
            <w:tcW w:w="1467" w:type="dxa"/>
            <w:shd w:val="clear" w:color="auto" w:fill="F2F2F2" w:themeFill="background1" w:themeFillShade="F2"/>
          </w:tcPr>
          <w:p w14:paraId="538597F5" w14:textId="77777777" w:rsidR="00F33517" w:rsidRDefault="00F33517" w:rsidP="00F33517">
            <w:pPr>
              <w:spacing w:after="160" w:line="360" w:lineRule="auto"/>
              <w:jc w:val="both"/>
              <w:rPr>
                <w:rFonts w:ascii="Arial" w:eastAsia="Arial" w:hAnsi="Arial" w:cs="Arial"/>
              </w:rPr>
            </w:pPr>
            <w:r>
              <w:rPr>
                <w:rFonts w:ascii="Arial" w:eastAsia="Arial" w:hAnsi="Arial" w:cs="Arial"/>
              </w:rPr>
              <w:t>1:750</w:t>
            </w:r>
          </w:p>
        </w:tc>
      </w:tr>
    </w:tbl>
    <w:p w14:paraId="02825D7A" w14:textId="7E9D9F59" w:rsidR="00F33517" w:rsidRPr="00F33517" w:rsidRDefault="00F33517" w:rsidP="00F33517">
      <w:pPr>
        <w:pStyle w:val="Caption"/>
        <w:rPr>
          <w:sz w:val="24"/>
          <w:szCs w:val="24"/>
        </w:rPr>
      </w:pPr>
      <w:bookmarkStart w:id="132" w:name="_Toc122079727"/>
      <w:r w:rsidRPr="00F33517">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5</w:t>
      </w:r>
      <w:r w:rsidR="00503EE0">
        <w:rPr>
          <w:b/>
          <w:bCs/>
          <w:sz w:val="24"/>
          <w:szCs w:val="24"/>
        </w:rPr>
        <w:fldChar w:fldCharType="end"/>
      </w:r>
      <w:r w:rsidRPr="00F33517">
        <w:rPr>
          <w:sz w:val="24"/>
          <w:szCs w:val="24"/>
        </w:rPr>
        <w:t xml:space="preserve"> Primary antibodies used in the immunofluorescence experiments.</w:t>
      </w:r>
      <w:bookmarkEnd w:id="132"/>
    </w:p>
    <w:p w14:paraId="2B30BB13" w14:textId="078597C8" w:rsidR="00F33517" w:rsidRDefault="00F33517" w:rsidP="00170EF0">
      <w:pPr>
        <w:rPr>
          <w:lang w:eastAsia="en-US"/>
        </w:rPr>
      </w:pPr>
    </w:p>
    <w:p w14:paraId="2B1C78E6" w14:textId="7E56CD98" w:rsidR="00F33517" w:rsidRDefault="00F33517" w:rsidP="00170EF0">
      <w:pPr>
        <w:rPr>
          <w:lang w:eastAsia="en-US"/>
        </w:rPr>
      </w:pPr>
    </w:p>
    <w:p w14:paraId="631A2957" w14:textId="3DC94394" w:rsidR="00F33517" w:rsidRDefault="00F33517" w:rsidP="00170EF0">
      <w:pPr>
        <w:rPr>
          <w:lang w:eastAsia="en-US"/>
        </w:rPr>
      </w:pPr>
    </w:p>
    <w:p w14:paraId="6D3247C0" w14:textId="3CF7796D" w:rsidR="00F33517" w:rsidRDefault="00F33517" w:rsidP="00170EF0">
      <w:pPr>
        <w:rPr>
          <w:lang w:eastAsia="en-US"/>
        </w:rPr>
      </w:pPr>
    </w:p>
    <w:p w14:paraId="7CFA1AFE" w14:textId="77777777" w:rsidR="00F33517" w:rsidRDefault="00F33517" w:rsidP="00170EF0">
      <w:pPr>
        <w:rPr>
          <w:lang w:eastAsia="en-US"/>
        </w:rPr>
      </w:pPr>
    </w:p>
    <w:p w14:paraId="54C0B703" w14:textId="77777777" w:rsidR="003826D6" w:rsidRDefault="003826D6" w:rsidP="00170EF0">
      <w:pPr>
        <w:rPr>
          <w:lang w:eastAsia="en-US"/>
        </w:rPr>
      </w:pPr>
    </w:p>
    <w:p w14:paraId="44643F60" w14:textId="77777777" w:rsidR="003826D6" w:rsidRDefault="003826D6" w:rsidP="00170EF0">
      <w:pPr>
        <w:rPr>
          <w:lang w:eastAsia="en-US"/>
        </w:rPr>
      </w:pPr>
    </w:p>
    <w:p w14:paraId="0037EDBD" w14:textId="77777777" w:rsidR="003826D6" w:rsidRDefault="003826D6" w:rsidP="00170EF0">
      <w:pPr>
        <w:rPr>
          <w:lang w:eastAsia="en-US"/>
        </w:rPr>
      </w:pPr>
    </w:p>
    <w:p w14:paraId="5A00353C" w14:textId="77777777" w:rsidR="003826D6" w:rsidRDefault="003826D6" w:rsidP="00170EF0">
      <w:pPr>
        <w:rPr>
          <w:lang w:eastAsia="en-US"/>
        </w:rPr>
      </w:pPr>
    </w:p>
    <w:p w14:paraId="3EFE1228" w14:textId="40E6C09D" w:rsidR="00F73E32" w:rsidRPr="00F33517" w:rsidRDefault="00F33517" w:rsidP="00F33517">
      <w:pPr>
        <w:pStyle w:val="Caption"/>
        <w:rPr>
          <w:sz w:val="24"/>
          <w:szCs w:val="24"/>
        </w:rPr>
      </w:pPr>
      <w:bookmarkStart w:id="133" w:name="_Toc122079728"/>
      <w:r w:rsidRPr="00F33517">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6</w:t>
      </w:r>
      <w:r w:rsidR="00503EE0">
        <w:rPr>
          <w:b/>
          <w:bCs/>
          <w:sz w:val="24"/>
          <w:szCs w:val="24"/>
        </w:rPr>
        <w:fldChar w:fldCharType="end"/>
      </w:r>
      <w:r w:rsidRPr="00F33517">
        <w:rPr>
          <w:sz w:val="24"/>
          <w:szCs w:val="24"/>
        </w:rPr>
        <w:t xml:space="preserve"> Immunofluorescence reagents and kit used in this study.</w:t>
      </w:r>
      <w:bookmarkEnd w:id="133"/>
    </w:p>
    <w:tbl>
      <w:tblPr>
        <w:tblStyle w:val="TableGrid"/>
        <w:tblW w:w="9351" w:type="dxa"/>
        <w:tblLook w:val="04A0" w:firstRow="1" w:lastRow="0" w:firstColumn="1" w:lastColumn="0" w:noHBand="0" w:noVBand="1"/>
      </w:tblPr>
      <w:tblGrid>
        <w:gridCol w:w="5098"/>
        <w:gridCol w:w="4253"/>
      </w:tblGrid>
      <w:tr w:rsidR="00F33517" w14:paraId="587D0F35" w14:textId="77777777" w:rsidTr="00CD395C">
        <w:tc>
          <w:tcPr>
            <w:tcW w:w="5098" w:type="dxa"/>
            <w:shd w:val="clear" w:color="auto" w:fill="F6F0BC"/>
          </w:tcPr>
          <w:p w14:paraId="4D26071C" w14:textId="77777777" w:rsidR="00F33517" w:rsidRPr="003F1798" w:rsidRDefault="00F33517" w:rsidP="001E2535">
            <w:pPr>
              <w:spacing w:line="360" w:lineRule="auto"/>
              <w:rPr>
                <w:rFonts w:ascii="Arial" w:eastAsia="Arial" w:hAnsi="Arial" w:cs="Arial"/>
                <w:b/>
                <w:bCs/>
              </w:rPr>
            </w:pPr>
            <w:r w:rsidRPr="003F1798">
              <w:rPr>
                <w:rFonts w:ascii="Arial" w:eastAsia="Arial" w:hAnsi="Arial" w:cs="Arial"/>
                <w:b/>
                <w:bCs/>
              </w:rPr>
              <w:t>Material</w:t>
            </w:r>
          </w:p>
        </w:tc>
        <w:tc>
          <w:tcPr>
            <w:tcW w:w="4253" w:type="dxa"/>
            <w:shd w:val="clear" w:color="auto" w:fill="F6F0BC"/>
          </w:tcPr>
          <w:p w14:paraId="46EBA09A" w14:textId="77777777" w:rsidR="00F33517" w:rsidRPr="003F1798" w:rsidRDefault="00F33517" w:rsidP="001E2535">
            <w:pPr>
              <w:spacing w:line="360" w:lineRule="auto"/>
              <w:rPr>
                <w:rFonts w:ascii="Arial" w:eastAsia="Arial" w:hAnsi="Arial" w:cs="Arial"/>
                <w:b/>
                <w:bCs/>
              </w:rPr>
            </w:pPr>
            <w:r w:rsidRPr="003F1798">
              <w:rPr>
                <w:rFonts w:ascii="Arial" w:eastAsia="Arial" w:hAnsi="Arial" w:cs="Arial"/>
                <w:b/>
                <w:bCs/>
              </w:rPr>
              <w:t>Supplier</w:t>
            </w:r>
          </w:p>
        </w:tc>
      </w:tr>
      <w:tr w:rsidR="00F33517" w14:paraId="22886ACF" w14:textId="77777777" w:rsidTr="001E2535">
        <w:tc>
          <w:tcPr>
            <w:tcW w:w="5098" w:type="dxa"/>
            <w:shd w:val="clear" w:color="auto" w:fill="F2F2F2" w:themeFill="background1" w:themeFillShade="F2"/>
          </w:tcPr>
          <w:p w14:paraId="50BD473C" w14:textId="77777777" w:rsidR="00F33517" w:rsidRPr="0040068A" w:rsidRDefault="00F33517" w:rsidP="001E2535">
            <w:pPr>
              <w:rPr>
                <w:rFonts w:ascii="Arial" w:eastAsia="Arial" w:hAnsi="Arial" w:cs="Arial"/>
              </w:rPr>
            </w:pPr>
            <w:r>
              <w:rPr>
                <w:rFonts w:ascii="Arial" w:eastAsia="Arial" w:hAnsi="Arial" w:cs="Arial"/>
                <w:color w:val="000000"/>
              </w:rPr>
              <w:t>H</w:t>
            </w:r>
            <w:r w:rsidRPr="0040068A">
              <w:rPr>
                <w:rFonts w:ascii="Arial" w:eastAsia="Arial" w:hAnsi="Arial" w:cs="Arial"/>
                <w:color w:val="000000"/>
              </w:rPr>
              <w:t>ydrogen peroxide (H</w:t>
            </w:r>
            <w:r w:rsidRPr="0040068A">
              <w:rPr>
                <w:rFonts w:ascii="Arial" w:eastAsia="Arial" w:hAnsi="Arial" w:cs="Arial"/>
                <w:color w:val="000000"/>
                <w:sz w:val="14"/>
                <w:szCs w:val="14"/>
                <w:vertAlign w:val="subscript"/>
              </w:rPr>
              <w:t>2</w:t>
            </w:r>
            <w:r w:rsidRPr="0040068A">
              <w:rPr>
                <w:rFonts w:ascii="Arial" w:eastAsia="Arial" w:hAnsi="Arial" w:cs="Arial"/>
                <w:color w:val="000000"/>
              </w:rPr>
              <w:t>O</w:t>
            </w:r>
            <w:r w:rsidRPr="0040068A">
              <w:rPr>
                <w:rFonts w:ascii="Arial" w:eastAsia="Arial" w:hAnsi="Arial" w:cs="Arial"/>
                <w:color w:val="000000"/>
                <w:sz w:val="14"/>
                <w:szCs w:val="14"/>
                <w:vertAlign w:val="subscript"/>
              </w:rPr>
              <w:t>2</w:t>
            </w:r>
            <w:r w:rsidRPr="0040068A">
              <w:rPr>
                <w:rFonts w:ascii="Arial" w:eastAsia="Arial" w:hAnsi="Arial" w:cs="Arial"/>
                <w:color w:val="000000"/>
              </w:rPr>
              <w:t>)</w:t>
            </w:r>
          </w:p>
          <w:p w14:paraId="0862A09E" w14:textId="77777777" w:rsidR="00F33517" w:rsidRPr="0040068A" w:rsidRDefault="00F33517" w:rsidP="001E2535">
            <w:pPr>
              <w:rPr>
                <w:rFonts w:ascii="Arial" w:eastAsia="Arial" w:hAnsi="Arial" w:cs="Arial"/>
                <w:color w:val="000000"/>
              </w:rPr>
            </w:pPr>
            <w:r w:rsidRPr="0040068A">
              <w:rPr>
                <w:rFonts w:ascii="Arial" w:eastAsia="Arial" w:hAnsi="Arial" w:cs="Arial"/>
                <w:color w:val="000000"/>
              </w:rPr>
              <w:t> </w:t>
            </w:r>
          </w:p>
        </w:tc>
        <w:tc>
          <w:tcPr>
            <w:tcW w:w="4253" w:type="dxa"/>
            <w:shd w:val="clear" w:color="auto" w:fill="F2F2F2" w:themeFill="background1" w:themeFillShade="F2"/>
          </w:tcPr>
          <w:p w14:paraId="4AB87C61" w14:textId="77777777" w:rsidR="00F33517" w:rsidRPr="0040068A" w:rsidRDefault="00F33517" w:rsidP="001E2535">
            <w:pPr>
              <w:spacing w:line="360" w:lineRule="auto"/>
              <w:rPr>
                <w:rFonts w:ascii="Arial" w:eastAsia="Arial" w:hAnsi="Arial" w:cs="Arial"/>
                <w:color w:val="000000"/>
              </w:rPr>
            </w:pPr>
            <w:r w:rsidRPr="0040068A">
              <w:rPr>
                <w:rFonts w:ascii="Arial" w:eastAsia="Arial" w:hAnsi="Arial" w:cs="Arial"/>
                <w:color w:val="000000"/>
              </w:rPr>
              <w:t>Sigma Aldrich, Poole, UK</w:t>
            </w:r>
          </w:p>
        </w:tc>
      </w:tr>
      <w:tr w:rsidR="00F33517" w14:paraId="5B1D2B6F" w14:textId="77777777" w:rsidTr="001E2535">
        <w:tc>
          <w:tcPr>
            <w:tcW w:w="5098" w:type="dxa"/>
            <w:shd w:val="clear" w:color="auto" w:fill="F2F2F2" w:themeFill="background1" w:themeFillShade="F2"/>
          </w:tcPr>
          <w:p w14:paraId="66764B4F" w14:textId="77777777" w:rsidR="00F33517" w:rsidRPr="0040068A" w:rsidRDefault="00F33517" w:rsidP="001E2535">
            <w:pPr>
              <w:rPr>
                <w:rFonts w:ascii="Arial" w:eastAsia="Arial" w:hAnsi="Arial" w:cs="Arial"/>
                <w:color w:val="000000"/>
              </w:rPr>
            </w:pPr>
            <w:r>
              <w:rPr>
                <w:rFonts w:ascii="Arial" w:eastAsia="Arial" w:hAnsi="Arial" w:cs="Arial"/>
                <w:color w:val="000000"/>
              </w:rPr>
              <w:t>Methanol</w:t>
            </w:r>
          </w:p>
        </w:tc>
        <w:tc>
          <w:tcPr>
            <w:tcW w:w="4253" w:type="dxa"/>
            <w:shd w:val="clear" w:color="auto" w:fill="F2F2F2" w:themeFill="background1" w:themeFillShade="F2"/>
          </w:tcPr>
          <w:p w14:paraId="6333F3CF" w14:textId="77777777" w:rsidR="00F33517" w:rsidRPr="0040068A" w:rsidRDefault="00F33517" w:rsidP="001E2535">
            <w:pPr>
              <w:spacing w:line="360" w:lineRule="auto"/>
              <w:rPr>
                <w:rFonts w:ascii="Arial" w:eastAsia="Arial" w:hAnsi="Arial" w:cs="Arial"/>
                <w:color w:val="000000"/>
              </w:rPr>
            </w:pPr>
            <w:r>
              <w:rPr>
                <w:rFonts w:ascii="Arial" w:eastAsia="Arial" w:hAnsi="Arial" w:cs="Arial"/>
                <w:color w:val="000000"/>
              </w:rPr>
              <w:t>Fisher chemical, Loughborough, UK</w:t>
            </w:r>
          </w:p>
        </w:tc>
      </w:tr>
      <w:tr w:rsidR="00F33517" w14:paraId="60D65586" w14:textId="77777777" w:rsidTr="001E2535">
        <w:tc>
          <w:tcPr>
            <w:tcW w:w="5098" w:type="dxa"/>
            <w:shd w:val="clear" w:color="auto" w:fill="F2F2F2" w:themeFill="background1" w:themeFillShade="F2"/>
          </w:tcPr>
          <w:p w14:paraId="091815FF" w14:textId="77777777" w:rsidR="00F33517" w:rsidRPr="0040068A" w:rsidRDefault="00F33517" w:rsidP="001E2535">
            <w:pPr>
              <w:rPr>
                <w:rFonts w:ascii="Arial" w:eastAsia="Arial" w:hAnsi="Arial" w:cs="Arial"/>
              </w:rPr>
            </w:pPr>
            <w:r w:rsidRPr="0040068A">
              <w:rPr>
                <w:rFonts w:ascii="Arial" w:eastAsia="Arial" w:hAnsi="Arial" w:cs="Arial"/>
                <w:color w:val="000000"/>
              </w:rPr>
              <w:t>Multi-well plastic plate</w:t>
            </w:r>
          </w:p>
          <w:p w14:paraId="7C1094DA" w14:textId="77777777" w:rsidR="00F33517" w:rsidRPr="0040068A" w:rsidRDefault="00F33517" w:rsidP="001E2535">
            <w:pPr>
              <w:spacing w:line="360" w:lineRule="auto"/>
              <w:rPr>
                <w:rFonts w:ascii="Arial" w:eastAsia="Arial" w:hAnsi="Arial" w:cs="Arial"/>
              </w:rPr>
            </w:pPr>
            <w:r w:rsidRPr="0040068A">
              <w:rPr>
                <w:rFonts w:ascii="Arial" w:eastAsia="Arial" w:hAnsi="Arial" w:cs="Arial"/>
                <w:color w:val="000000"/>
              </w:rPr>
              <w:t> </w:t>
            </w:r>
          </w:p>
        </w:tc>
        <w:tc>
          <w:tcPr>
            <w:tcW w:w="4253" w:type="dxa"/>
            <w:shd w:val="clear" w:color="auto" w:fill="F2F2F2" w:themeFill="background1" w:themeFillShade="F2"/>
          </w:tcPr>
          <w:p w14:paraId="232B5866" w14:textId="77777777" w:rsidR="00F33517" w:rsidRDefault="00F33517" w:rsidP="001E2535">
            <w:pPr>
              <w:spacing w:line="360" w:lineRule="auto"/>
              <w:rPr>
                <w:rFonts w:ascii="Arial" w:eastAsia="Arial" w:hAnsi="Arial" w:cs="Arial"/>
                <w:color w:val="000000"/>
              </w:rPr>
            </w:pPr>
            <w:r w:rsidRPr="0040068A">
              <w:rPr>
                <w:rFonts w:ascii="Arial" w:eastAsia="Arial" w:hAnsi="Arial" w:cs="Arial"/>
                <w:color w:val="000000"/>
              </w:rPr>
              <w:t>Falcon</w:t>
            </w:r>
            <w:r>
              <w:rPr>
                <w:rFonts w:ascii="Arial" w:eastAsia="Arial" w:hAnsi="Arial" w:cs="Arial"/>
                <w:color w:val="000000"/>
              </w:rPr>
              <w:t>, UK</w:t>
            </w:r>
          </w:p>
          <w:p w14:paraId="50EAF56E" w14:textId="77777777" w:rsidR="00F33517" w:rsidRPr="0040068A" w:rsidRDefault="00F33517" w:rsidP="001E2535">
            <w:pPr>
              <w:spacing w:line="360" w:lineRule="auto"/>
              <w:rPr>
                <w:rFonts w:ascii="Arial" w:eastAsia="Arial" w:hAnsi="Arial" w:cs="Arial"/>
              </w:rPr>
            </w:pPr>
          </w:p>
        </w:tc>
      </w:tr>
      <w:tr w:rsidR="00F33517" w14:paraId="1D12C229" w14:textId="77777777" w:rsidTr="001E2535">
        <w:tc>
          <w:tcPr>
            <w:tcW w:w="5098" w:type="dxa"/>
            <w:shd w:val="clear" w:color="auto" w:fill="F2F2F2" w:themeFill="background1" w:themeFillShade="F2"/>
          </w:tcPr>
          <w:p w14:paraId="199BEA59" w14:textId="77777777" w:rsidR="00F33517" w:rsidRPr="0040068A" w:rsidRDefault="00F33517" w:rsidP="001E2535">
            <w:pPr>
              <w:rPr>
                <w:rFonts w:ascii="Arial" w:eastAsia="Arial" w:hAnsi="Arial" w:cs="Arial"/>
                <w:color w:val="000000"/>
              </w:rPr>
            </w:pPr>
            <w:r w:rsidRPr="0040068A">
              <w:rPr>
                <w:rFonts w:ascii="Arial" w:eastAsia="Arial" w:hAnsi="Arial" w:cs="Arial"/>
                <w:color w:val="000000"/>
              </w:rPr>
              <w:t xml:space="preserve">Normal horse Serum </w:t>
            </w:r>
            <w:r>
              <w:rPr>
                <w:rFonts w:ascii="Arial" w:eastAsia="Arial" w:hAnsi="Arial" w:cs="Arial"/>
                <w:color w:val="000000"/>
              </w:rPr>
              <w:t>(</w:t>
            </w:r>
            <w:r w:rsidRPr="0040068A">
              <w:rPr>
                <w:rFonts w:ascii="Arial" w:eastAsia="Arial" w:hAnsi="Arial" w:cs="Arial"/>
                <w:color w:val="000000"/>
              </w:rPr>
              <w:t>100%</w:t>
            </w:r>
            <w:r>
              <w:rPr>
                <w:rFonts w:ascii="Arial" w:eastAsia="Arial" w:hAnsi="Arial" w:cs="Arial"/>
                <w:color w:val="000000"/>
              </w:rPr>
              <w:t>)</w:t>
            </w:r>
          </w:p>
        </w:tc>
        <w:tc>
          <w:tcPr>
            <w:tcW w:w="4253" w:type="dxa"/>
            <w:shd w:val="clear" w:color="auto" w:fill="F2F2F2" w:themeFill="background1" w:themeFillShade="F2"/>
          </w:tcPr>
          <w:p w14:paraId="0D7A04B1" w14:textId="77777777" w:rsidR="00F33517" w:rsidRPr="0040068A" w:rsidRDefault="00F33517" w:rsidP="001E2535">
            <w:pPr>
              <w:spacing w:line="360" w:lineRule="auto"/>
              <w:rPr>
                <w:rFonts w:ascii="Arial" w:eastAsia="Arial" w:hAnsi="Arial" w:cs="Arial"/>
                <w:color w:val="000000"/>
              </w:rPr>
            </w:pPr>
            <w:r w:rsidRPr="0040068A">
              <w:rPr>
                <w:rFonts w:ascii="Arial" w:eastAsia="Arial" w:hAnsi="Arial" w:cs="Arial"/>
                <w:color w:val="000000"/>
              </w:rPr>
              <w:t>Vector Laboratories. UK</w:t>
            </w:r>
          </w:p>
        </w:tc>
      </w:tr>
      <w:tr w:rsidR="00F33517" w14:paraId="2FC6F367" w14:textId="77777777" w:rsidTr="001E2535">
        <w:tc>
          <w:tcPr>
            <w:tcW w:w="5098" w:type="dxa"/>
            <w:shd w:val="clear" w:color="auto" w:fill="F2F2F2" w:themeFill="background1" w:themeFillShade="F2"/>
          </w:tcPr>
          <w:p w14:paraId="73AF59C9" w14:textId="77777777" w:rsidR="00F33517" w:rsidRPr="0040068A" w:rsidRDefault="00F33517" w:rsidP="001E2535">
            <w:pPr>
              <w:rPr>
                <w:rFonts w:ascii="Arial" w:eastAsia="Arial" w:hAnsi="Arial" w:cs="Arial"/>
              </w:rPr>
            </w:pPr>
            <w:r w:rsidRPr="0040068A">
              <w:rPr>
                <w:rFonts w:ascii="Arial" w:eastAsia="Arial" w:hAnsi="Arial" w:cs="Arial"/>
                <w:color w:val="000000"/>
              </w:rPr>
              <w:t>Phosphate buffer solution (PBS)</w:t>
            </w:r>
          </w:p>
          <w:p w14:paraId="29146B62" w14:textId="77777777" w:rsidR="00F33517" w:rsidRPr="0040068A" w:rsidDel="003F1798" w:rsidRDefault="00F33517" w:rsidP="001E2535">
            <w:pPr>
              <w:rPr>
                <w:rFonts w:ascii="Arial" w:eastAsia="Arial" w:hAnsi="Arial" w:cs="Arial"/>
                <w:color w:val="000000"/>
              </w:rPr>
            </w:pPr>
            <w:r w:rsidRPr="0040068A">
              <w:rPr>
                <w:rFonts w:ascii="Arial" w:eastAsia="Arial" w:hAnsi="Arial" w:cs="Arial"/>
                <w:color w:val="000000"/>
              </w:rPr>
              <w:t> </w:t>
            </w:r>
          </w:p>
        </w:tc>
        <w:tc>
          <w:tcPr>
            <w:tcW w:w="4253" w:type="dxa"/>
            <w:shd w:val="clear" w:color="auto" w:fill="F2F2F2" w:themeFill="background1" w:themeFillShade="F2"/>
          </w:tcPr>
          <w:p w14:paraId="0F684FB8" w14:textId="77777777" w:rsidR="00F33517" w:rsidRPr="0040068A" w:rsidRDefault="00F33517" w:rsidP="001E2535">
            <w:pPr>
              <w:spacing w:line="360" w:lineRule="auto"/>
              <w:rPr>
                <w:rFonts w:ascii="Arial" w:eastAsia="Arial" w:hAnsi="Arial" w:cs="Arial"/>
                <w:color w:val="000000"/>
              </w:rPr>
            </w:pPr>
            <w:r w:rsidRPr="0040068A">
              <w:rPr>
                <w:rFonts w:ascii="Arial" w:eastAsia="Arial" w:hAnsi="Arial" w:cs="Arial"/>
                <w:color w:val="000000"/>
              </w:rPr>
              <w:t>Sigma-Aldrich, Poole, UK</w:t>
            </w:r>
          </w:p>
        </w:tc>
      </w:tr>
      <w:tr w:rsidR="00F33517" w14:paraId="09E16A56" w14:textId="77777777" w:rsidTr="001E2535">
        <w:tc>
          <w:tcPr>
            <w:tcW w:w="5098" w:type="dxa"/>
            <w:shd w:val="clear" w:color="auto" w:fill="F2F2F2" w:themeFill="background1" w:themeFillShade="F2"/>
          </w:tcPr>
          <w:p w14:paraId="7E747AAD" w14:textId="77777777" w:rsidR="00F33517" w:rsidRPr="0040068A" w:rsidRDefault="00F33517" w:rsidP="001E2535">
            <w:pPr>
              <w:rPr>
                <w:rFonts w:ascii="Arial" w:eastAsia="Arial" w:hAnsi="Arial" w:cs="Arial"/>
                <w:color w:val="000000"/>
              </w:rPr>
            </w:pPr>
            <w:r w:rsidRPr="0040068A">
              <w:rPr>
                <w:rFonts w:ascii="Arial" w:eastAsia="Arial" w:hAnsi="Arial" w:cs="Arial"/>
                <w:color w:val="000000"/>
              </w:rPr>
              <w:t>VectaFluor™ Duet Double Labelling Kit (DyLight® 488 Anti-Rabbit IgG, DyLight® 594 Anti-Mouse IgG)</w:t>
            </w:r>
          </w:p>
        </w:tc>
        <w:tc>
          <w:tcPr>
            <w:tcW w:w="4253" w:type="dxa"/>
            <w:shd w:val="clear" w:color="auto" w:fill="F2F2F2" w:themeFill="background1" w:themeFillShade="F2"/>
          </w:tcPr>
          <w:p w14:paraId="55932AE5" w14:textId="77777777" w:rsidR="00F33517" w:rsidRPr="0040068A" w:rsidRDefault="00F33517" w:rsidP="001E2535">
            <w:pPr>
              <w:spacing w:line="360" w:lineRule="auto"/>
              <w:rPr>
                <w:rFonts w:ascii="Arial" w:eastAsia="Arial" w:hAnsi="Arial" w:cs="Arial"/>
                <w:color w:val="000000"/>
              </w:rPr>
            </w:pPr>
            <w:r w:rsidRPr="0040068A">
              <w:rPr>
                <w:rFonts w:ascii="Arial" w:eastAsia="Arial" w:hAnsi="Arial" w:cs="Arial"/>
                <w:color w:val="000000"/>
              </w:rPr>
              <w:t>Vector Laboratories. UK</w:t>
            </w:r>
          </w:p>
        </w:tc>
      </w:tr>
      <w:tr w:rsidR="00F33517" w14:paraId="6B9F5574" w14:textId="77777777" w:rsidTr="001E2535">
        <w:tc>
          <w:tcPr>
            <w:tcW w:w="5098" w:type="dxa"/>
            <w:shd w:val="clear" w:color="auto" w:fill="F2F2F2" w:themeFill="background1" w:themeFillShade="F2"/>
          </w:tcPr>
          <w:p w14:paraId="27B9223C" w14:textId="77777777" w:rsidR="00F33517" w:rsidRPr="0040068A" w:rsidRDefault="00F33517" w:rsidP="001E2535">
            <w:pPr>
              <w:rPr>
                <w:rFonts w:ascii="Arial" w:eastAsia="Arial" w:hAnsi="Arial" w:cs="Arial"/>
              </w:rPr>
            </w:pPr>
            <w:r w:rsidRPr="0040068A">
              <w:rPr>
                <w:rFonts w:ascii="Arial" w:eastAsia="Arial" w:hAnsi="Arial" w:cs="Arial"/>
              </w:rPr>
              <w:t xml:space="preserve">VectaShield Antifade Mounting Media </w:t>
            </w:r>
          </w:p>
        </w:tc>
        <w:tc>
          <w:tcPr>
            <w:tcW w:w="4253" w:type="dxa"/>
            <w:shd w:val="clear" w:color="auto" w:fill="F2F2F2" w:themeFill="background1" w:themeFillShade="F2"/>
          </w:tcPr>
          <w:p w14:paraId="04632C18" w14:textId="77777777" w:rsidR="00F33517" w:rsidRPr="0040068A" w:rsidRDefault="00F33517" w:rsidP="001E2535">
            <w:pPr>
              <w:spacing w:line="360" w:lineRule="auto"/>
              <w:rPr>
                <w:rFonts w:ascii="Arial" w:eastAsia="Arial" w:hAnsi="Arial" w:cs="Arial"/>
                <w:color w:val="000000"/>
              </w:rPr>
            </w:pPr>
            <w:r w:rsidRPr="0040068A">
              <w:rPr>
                <w:rFonts w:ascii="Arial" w:eastAsia="Arial" w:hAnsi="Arial" w:cs="Arial"/>
              </w:rPr>
              <w:t>Cat#: H-1200; Vector Laboratories, Peterborough, UK</w:t>
            </w:r>
          </w:p>
        </w:tc>
      </w:tr>
    </w:tbl>
    <w:p w14:paraId="329EB5A2" w14:textId="77777777" w:rsidR="00F73E32" w:rsidRDefault="00F73E32" w:rsidP="00170EF0">
      <w:pPr>
        <w:rPr>
          <w:lang w:eastAsia="en-US"/>
        </w:rPr>
      </w:pPr>
    </w:p>
    <w:p w14:paraId="708CCA5E" w14:textId="77777777" w:rsidR="00F73E32" w:rsidRDefault="00F73E32" w:rsidP="00170EF0">
      <w:pPr>
        <w:rPr>
          <w:lang w:eastAsia="en-US"/>
        </w:rPr>
      </w:pPr>
    </w:p>
    <w:p w14:paraId="7A2A9CC1" w14:textId="0411B119" w:rsidR="00F73E32" w:rsidRDefault="00F73E32" w:rsidP="00170EF0">
      <w:pPr>
        <w:rPr>
          <w:lang w:eastAsia="en-US"/>
        </w:rPr>
      </w:pPr>
    </w:p>
    <w:p w14:paraId="35C3AE2D" w14:textId="1F240881" w:rsidR="00E34CF1" w:rsidRDefault="00E34CF1" w:rsidP="00170EF0">
      <w:pPr>
        <w:rPr>
          <w:lang w:eastAsia="en-US"/>
        </w:rPr>
      </w:pPr>
    </w:p>
    <w:p w14:paraId="4466F2F7" w14:textId="77777777" w:rsidR="00E34CF1" w:rsidRDefault="00E34CF1" w:rsidP="00170EF0">
      <w:pPr>
        <w:rPr>
          <w:lang w:eastAsia="en-US"/>
        </w:rPr>
      </w:pPr>
    </w:p>
    <w:p w14:paraId="78A2BA3C" w14:textId="72F08E30" w:rsidR="00F73E32" w:rsidRPr="00F33517" w:rsidRDefault="00F33517" w:rsidP="00F33517">
      <w:pPr>
        <w:pStyle w:val="Caption"/>
        <w:rPr>
          <w:sz w:val="24"/>
          <w:szCs w:val="24"/>
        </w:rPr>
      </w:pPr>
      <w:bookmarkStart w:id="134" w:name="_Toc122079729"/>
      <w:r w:rsidRPr="00F33517">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7</w:t>
      </w:r>
      <w:r w:rsidR="00503EE0">
        <w:rPr>
          <w:b/>
          <w:bCs/>
          <w:sz w:val="24"/>
          <w:szCs w:val="24"/>
        </w:rPr>
        <w:fldChar w:fldCharType="end"/>
      </w:r>
      <w:r w:rsidRPr="00F33517">
        <w:rPr>
          <w:sz w:val="24"/>
          <w:szCs w:val="24"/>
        </w:rPr>
        <w:t xml:space="preserve"> Component of VectaFluor™ Duet Double Labelling Kit.</w:t>
      </w:r>
      <w:bookmarkEnd w:id="134"/>
    </w:p>
    <w:tbl>
      <w:tblPr>
        <w:tblStyle w:val="TableGrid"/>
        <w:tblpPr w:leftFromText="180" w:rightFromText="180" w:vertAnchor="text" w:horzAnchor="margin" w:tblpY="-28"/>
        <w:tblW w:w="0" w:type="auto"/>
        <w:tblLook w:val="04A0" w:firstRow="1" w:lastRow="0" w:firstColumn="1" w:lastColumn="0" w:noHBand="0" w:noVBand="1"/>
      </w:tblPr>
      <w:tblGrid>
        <w:gridCol w:w="4918"/>
        <w:gridCol w:w="4098"/>
      </w:tblGrid>
      <w:tr w:rsidR="00F33517" w14:paraId="65DC1FEF" w14:textId="77777777" w:rsidTr="00CD395C">
        <w:tc>
          <w:tcPr>
            <w:tcW w:w="4918" w:type="dxa"/>
            <w:shd w:val="clear" w:color="auto" w:fill="F6F0BC"/>
          </w:tcPr>
          <w:p w14:paraId="0E38ACE9" w14:textId="77777777" w:rsidR="00F33517" w:rsidRDefault="00F33517" w:rsidP="00F33517">
            <w:pPr>
              <w:spacing w:after="160" w:line="360" w:lineRule="auto"/>
              <w:jc w:val="both"/>
              <w:rPr>
                <w:rFonts w:ascii="Arial" w:eastAsia="Arial" w:hAnsi="Arial" w:cs="Arial"/>
                <w:b/>
                <w:color w:val="000000"/>
              </w:rPr>
            </w:pPr>
            <w:r>
              <w:rPr>
                <w:rFonts w:ascii="Arial" w:eastAsia="Arial" w:hAnsi="Arial" w:cs="Arial"/>
                <w:b/>
                <w:color w:val="000000"/>
              </w:rPr>
              <w:t>Product name</w:t>
            </w:r>
          </w:p>
        </w:tc>
        <w:tc>
          <w:tcPr>
            <w:tcW w:w="4098" w:type="dxa"/>
            <w:shd w:val="clear" w:color="auto" w:fill="F6F0BC"/>
          </w:tcPr>
          <w:p w14:paraId="2F4E31E0" w14:textId="77777777" w:rsidR="00F33517" w:rsidRDefault="00F33517" w:rsidP="00F33517">
            <w:pPr>
              <w:spacing w:after="160" w:line="360" w:lineRule="auto"/>
              <w:jc w:val="both"/>
              <w:rPr>
                <w:rFonts w:ascii="Arial" w:eastAsia="Arial" w:hAnsi="Arial" w:cs="Arial"/>
                <w:b/>
                <w:color w:val="000000"/>
              </w:rPr>
            </w:pPr>
            <w:r>
              <w:rPr>
                <w:rFonts w:ascii="Arial" w:eastAsia="Arial" w:hAnsi="Arial" w:cs="Arial"/>
                <w:b/>
                <w:color w:val="000000"/>
              </w:rPr>
              <w:t>Volume</w:t>
            </w:r>
          </w:p>
        </w:tc>
      </w:tr>
      <w:tr w:rsidR="00F33517" w14:paraId="1C24CAFB" w14:textId="77777777" w:rsidTr="00F33517">
        <w:tc>
          <w:tcPr>
            <w:tcW w:w="4918" w:type="dxa"/>
            <w:shd w:val="clear" w:color="auto" w:fill="F2F2F2" w:themeFill="background1" w:themeFillShade="F2"/>
          </w:tcPr>
          <w:p w14:paraId="48C2118E" w14:textId="77777777" w:rsidR="00F33517" w:rsidRPr="00A6096F" w:rsidRDefault="00F33517" w:rsidP="00F33517">
            <w:pPr>
              <w:spacing w:after="160" w:line="360" w:lineRule="auto"/>
              <w:jc w:val="both"/>
              <w:rPr>
                <w:rFonts w:ascii="Arial" w:eastAsia="Arial" w:hAnsi="Arial" w:cs="Arial"/>
                <w:bCs/>
                <w:color w:val="000000"/>
              </w:rPr>
            </w:pPr>
            <w:r>
              <w:rPr>
                <w:rFonts w:ascii="Arial" w:eastAsia="Arial" w:hAnsi="Arial" w:cs="Arial"/>
                <w:bCs/>
                <w:color w:val="000000"/>
              </w:rPr>
              <w:t>Normal horse serum (2.5%)</w:t>
            </w:r>
          </w:p>
        </w:tc>
        <w:tc>
          <w:tcPr>
            <w:tcW w:w="4098" w:type="dxa"/>
            <w:shd w:val="clear" w:color="auto" w:fill="F2F2F2" w:themeFill="background1" w:themeFillShade="F2"/>
          </w:tcPr>
          <w:p w14:paraId="5828467B" w14:textId="77777777" w:rsidR="00F33517" w:rsidRPr="00A6096F" w:rsidRDefault="00F33517" w:rsidP="00F33517">
            <w:pPr>
              <w:spacing w:after="160" w:line="360" w:lineRule="auto"/>
              <w:jc w:val="both"/>
              <w:rPr>
                <w:rFonts w:ascii="Arial" w:eastAsia="Arial" w:hAnsi="Arial" w:cs="Arial"/>
                <w:bCs/>
                <w:color w:val="000000"/>
              </w:rPr>
            </w:pPr>
            <w:r>
              <w:rPr>
                <w:rFonts w:ascii="Arial" w:eastAsia="Arial" w:hAnsi="Arial" w:cs="Arial"/>
                <w:bCs/>
                <w:color w:val="000000"/>
              </w:rPr>
              <w:t>15mL</w:t>
            </w:r>
          </w:p>
        </w:tc>
      </w:tr>
      <w:tr w:rsidR="00F33517" w14:paraId="4E510392" w14:textId="77777777" w:rsidTr="00F33517">
        <w:tc>
          <w:tcPr>
            <w:tcW w:w="4918" w:type="dxa"/>
            <w:shd w:val="clear" w:color="auto" w:fill="F2F2F2" w:themeFill="background1" w:themeFillShade="F2"/>
          </w:tcPr>
          <w:p w14:paraId="4A8BC10C" w14:textId="77777777" w:rsidR="00F33517" w:rsidRDefault="00F33517" w:rsidP="00F33517">
            <w:pPr>
              <w:spacing w:after="160" w:line="360" w:lineRule="auto"/>
              <w:jc w:val="both"/>
              <w:rPr>
                <w:rFonts w:ascii="Arial" w:eastAsia="Arial" w:hAnsi="Arial" w:cs="Arial"/>
                <w:b/>
                <w:color w:val="000000"/>
              </w:rPr>
            </w:pPr>
            <w:r>
              <w:rPr>
                <w:rFonts w:ascii="Arial" w:eastAsia="Arial" w:hAnsi="Arial" w:cs="Arial"/>
                <w:color w:val="000000"/>
              </w:rPr>
              <w:t>VectaFluor Duet Reagent</w:t>
            </w:r>
          </w:p>
        </w:tc>
        <w:tc>
          <w:tcPr>
            <w:tcW w:w="4098" w:type="dxa"/>
            <w:shd w:val="clear" w:color="auto" w:fill="F2F2F2" w:themeFill="background1" w:themeFillShade="F2"/>
          </w:tcPr>
          <w:p w14:paraId="6E79B63C" w14:textId="77777777" w:rsidR="00F33517" w:rsidRDefault="00F33517" w:rsidP="00F33517">
            <w:pPr>
              <w:spacing w:after="160" w:line="360" w:lineRule="auto"/>
              <w:jc w:val="both"/>
              <w:rPr>
                <w:rFonts w:ascii="Arial" w:eastAsia="Arial" w:hAnsi="Arial" w:cs="Arial"/>
                <w:b/>
                <w:color w:val="000000"/>
              </w:rPr>
            </w:pPr>
            <w:r>
              <w:rPr>
                <w:rFonts w:ascii="Arial" w:eastAsia="Arial" w:hAnsi="Arial" w:cs="Arial"/>
                <w:bCs/>
                <w:color w:val="000000"/>
              </w:rPr>
              <w:t>15mL</w:t>
            </w:r>
          </w:p>
        </w:tc>
      </w:tr>
    </w:tbl>
    <w:p w14:paraId="544D5EEB" w14:textId="77777777" w:rsidR="00F73E32" w:rsidRDefault="00F73E32" w:rsidP="00170EF0">
      <w:pPr>
        <w:rPr>
          <w:lang w:eastAsia="en-US"/>
        </w:rPr>
      </w:pPr>
    </w:p>
    <w:p w14:paraId="123561C3" w14:textId="77777777" w:rsidR="00F73E32" w:rsidRDefault="00F73E32" w:rsidP="00170EF0">
      <w:pPr>
        <w:rPr>
          <w:lang w:eastAsia="en-US"/>
        </w:rPr>
      </w:pPr>
    </w:p>
    <w:p w14:paraId="3D4DA443" w14:textId="74ABEC60" w:rsidR="00E34CF1" w:rsidRDefault="00E34CF1" w:rsidP="000E4DF9">
      <w:pPr>
        <w:rPr>
          <w:rFonts w:ascii="Arial" w:hAnsi="Arial" w:cs="Arial"/>
          <w:b/>
          <w:bCs/>
          <w:color w:val="000000"/>
        </w:rPr>
      </w:pPr>
    </w:p>
    <w:p w14:paraId="0298132B" w14:textId="77777777" w:rsidR="00E34CF1" w:rsidRDefault="00E34CF1" w:rsidP="000E4DF9">
      <w:pPr>
        <w:rPr>
          <w:rFonts w:ascii="Arial" w:hAnsi="Arial" w:cs="Arial"/>
          <w:b/>
          <w:bCs/>
          <w:color w:val="000000"/>
        </w:rPr>
      </w:pPr>
    </w:p>
    <w:p w14:paraId="13E90488" w14:textId="48296A6F" w:rsidR="000E4DF9" w:rsidRPr="000E4DF9" w:rsidRDefault="000E4DF9" w:rsidP="000E4DF9">
      <w:pPr>
        <w:pStyle w:val="Heading3"/>
        <w:rPr>
          <w:rFonts w:asciiTheme="minorBidi" w:hAnsiTheme="minorBidi" w:cstheme="minorBidi"/>
        </w:rPr>
      </w:pPr>
      <w:bookmarkStart w:id="135" w:name="_Toc132810898"/>
      <w:r w:rsidRPr="000E4DF9">
        <w:rPr>
          <w:rFonts w:asciiTheme="minorBidi" w:hAnsiTheme="minorBidi" w:cstheme="minorBidi"/>
        </w:rPr>
        <w:t>Sample characterisation</w:t>
      </w:r>
      <w:bookmarkEnd w:id="135"/>
    </w:p>
    <w:p w14:paraId="0720D80D" w14:textId="5B2D258D" w:rsidR="000E4DF9" w:rsidRPr="000E4DF9" w:rsidRDefault="009F5E5D" w:rsidP="000E4DF9">
      <w:pPr>
        <w:spacing w:line="360" w:lineRule="auto"/>
        <w:jc w:val="mediumKashida"/>
      </w:pPr>
      <w:r>
        <w:rPr>
          <w:rFonts w:ascii="Arial" w:hAnsi="Arial" w:cs="Arial"/>
          <w:color w:val="000000"/>
        </w:rPr>
        <w:t xml:space="preserve">  </w:t>
      </w:r>
      <w:r w:rsidR="000E4DF9" w:rsidRPr="000E4DF9">
        <w:rPr>
          <w:rFonts w:ascii="Arial" w:hAnsi="Arial" w:cs="Arial"/>
          <w:color w:val="000000"/>
        </w:rPr>
        <w:t xml:space="preserve">For the immunofluorescence study, 24 proximal surfaces were analysed. There were a similar number of surfaces within each caries subgroup, as shown in Tables </w:t>
      </w:r>
      <w:r w:rsidR="00057037">
        <w:rPr>
          <w:rFonts w:ascii="Arial" w:hAnsi="Arial" w:cs="Arial"/>
          <w:color w:val="000000"/>
        </w:rPr>
        <w:t>3.8 and 3.9</w:t>
      </w:r>
      <w:r w:rsidR="00121F90">
        <w:rPr>
          <w:rFonts w:ascii="Arial" w:hAnsi="Arial" w:cs="Arial"/>
          <w:color w:val="000000"/>
        </w:rPr>
        <w:t>.</w:t>
      </w:r>
    </w:p>
    <w:p w14:paraId="120D2013" w14:textId="77777777" w:rsidR="000E4DF9" w:rsidRPr="000E4DF9" w:rsidRDefault="000E4DF9" w:rsidP="000E4DF9">
      <w:pPr>
        <w:spacing w:line="360" w:lineRule="auto"/>
        <w:jc w:val="mediumKashida"/>
      </w:pPr>
    </w:p>
    <w:p w14:paraId="1C9438F8" w14:textId="6DD3AE2D" w:rsidR="000E4DF9" w:rsidRDefault="000E4DF9" w:rsidP="000E4DF9">
      <w:pPr>
        <w:spacing w:line="360" w:lineRule="auto"/>
        <w:jc w:val="mediumKashida"/>
        <w:rPr>
          <w:rFonts w:ascii="Arial" w:hAnsi="Arial" w:cs="Arial"/>
          <w:color w:val="000000"/>
        </w:rPr>
      </w:pPr>
      <w:r w:rsidRPr="000E4DF9">
        <w:rPr>
          <w:rFonts w:ascii="Arial" w:hAnsi="Arial" w:cs="Arial"/>
          <w:color w:val="000000"/>
        </w:rPr>
        <w:lastRenderedPageBreak/>
        <w:t> </w:t>
      </w:r>
      <w:r>
        <w:rPr>
          <w:rFonts w:ascii="Arial" w:hAnsi="Arial" w:cs="Arial"/>
          <w:color w:val="000000"/>
        </w:rPr>
        <w:t xml:space="preserve"> </w:t>
      </w:r>
      <w:r w:rsidRPr="000E4DF9">
        <w:rPr>
          <w:rFonts w:ascii="Arial" w:hAnsi="Arial" w:cs="Arial"/>
          <w:color w:val="000000"/>
        </w:rPr>
        <w:t>The main dental variables were the position of the teeth in the dental arch (upper or lower arch) and whether they were first or second primary molars. Of the total sample, 6 (25%) were from maxillary teeth and 18 (75%) from mandibular teeth. Table</w:t>
      </w:r>
      <w:r w:rsidR="00057037">
        <w:rPr>
          <w:rFonts w:ascii="Arial" w:hAnsi="Arial" w:cs="Arial"/>
          <w:color w:val="000000"/>
        </w:rPr>
        <w:t xml:space="preserve"> 3.8</w:t>
      </w:r>
      <w:r w:rsidRPr="000E4DF9">
        <w:rPr>
          <w:rFonts w:ascii="Arial" w:hAnsi="Arial" w:cs="Arial"/>
          <w:color w:val="000000"/>
        </w:rPr>
        <w:t xml:space="preserve"> shows the dental arch variable within each caries subgroup. Seven (29%) were first primary molars, and 17 (71%) were second primary molars</w:t>
      </w:r>
      <w:r w:rsidRPr="00057037">
        <w:rPr>
          <w:rFonts w:ascii="Arial" w:hAnsi="Arial" w:cs="Arial"/>
          <w:color w:val="000000"/>
        </w:rPr>
        <w:t xml:space="preserve"> (Table </w:t>
      </w:r>
      <w:r w:rsidR="00057037" w:rsidRPr="00057037">
        <w:rPr>
          <w:rFonts w:ascii="Arial" w:hAnsi="Arial" w:cs="Arial"/>
          <w:color w:val="000000"/>
        </w:rPr>
        <w:t>3.9</w:t>
      </w:r>
      <w:r w:rsidRPr="00057037">
        <w:rPr>
          <w:rFonts w:ascii="Arial" w:hAnsi="Arial" w:cs="Arial"/>
          <w:color w:val="000000"/>
        </w:rPr>
        <w:t>).</w:t>
      </w:r>
    </w:p>
    <w:p w14:paraId="416C48DC" w14:textId="66A37734" w:rsidR="009F5E5D" w:rsidRDefault="009F5E5D" w:rsidP="000E4DF9">
      <w:pPr>
        <w:spacing w:line="360" w:lineRule="auto"/>
        <w:jc w:val="mediumKashida"/>
        <w:rPr>
          <w:rFonts w:ascii="Arial" w:hAnsi="Arial" w:cs="Arial"/>
          <w:color w:val="000000"/>
        </w:rPr>
      </w:pPr>
    </w:p>
    <w:p w14:paraId="59C3A1A7" w14:textId="77777777" w:rsidR="00E34CF1" w:rsidRPr="000E4DF9" w:rsidRDefault="00E34CF1" w:rsidP="00E34CF1">
      <w:pPr>
        <w:pStyle w:val="Heading3"/>
        <w:rPr>
          <w:rFonts w:asciiTheme="minorBidi" w:hAnsiTheme="minorBidi" w:cstheme="minorBidi"/>
        </w:rPr>
      </w:pPr>
      <w:bookmarkStart w:id="136" w:name="_Toc132810899"/>
      <w:r w:rsidRPr="000E4DF9">
        <w:rPr>
          <w:rFonts w:asciiTheme="minorBidi" w:hAnsiTheme="minorBidi" w:cstheme="minorBidi"/>
        </w:rPr>
        <w:t>Specificity controls</w:t>
      </w:r>
      <w:bookmarkEnd w:id="136"/>
    </w:p>
    <w:p w14:paraId="411D60A7" w14:textId="77777777" w:rsidR="00E34CF1" w:rsidRPr="000E4DF9" w:rsidRDefault="00E34CF1" w:rsidP="00E34CF1">
      <w:pPr>
        <w:spacing w:line="360" w:lineRule="auto"/>
        <w:jc w:val="mediumKashida"/>
      </w:pPr>
      <w:r w:rsidRPr="000E4DF9">
        <w:rPr>
          <w:rFonts w:ascii="Arial" w:hAnsi="Arial" w:cs="Arial"/>
          <w:b/>
          <w:bCs/>
          <w:i/>
          <w:iCs/>
          <w:color w:val="000000"/>
        </w:rPr>
        <w:t>Endogenous tissue background control</w:t>
      </w:r>
    </w:p>
    <w:p w14:paraId="1F11D078" w14:textId="77777777" w:rsidR="00E34CF1" w:rsidRPr="000E4DF9" w:rsidRDefault="00E34CF1" w:rsidP="00E34CF1">
      <w:pPr>
        <w:spacing w:line="360" w:lineRule="auto"/>
        <w:jc w:val="mediumKashida"/>
      </w:pPr>
      <w:r>
        <w:rPr>
          <w:rFonts w:ascii="Arial" w:hAnsi="Arial" w:cs="Arial"/>
          <w:color w:val="000000"/>
        </w:rPr>
        <w:t xml:space="preserve">  </w:t>
      </w:r>
      <w:r w:rsidRPr="000E4DF9">
        <w:rPr>
          <w:rFonts w:ascii="Arial" w:hAnsi="Arial" w:cs="Arial"/>
          <w:color w:val="000000"/>
        </w:rPr>
        <w:t>Tooth sections were inspected using a fluorescent microscope with red and green excitation filters to ensure no signal was inherent to the dental tissue itself.</w:t>
      </w:r>
    </w:p>
    <w:p w14:paraId="0977515B" w14:textId="77777777" w:rsidR="00E34CF1" w:rsidRPr="000E4DF9" w:rsidRDefault="00E34CF1" w:rsidP="00E34CF1">
      <w:pPr>
        <w:spacing w:line="360" w:lineRule="auto"/>
        <w:jc w:val="mediumKashida"/>
      </w:pPr>
      <w:r w:rsidRPr="000E4DF9">
        <w:rPr>
          <w:rFonts w:ascii="Arial" w:hAnsi="Arial" w:cs="Arial"/>
          <w:b/>
          <w:bCs/>
          <w:i/>
          <w:iCs/>
          <w:color w:val="000000"/>
        </w:rPr>
        <w:t> </w:t>
      </w:r>
    </w:p>
    <w:p w14:paraId="4178C7A8" w14:textId="77777777" w:rsidR="00E34CF1" w:rsidRPr="000E4DF9" w:rsidRDefault="00E34CF1" w:rsidP="00E34CF1">
      <w:pPr>
        <w:spacing w:line="360" w:lineRule="auto"/>
        <w:jc w:val="mediumKashida"/>
      </w:pPr>
    </w:p>
    <w:p w14:paraId="51904954" w14:textId="77777777" w:rsidR="00E34CF1" w:rsidRPr="000E4DF9" w:rsidRDefault="00E34CF1" w:rsidP="00E34CF1">
      <w:pPr>
        <w:spacing w:line="360" w:lineRule="auto"/>
        <w:jc w:val="mediumKashida"/>
      </w:pPr>
      <w:r w:rsidRPr="000E4DF9">
        <w:rPr>
          <w:rFonts w:ascii="Arial" w:hAnsi="Arial" w:cs="Arial"/>
          <w:b/>
          <w:bCs/>
          <w:i/>
          <w:iCs/>
          <w:color w:val="000000"/>
        </w:rPr>
        <w:t>Negative control/ No primary antibody control</w:t>
      </w:r>
    </w:p>
    <w:p w14:paraId="2759F86E" w14:textId="77777777" w:rsidR="00E34CF1" w:rsidRPr="000E4DF9" w:rsidRDefault="00E34CF1" w:rsidP="00E34CF1">
      <w:pPr>
        <w:spacing w:line="360" w:lineRule="auto"/>
        <w:jc w:val="mediumKashida"/>
      </w:pPr>
      <w:r>
        <w:rPr>
          <w:rFonts w:ascii="Arial" w:hAnsi="Arial" w:cs="Arial"/>
          <w:color w:val="000000"/>
        </w:rPr>
        <w:t xml:space="preserve">  </w:t>
      </w:r>
      <w:r w:rsidRPr="000E4DF9">
        <w:rPr>
          <w:rFonts w:ascii="Arial" w:hAnsi="Arial" w:cs="Arial"/>
          <w:color w:val="000000"/>
        </w:rPr>
        <w:t xml:space="preserve">This control was prepared by incubating tooth sections in serum without primary </w:t>
      </w:r>
      <w:r>
        <w:rPr>
          <w:rFonts w:ascii="Arial" w:hAnsi="Arial" w:cs="Arial"/>
          <w:color w:val="000000"/>
        </w:rPr>
        <w:t>antibodies</w:t>
      </w:r>
      <w:r w:rsidRPr="000E4DF9">
        <w:rPr>
          <w:rFonts w:ascii="Arial" w:hAnsi="Arial" w:cs="Arial"/>
          <w:color w:val="000000"/>
        </w:rPr>
        <w:t>. This was followed by incubation with secondary antibodies and detection reagents.</w:t>
      </w:r>
    </w:p>
    <w:p w14:paraId="2820F011" w14:textId="12A67E6A" w:rsidR="00E34CF1" w:rsidRDefault="00E34CF1" w:rsidP="000E4DF9">
      <w:pPr>
        <w:spacing w:line="360" w:lineRule="auto"/>
        <w:jc w:val="mediumKashida"/>
        <w:rPr>
          <w:rFonts w:ascii="Arial" w:hAnsi="Arial" w:cs="Arial"/>
          <w:color w:val="000000"/>
        </w:rPr>
      </w:pPr>
    </w:p>
    <w:p w14:paraId="184C71DE" w14:textId="47B8FE75" w:rsidR="00E34CF1" w:rsidRDefault="00E34CF1" w:rsidP="000E4DF9">
      <w:pPr>
        <w:spacing w:line="360" w:lineRule="auto"/>
        <w:jc w:val="mediumKashida"/>
        <w:rPr>
          <w:rFonts w:ascii="Arial" w:hAnsi="Arial" w:cs="Arial"/>
          <w:color w:val="000000"/>
        </w:rPr>
      </w:pPr>
    </w:p>
    <w:p w14:paraId="1F0699CF" w14:textId="5B4762BA" w:rsidR="00E34CF1" w:rsidRDefault="00E34CF1" w:rsidP="000E4DF9">
      <w:pPr>
        <w:spacing w:line="360" w:lineRule="auto"/>
        <w:jc w:val="mediumKashida"/>
        <w:rPr>
          <w:rFonts w:ascii="Arial" w:hAnsi="Arial" w:cs="Arial"/>
          <w:color w:val="000000"/>
        </w:rPr>
      </w:pPr>
    </w:p>
    <w:p w14:paraId="7372453E" w14:textId="01D750DE" w:rsidR="00E34CF1" w:rsidRDefault="00E34CF1" w:rsidP="000E4DF9">
      <w:pPr>
        <w:spacing w:line="360" w:lineRule="auto"/>
        <w:jc w:val="mediumKashida"/>
        <w:rPr>
          <w:rFonts w:ascii="Arial" w:hAnsi="Arial" w:cs="Arial"/>
          <w:color w:val="000000"/>
        </w:rPr>
      </w:pPr>
    </w:p>
    <w:p w14:paraId="2C2AA8C7" w14:textId="77777777" w:rsidR="003826D6" w:rsidRDefault="003826D6" w:rsidP="000E4DF9">
      <w:pPr>
        <w:spacing w:line="360" w:lineRule="auto"/>
        <w:jc w:val="mediumKashida"/>
        <w:rPr>
          <w:rFonts w:ascii="Arial" w:hAnsi="Arial" w:cs="Arial"/>
          <w:color w:val="000000"/>
        </w:rPr>
      </w:pPr>
    </w:p>
    <w:p w14:paraId="4C22AFC9" w14:textId="77777777" w:rsidR="003826D6" w:rsidRDefault="003826D6" w:rsidP="000E4DF9">
      <w:pPr>
        <w:spacing w:line="360" w:lineRule="auto"/>
        <w:jc w:val="mediumKashida"/>
        <w:rPr>
          <w:rFonts w:ascii="Arial" w:hAnsi="Arial" w:cs="Arial"/>
          <w:color w:val="000000"/>
        </w:rPr>
      </w:pPr>
    </w:p>
    <w:p w14:paraId="4D0B53F9" w14:textId="77777777" w:rsidR="003826D6" w:rsidRDefault="003826D6" w:rsidP="000E4DF9">
      <w:pPr>
        <w:spacing w:line="360" w:lineRule="auto"/>
        <w:jc w:val="mediumKashida"/>
        <w:rPr>
          <w:rFonts w:ascii="Arial" w:hAnsi="Arial" w:cs="Arial"/>
          <w:color w:val="000000"/>
        </w:rPr>
      </w:pPr>
    </w:p>
    <w:p w14:paraId="3842450E" w14:textId="77777777" w:rsidR="003826D6" w:rsidRDefault="003826D6" w:rsidP="000E4DF9">
      <w:pPr>
        <w:spacing w:line="360" w:lineRule="auto"/>
        <w:jc w:val="mediumKashida"/>
        <w:rPr>
          <w:rFonts w:ascii="Arial" w:hAnsi="Arial" w:cs="Arial"/>
          <w:color w:val="000000"/>
        </w:rPr>
      </w:pPr>
    </w:p>
    <w:p w14:paraId="39D9FFE9" w14:textId="77777777" w:rsidR="003826D6" w:rsidRDefault="003826D6" w:rsidP="000E4DF9">
      <w:pPr>
        <w:spacing w:line="360" w:lineRule="auto"/>
        <w:jc w:val="mediumKashida"/>
        <w:rPr>
          <w:rFonts w:ascii="Arial" w:hAnsi="Arial" w:cs="Arial"/>
          <w:color w:val="000000"/>
        </w:rPr>
      </w:pPr>
    </w:p>
    <w:p w14:paraId="30571939" w14:textId="77777777" w:rsidR="003826D6" w:rsidRDefault="003826D6" w:rsidP="000E4DF9">
      <w:pPr>
        <w:spacing w:line="360" w:lineRule="auto"/>
        <w:jc w:val="mediumKashida"/>
        <w:rPr>
          <w:rFonts w:ascii="Arial" w:hAnsi="Arial" w:cs="Arial"/>
          <w:color w:val="000000"/>
        </w:rPr>
      </w:pPr>
    </w:p>
    <w:p w14:paraId="0318F544" w14:textId="77777777" w:rsidR="003826D6" w:rsidRDefault="003826D6" w:rsidP="000E4DF9">
      <w:pPr>
        <w:spacing w:line="360" w:lineRule="auto"/>
        <w:jc w:val="mediumKashida"/>
        <w:rPr>
          <w:rFonts w:ascii="Arial" w:hAnsi="Arial" w:cs="Arial"/>
          <w:color w:val="000000"/>
        </w:rPr>
      </w:pPr>
    </w:p>
    <w:p w14:paraId="3C45F325" w14:textId="77777777" w:rsidR="00E34CF1" w:rsidRPr="000E4DF9" w:rsidRDefault="00E34CF1" w:rsidP="000E4DF9">
      <w:pPr>
        <w:spacing w:line="360" w:lineRule="auto"/>
        <w:jc w:val="mediumKashida"/>
      </w:pPr>
    </w:p>
    <w:p w14:paraId="7D5A412E" w14:textId="73B298AD" w:rsidR="000E4DF9" w:rsidRPr="000E4DF9" w:rsidRDefault="009F5E5D" w:rsidP="009F5E5D">
      <w:pPr>
        <w:pStyle w:val="Caption"/>
        <w:rPr>
          <w:sz w:val="24"/>
          <w:szCs w:val="24"/>
        </w:rPr>
      </w:pPr>
      <w:bookmarkStart w:id="137" w:name="_Toc122079730"/>
      <w:r w:rsidRPr="009F5E5D">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8</w:t>
      </w:r>
      <w:r w:rsidR="00503EE0">
        <w:rPr>
          <w:b/>
          <w:bCs/>
          <w:sz w:val="24"/>
          <w:szCs w:val="24"/>
        </w:rPr>
        <w:fldChar w:fldCharType="end"/>
      </w:r>
      <w:r w:rsidRPr="009F5E5D">
        <w:rPr>
          <w:sz w:val="24"/>
          <w:szCs w:val="24"/>
        </w:rPr>
        <w:t xml:space="preserve"> Number of samples in each ICDAS subgroup according to dental arch variable</w:t>
      </w:r>
      <w:r w:rsidR="00121F90">
        <w:rPr>
          <w:sz w:val="24"/>
          <w:szCs w:val="24"/>
        </w:rPr>
        <w:t>.</w:t>
      </w:r>
      <w:bookmarkEnd w:id="137"/>
    </w:p>
    <w:tbl>
      <w:tblPr>
        <w:tblStyle w:val="TableGrid"/>
        <w:tblW w:w="0" w:type="auto"/>
        <w:tblLook w:val="04A0" w:firstRow="1" w:lastRow="0" w:firstColumn="1" w:lastColumn="0" w:noHBand="0" w:noVBand="1"/>
      </w:tblPr>
      <w:tblGrid>
        <w:gridCol w:w="2252"/>
        <w:gridCol w:w="2252"/>
        <w:gridCol w:w="2253"/>
        <w:gridCol w:w="2253"/>
      </w:tblGrid>
      <w:tr w:rsidR="009F5E5D" w:rsidRPr="003826D6" w14:paraId="06DD7B75" w14:textId="77777777" w:rsidTr="00CD395C">
        <w:tc>
          <w:tcPr>
            <w:tcW w:w="2252" w:type="dxa"/>
            <w:vMerge w:val="restart"/>
            <w:shd w:val="clear" w:color="auto" w:fill="F6F0BC"/>
          </w:tcPr>
          <w:p w14:paraId="2F0EE064" w14:textId="77777777" w:rsidR="009F5E5D" w:rsidRPr="003826D6" w:rsidRDefault="009F5E5D" w:rsidP="001E2535">
            <w:pPr>
              <w:spacing w:line="360" w:lineRule="auto"/>
              <w:jc w:val="center"/>
              <w:rPr>
                <w:rFonts w:asciiTheme="minorBidi" w:hAnsiTheme="minorBidi" w:cstheme="minorBidi"/>
                <w:b/>
                <w:bCs/>
                <w:sz w:val="22"/>
                <w:szCs w:val="22"/>
              </w:rPr>
            </w:pPr>
            <w:r w:rsidRPr="003826D6">
              <w:rPr>
                <w:rFonts w:asciiTheme="minorBidi" w:hAnsiTheme="minorBidi" w:cstheme="minorBidi"/>
                <w:b/>
                <w:bCs/>
                <w:sz w:val="22"/>
                <w:szCs w:val="22"/>
              </w:rPr>
              <w:t>Caries lesion assessed by ICDAS</w:t>
            </w:r>
          </w:p>
          <w:p w14:paraId="68C31605" w14:textId="77777777" w:rsidR="009F5E5D" w:rsidRPr="003826D6" w:rsidRDefault="009F5E5D" w:rsidP="001E2535">
            <w:pPr>
              <w:spacing w:line="360" w:lineRule="auto"/>
              <w:rPr>
                <w:rFonts w:asciiTheme="minorBidi" w:hAnsiTheme="minorBidi" w:cstheme="minorBidi"/>
                <w:b/>
                <w:bCs/>
                <w:sz w:val="22"/>
                <w:szCs w:val="22"/>
              </w:rPr>
            </w:pPr>
          </w:p>
        </w:tc>
        <w:tc>
          <w:tcPr>
            <w:tcW w:w="6758" w:type="dxa"/>
            <w:gridSpan w:val="3"/>
            <w:shd w:val="clear" w:color="auto" w:fill="F6F0BC"/>
          </w:tcPr>
          <w:p w14:paraId="1F30B8C7" w14:textId="77777777" w:rsidR="009F5E5D" w:rsidRPr="003826D6" w:rsidRDefault="009F5E5D" w:rsidP="001E2535">
            <w:pPr>
              <w:tabs>
                <w:tab w:val="left" w:pos="2205"/>
              </w:tabs>
              <w:spacing w:line="360" w:lineRule="auto"/>
              <w:rPr>
                <w:rFonts w:asciiTheme="minorBidi" w:hAnsiTheme="minorBidi" w:cstheme="minorBidi"/>
                <w:sz w:val="22"/>
                <w:szCs w:val="22"/>
              </w:rPr>
            </w:pPr>
            <w:r w:rsidRPr="003826D6">
              <w:rPr>
                <w:rFonts w:asciiTheme="minorBidi" w:hAnsiTheme="minorBidi" w:cstheme="minorBidi"/>
                <w:sz w:val="22"/>
                <w:szCs w:val="22"/>
              </w:rPr>
              <w:tab/>
              <w:t>Number of surfaces (n)</w:t>
            </w:r>
          </w:p>
          <w:p w14:paraId="2B2D608B" w14:textId="77777777" w:rsidR="009F5E5D" w:rsidRPr="003826D6" w:rsidRDefault="009F5E5D" w:rsidP="001E2535">
            <w:pPr>
              <w:tabs>
                <w:tab w:val="left" w:pos="2205"/>
              </w:tabs>
              <w:spacing w:line="360" w:lineRule="auto"/>
              <w:rPr>
                <w:rFonts w:asciiTheme="minorBidi" w:hAnsiTheme="minorBidi" w:cstheme="minorBidi"/>
                <w:sz w:val="22"/>
                <w:szCs w:val="22"/>
              </w:rPr>
            </w:pPr>
          </w:p>
        </w:tc>
      </w:tr>
      <w:tr w:rsidR="009F5E5D" w:rsidRPr="003826D6" w14:paraId="5D3C0335" w14:textId="77777777" w:rsidTr="00CD395C">
        <w:trPr>
          <w:trHeight w:val="201"/>
        </w:trPr>
        <w:tc>
          <w:tcPr>
            <w:tcW w:w="2252" w:type="dxa"/>
            <w:vMerge/>
            <w:shd w:val="clear" w:color="auto" w:fill="F6F0BC"/>
          </w:tcPr>
          <w:p w14:paraId="79D5EB80" w14:textId="77777777" w:rsidR="009F5E5D" w:rsidRPr="003826D6" w:rsidRDefault="009F5E5D" w:rsidP="001E2535">
            <w:pPr>
              <w:spacing w:line="360" w:lineRule="auto"/>
              <w:rPr>
                <w:rFonts w:asciiTheme="minorBidi" w:hAnsiTheme="minorBidi" w:cstheme="minorBidi"/>
                <w:sz w:val="22"/>
                <w:szCs w:val="22"/>
              </w:rPr>
            </w:pPr>
          </w:p>
        </w:tc>
        <w:tc>
          <w:tcPr>
            <w:tcW w:w="2252" w:type="dxa"/>
            <w:shd w:val="clear" w:color="auto" w:fill="F6F0BC"/>
          </w:tcPr>
          <w:p w14:paraId="1EB88FF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Maxillary teeth</w:t>
            </w:r>
          </w:p>
          <w:p w14:paraId="29774042"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(n)</w:t>
            </w:r>
          </w:p>
        </w:tc>
        <w:tc>
          <w:tcPr>
            <w:tcW w:w="2253" w:type="dxa"/>
            <w:shd w:val="clear" w:color="auto" w:fill="F6F0BC"/>
          </w:tcPr>
          <w:p w14:paraId="5EE8FBCA"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Mandibular teeth (n)</w:t>
            </w:r>
          </w:p>
        </w:tc>
        <w:tc>
          <w:tcPr>
            <w:tcW w:w="2253" w:type="dxa"/>
            <w:shd w:val="clear" w:color="auto" w:fill="F6F0BC"/>
          </w:tcPr>
          <w:p w14:paraId="2B107017"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Total</w:t>
            </w:r>
          </w:p>
          <w:p w14:paraId="30A8F7ED"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(n)</w:t>
            </w:r>
          </w:p>
        </w:tc>
      </w:tr>
      <w:tr w:rsidR="009F5E5D" w:rsidRPr="003826D6" w14:paraId="2F978053" w14:textId="77777777" w:rsidTr="00CD395C">
        <w:tc>
          <w:tcPr>
            <w:tcW w:w="2252" w:type="dxa"/>
            <w:shd w:val="clear" w:color="auto" w:fill="F2F2F2" w:themeFill="background1" w:themeFillShade="F2"/>
          </w:tcPr>
          <w:p w14:paraId="6253E65D"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ICDAS 0</w:t>
            </w:r>
          </w:p>
        </w:tc>
        <w:tc>
          <w:tcPr>
            <w:tcW w:w="2252" w:type="dxa"/>
          </w:tcPr>
          <w:p w14:paraId="47B95D05"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0</w:t>
            </w:r>
          </w:p>
        </w:tc>
        <w:tc>
          <w:tcPr>
            <w:tcW w:w="2253" w:type="dxa"/>
          </w:tcPr>
          <w:p w14:paraId="2D325D7D"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c>
          <w:tcPr>
            <w:tcW w:w="2253" w:type="dxa"/>
          </w:tcPr>
          <w:p w14:paraId="003941A1"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1589884C" w14:textId="77777777" w:rsidTr="00CD395C">
        <w:tc>
          <w:tcPr>
            <w:tcW w:w="2252" w:type="dxa"/>
            <w:shd w:val="clear" w:color="auto" w:fill="F2F2F2" w:themeFill="background1" w:themeFillShade="F2"/>
          </w:tcPr>
          <w:p w14:paraId="6222CAE4"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ICDAS 1</w:t>
            </w:r>
          </w:p>
        </w:tc>
        <w:tc>
          <w:tcPr>
            <w:tcW w:w="2252" w:type="dxa"/>
          </w:tcPr>
          <w:p w14:paraId="6BCE73C7"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0</w:t>
            </w:r>
          </w:p>
        </w:tc>
        <w:tc>
          <w:tcPr>
            <w:tcW w:w="2253" w:type="dxa"/>
          </w:tcPr>
          <w:p w14:paraId="6A3C8929"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c>
          <w:tcPr>
            <w:tcW w:w="2253" w:type="dxa"/>
          </w:tcPr>
          <w:p w14:paraId="2F66CB1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6A85549C" w14:textId="77777777" w:rsidTr="00CD395C">
        <w:tc>
          <w:tcPr>
            <w:tcW w:w="2252" w:type="dxa"/>
            <w:shd w:val="clear" w:color="auto" w:fill="F2F2F2" w:themeFill="background1" w:themeFillShade="F2"/>
          </w:tcPr>
          <w:p w14:paraId="583E90C4"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ICDAS 2</w:t>
            </w:r>
          </w:p>
        </w:tc>
        <w:tc>
          <w:tcPr>
            <w:tcW w:w="2252" w:type="dxa"/>
          </w:tcPr>
          <w:p w14:paraId="7344A22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2253" w:type="dxa"/>
          </w:tcPr>
          <w:p w14:paraId="2B0D3158"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253" w:type="dxa"/>
          </w:tcPr>
          <w:p w14:paraId="342AD6F5"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163EB2C6" w14:textId="77777777" w:rsidTr="00CD395C">
        <w:tc>
          <w:tcPr>
            <w:tcW w:w="2252" w:type="dxa"/>
            <w:shd w:val="clear" w:color="auto" w:fill="F2F2F2" w:themeFill="background1" w:themeFillShade="F2"/>
          </w:tcPr>
          <w:p w14:paraId="180BDC2F"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ICDAS 3</w:t>
            </w:r>
          </w:p>
        </w:tc>
        <w:tc>
          <w:tcPr>
            <w:tcW w:w="2252" w:type="dxa"/>
          </w:tcPr>
          <w:p w14:paraId="1A0AC60D"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c>
          <w:tcPr>
            <w:tcW w:w="2253" w:type="dxa"/>
          </w:tcPr>
          <w:p w14:paraId="2A5CA56F"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0</w:t>
            </w:r>
          </w:p>
        </w:tc>
        <w:tc>
          <w:tcPr>
            <w:tcW w:w="2253" w:type="dxa"/>
          </w:tcPr>
          <w:p w14:paraId="3F435C7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081FD8CC" w14:textId="77777777" w:rsidTr="00CD395C">
        <w:tc>
          <w:tcPr>
            <w:tcW w:w="2252" w:type="dxa"/>
            <w:shd w:val="clear" w:color="auto" w:fill="F2F2F2" w:themeFill="background1" w:themeFillShade="F2"/>
          </w:tcPr>
          <w:p w14:paraId="7E5D073B"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ICDAS 4</w:t>
            </w:r>
          </w:p>
        </w:tc>
        <w:tc>
          <w:tcPr>
            <w:tcW w:w="2252" w:type="dxa"/>
          </w:tcPr>
          <w:p w14:paraId="51EB503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0</w:t>
            </w:r>
          </w:p>
        </w:tc>
        <w:tc>
          <w:tcPr>
            <w:tcW w:w="2253" w:type="dxa"/>
          </w:tcPr>
          <w:p w14:paraId="4B70B8C7"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c>
          <w:tcPr>
            <w:tcW w:w="2253" w:type="dxa"/>
          </w:tcPr>
          <w:p w14:paraId="3E6D749F"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77C32F97" w14:textId="77777777" w:rsidTr="00CD395C">
        <w:tc>
          <w:tcPr>
            <w:tcW w:w="2252" w:type="dxa"/>
            <w:shd w:val="clear" w:color="auto" w:fill="F2F2F2" w:themeFill="background1" w:themeFillShade="F2"/>
          </w:tcPr>
          <w:p w14:paraId="48CCC634"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ICDAS 5</w:t>
            </w:r>
          </w:p>
        </w:tc>
        <w:tc>
          <w:tcPr>
            <w:tcW w:w="2252" w:type="dxa"/>
          </w:tcPr>
          <w:p w14:paraId="72DC864A"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2253" w:type="dxa"/>
          </w:tcPr>
          <w:p w14:paraId="1118B71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253" w:type="dxa"/>
          </w:tcPr>
          <w:p w14:paraId="7C3426D8"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32EA9046" w14:textId="77777777" w:rsidTr="00CD395C">
        <w:tc>
          <w:tcPr>
            <w:tcW w:w="2252" w:type="dxa"/>
            <w:shd w:val="clear" w:color="auto" w:fill="F2F2F2" w:themeFill="background1" w:themeFillShade="F2"/>
          </w:tcPr>
          <w:p w14:paraId="1605AF44"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ICDAS 6</w:t>
            </w:r>
          </w:p>
        </w:tc>
        <w:tc>
          <w:tcPr>
            <w:tcW w:w="2252" w:type="dxa"/>
          </w:tcPr>
          <w:p w14:paraId="73217D78"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0</w:t>
            </w:r>
          </w:p>
        </w:tc>
        <w:tc>
          <w:tcPr>
            <w:tcW w:w="2253" w:type="dxa"/>
          </w:tcPr>
          <w:p w14:paraId="66D7668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c>
          <w:tcPr>
            <w:tcW w:w="2253" w:type="dxa"/>
          </w:tcPr>
          <w:p w14:paraId="7084D4F4"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7219D225" w14:textId="77777777" w:rsidTr="00CD395C">
        <w:tc>
          <w:tcPr>
            <w:tcW w:w="2252" w:type="dxa"/>
            <w:shd w:val="clear" w:color="auto" w:fill="F2F2F2" w:themeFill="background1" w:themeFillShade="F2"/>
          </w:tcPr>
          <w:p w14:paraId="6BAD9C2D" w14:textId="0F2EBCF1"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Control</w:t>
            </w:r>
            <w:r w:rsidR="00236FA5" w:rsidRPr="003826D6">
              <w:rPr>
                <w:rFonts w:asciiTheme="minorBidi" w:hAnsiTheme="minorBidi" w:cstheme="minorBidi"/>
                <w:sz w:val="22"/>
                <w:szCs w:val="22"/>
              </w:rPr>
              <w:t xml:space="preserve"> (negative)</w:t>
            </w:r>
          </w:p>
        </w:tc>
        <w:tc>
          <w:tcPr>
            <w:tcW w:w="2252" w:type="dxa"/>
          </w:tcPr>
          <w:p w14:paraId="7E4D66E0"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2253" w:type="dxa"/>
          </w:tcPr>
          <w:p w14:paraId="7A709B61"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253" w:type="dxa"/>
          </w:tcPr>
          <w:p w14:paraId="4D05C9C1"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9F5E5D" w:rsidRPr="003826D6" w14:paraId="0311CBD3" w14:textId="77777777" w:rsidTr="00CD395C">
        <w:trPr>
          <w:trHeight w:val="659"/>
        </w:trPr>
        <w:tc>
          <w:tcPr>
            <w:tcW w:w="2252" w:type="dxa"/>
            <w:shd w:val="clear" w:color="auto" w:fill="F2F2F2" w:themeFill="background1" w:themeFillShade="F2"/>
          </w:tcPr>
          <w:p w14:paraId="639FB7E5" w14:textId="77777777" w:rsidR="009F5E5D" w:rsidRPr="003826D6" w:rsidRDefault="009F5E5D" w:rsidP="001E2535">
            <w:pPr>
              <w:spacing w:line="360" w:lineRule="auto"/>
              <w:rPr>
                <w:rFonts w:asciiTheme="minorBidi" w:hAnsiTheme="minorBidi" w:cstheme="minorBidi"/>
                <w:sz w:val="22"/>
                <w:szCs w:val="22"/>
              </w:rPr>
            </w:pPr>
            <w:r w:rsidRPr="003826D6">
              <w:rPr>
                <w:rFonts w:asciiTheme="minorBidi" w:hAnsiTheme="minorBidi" w:cstheme="minorBidi"/>
                <w:sz w:val="22"/>
                <w:szCs w:val="22"/>
              </w:rPr>
              <w:t>Total</w:t>
            </w:r>
          </w:p>
        </w:tc>
        <w:tc>
          <w:tcPr>
            <w:tcW w:w="2252" w:type="dxa"/>
          </w:tcPr>
          <w:p w14:paraId="015EC01C"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6</w:t>
            </w:r>
          </w:p>
        </w:tc>
        <w:tc>
          <w:tcPr>
            <w:tcW w:w="2253" w:type="dxa"/>
          </w:tcPr>
          <w:p w14:paraId="2AFCA593"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18</w:t>
            </w:r>
          </w:p>
        </w:tc>
        <w:tc>
          <w:tcPr>
            <w:tcW w:w="2253" w:type="dxa"/>
          </w:tcPr>
          <w:p w14:paraId="3968C31C" w14:textId="77777777" w:rsidR="009F5E5D" w:rsidRPr="003826D6" w:rsidRDefault="009F5E5D" w:rsidP="001E2535">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24</w:t>
            </w:r>
          </w:p>
        </w:tc>
      </w:tr>
    </w:tbl>
    <w:p w14:paraId="409F92DB" w14:textId="44D1C103" w:rsidR="009F5E5D" w:rsidRDefault="009F5E5D" w:rsidP="000E4DF9"/>
    <w:p w14:paraId="2602E6ED" w14:textId="5861D95A" w:rsidR="00E34CF1" w:rsidRDefault="00E34CF1" w:rsidP="000E4DF9"/>
    <w:tbl>
      <w:tblPr>
        <w:tblStyle w:val="TableGrid"/>
        <w:tblpPr w:leftFromText="180" w:rightFromText="180" w:vertAnchor="text" w:horzAnchor="margin" w:tblpY="916"/>
        <w:tblW w:w="0" w:type="auto"/>
        <w:tblLook w:val="04A0" w:firstRow="1" w:lastRow="0" w:firstColumn="1" w:lastColumn="0" w:noHBand="0" w:noVBand="1"/>
      </w:tblPr>
      <w:tblGrid>
        <w:gridCol w:w="2252"/>
        <w:gridCol w:w="2252"/>
        <w:gridCol w:w="2579"/>
        <w:gridCol w:w="1927"/>
      </w:tblGrid>
      <w:tr w:rsidR="003826D6" w:rsidRPr="003826D6" w14:paraId="3923FBE5" w14:textId="77777777" w:rsidTr="003826D6">
        <w:tc>
          <w:tcPr>
            <w:tcW w:w="2252" w:type="dxa"/>
            <w:vMerge w:val="restart"/>
            <w:shd w:val="clear" w:color="auto" w:fill="F6F0BC"/>
          </w:tcPr>
          <w:p w14:paraId="2199590F" w14:textId="77777777" w:rsidR="003826D6" w:rsidRPr="003826D6" w:rsidRDefault="003826D6" w:rsidP="003826D6">
            <w:pPr>
              <w:spacing w:line="360" w:lineRule="auto"/>
              <w:jc w:val="center"/>
              <w:rPr>
                <w:rFonts w:asciiTheme="minorBidi" w:hAnsiTheme="minorBidi" w:cstheme="minorBidi"/>
                <w:b/>
                <w:bCs/>
                <w:sz w:val="22"/>
                <w:szCs w:val="22"/>
              </w:rPr>
            </w:pPr>
            <w:bookmarkStart w:id="138" w:name="_Toc122079731"/>
            <w:r w:rsidRPr="003826D6">
              <w:rPr>
                <w:rFonts w:asciiTheme="minorBidi" w:hAnsiTheme="minorBidi" w:cstheme="minorBidi"/>
                <w:b/>
                <w:bCs/>
                <w:sz w:val="22"/>
                <w:szCs w:val="22"/>
              </w:rPr>
              <w:t>Caries lesion assessed by ICDAS</w:t>
            </w:r>
          </w:p>
          <w:p w14:paraId="12FA59E9" w14:textId="77777777" w:rsidR="003826D6" w:rsidRPr="003826D6" w:rsidRDefault="003826D6" w:rsidP="003826D6">
            <w:pPr>
              <w:spacing w:line="360" w:lineRule="auto"/>
              <w:rPr>
                <w:rFonts w:asciiTheme="minorBidi" w:hAnsiTheme="minorBidi" w:cstheme="minorBidi"/>
                <w:b/>
                <w:bCs/>
                <w:sz w:val="22"/>
                <w:szCs w:val="22"/>
              </w:rPr>
            </w:pPr>
          </w:p>
        </w:tc>
        <w:tc>
          <w:tcPr>
            <w:tcW w:w="6758" w:type="dxa"/>
            <w:gridSpan w:val="3"/>
            <w:shd w:val="clear" w:color="auto" w:fill="F6F0BC"/>
          </w:tcPr>
          <w:p w14:paraId="295801BC" w14:textId="77777777" w:rsidR="003826D6" w:rsidRPr="003826D6" w:rsidRDefault="003826D6" w:rsidP="003826D6">
            <w:pPr>
              <w:tabs>
                <w:tab w:val="left" w:pos="2205"/>
              </w:tabs>
              <w:spacing w:line="360" w:lineRule="auto"/>
              <w:jc w:val="center"/>
              <w:rPr>
                <w:rFonts w:asciiTheme="minorBidi" w:hAnsiTheme="minorBidi" w:cstheme="minorBidi"/>
                <w:sz w:val="22"/>
                <w:szCs w:val="22"/>
              </w:rPr>
            </w:pPr>
            <w:r w:rsidRPr="003826D6">
              <w:rPr>
                <w:rFonts w:asciiTheme="minorBidi" w:hAnsiTheme="minorBidi" w:cstheme="minorBidi"/>
                <w:sz w:val="22"/>
                <w:szCs w:val="22"/>
              </w:rPr>
              <w:t>Number of surfaces (n)</w:t>
            </w:r>
          </w:p>
          <w:p w14:paraId="304744B7" w14:textId="77777777" w:rsidR="003826D6" w:rsidRPr="003826D6" w:rsidRDefault="003826D6" w:rsidP="003826D6">
            <w:pPr>
              <w:spacing w:line="360" w:lineRule="auto"/>
              <w:rPr>
                <w:rFonts w:asciiTheme="minorBidi" w:hAnsiTheme="minorBidi" w:cstheme="minorBidi"/>
                <w:sz w:val="22"/>
                <w:szCs w:val="22"/>
              </w:rPr>
            </w:pPr>
          </w:p>
        </w:tc>
      </w:tr>
      <w:tr w:rsidR="003826D6" w:rsidRPr="003826D6" w14:paraId="176F1364" w14:textId="77777777" w:rsidTr="003826D6">
        <w:trPr>
          <w:trHeight w:val="985"/>
        </w:trPr>
        <w:tc>
          <w:tcPr>
            <w:tcW w:w="2252" w:type="dxa"/>
            <w:vMerge/>
            <w:shd w:val="clear" w:color="auto" w:fill="F6F0BC"/>
          </w:tcPr>
          <w:p w14:paraId="34834ABF" w14:textId="77777777" w:rsidR="003826D6" w:rsidRPr="003826D6" w:rsidRDefault="003826D6" w:rsidP="003826D6">
            <w:pPr>
              <w:spacing w:line="360" w:lineRule="auto"/>
              <w:rPr>
                <w:rFonts w:asciiTheme="minorBidi" w:hAnsiTheme="minorBidi" w:cstheme="minorBidi"/>
                <w:sz w:val="22"/>
                <w:szCs w:val="22"/>
              </w:rPr>
            </w:pPr>
          </w:p>
        </w:tc>
        <w:tc>
          <w:tcPr>
            <w:tcW w:w="2252" w:type="dxa"/>
            <w:shd w:val="clear" w:color="auto" w:fill="F6F0BC"/>
          </w:tcPr>
          <w:p w14:paraId="2BD750F6"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Primary first molar</w:t>
            </w:r>
          </w:p>
          <w:p w14:paraId="7E49C375"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(n)</w:t>
            </w:r>
          </w:p>
        </w:tc>
        <w:tc>
          <w:tcPr>
            <w:tcW w:w="2579" w:type="dxa"/>
            <w:shd w:val="clear" w:color="auto" w:fill="F6F0BC"/>
          </w:tcPr>
          <w:p w14:paraId="6EDC5464"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Primary second molar (n)</w:t>
            </w:r>
          </w:p>
        </w:tc>
        <w:tc>
          <w:tcPr>
            <w:tcW w:w="1927" w:type="dxa"/>
            <w:shd w:val="clear" w:color="auto" w:fill="F6F0BC"/>
          </w:tcPr>
          <w:p w14:paraId="159E67F5"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Total</w:t>
            </w:r>
          </w:p>
          <w:p w14:paraId="7906DD92"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(n)</w:t>
            </w:r>
          </w:p>
        </w:tc>
      </w:tr>
      <w:tr w:rsidR="003826D6" w:rsidRPr="003826D6" w14:paraId="71DB90AD" w14:textId="77777777" w:rsidTr="003826D6">
        <w:tc>
          <w:tcPr>
            <w:tcW w:w="2252" w:type="dxa"/>
            <w:shd w:val="clear" w:color="auto" w:fill="F2F2F2" w:themeFill="background1" w:themeFillShade="F2"/>
          </w:tcPr>
          <w:p w14:paraId="1B47A5CB"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ICDAS 0</w:t>
            </w:r>
          </w:p>
        </w:tc>
        <w:tc>
          <w:tcPr>
            <w:tcW w:w="2252" w:type="dxa"/>
          </w:tcPr>
          <w:p w14:paraId="26B014A5"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579" w:type="dxa"/>
          </w:tcPr>
          <w:p w14:paraId="4C14C4C0"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1927" w:type="dxa"/>
          </w:tcPr>
          <w:p w14:paraId="53CCC62D"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7F47A6BF" w14:textId="77777777" w:rsidTr="003826D6">
        <w:tc>
          <w:tcPr>
            <w:tcW w:w="2252" w:type="dxa"/>
            <w:shd w:val="clear" w:color="auto" w:fill="F2F2F2" w:themeFill="background1" w:themeFillShade="F2"/>
          </w:tcPr>
          <w:p w14:paraId="0F4A1F02"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ICDAS 1</w:t>
            </w:r>
          </w:p>
        </w:tc>
        <w:tc>
          <w:tcPr>
            <w:tcW w:w="2252" w:type="dxa"/>
          </w:tcPr>
          <w:p w14:paraId="29944168"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2579" w:type="dxa"/>
          </w:tcPr>
          <w:p w14:paraId="379DF6AB"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1927" w:type="dxa"/>
          </w:tcPr>
          <w:p w14:paraId="420CC754"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7EEE1712" w14:textId="77777777" w:rsidTr="003826D6">
        <w:tc>
          <w:tcPr>
            <w:tcW w:w="2252" w:type="dxa"/>
            <w:shd w:val="clear" w:color="auto" w:fill="F2F2F2" w:themeFill="background1" w:themeFillShade="F2"/>
          </w:tcPr>
          <w:p w14:paraId="7AD4E74B"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ICDAS 2</w:t>
            </w:r>
          </w:p>
        </w:tc>
        <w:tc>
          <w:tcPr>
            <w:tcW w:w="2252" w:type="dxa"/>
          </w:tcPr>
          <w:p w14:paraId="54BA1677"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579" w:type="dxa"/>
          </w:tcPr>
          <w:p w14:paraId="01FCB491"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1927" w:type="dxa"/>
          </w:tcPr>
          <w:p w14:paraId="56A7D047"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306110C1" w14:textId="77777777" w:rsidTr="003826D6">
        <w:tc>
          <w:tcPr>
            <w:tcW w:w="2252" w:type="dxa"/>
            <w:shd w:val="clear" w:color="auto" w:fill="F2F2F2" w:themeFill="background1" w:themeFillShade="F2"/>
          </w:tcPr>
          <w:p w14:paraId="0EF8183C"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ICDAS 3</w:t>
            </w:r>
          </w:p>
        </w:tc>
        <w:tc>
          <w:tcPr>
            <w:tcW w:w="2252" w:type="dxa"/>
          </w:tcPr>
          <w:p w14:paraId="5EC671AA"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c>
          <w:tcPr>
            <w:tcW w:w="2579" w:type="dxa"/>
          </w:tcPr>
          <w:p w14:paraId="7E03659D"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0</w:t>
            </w:r>
          </w:p>
        </w:tc>
        <w:tc>
          <w:tcPr>
            <w:tcW w:w="1927" w:type="dxa"/>
          </w:tcPr>
          <w:p w14:paraId="635E3696"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7606D5C8" w14:textId="77777777" w:rsidTr="003826D6">
        <w:tc>
          <w:tcPr>
            <w:tcW w:w="2252" w:type="dxa"/>
            <w:shd w:val="clear" w:color="auto" w:fill="F2F2F2" w:themeFill="background1" w:themeFillShade="F2"/>
          </w:tcPr>
          <w:p w14:paraId="16CC840C"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ICDAS 4</w:t>
            </w:r>
          </w:p>
        </w:tc>
        <w:tc>
          <w:tcPr>
            <w:tcW w:w="2252" w:type="dxa"/>
          </w:tcPr>
          <w:p w14:paraId="3EF28239"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579" w:type="dxa"/>
          </w:tcPr>
          <w:p w14:paraId="787A9195"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1927" w:type="dxa"/>
          </w:tcPr>
          <w:p w14:paraId="112FE8E8"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420413DC" w14:textId="77777777" w:rsidTr="003826D6">
        <w:tc>
          <w:tcPr>
            <w:tcW w:w="2252" w:type="dxa"/>
            <w:shd w:val="clear" w:color="auto" w:fill="F2F2F2" w:themeFill="background1" w:themeFillShade="F2"/>
          </w:tcPr>
          <w:p w14:paraId="7F446120"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ICDAS 5</w:t>
            </w:r>
          </w:p>
        </w:tc>
        <w:tc>
          <w:tcPr>
            <w:tcW w:w="2252" w:type="dxa"/>
          </w:tcPr>
          <w:p w14:paraId="7D4EF20C"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579" w:type="dxa"/>
          </w:tcPr>
          <w:p w14:paraId="58A8A614"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1927" w:type="dxa"/>
          </w:tcPr>
          <w:p w14:paraId="58F82082"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01B9BC4B" w14:textId="77777777" w:rsidTr="003826D6">
        <w:tc>
          <w:tcPr>
            <w:tcW w:w="2252" w:type="dxa"/>
            <w:shd w:val="clear" w:color="auto" w:fill="F2F2F2" w:themeFill="background1" w:themeFillShade="F2"/>
          </w:tcPr>
          <w:p w14:paraId="317AC9B2"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ICDAS 6</w:t>
            </w:r>
          </w:p>
        </w:tc>
        <w:tc>
          <w:tcPr>
            <w:tcW w:w="2252" w:type="dxa"/>
          </w:tcPr>
          <w:p w14:paraId="4E988549"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w:t>
            </w:r>
          </w:p>
        </w:tc>
        <w:tc>
          <w:tcPr>
            <w:tcW w:w="2579" w:type="dxa"/>
          </w:tcPr>
          <w:p w14:paraId="4C3E1045"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w:t>
            </w:r>
          </w:p>
        </w:tc>
        <w:tc>
          <w:tcPr>
            <w:tcW w:w="1927" w:type="dxa"/>
          </w:tcPr>
          <w:p w14:paraId="0402FD3D"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08DAD3C5" w14:textId="77777777" w:rsidTr="003826D6">
        <w:tc>
          <w:tcPr>
            <w:tcW w:w="2252" w:type="dxa"/>
            <w:shd w:val="clear" w:color="auto" w:fill="F2F2F2" w:themeFill="background1" w:themeFillShade="F2"/>
          </w:tcPr>
          <w:p w14:paraId="4D794663"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Control (negative)</w:t>
            </w:r>
          </w:p>
        </w:tc>
        <w:tc>
          <w:tcPr>
            <w:tcW w:w="2252" w:type="dxa"/>
          </w:tcPr>
          <w:p w14:paraId="408E2633"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c>
          <w:tcPr>
            <w:tcW w:w="2579" w:type="dxa"/>
          </w:tcPr>
          <w:p w14:paraId="285C4207"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0</w:t>
            </w:r>
          </w:p>
        </w:tc>
        <w:tc>
          <w:tcPr>
            <w:tcW w:w="1927" w:type="dxa"/>
          </w:tcPr>
          <w:p w14:paraId="765DD5AA"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3</w:t>
            </w:r>
          </w:p>
        </w:tc>
      </w:tr>
      <w:tr w:rsidR="003826D6" w:rsidRPr="003826D6" w14:paraId="72411318" w14:textId="77777777" w:rsidTr="003826D6">
        <w:tc>
          <w:tcPr>
            <w:tcW w:w="2252" w:type="dxa"/>
            <w:shd w:val="clear" w:color="auto" w:fill="F2F2F2" w:themeFill="background1" w:themeFillShade="F2"/>
          </w:tcPr>
          <w:p w14:paraId="4DFAED87" w14:textId="77777777" w:rsidR="003826D6" w:rsidRPr="003826D6" w:rsidRDefault="003826D6" w:rsidP="003826D6">
            <w:pPr>
              <w:spacing w:line="360" w:lineRule="auto"/>
              <w:rPr>
                <w:rFonts w:asciiTheme="minorBidi" w:hAnsiTheme="minorBidi" w:cstheme="minorBidi"/>
                <w:sz w:val="22"/>
                <w:szCs w:val="22"/>
              </w:rPr>
            </w:pPr>
            <w:r w:rsidRPr="003826D6">
              <w:rPr>
                <w:rFonts w:asciiTheme="minorBidi" w:hAnsiTheme="minorBidi" w:cstheme="minorBidi"/>
                <w:sz w:val="22"/>
                <w:szCs w:val="22"/>
              </w:rPr>
              <w:t>Total</w:t>
            </w:r>
          </w:p>
        </w:tc>
        <w:tc>
          <w:tcPr>
            <w:tcW w:w="2252" w:type="dxa"/>
          </w:tcPr>
          <w:p w14:paraId="2E774064"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17</w:t>
            </w:r>
          </w:p>
        </w:tc>
        <w:tc>
          <w:tcPr>
            <w:tcW w:w="2579" w:type="dxa"/>
          </w:tcPr>
          <w:p w14:paraId="2FEE08D5"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7</w:t>
            </w:r>
          </w:p>
        </w:tc>
        <w:tc>
          <w:tcPr>
            <w:tcW w:w="1927" w:type="dxa"/>
          </w:tcPr>
          <w:p w14:paraId="59D59850" w14:textId="77777777" w:rsidR="003826D6" w:rsidRPr="003826D6" w:rsidRDefault="003826D6" w:rsidP="003826D6">
            <w:pPr>
              <w:spacing w:line="360" w:lineRule="auto"/>
              <w:jc w:val="center"/>
              <w:rPr>
                <w:rFonts w:asciiTheme="minorBidi" w:hAnsiTheme="minorBidi" w:cstheme="minorBidi"/>
                <w:sz w:val="22"/>
                <w:szCs w:val="22"/>
              </w:rPr>
            </w:pPr>
            <w:r w:rsidRPr="003826D6">
              <w:rPr>
                <w:rFonts w:asciiTheme="minorBidi" w:hAnsiTheme="minorBidi" w:cstheme="minorBidi"/>
                <w:sz w:val="22"/>
                <w:szCs w:val="22"/>
              </w:rPr>
              <w:t>24</w:t>
            </w:r>
          </w:p>
        </w:tc>
      </w:tr>
    </w:tbl>
    <w:p w14:paraId="4356D165" w14:textId="213BDF43" w:rsidR="00E34CF1" w:rsidRPr="003826D6" w:rsidRDefault="003826D6" w:rsidP="003826D6">
      <w:pPr>
        <w:pStyle w:val="Caption"/>
        <w:rPr>
          <w:sz w:val="24"/>
          <w:szCs w:val="24"/>
        </w:rPr>
      </w:pPr>
      <w:r w:rsidRPr="009F5E5D">
        <w:rPr>
          <w:b/>
          <w:bCs/>
          <w:sz w:val="24"/>
          <w:szCs w:val="24"/>
        </w:rPr>
        <w:t xml:space="preserve">Table </w:t>
      </w:r>
      <w:r>
        <w:rPr>
          <w:b/>
          <w:bCs/>
          <w:sz w:val="24"/>
          <w:szCs w:val="24"/>
        </w:rPr>
        <w:fldChar w:fldCharType="begin"/>
      </w:r>
      <w:r>
        <w:rPr>
          <w:b/>
          <w:bCs/>
          <w:sz w:val="24"/>
          <w:szCs w:val="24"/>
        </w:rPr>
        <w:instrText xml:space="preserve"> STYLEREF 1 \s </w:instrText>
      </w:r>
      <w:r>
        <w:rPr>
          <w:b/>
          <w:bCs/>
          <w:sz w:val="24"/>
          <w:szCs w:val="24"/>
        </w:rPr>
        <w:fldChar w:fldCharType="separate"/>
      </w:r>
      <w:r>
        <w:rPr>
          <w:b/>
          <w:bCs/>
          <w:noProof/>
          <w:sz w:val="24"/>
          <w:szCs w:val="24"/>
          <w:cs/>
        </w:rPr>
        <w:t>‎</w:t>
      </w:r>
      <w:r>
        <w:rPr>
          <w:b/>
          <w:bCs/>
          <w:noProof/>
          <w:sz w:val="24"/>
          <w:szCs w:val="24"/>
        </w:rPr>
        <w:t>3</w:t>
      </w:r>
      <w:r>
        <w:rPr>
          <w:b/>
          <w:bCs/>
          <w:sz w:val="24"/>
          <w:szCs w:val="24"/>
        </w:rPr>
        <w:fldChar w:fldCharType="end"/>
      </w:r>
      <w:r>
        <w:rPr>
          <w:b/>
          <w:bCs/>
          <w:sz w:val="24"/>
          <w:szCs w:val="24"/>
        </w:rPr>
        <w:t>.</w:t>
      </w:r>
      <w:r>
        <w:rPr>
          <w:b/>
          <w:bCs/>
          <w:sz w:val="24"/>
          <w:szCs w:val="24"/>
        </w:rPr>
        <w:fldChar w:fldCharType="begin"/>
      </w:r>
      <w:r>
        <w:rPr>
          <w:b/>
          <w:bCs/>
          <w:sz w:val="24"/>
          <w:szCs w:val="24"/>
        </w:rPr>
        <w:instrText xml:space="preserve"> SEQ Table \* ARABIC \s 1 </w:instrText>
      </w:r>
      <w:r>
        <w:rPr>
          <w:b/>
          <w:bCs/>
          <w:sz w:val="24"/>
          <w:szCs w:val="24"/>
        </w:rPr>
        <w:fldChar w:fldCharType="separate"/>
      </w:r>
      <w:r>
        <w:rPr>
          <w:b/>
          <w:bCs/>
          <w:noProof/>
          <w:sz w:val="24"/>
          <w:szCs w:val="24"/>
        </w:rPr>
        <w:t>9</w:t>
      </w:r>
      <w:r>
        <w:rPr>
          <w:b/>
          <w:bCs/>
          <w:sz w:val="24"/>
          <w:szCs w:val="24"/>
        </w:rPr>
        <w:fldChar w:fldCharType="end"/>
      </w:r>
      <w:r w:rsidRPr="009F5E5D">
        <w:rPr>
          <w:sz w:val="24"/>
          <w:szCs w:val="24"/>
        </w:rPr>
        <w:t xml:space="preserve"> Number of samples in each ICDAS subgroup according to teeth variable</w:t>
      </w:r>
      <w:r>
        <w:rPr>
          <w:sz w:val="24"/>
          <w:szCs w:val="24"/>
        </w:rPr>
        <w:t>.</w:t>
      </w:r>
      <w:bookmarkEnd w:id="138"/>
    </w:p>
    <w:p w14:paraId="25136EA8" w14:textId="77777777" w:rsidR="00E34CF1" w:rsidRPr="009F5E5D" w:rsidRDefault="00E34CF1" w:rsidP="009F5E5D">
      <w:pPr>
        <w:rPr>
          <w:lang w:eastAsia="en-US"/>
        </w:rPr>
      </w:pPr>
    </w:p>
    <w:p w14:paraId="64D49D20" w14:textId="6FCDBA6E" w:rsidR="00F73E32" w:rsidRPr="008C3BCA" w:rsidRDefault="008C3BCA" w:rsidP="008C3BCA">
      <w:pPr>
        <w:pStyle w:val="Heading3"/>
        <w:rPr>
          <w:rFonts w:asciiTheme="minorBidi" w:hAnsiTheme="minorBidi" w:cstheme="minorBidi"/>
        </w:rPr>
      </w:pPr>
      <w:bookmarkStart w:id="139" w:name="_Toc132810900"/>
      <w:r w:rsidRPr="008C3BCA">
        <w:rPr>
          <w:rFonts w:asciiTheme="minorBidi" w:hAnsiTheme="minorBidi" w:cstheme="minorBidi"/>
        </w:rPr>
        <w:lastRenderedPageBreak/>
        <w:t>Procedure</w:t>
      </w:r>
      <w:bookmarkEnd w:id="139"/>
    </w:p>
    <w:p w14:paraId="34EB5CAC" w14:textId="545B82D4" w:rsidR="008C3BCA" w:rsidRDefault="008C3BCA" w:rsidP="008C3BCA">
      <w:pPr>
        <w:spacing w:after="160" w:line="360" w:lineRule="auto"/>
        <w:jc w:val="mediumKashida"/>
        <w:rPr>
          <w:rFonts w:asciiTheme="minorBidi" w:eastAsia="Arial" w:hAnsiTheme="minorBidi" w:cstheme="minorBidi"/>
          <w:color w:val="000000"/>
        </w:rPr>
      </w:pPr>
      <w:r>
        <w:rPr>
          <w:rFonts w:asciiTheme="minorBidi" w:eastAsia="Arial" w:hAnsiTheme="minorBidi" w:cstheme="minorBidi"/>
          <w:color w:val="0E101A"/>
        </w:rPr>
        <w:t xml:space="preserve">  </w:t>
      </w:r>
      <w:r w:rsidRPr="00503318">
        <w:rPr>
          <w:rFonts w:asciiTheme="minorBidi" w:eastAsia="Arial" w:hAnsiTheme="minorBidi" w:cstheme="minorBidi"/>
          <w:color w:val="0E101A"/>
        </w:rPr>
        <w:t xml:space="preserve">The general outline of this experiment is illustrated in </w:t>
      </w:r>
      <w:r w:rsidR="00E34CF1">
        <w:rPr>
          <w:rFonts w:asciiTheme="minorBidi" w:eastAsia="Arial" w:hAnsiTheme="minorBidi" w:cstheme="minorBidi"/>
          <w:color w:val="0E101A"/>
        </w:rPr>
        <w:t>F</w:t>
      </w:r>
      <w:r w:rsidRPr="00503318">
        <w:rPr>
          <w:rFonts w:asciiTheme="minorBidi" w:eastAsia="Arial" w:hAnsiTheme="minorBidi" w:cstheme="minorBidi"/>
          <w:color w:val="0E101A"/>
        </w:rPr>
        <w:t xml:space="preserve">igure </w:t>
      </w:r>
      <w:r w:rsidR="00362DC0">
        <w:rPr>
          <w:rFonts w:asciiTheme="minorBidi" w:eastAsia="Arial" w:hAnsiTheme="minorBidi" w:cstheme="minorBidi"/>
          <w:color w:val="0E101A"/>
        </w:rPr>
        <w:t>3.</w:t>
      </w:r>
      <w:r w:rsidR="003E40BA">
        <w:rPr>
          <w:rFonts w:asciiTheme="minorBidi" w:eastAsia="Arial" w:hAnsiTheme="minorBidi" w:cstheme="minorBidi"/>
          <w:color w:val="0E101A"/>
        </w:rPr>
        <w:t>18</w:t>
      </w:r>
      <w:r w:rsidRPr="00503318">
        <w:rPr>
          <w:rFonts w:asciiTheme="minorBidi" w:eastAsia="Arial" w:hAnsiTheme="minorBidi" w:cstheme="minorBidi"/>
          <w:color w:val="0E101A"/>
        </w:rPr>
        <w:t xml:space="preserve">. </w:t>
      </w:r>
      <w:r w:rsidRPr="00503318">
        <w:rPr>
          <w:rFonts w:asciiTheme="minorBidi" w:eastAsia="Arial" w:hAnsiTheme="minorBidi" w:cstheme="minorBidi"/>
          <w:color w:val="000000"/>
        </w:rPr>
        <w:t>VectaFluor Double Labelling Kit reagents were equilibrated to room temperature. Samples were defrosted and washed in PBS for 5 minutes in multi-well (12-well) plastic plates</w:t>
      </w:r>
      <w:r w:rsidR="00920F2E">
        <w:rPr>
          <w:rFonts w:asciiTheme="minorBidi" w:eastAsia="Arial" w:hAnsiTheme="minorBidi" w:cstheme="minorBidi"/>
          <w:color w:val="000000"/>
        </w:rPr>
        <w:t xml:space="preserve">. </w:t>
      </w:r>
      <w:r w:rsidRPr="00503318">
        <w:rPr>
          <w:rFonts w:asciiTheme="minorBidi" w:eastAsia="Arial" w:hAnsiTheme="minorBidi" w:cstheme="minorBidi"/>
          <w:color w:val="000000"/>
        </w:rPr>
        <w:t xml:space="preserve">Antigen retrieval was carried out by heating citrate buffer in a microwave for 8 minutes. Samples were then washed and cooled in PBS for 5 minutes. Samples were placed on slides and incubated for 30 minutes with 100% normal horse serum </w:t>
      </w:r>
      <w:r w:rsidRPr="00503318">
        <w:rPr>
          <w:rFonts w:asciiTheme="minorBidi" w:eastAsia="Arial" w:hAnsiTheme="minorBidi" w:cstheme="minorBidi"/>
        </w:rPr>
        <w:t>to block</w:t>
      </w:r>
      <w:r w:rsidRPr="00503318">
        <w:rPr>
          <w:rFonts w:asciiTheme="minorBidi" w:eastAsia="Arial" w:hAnsiTheme="minorBidi" w:cstheme="minorBidi"/>
          <w:color w:val="000000"/>
        </w:rPr>
        <w:t xml:space="preserve"> non-specific protein binding. Excess serum was tipped off, and samples were incubated with the mouse MMP2 primary antibody (ab86607, Abcam) diluted in appropriate diluent (1:750) at 4</w:t>
      </w:r>
      <w:r w:rsidRPr="0054010D">
        <w:rPr>
          <w:rFonts w:ascii="Cambria Math" w:eastAsia="Arial" w:hAnsi="Cambria Math" w:cs="Cambria Math"/>
        </w:rPr>
        <w:t>℃</w:t>
      </w:r>
      <w:r w:rsidRPr="00503318">
        <w:rPr>
          <w:rFonts w:asciiTheme="minorBidi" w:eastAsia="Arial" w:hAnsiTheme="minorBidi" w:cstheme="minorBidi"/>
        </w:rPr>
        <w:t xml:space="preserve"> </w:t>
      </w:r>
      <w:r w:rsidRPr="00503318">
        <w:rPr>
          <w:rFonts w:asciiTheme="minorBidi" w:eastAsia="Arial" w:hAnsiTheme="minorBidi" w:cstheme="minorBidi"/>
          <w:color w:val="000000"/>
        </w:rPr>
        <w:t>overnight in a humidified chamber. The following day, samples were washed with PBS</w:t>
      </w:r>
      <w:r w:rsidR="00920F2E">
        <w:rPr>
          <w:rFonts w:asciiTheme="minorBidi" w:eastAsia="Arial" w:hAnsiTheme="minorBidi" w:cstheme="minorBidi"/>
          <w:color w:val="000000"/>
        </w:rPr>
        <w:t xml:space="preserve"> </w:t>
      </w:r>
      <w:r w:rsidRPr="00503318">
        <w:rPr>
          <w:rFonts w:asciiTheme="minorBidi" w:eastAsia="Arial" w:hAnsiTheme="minorBidi" w:cstheme="minorBidi"/>
          <w:color w:val="000000"/>
        </w:rPr>
        <w:t>twice before they were incubated with polyclonal rabbit MMP9 primary antibody (1:750) (ab74277, Abcam) at 4</w:t>
      </w:r>
      <w:r w:rsidRPr="0054010D">
        <w:rPr>
          <w:rFonts w:ascii="Cambria Math" w:eastAsia="Arial" w:hAnsi="Cambria Math" w:cs="Cambria Math"/>
        </w:rPr>
        <w:t>℃</w:t>
      </w:r>
      <w:r w:rsidRPr="00503318">
        <w:rPr>
          <w:rFonts w:asciiTheme="minorBidi" w:eastAsia="Arial" w:hAnsiTheme="minorBidi" w:cstheme="minorBidi"/>
        </w:rPr>
        <w:t xml:space="preserve"> </w:t>
      </w:r>
      <w:r w:rsidRPr="00503318">
        <w:rPr>
          <w:rFonts w:asciiTheme="minorBidi" w:eastAsia="Arial" w:hAnsiTheme="minorBidi" w:cstheme="minorBidi"/>
          <w:color w:val="000000"/>
        </w:rPr>
        <w:t>overnight in a humidified chamber.</w:t>
      </w:r>
      <w:r w:rsidRPr="00503318">
        <w:rPr>
          <w:rFonts w:asciiTheme="minorBidi" w:eastAsia="Arial" w:hAnsiTheme="minorBidi" w:cstheme="minorBidi"/>
        </w:rPr>
        <w:t xml:space="preserve"> </w:t>
      </w:r>
      <w:r w:rsidRPr="00503318">
        <w:rPr>
          <w:rFonts w:asciiTheme="minorBidi" w:eastAsia="Arial" w:hAnsiTheme="minorBidi" w:cstheme="minorBidi"/>
          <w:color w:val="000000"/>
        </w:rPr>
        <w:t xml:space="preserve">From this point, all procedures were performed in the dark. Following further washes with </w:t>
      </w:r>
      <w:r w:rsidRPr="00503318">
        <w:rPr>
          <w:rFonts w:asciiTheme="minorBidi" w:eastAsia="Arial" w:hAnsiTheme="minorBidi" w:cstheme="minorBidi"/>
        </w:rPr>
        <w:t>PB</w:t>
      </w:r>
      <w:r w:rsidRPr="00503318">
        <w:rPr>
          <w:rFonts w:asciiTheme="minorBidi" w:eastAsia="Arial" w:hAnsiTheme="minorBidi" w:cstheme="minorBidi"/>
          <w:color w:val="000000"/>
        </w:rPr>
        <w:t>S 2x5 minutes, samples were incubated with VectaFluor Duet Reagent for 30 minutes and washed twice with PBS for 5 minutes. </w:t>
      </w:r>
    </w:p>
    <w:p w14:paraId="444F02A8" w14:textId="77777777" w:rsidR="008C3BCA" w:rsidRPr="00503318" w:rsidRDefault="008C3BCA" w:rsidP="008C3BCA">
      <w:pPr>
        <w:spacing w:after="160" w:line="360" w:lineRule="auto"/>
        <w:jc w:val="mediumKashida"/>
        <w:rPr>
          <w:rFonts w:asciiTheme="minorBidi" w:eastAsia="Arial" w:hAnsiTheme="minorBidi" w:cstheme="minorBidi"/>
        </w:rPr>
      </w:pPr>
    </w:p>
    <w:p w14:paraId="34B68C9C" w14:textId="74F9D5D1" w:rsidR="00F73E32" w:rsidRPr="00920F2E" w:rsidRDefault="008C3BCA" w:rsidP="00920F2E">
      <w:pPr>
        <w:spacing w:after="160" w:line="360" w:lineRule="auto"/>
        <w:jc w:val="mediumKashida"/>
        <w:rPr>
          <w:rFonts w:asciiTheme="minorBidi" w:eastAsia="Arial" w:hAnsiTheme="minorBidi" w:cstheme="minorBidi"/>
        </w:rPr>
      </w:pPr>
      <w:r>
        <w:rPr>
          <w:rFonts w:asciiTheme="minorBidi" w:eastAsia="Arial" w:hAnsiTheme="minorBidi" w:cstheme="minorBidi"/>
        </w:rPr>
        <w:t xml:space="preserve">  </w:t>
      </w:r>
      <w:r w:rsidRPr="00503318">
        <w:rPr>
          <w:rFonts w:asciiTheme="minorBidi" w:eastAsia="Arial" w:hAnsiTheme="minorBidi" w:cstheme="minorBidi"/>
        </w:rPr>
        <w:t>Samples were mounted in a media suitable for fluorescence, VectaShield Antifade Mounting Media (Cat#: H-1200; Vector Laboratories, Peterborough, UK), then left to air dry at room temperature for 24 hours in the dark and sealed with nail polish to immobilise the coverslip. The slides were stored in a light-tight box at 4</w:t>
      </w:r>
      <w:r w:rsidRPr="0054010D">
        <w:rPr>
          <w:rFonts w:ascii="Cambria Math" w:eastAsia="Arial" w:hAnsi="Cambria Math" w:cs="Cambria Math"/>
        </w:rPr>
        <w:t>℃</w:t>
      </w:r>
      <w:r w:rsidRPr="00503318">
        <w:rPr>
          <w:rFonts w:asciiTheme="minorBidi" w:eastAsia="Arial" w:hAnsiTheme="minorBidi" w:cstheme="minorBidi"/>
        </w:rPr>
        <w:t xml:space="preserve"> and analysed as soon as possible to reduce the chance of photo-bleaching.</w:t>
      </w:r>
      <w:r w:rsidR="00E34CF1">
        <w:rPr>
          <w:rFonts w:asciiTheme="minorBidi" w:eastAsia="Arial" w:hAnsiTheme="minorBidi" w:cstheme="minorBidi"/>
        </w:rPr>
        <w:t xml:space="preserve"> </w:t>
      </w:r>
      <w:r>
        <w:rPr>
          <w:rFonts w:ascii="Arial" w:eastAsia="Arial" w:hAnsi="Arial" w:cs="Arial"/>
        </w:rPr>
        <w:t xml:space="preserve">Images were taken using a fluorescence microscope (Carl Zeiss, Vistec Inc., Germany) and analysed with ImageJ </w:t>
      </w:r>
      <w:r w:rsidRPr="004B3D92">
        <w:rPr>
          <w:rFonts w:asciiTheme="minorBidi" w:eastAsia="Arial" w:hAnsiTheme="minorBidi" w:cstheme="minorBidi"/>
        </w:rPr>
        <w:t>software (</w:t>
      </w:r>
      <w:r w:rsidRPr="004B3D92">
        <w:rPr>
          <w:rFonts w:asciiTheme="minorBidi" w:hAnsiTheme="minorBidi" w:cstheme="minorBidi"/>
          <w:color w:val="000000"/>
          <w:shd w:val="clear" w:color="auto" w:fill="FFFFFF"/>
        </w:rPr>
        <w:t>Maryland, USA</w:t>
      </w:r>
      <w:r>
        <w:rPr>
          <w:rFonts w:asciiTheme="minorBidi" w:hAnsiTheme="minorBidi" w:cstheme="minorBidi"/>
          <w:color w:val="000000"/>
          <w:shd w:val="clear" w:color="auto" w:fill="FFFFFF"/>
        </w:rPr>
        <w:t>).</w:t>
      </w:r>
    </w:p>
    <w:p w14:paraId="0D9DF013" w14:textId="7F0FB1CF" w:rsidR="00E34CF1" w:rsidRDefault="00E34CF1" w:rsidP="00170EF0">
      <w:pPr>
        <w:rPr>
          <w:lang w:eastAsia="en-US"/>
        </w:rPr>
      </w:pPr>
    </w:p>
    <w:p w14:paraId="18255926" w14:textId="6BD9BF86" w:rsidR="00E34CF1" w:rsidRDefault="00E34CF1" w:rsidP="00170EF0">
      <w:pPr>
        <w:rPr>
          <w:lang w:eastAsia="en-US"/>
        </w:rPr>
      </w:pPr>
    </w:p>
    <w:p w14:paraId="1B9564C7" w14:textId="4D47EBC0" w:rsidR="00E34CF1" w:rsidRDefault="00E34CF1" w:rsidP="00170EF0">
      <w:pPr>
        <w:rPr>
          <w:lang w:eastAsia="en-US"/>
        </w:rPr>
      </w:pPr>
    </w:p>
    <w:p w14:paraId="5B2C0D33" w14:textId="44033F4F" w:rsidR="00E34CF1" w:rsidRDefault="00E34CF1" w:rsidP="00170EF0">
      <w:pPr>
        <w:rPr>
          <w:lang w:eastAsia="en-US"/>
        </w:rPr>
      </w:pPr>
    </w:p>
    <w:p w14:paraId="4BA0951D" w14:textId="6A854416" w:rsidR="00E34CF1" w:rsidRDefault="00E34CF1" w:rsidP="00170EF0">
      <w:pPr>
        <w:rPr>
          <w:lang w:eastAsia="en-US"/>
        </w:rPr>
      </w:pPr>
    </w:p>
    <w:p w14:paraId="4448FFED" w14:textId="550C6A25" w:rsidR="00F73E32" w:rsidRDefault="00F73E32" w:rsidP="00170EF0">
      <w:pPr>
        <w:rPr>
          <w:rFonts w:asciiTheme="minorBidi" w:eastAsiaTheme="majorEastAsia" w:hAnsiTheme="minorBidi" w:cstheme="majorBidi"/>
          <w:b/>
          <w:spacing w:val="-10"/>
          <w:kern w:val="28"/>
          <w:sz w:val="32"/>
          <w:szCs w:val="32"/>
          <w:lang w:eastAsia="en-US"/>
        </w:rPr>
      </w:pPr>
    </w:p>
    <w:p w14:paraId="5850F045" w14:textId="343CCC74" w:rsidR="008C3BCA" w:rsidRDefault="008C3BCA" w:rsidP="00170EF0">
      <w:pPr>
        <w:rPr>
          <w:rFonts w:asciiTheme="minorBidi" w:eastAsiaTheme="majorEastAsia" w:hAnsiTheme="minorBidi" w:cstheme="majorBidi"/>
          <w:b/>
          <w:spacing w:val="-10"/>
          <w:kern w:val="28"/>
          <w:sz w:val="32"/>
          <w:szCs w:val="32"/>
          <w:lang w:eastAsia="en-US"/>
        </w:rPr>
      </w:pPr>
      <w:r>
        <w:rPr>
          <w:rFonts w:ascii="Arial" w:eastAsia="Arial" w:hAnsi="Arial" w:cs="Arial"/>
          <w:b/>
          <w:noProof/>
          <w:color w:val="000000"/>
          <w:sz w:val="28"/>
          <w:szCs w:val="28"/>
          <w:lang w:eastAsia="zh-CN"/>
        </w:rPr>
        <w:lastRenderedPageBreak/>
        <w:drawing>
          <wp:inline distT="0" distB="0" distL="0" distR="0" wp14:anchorId="1B7C4C85" wp14:editId="62C2915F">
            <wp:extent cx="5731510" cy="3419311"/>
            <wp:effectExtent l="12700" t="12700" r="8890" b="1016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419311"/>
                    </a:xfrm>
                    <a:prstGeom prst="rect">
                      <a:avLst/>
                    </a:prstGeom>
                    <a:ln>
                      <a:solidFill>
                        <a:schemeClr val="tx1"/>
                      </a:solidFill>
                    </a:ln>
                  </pic:spPr>
                </pic:pic>
              </a:graphicData>
            </a:graphic>
          </wp:inline>
        </w:drawing>
      </w:r>
    </w:p>
    <w:p w14:paraId="0FD3EF4A" w14:textId="508F9856" w:rsidR="008C3BCA" w:rsidRDefault="008C3BCA" w:rsidP="00170EF0">
      <w:pPr>
        <w:rPr>
          <w:rFonts w:asciiTheme="minorBidi" w:eastAsiaTheme="majorEastAsia" w:hAnsiTheme="minorBidi" w:cstheme="majorBidi"/>
          <w:b/>
          <w:spacing w:val="-10"/>
          <w:kern w:val="28"/>
          <w:sz w:val="32"/>
          <w:szCs w:val="32"/>
          <w:lang w:eastAsia="en-US"/>
        </w:rPr>
      </w:pPr>
    </w:p>
    <w:p w14:paraId="34F70EB0" w14:textId="0225E516" w:rsidR="008D48D5" w:rsidRPr="008D48D5" w:rsidRDefault="008D48D5" w:rsidP="008D48D5">
      <w:pPr>
        <w:pStyle w:val="Caption"/>
        <w:rPr>
          <w:b/>
          <w:bCs/>
          <w:sz w:val="32"/>
          <w:szCs w:val="32"/>
        </w:rPr>
      </w:pPr>
      <w:bookmarkStart w:id="140" w:name="_Toc132810281"/>
      <w:r w:rsidRPr="008D48D5">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18</w:t>
      </w:r>
      <w:r w:rsidR="00542ABC">
        <w:rPr>
          <w:b/>
          <w:bCs/>
          <w:sz w:val="24"/>
          <w:szCs w:val="22"/>
        </w:rPr>
        <w:fldChar w:fldCharType="end"/>
      </w:r>
      <w:r w:rsidRPr="008D48D5">
        <w:rPr>
          <w:sz w:val="24"/>
          <w:szCs w:val="22"/>
        </w:rPr>
        <w:t xml:space="preserve"> Schematic</w:t>
      </w:r>
      <w:r w:rsidRPr="008D48D5">
        <w:rPr>
          <w:sz w:val="24"/>
          <w:szCs w:val="22"/>
        </w:rPr>
        <w:t xml:space="preserve"> flow diagram to outline the main stages in the double staining immunofluorescence technique.</w:t>
      </w:r>
      <w:bookmarkEnd w:id="140"/>
    </w:p>
    <w:p w14:paraId="67767772" w14:textId="77777777" w:rsidR="0081475B" w:rsidRDefault="0081475B" w:rsidP="009F5E5D"/>
    <w:p w14:paraId="1E1C6783" w14:textId="77777777" w:rsidR="009F5E5D" w:rsidRPr="000E4DF9" w:rsidRDefault="009F5E5D" w:rsidP="009F5E5D">
      <w:pPr>
        <w:pStyle w:val="Heading3"/>
        <w:rPr>
          <w:rFonts w:asciiTheme="minorBidi" w:hAnsiTheme="minorBidi" w:cstheme="minorBidi"/>
        </w:rPr>
      </w:pPr>
      <w:bookmarkStart w:id="141" w:name="_Toc132810901"/>
      <w:r w:rsidRPr="000E4DF9">
        <w:rPr>
          <w:rFonts w:asciiTheme="minorBidi" w:hAnsiTheme="minorBidi" w:cstheme="minorBidi"/>
        </w:rPr>
        <w:t>Image analysis</w:t>
      </w:r>
      <w:bookmarkEnd w:id="141"/>
    </w:p>
    <w:p w14:paraId="42BBC469" w14:textId="77777777" w:rsidR="009F5E5D" w:rsidRPr="000E4DF9" w:rsidRDefault="009F5E5D" w:rsidP="009F5E5D">
      <w:pPr>
        <w:pStyle w:val="Heading4"/>
        <w:rPr>
          <w:rFonts w:asciiTheme="minorBidi" w:hAnsiTheme="minorBidi" w:cstheme="minorBidi"/>
          <w:b/>
          <w:bCs/>
        </w:rPr>
      </w:pPr>
      <w:bookmarkStart w:id="142" w:name="_Toc132810902"/>
      <w:r w:rsidRPr="000E4DF9">
        <w:rPr>
          <w:rFonts w:asciiTheme="minorBidi" w:hAnsiTheme="minorBidi" w:cstheme="minorBidi"/>
          <w:b/>
          <w:bCs/>
        </w:rPr>
        <w:t>Image analysis software</w:t>
      </w:r>
      <w:bookmarkEnd w:id="142"/>
    </w:p>
    <w:p w14:paraId="75ADE4E1" w14:textId="59EF313A" w:rsidR="009F5E5D" w:rsidRDefault="009F5E5D" w:rsidP="0081475B">
      <w:pPr>
        <w:spacing w:line="360" w:lineRule="auto"/>
        <w:jc w:val="mediumKashida"/>
        <w:rPr>
          <w:rFonts w:ascii="Arial" w:hAnsi="Arial" w:cs="Arial"/>
          <w:color w:val="000000"/>
        </w:rPr>
      </w:pPr>
      <w:r>
        <w:rPr>
          <w:rFonts w:ascii="Arial" w:hAnsi="Arial" w:cs="Arial"/>
          <w:color w:val="000000"/>
        </w:rPr>
        <w:t xml:space="preserve">  </w:t>
      </w:r>
      <w:r w:rsidRPr="009F5E5D">
        <w:rPr>
          <w:rFonts w:ascii="Arial" w:hAnsi="Arial" w:cs="Arial"/>
          <w:color w:val="000000"/>
        </w:rPr>
        <w:t>ImageJ is a public, open-source image processing programme developed at the National Institutes of Health (NIH)</w:t>
      </w:r>
      <w:r w:rsidR="00236FA5">
        <w:rPr>
          <w:rFonts w:ascii="Arial" w:hAnsi="Arial" w:cs="Arial"/>
          <w:color w:val="000000"/>
        </w:rPr>
        <w:t xml:space="preserve"> (</w:t>
      </w:r>
      <w:r w:rsidR="0028160A">
        <w:rPr>
          <w:rFonts w:ascii="Arial" w:hAnsi="Arial" w:cs="Arial"/>
          <w:color w:val="000000"/>
        </w:rPr>
        <w:t>Schneider et al., 2012)</w:t>
      </w:r>
      <w:r w:rsidRPr="009F5E5D">
        <w:rPr>
          <w:rFonts w:ascii="Arial" w:hAnsi="Arial" w:cs="Arial"/>
          <w:color w:val="000000"/>
        </w:rPr>
        <w:t>. ImageJ allows the viewing, submission, and editing of biological images. It is widely used in scientific research because it provides a platform that supports many different types of microscopes and offers easy ways to measure and analyse images. ImageJ can calculate the area and pixel value statistics of user-defined selections and intensity-reduced objects. In this experiment, ImageJ was used to quantify the mean intensity of areas with positive expression</w:t>
      </w:r>
      <w:r w:rsidR="0081475B">
        <w:rPr>
          <w:rFonts w:ascii="Arial" w:hAnsi="Arial" w:cs="Arial"/>
          <w:color w:val="000000"/>
        </w:rPr>
        <w:t>.</w:t>
      </w:r>
    </w:p>
    <w:p w14:paraId="61DBAAF2" w14:textId="77777777" w:rsidR="0081475B" w:rsidRPr="009F5E5D" w:rsidRDefault="0081475B" w:rsidP="0081475B">
      <w:pPr>
        <w:spacing w:line="360" w:lineRule="auto"/>
        <w:jc w:val="mediumKashida"/>
      </w:pPr>
    </w:p>
    <w:p w14:paraId="2B326FB2" w14:textId="77777777" w:rsidR="009F5E5D" w:rsidRPr="009F5E5D" w:rsidRDefault="009F5E5D" w:rsidP="009F5E5D">
      <w:pPr>
        <w:pStyle w:val="Heading4"/>
        <w:rPr>
          <w:rFonts w:asciiTheme="minorBidi" w:hAnsiTheme="minorBidi" w:cstheme="minorBidi"/>
          <w:b/>
          <w:bCs/>
        </w:rPr>
      </w:pPr>
      <w:bookmarkStart w:id="143" w:name="_Toc132810903"/>
      <w:r w:rsidRPr="009F5E5D">
        <w:rPr>
          <w:rFonts w:asciiTheme="minorBidi" w:hAnsiTheme="minorBidi" w:cstheme="minorBidi"/>
          <w:b/>
          <w:bCs/>
        </w:rPr>
        <w:lastRenderedPageBreak/>
        <w:t>Field selection</w:t>
      </w:r>
      <w:bookmarkEnd w:id="143"/>
    </w:p>
    <w:p w14:paraId="48F3BF21" w14:textId="3967AD41" w:rsidR="009F5E5D" w:rsidRDefault="009F5E5D" w:rsidP="009F5E5D">
      <w:pPr>
        <w:spacing w:line="360" w:lineRule="auto"/>
        <w:jc w:val="mediumKashida"/>
        <w:rPr>
          <w:rFonts w:ascii="Arial" w:hAnsi="Arial" w:cs="Arial"/>
          <w:color w:val="000000"/>
        </w:rPr>
      </w:pPr>
      <w:r>
        <w:rPr>
          <w:rFonts w:ascii="Arial" w:hAnsi="Arial" w:cs="Arial"/>
          <w:color w:val="000000"/>
        </w:rPr>
        <w:t xml:space="preserve">  Specific areas of the image could be isolated for later analysis using the tool MACRO, which defined the area of interest (AOI) within the ImageJ software. Once created, an AOI can be saved and re-applied to subsequently captured images to ensure consistency of results</w:t>
      </w:r>
      <w:r w:rsidR="0028160A">
        <w:rPr>
          <w:rFonts w:ascii="Arial" w:hAnsi="Arial" w:cs="Arial"/>
          <w:color w:val="000000"/>
        </w:rPr>
        <w:t xml:space="preserve"> (blind analysis)</w:t>
      </w:r>
      <w:r>
        <w:rPr>
          <w:rFonts w:ascii="Arial" w:hAnsi="Arial" w:cs="Arial"/>
          <w:color w:val="000000"/>
        </w:rPr>
        <w:t>.</w:t>
      </w:r>
    </w:p>
    <w:p w14:paraId="49F8290F" w14:textId="77777777" w:rsidR="009F5E5D" w:rsidRPr="009F5E5D" w:rsidRDefault="009F5E5D" w:rsidP="009F5E5D">
      <w:pPr>
        <w:rPr>
          <w:lang w:eastAsia="en-US"/>
        </w:rPr>
      </w:pPr>
    </w:p>
    <w:p w14:paraId="504BF6A5" w14:textId="77777777" w:rsidR="009F5E5D" w:rsidRDefault="009F5E5D" w:rsidP="009F5E5D">
      <w:pPr>
        <w:rPr>
          <w:rFonts w:ascii="Arial" w:hAnsi="Arial" w:cs="Arial"/>
          <w:color w:val="000000"/>
        </w:rPr>
      </w:pPr>
    </w:p>
    <w:p w14:paraId="0D41FBC0" w14:textId="77777777" w:rsidR="009F5E5D" w:rsidRDefault="009F5E5D" w:rsidP="009F5E5D">
      <w:pPr>
        <w:pStyle w:val="Heading4"/>
        <w:rPr>
          <w:rFonts w:asciiTheme="minorBidi" w:hAnsiTheme="minorBidi" w:cstheme="minorBidi"/>
          <w:b/>
          <w:bCs/>
        </w:rPr>
      </w:pPr>
      <w:bookmarkStart w:id="144" w:name="_Toc132810904"/>
      <w:r w:rsidRPr="009F5E5D">
        <w:rPr>
          <w:rFonts w:asciiTheme="minorBidi" w:hAnsiTheme="minorBidi" w:cstheme="minorBidi"/>
          <w:b/>
          <w:bCs/>
        </w:rPr>
        <w:t>Field of interest</w:t>
      </w:r>
      <w:bookmarkEnd w:id="144"/>
    </w:p>
    <w:p w14:paraId="3763A621" w14:textId="23FA0486" w:rsidR="009F5E5D" w:rsidRPr="009F5E5D" w:rsidRDefault="009F5E5D" w:rsidP="009F5E5D">
      <w:pPr>
        <w:spacing w:line="360" w:lineRule="auto"/>
        <w:jc w:val="mediumKashida"/>
        <w:rPr>
          <w:rFonts w:asciiTheme="minorBidi" w:hAnsiTheme="minorBidi" w:cstheme="minorBidi"/>
        </w:rPr>
      </w:pPr>
      <w:r w:rsidRPr="00057037">
        <w:rPr>
          <w:rFonts w:asciiTheme="minorBidi" w:hAnsiTheme="minorBidi" w:cstheme="minorBidi"/>
          <w:color w:val="000000"/>
        </w:rPr>
        <w:t xml:space="preserve">  </w:t>
      </w:r>
      <w:r w:rsidRPr="009F5E5D">
        <w:rPr>
          <w:rFonts w:asciiTheme="minorBidi" w:hAnsiTheme="minorBidi" w:cstheme="minorBidi"/>
          <w:color w:val="000000"/>
        </w:rPr>
        <w:t xml:space="preserve">Figure </w:t>
      </w:r>
      <w:r w:rsidR="00057037" w:rsidRPr="00057037">
        <w:rPr>
          <w:rFonts w:asciiTheme="minorBidi" w:hAnsiTheme="minorBidi" w:cstheme="minorBidi"/>
          <w:color w:val="000000"/>
        </w:rPr>
        <w:t>3.</w:t>
      </w:r>
      <w:r w:rsidR="003E40BA">
        <w:rPr>
          <w:rFonts w:asciiTheme="minorBidi" w:hAnsiTheme="minorBidi" w:cstheme="minorBidi"/>
          <w:color w:val="000000"/>
        </w:rPr>
        <w:t>19</w:t>
      </w:r>
      <w:r w:rsidRPr="009F5E5D">
        <w:rPr>
          <w:rFonts w:asciiTheme="minorBidi" w:hAnsiTheme="minorBidi" w:cstheme="minorBidi"/>
          <w:color w:val="000000"/>
        </w:rPr>
        <w:t xml:space="preserve"> demonstrates the five different fields employed for quantitative analysis, which are:</w:t>
      </w:r>
    </w:p>
    <w:p w14:paraId="04E90E5E" w14:textId="77777777" w:rsidR="009F5E5D" w:rsidRPr="009F5E5D" w:rsidRDefault="009F5E5D" w:rsidP="009F5E5D">
      <w:pPr>
        <w:pStyle w:val="ListParagraph"/>
        <w:numPr>
          <w:ilvl w:val="0"/>
          <w:numId w:val="18"/>
        </w:numPr>
        <w:jc w:val="mediumKashida"/>
        <w:rPr>
          <w:sz w:val="24"/>
          <w:szCs w:val="24"/>
        </w:rPr>
      </w:pPr>
      <w:r w:rsidRPr="009F5E5D">
        <w:rPr>
          <w:color w:val="000000"/>
          <w:sz w:val="24"/>
          <w:szCs w:val="24"/>
        </w:rPr>
        <w:t>Field 1: dentine-pulpal junction area</w:t>
      </w:r>
    </w:p>
    <w:p w14:paraId="7BD8DF79" w14:textId="77777777" w:rsidR="009F5E5D" w:rsidRPr="009F5E5D" w:rsidRDefault="009F5E5D" w:rsidP="009F5E5D">
      <w:pPr>
        <w:pStyle w:val="ListParagraph"/>
        <w:numPr>
          <w:ilvl w:val="0"/>
          <w:numId w:val="18"/>
        </w:numPr>
        <w:jc w:val="mediumKashida"/>
        <w:rPr>
          <w:sz w:val="24"/>
          <w:szCs w:val="24"/>
        </w:rPr>
      </w:pPr>
      <w:r w:rsidRPr="009F5E5D">
        <w:rPr>
          <w:color w:val="000000"/>
          <w:sz w:val="24"/>
          <w:szCs w:val="24"/>
        </w:rPr>
        <w:t>Field 2: inner third of dentine</w:t>
      </w:r>
    </w:p>
    <w:p w14:paraId="4A020F0E" w14:textId="77777777" w:rsidR="009F5E5D" w:rsidRPr="009F5E5D" w:rsidRDefault="009F5E5D" w:rsidP="009F5E5D">
      <w:pPr>
        <w:pStyle w:val="ListParagraph"/>
        <w:numPr>
          <w:ilvl w:val="0"/>
          <w:numId w:val="18"/>
        </w:numPr>
        <w:jc w:val="mediumKashida"/>
        <w:rPr>
          <w:sz w:val="24"/>
          <w:szCs w:val="24"/>
        </w:rPr>
      </w:pPr>
      <w:r w:rsidRPr="009F5E5D">
        <w:rPr>
          <w:color w:val="000000"/>
          <w:sz w:val="24"/>
          <w:szCs w:val="24"/>
        </w:rPr>
        <w:t>Field 3: middle third of dentine</w:t>
      </w:r>
    </w:p>
    <w:p w14:paraId="4C086DB8" w14:textId="77777777" w:rsidR="009F5E5D" w:rsidRPr="009F5E5D" w:rsidRDefault="009F5E5D" w:rsidP="009F5E5D">
      <w:pPr>
        <w:pStyle w:val="ListParagraph"/>
        <w:numPr>
          <w:ilvl w:val="0"/>
          <w:numId w:val="18"/>
        </w:numPr>
        <w:jc w:val="mediumKashida"/>
        <w:rPr>
          <w:sz w:val="24"/>
          <w:szCs w:val="24"/>
        </w:rPr>
      </w:pPr>
      <w:r w:rsidRPr="009F5E5D">
        <w:rPr>
          <w:color w:val="000000"/>
          <w:sz w:val="24"/>
          <w:szCs w:val="24"/>
        </w:rPr>
        <w:t>Field 4: outer third of dentine</w:t>
      </w:r>
    </w:p>
    <w:p w14:paraId="7A65F951" w14:textId="7784AF3C" w:rsidR="009F5E5D" w:rsidRPr="009F5E5D" w:rsidRDefault="009F5E5D" w:rsidP="009F5E5D">
      <w:pPr>
        <w:pStyle w:val="ListParagraph"/>
        <w:numPr>
          <w:ilvl w:val="0"/>
          <w:numId w:val="18"/>
        </w:numPr>
        <w:jc w:val="mediumKashida"/>
        <w:rPr>
          <w:sz w:val="24"/>
          <w:szCs w:val="24"/>
        </w:rPr>
      </w:pPr>
      <w:r w:rsidRPr="009F5E5D">
        <w:rPr>
          <w:color w:val="000000"/>
          <w:sz w:val="24"/>
          <w:szCs w:val="24"/>
        </w:rPr>
        <w:t>Field 5: enamel</w:t>
      </w:r>
      <w:r w:rsidR="00E34CF1">
        <w:rPr>
          <w:color w:val="000000"/>
          <w:sz w:val="24"/>
          <w:szCs w:val="24"/>
        </w:rPr>
        <w:t xml:space="preserve">-dentine </w:t>
      </w:r>
      <w:r w:rsidRPr="009F5E5D">
        <w:rPr>
          <w:color w:val="000000"/>
          <w:sz w:val="24"/>
          <w:szCs w:val="24"/>
        </w:rPr>
        <w:t>junction area</w:t>
      </w:r>
    </w:p>
    <w:p w14:paraId="5F266FB4" w14:textId="112184A6" w:rsidR="00057037" w:rsidRDefault="009F5E5D" w:rsidP="00836F1E">
      <w:pPr>
        <w:spacing w:line="360" w:lineRule="auto"/>
        <w:jc w:val="mediumKashida"/>
        <w:rPr>
          <w:rFonts w:asciiTheme="minorBidi" w:hAnsiTheme="minorBidi" w:cstheme="minorBidi"/>
          <w:color w:val="000000"/>
        </w:rPr>
      </w:pPr>
      <w:r w:rsidRPr="009F5E5D">
        <w:rPr>
          <w:rFonts w:asciiTheme="minorBidi" w:hAnsiTheme="minorBidi" w:cstheme="minorBidi"/>
          <w:color w:val="000000"/>
        </w:rPr>
        <w:t>Three readings were taken from each field of interest and the mean intensity for each field was calculated.</w:t>
      </w:r>
    </w:p>
    <w:p w14:paraId="0DD61AEF" w14:textId="77777777" w:rsidR="008D48D5" w:rsidRDefault="008D48D5" w:rsidP="00836F1E">
      <w:pPr>
        <w:spacing w:line="360" w:lineRule="auto"/>
        <w:jc w:val="mediumKashida"/>
        <w:rPr>
          <w:rFonts w:asciiTheme="minorBidi" w:hAnsiTheme="minorBidi" w:cstheme="minorBidi"/>
          <w:color w:val="000000"/>
        </w:rPr>
      </w:pPr>
    </w:p>
    <w:p w14:paraId="041B33F5" w14:textId="77777777" w:rsidR="008D48D5" w:rsidRPr="00057037" w:rsidRDefault="008D48D5" w:rsidP="00836F1E">
      <w:pPr>
        <w:spacing w:line="360" w:lineRule="auto"/>
        <w:jc w:val="mediumKashida"/>
        <w:rPr>
          <w:rFonts w:asciiTheme="minorBidi" w:hAnsiTheme="minorBidi" w:cstheme="minorBidi"/>
          <w:color w:val="000000"/>
        </w:rPr>
      </w:pPr>
    </w:p>
    <w:p w14:paraId="609839EF" w14:textId="46E38F92" w:rsidR="00057037" w:rsidRPr="00057037" w:rsidRDefault="00057037" w:rsidP="00057037">
      <w:pPr>
        <w:spacing w:line="360" w:lineRule="auto"/>
        <w:ind w:firstLine="720"/>
        <w:jc w:val="center"/>
        <w:rPr>
          <w:rFonts w:asciiTheme="minorBidi" w:hAnsiTheme="minorBidi" w:cstheme="minorBidi"/>
          <w:color w:val="000000"/>
        </w:rPr>
      </w:pPr>
      <w:r w:rsidRPr="00057037">
        <w:rPr>
          <w:rFonts w:asciiTheme="minorBidi" w:hAnsiTheme="minorBidi" w:cstheme="minorBidi"/>
          <w:noProof/>
          <w:color w:val="000000"/>
          <w:lang w:eastAsia="zh-CN"/>
        </w:rPr>
        <w:lastRenderedPageBreak/>
        <mc:AlternateContent>
          <mc:Choice Requires="wps">
            <w:drawing>
              <wp:anchor distT="0" distB="0" distL="114300" distR="114300" simplePos="0" relativeHeight="251689984" behindDoc="0" locked="0" layoutInCell="1" allowOverlap="1" wp14:anchorId="5E7649E4" wp14:editId="37F6193D">
                <wp:simplePos x="0" y="0"/>
                <wp:positionH relativeFrom="column">
                  <wp:posOffset>1990725</wp:posOffset>
                </wp:positionH>
                <wp:positionV relativeFrom="paragraph">
                  <wp:posOffset>1906270</wp:posOffset>
                </wp:positionV>
                <wp:extent cx="771525" cy="2857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771525" cy="285750"/>
                        </a:xfrm>
                        <a:prstGeom prst="rect">
                          <a:avLst/>
                        </a:prstGeom>
                        <a:noFill/>
                        <a:ln w="6350">
                          <a:noFill/>
                        </a:ln>
                      </wps:spPr>
                      <wps:txbx>
                        <w:txbxContent>
                          <w:p w14:paraId="68908FAC" w14:textId="77777777" w:rsidR="001E2535" w:rsidRPr="00813512" w:rsidRDefault="001E2535" w:rsidP="00057037">
                            <w:pPr>
                              <w:rPr>
                                <w:rFonts w:asciiTheme="minorBidi" w:hAnsiTheme="minorBidi" w:cstheme="minorBidi"/>
                                <w:b/>
                                <w:bCs/>
                              </w:rPr>
                            </w:pPr>
                            <w:r>
                              <w:rPr>
                                <w:rFonts w:asciiTheme="minorBidi" w:hAnsiTheme="minorBidi" w:cstheme="minorBidi"/>
                                <w:b/>
                                <w:bCs/>
                              </w:rPr>
                              <w:t>Pulp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649E4" id="Text Box 48" o:spid="_x0000_s1038" type="#_x0000_t202" style="position:absolute;left:0;text-align:left;margin-left:156.75pt;margin-top:150.1pt;width:60.75pt;height: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" filled="f" stroked="f" strokeweight=".5pt">
                <v:textbox>
                  <w:txbxContent>
                    <w:p w14:paraId="68908FAC" w14:textId="77777777" w:rsidR="001E2535" w:rsidRPr="00813512" w:rsidRDefault="001E2535" w:rsidP="00057037">
                      <w:pPr>
                        <w:rPr>
                          <w:rFonts w:asciiTheme="minorBidi" w:hAnsiTheme="minorBidi" w:cstheme="minorBidi"/>
                          <w:b/>
                          <w:bCs/>
                        </w:rPr>
                      </w:pPr>
                      <w:r>
                        <w:rPr>
                          <w:rFonts w:asciiTheme="minorBidi" w:hAnsiTheme="minorBidi" w:cstheme="minorBidi"/>
                          <w:b/>
                          <w:bCs/>
                        </w:rPr>
                        <w:t>Pulp</w:t>
                      </w:r>
                    </w:p>
                  </w:txbxContent>
                </v:textbox>
              </v:shape>
            </w:pict>
          </mc:Fallback>
        </mc:AlternateContent>
      </w:r>
      <w:r w:rsidRPr="00057037">
        <w:rPr>
          <w:rFonts w:asciiTheme="minorBidi" w:hAnsiTheme="minorBidi" w:cstheme="minorBidi"/>
          <w:noProof/>
          <w:color w:val="000000"/>
          <w:lang w:eastAsia="zh-CN"/>
        </w:rPr>
        <mc:AlternateContent>
          <mc:Choice Requires="wps">
            <w:drawing>
              <wp:anchor distT="0" distB="0" distL="114300" distR="114300" simplePos="0" relativeHeight="251688960" behindDoc="0" locked="0" layoutInCell="1" allowOverlap="1" wp14:anchorId="4AF37518" wp14:editId="49EDB065">
                <wp:simplePos x="0" y="0"/>
                <wp:positionH relativeFrom="column">
                  <wp:posOffset>1711325</wp:posOffset>
                </wp:positionH>
                <wp:positionV relativeFrom="paragraph">
                  <wp:posOffset>972185</wp:posOffset>
                </wp:positionV>
                <wp:extent cx="771525" cy="75247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771525" cy="752475"/>
                        </a:xfrm>
                        <a:prstGeom prst="rect">
                          <a:avLst/>
                        </a:prstGeom>
                        <a:noFill/>
                        <a:ln w="6350">
                          <a:noFill/>
                        </a:ln>
                      </wps:spPr>
                      <wps:txbx>
                        <w:txbxContent>
                          <w:p w14:paraId="5E3E1FFD" w14:textId="77777777" w:rsidR="001E2535" w:rsidRPr="00813512" w:rsidRDefault="001E2535" w:rsidP="00057037">
                            <w:pPr>
                              <w:rPr>
                                <w:rFonts w:asciiTheme="minorBidi" w:hAnsiTheme="minorBidi" w:cstheme="minorBidi"/>
                                <w:b/>
                                <w:bCs/>
                              </w:rPr>
                            </w:pPr>
                            <w:r>
                              <w:rPr>
                                <w:rFonts w:asciiTheme="minorBidi" w:hAnsiTheme="minorBidi" w:cstheme="minorBidi"/>
                                <w:b/>
                                <w:bCs/>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37518" id="Text Box 46" o:spid="_x0000_s1039" type="#_x0000_t202" style="position:absolute;left:0;text-align:left;margin-left:134.75pt;margin-top:76.55pt;width:60.75pt;height:59.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" filled="f" stroked="f" strokeweight=".5pt">
                <v:textbox>
                  <w:txbxContent>
                    <w:p w14:paraId="5E3E1FFD" w14:textId="77777777" w:rsidR="001E2535" w:rsidRPr="00813512" w:rsidRDefault="001E2535" w:rsidP="00057037">
                      <w:pPr>
                        <w:rPr>
                          <w:rFonts w:asciiTheme="minorBidi" w:hAnsiTheme="minorBidi" w:cstheme="minorBidi"/>
                          <w:b/>
                          <w:bCs/>
                        </w:rPr>
                      </w:pPr>
                      <w:r>
                        <w:rPr>
                          <w:rFonts w:asciiTheme="minorBidi" w:hAnsiTheme="minorBidi" w:cstheme="minorBidi"/>
                          <w:b/>
                          <w:bCs/>
                        </w:rPr>
                        <w:t>Dentine</w:t>
                      </w:r>
                    </w:p>
                  </w:txbxContent>
                </v:textbox>
              </v:shape>
            </w:pict>
          </mc:Fallback>
        </mc:AlternateContent>
      </w:r>
      <w:r w:rsidRPr="00057037">
        <w:rPr>
          <w:rFonts w:asciiTheme="minorBidi" w:hAnsiTheme="minorBidi" w:cstheme="minorBidi"/>
          <w:noProof/>
          <w:color w:val="000000"/>
          <w:lang w:eastAsia="zh-CN"/>
        </w:rPr>
        <mc:AlternateContent>
          <mc:Choice Requires="wps">
            <w:drawing>
              <wp:anchor distT="0" distB="0" distL="114300" distR="114300" simplePos="0" relativeHeight="251687936" behindDoc="0" locked="0" layoutInCell="1" allowOverlap="1" wp14:anchorId="410B7815" wp14:editId="63D0AC32">
                <wp:simplePos x="0" y="0"/>
                <wp:positionH relativeFrom="column">
                  <wp:posOffset>2190750</wp:posOffset>
                </wp:positionH>
                <wp:positionV relativeFrom="paragraph">
                  <wp:posOffset>156845</wp:posOffset>
                </wp:positionV>
                <wp:extent cx="771525" cy="48577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771525" cy="485775"/>
                        </a:xfrm>
                        <a:prstGeom prst="rect">
                          <a:avLst/>
                        </a:prstGeom>
                        <a:noFill/>
                        <a:ln w="6350">
                          <a:noFill/>
                        </a:ln>
                      </wps:spPr>
                      <wps:txbx>
                        <w:txbxContent>
                          <w:p w14:paraId="06C4D0EB" w14:textId="77777777" w:rsidR="001E2535" w:rsidRPr="00813512" w:rsidRDefault="001E2535" w:rsidP="00057037">
                            <w:pPr>
                              <w:rPr>
                                <w:rFonts w:asciiTheme="minorBidi" w:hAnsiTheme="minorBidi" w:cstheme="minorBidi"/>
                                <w:b/>
                                <w:bCs/>
                              </w:rPr>
                            </w:pPr>
                            <w:r w:rsidRPr="00813512">
                              <w:rPr>
                                <w:rFonts w:asciiTheme="minorBidi" w:hAnsiTheme="minorBidi" w:cstheme="minorBidi"/>
                                <w:b/>
                                <w:bCs/>
                              </w:rP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B7815" id="Text Box 47" o:spid="_x0000_s1040" type="#_x0000_t202" style="position:absolute;left:0;text-align:left;margin-left:172.5pt;margin-top:12.35pt;width:60.75pt;height:38.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" filled="f" stroked="f" strokeweight=".5pt">
                <v:textbox>
                  <w:txbxContent>
                    <w:p w14:paraId="06C4D0EB" w14:textId="77777777" w:rsidR="001E2535" w:rsidRPr="00813512" w:rsidRDefault="001E2535" w:rsidP="00057037">
                      <w:pPr>
                        <w:rPr>
                          <w:rFonts w:asciiTheme="minorBidi" w:hAnsiTheme="minorBidi" w:cstheme="minorBidi"/>
                          <w:b/>
                          <w:bCs/>
                        </w:rPr>
                      </w:pPr>
                      <w:r w:rsidRPr="00813512">
                        <w:rPr>
                          <w:rFonts w:asciiTheme="minorBidi" w:hAnsiTheme="minorBidi" w:cstheme="minorBidi"/>
                          <w:b/>
                          <w:bCs/>
                        </w:rPr>
                        <w:t>Enamel</w:t>
                      </w:r>
                    </w:p>
                  </w:txbxContent>
                </v:textbox>
              </v:shape>
            </w:pict>
          </mc:Fallback>
        </mc:AlternateContent>
      </w:r>
      <w:r w:rsidRPr="00057037">
        <w:rPr>
          <w:rFonts w:asciiTheme="minorBidi" w:hAnsiTheme="minorBidi" w:cstheme="minorBidi"/>
          <w:noProof/>
          <w:color w:val="000000"/>
          <w:lang w:eastAsia="zh-CN"/>
        </w:rPr>
        <w:drawing>
          <wp:inline distT="0" distB="0" distL="0" distR="0" wp14:anchorId="6B243BF7" wp14:editId="681D57A8">
            <wp:extent cx="2757277" cy="2704699"/>
            <wp:effectExtent l="12700" t="12700" r="11430" b="13335"/>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8444" cy="2715653"/>
                    </a:xfrm>
                    <a:prstGeom prst="rect">
                      <a:avLst/>
                    </a:prstGeom>
                    <a:ln>
                      <a:solidFill>
                        <a:schemeClr val="tx1"/>
                      </a:solidFill>
                    </a:ln>
                  </pic:spPr>
                </pic:pic>
              </a:graphicData>
            </a:graphic>
          </wp:inline>
        </w:drawing>
      </w:r>
    </w:p>
    <w:p w14:paraId="122D2F48" w14:textId="77777777" w:rsidR="00057037" w:rsidRDefault="00057037" w:rsidP="00057037">
      <w:pPr>
        <w:keepNext/>
        <w:spacing w:line="360" w:lineRule="auto"/>
        <w:ind w:firstLine="720"/>
        <w:jc w:val="mediumKashida"/>
        <w:rPr>
          <w:rFonts w:asciiTheme="minorBidi" w:hAnsiTheme="minorBidi" w:cstheme="minorBidi"/>
          <w:color w:val="000000"/>
        </w:rPr>
      </w:pPr>
    </w:p>
    <w:p w14:paraId="111E7A46" w14:textId="3D593F96" w:rsidR="008D48D5" w:rsidRPr="008D48D5" w:rsidRDefault="008D48D5" w:rsidP="008D48D5">
      <w:pPr>
        <w:pStyle w:val="Caption"/>
        <w:rPr>
          <w:sz w:val="24"/>
          <w:szCs w:val="22"/>
        </w:rPr>
      </w:pPr>
      <w:bookmarkStart w:id="145" w:name="_Toc132810282"/>
      <w:r w:rsidRPr="008D48D5">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19</w:t>
      </w:r>
      <w:r w:rsidR="00542ABC">
        <w:rPr>
          <w:b/>
          <w:bCs/>
          <w:sz w:val="24"/>
          <w:szCs w:val="22"/>
        </w:rPr>
        <w:fldChar w:fldCharType="end"/>
      </w:r>
      <w:r w:rsidRPr="008D48D5">
        <w:rPr>
          <w:sz w:val="24"/>
          <w:szCs w:val="22"/>
        </w:rPr>
        <w:t xml:space="preserve"> Schematic</w:t>
      </w:r>
      <w:r w:rsidRPr="008D48D5">
        <w:rPr>
          <w:sz w:val="24"/>
          <w:szCs w:val="22"/>
        </w:rPr>
        <w:t xml:space="preserve"> diagram of the coronal dentine showing the five fields employed for the quantitative analysis. (A) field 1: dentine-pulpal junction area; (B) field 2: the inner third of dentine; (C) field 3: the middle third of dentine; (D) field 4: the outer third of dentine; (E)field 4: enamel-dentine junction.</w:t>
      </w:r>
      <w:bookmarkEnd w:id="145"/>
    </w:p>
    <w:p w14:paraId="1E47D5DA" w14:textId="77777777" w:rsidR="00057037" w:rsidRDefault="00057037" w:rsidP="00836F1E">
      <w:pPr>
        <w:pStyle w:val="Heading4"/>
        <w:numPr>
          <w:ilvl w:val="0"/>
          <w:numId w:val="0"/>
        </w:numPr>
        <w:rPr>
          <w:rFonts w:asciiTheme="minorBidi" w:hAnsiTheme="minorBidi" w:cstheme="minorBidi"/>
          <w:b/>
          <w:bCs/>
        </w:rPr>
      </w:pPr>
    </w:p>
    <w:p w14:paraId="31AC3E6F" w14:textId="330D3F72" w:rsidR="009F5E5D" w:rsidRPr="009F5E5D" w:rsidRDefault="009F5E5D" w:rsidP="009F5E5D">
      <w:pPr>
        <w:pStyle w:val="Heading4"/>
        <w:rPr>
          <w:rFonts w:asciiTheme="minorBidi" w:hAnsiTheme="minorBidi" w:cstheme="minorBidi"/>
          <w:b/>
          <w:bCs/>
        </w:rPr>
      </w:pPr>
      <w:bookmarkStart w:id="146" w:name="_Toc132810905"/>
      <w:r w:rsidRPr="009F5E5D">
        <w:rPr>
          <w:rFonts w:asciiTheme="minorBidi" w:hAnsiTheme="minorBidi" w:cstheme="minorBidi"/>
          <w:b/>
          <w:bCs/>
        </w:rPr>
        <w:t>Reproducibility assessment</w:t>
      </w:r>
      <w:bookmarkEnd w:id="146"/>
    </w:p>
    <w:p w14:paraId="37E3F593" w14:textId="77777777" w:rsidR="009F5E5D" w:rsidRPr="009F5E5D" w:rsidRDefault="009F5E5D" w:rsidP="009F5E5D">
      <w:pPr>
        <w:spacing w:line="360" w:lineRule="auto"/>
        <w:jc w:val="mediumKashida"/>
      </w:pPr>
      <w:r>
        <w:rPr>
          <w:rFonts w:ascii="Arial" w:hAnsi="Arial" w:cs="Arial"/>
          <w:color w:val="000000"/>
        </w:rPr>
        <w:t xml:space="preserve">  </w:t>
      </w:r>
      <w:r w:rsidRPr="009F5E5D">
        <w:rPr>
          <w:rFonts w:ascii="Arial" w:hAnsi="Arial" w:cs="Arial"/>
          <w:color w:val="000000"/>
        </w:rPr>
        <w:t>The reproducibility of field selection and image analysis for the quantification of MMP9 in different fields of interest was measured 4 weeks after the first measurement by the same investigator on 7 captured images of tooth sections chosen randomly to represent different depths. In total, there were 32 different sets of 3 repeat measurements. Pearson correlation coefficients were calculated to determine the strength of agreement between the two measurements. In addition, the mean percentage difference between the initial measurement (v</w:t>
      </w:r>
      <w:r w:rsidRPr="009F5E5D">
        <w:rPr>
          <w:rFonts w:ascii="Arial" w:hAnsi="Arial" w:cs="Arial"/>
          <w:color w:val="000000"/>
          <w:sz w:val="14"/>
          <w:szCs w:val="14"/>
          <w:vertAlign w:val="subscript"/>
        </w:rPr>
        <w:t>1</w:t>
      </w:r>
      <w:r w:rsidRPr="009F5E5D">
        <w:rPr>
          <w:rFonts w:ascii="Arial" w:hAnsi="Arial" w:cs="Arial"/>
          <w:color w:val="000000"/>
        </w:rPr>
        <w:t>) and the repeat measurement (v</w:t>
      </w:r>
      <w:r w:rsidRPr="009F5E5D">
        <w:rPr>
          <w:rFonts w:ascii="Arial" w:hAnsi="Arial" w:cs="Arial"/>
          <w:color w:val="000000"/>
          <w:sz w:val="14"/>
          <w:szCs w:val="14"/>
          <w:vertAlign w:val="subscript"/>
        </w:rPr>
        <w:t>2</w:t>
      </w:r>
      <w:r w:rsidRPr="009F5E5D">
        <w:rPr>
          <w:rFonts w:ascii="Arial" w:hAnsi="Arial" w:cs="Arial"/>
          <w:color w:val="000000"/>
        </w:rPr>
        <w:t>) was determined as follows:</w:t>
      </w:r>
    </w:p>
    <w:p w14:paraId="3F50ECA8" w14:textId="77777777" w:rsidR="009F5E5D" w:rsidRPr="009F5E5D" w:rsidRDefault="009F5E5D" w:rsidP="009F5E5D">
      <w:pPr>
        <w:spacing w:line="360" w:lineRule="auto"/>
        <w:jc w:val="mediumKashida"/>
      </w:pPr>
    </w:p>
    <w:p w14:paraId="47A79051" w14:textId="1E93C439" w:rsidR="008C3BCA" w:rsidRDefault="009F5E5D" w:rsidP="00057037">
      <w:pPr>
        <w:jc w:val="center"/>
        <w:rPr>
          <w:rFonts w:asciiTheme="minorBidi" w:eastAsiaTheme="majorEastAsia" w:hAnsiTheme="minorBidi" w:cstheme="majorBidi"/>
          <w:b/>
          <w:spacing w:val="-10"/>
          <w:kern w:val="28"/>
          <w:sz w:val="32"/>
          <w:szCs w:val="32"/>
          <w:lang w:eastAsia="en-US"/>
        </w:rPr>
      </w:pPr>
      <w:r w:rsidRPr="009F5E5D">
        <w:rPr>
          <w:rFonts w:ascii="Arial" w:hAnsi="Arial" w:cs="Arial"/>
          <w:color w:val="000000"/>
          <w:bdr w:val="none" w:sz="0" w:space="0" w:color="auto" w:frame="1"/>
        </w:rPr>
        <w:fldChar w:fldCharType="begin"/>
      </w:r>
      <w:r w:rsidRPr="009F5E5D">
        <w:rPr>
          <w:rFonts w:ascii="Arial" w:hAnsi="Arial" w:cs="Arial"/>
          <w:color w:val="000000"/>
          <w:bdr w:val="none" w:sz="0" w:space="0" w:color="auto" w:frame="1"/>
        </w:rPr>
        <w:instrText xml:space="preserve"> INCLUDEPICTURE "https://lh4.googleusercontent.com/KV_fNLM636jA1i2VdSl2vKsFPqsgU7x_ZcjiKcRurS06jy4b3wc9L4NJnRsF-CreQ2MusiRPYfPVFq7LdQSHNcLqMR5u6tFH0Q8jLBuDedkzxI6aLm4WZDFBZvi05kBh1nTaL58qU43TTGFhVcCZc57XWCq476Q0TO9aKVE5Elf4BoDqOKnWF19eyLPiPQ" \* MERGEFORMATINET </w:instrText>
      </w:r>
      <w:r w:rsidRPr="009F5E5D">
        <w:rPr>
          <w:rFonts w:ascii="Arial" w:hAnsi="Arial" w:cs="Arial"/>
          <w:color w:val="000000"/>
          <w:bdr w:val="none" w:sz="0" w:space="0" w:color="auto" w:frame="1"/>
        </w:rPr>
        <w:fldChar w:fldCharType="separate"/>
      </w:r>
      <w:r w:rsidRPr="009F5E5D">
        <w:rPr>
          <w:rFonts w:ascii="Arial" w:hAnsi="Arial" w:cs="Arial"/>
          <w:noProof/>
          <w:color w:val="000000"/>
          <w:bdr w:val="none" w:sz="0" w:space="0" w:color="auto" w:frame="1"/>
          <w:lang w:eastAsia="zh-CN"/>
        </w:rPr>
        <w:drawing>
          <wp:inline distT="0" distB="0" distL="0" distR="0" wp14:anchorId="25DB745C" wp14:editId="6F0BA2FE">
            <wp:extent cx="4699000" cy="520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99000" cy="520700"/>
                    </a:xfrm>
                    <a:prstGeom prst="rect">
                      <a:avLst/>
                    </a:prstGeom>
                    <a:noFill/>
                    <a:ln>
                      <a:noFill/>
                    </a:ln>
                  </pic:spPr>
                </pic:pic>
              </a:graphicData>
            </a:graphic>
          </wp:inline>
        </w:drawing>
      </w:r>
      <w:r w:rsidRPr="009F5E5D">
        <w:rPr>
          <w:rFonts w:ascii="Arial" w:hAnsi="Arial" w:cs="Arial"/>
          <w:color w:val="000000"/>
          <w:bdr w:val="none" w:sz="0" w:space="0" w:color="auto" w:frame="1"/>
        </w:rPr>
        <w:fldChar w:fldCharType="end"/>
      </w:r>
    </w:p>
    <w:p w14:paraId="08A1E559" w14:textId="77777777" w:rsidR="008C3BCA" w:rsidRPr="008C3BCA" w:rsidRDefault="008C3BCA" w:rsidP="008C3BCA">
      <w:pPr>
        <w:pStyle w:val="Heading2"/>
        <w:rPr>
          <w:rFonts w:asciiTheme="minorBidi" w:hAnsiTheme="minorBidi" w:cstheme="minorBidi"/>
        </w:rPr>
      </w:pPr>
      <w:bookmarkStart w:id="147" w:name="_Toc132810906"/>
      <w:r w:rsidRPr="008C3BCA">
        <w:rPr>
          <w:rFonts w:asciiTheme="minorBidi" w:hAnsiTheme="minorBidi" w:cstheme="minorBidi"/>
        </w:rPr>
        <w:lastRenderedPageBreak/>
        <w:t>Hydroxyproline assay</w:t>
      </w:r>
      <w:bookmarkEnd w:id="147"/>
    </w:p>
    <w:p w14:paraId="0F798850" w14:textId="50CFC521" w:rsidR="008C3BCA" w:rsidRDefault="008C3BCA" w:rsidP="00156EA0">
      <w:pPr>
        <w:pStyle w:val="Heading3"/>
        <w:rPr>
          <w:rFonts w:asciiTheme="minorBidi" w:hAnsiTheme="minorBidi" w:cstheme="minorBidi"/>
        </w:rPr>
      </w:pPr>
      <w:bookmarkStart w:id="148" w:name="_Toc132810907"/>
      <w:r w:rsidRPr="00156EA0">
        <w:rPr>
          <w:rFonts w:asciiTheme="minorBidi" w:hAnsiTheme="minorBidi" w:cstheme="minorBidi"/>
        </w:rPr>
        <w:t>Overview</w:t>
      </w:r>
      <w:bookmarkEnd w:id="148"/>
    </w:p>
    <w:p w14:paraId="2A0902A7" w14:textId="13C78BEF" w:rsidR="00156EA0" w:rsidRDefault="00156EA0" w:rsidP="00156EA0">
      <w:pPr>
        <w:spacing w:after="160" w:line="360" w:lineRule="auto"/>
        <w:jc w:val="mediumKashida"/>
        <w:rPr>
          <w:rFonts w:ascii="Arial" w:eastAsia="Arial" w:hAnsi="Arial" w:cs="Arial"/>
        </w:rPr>
      </w:pPr>
      <w:r>
        <w:rPr>
          <w:rFonts w:ascii="Arial" w:eastAsia="Arial" w:hAnsi="Arial" w:cs="Arial"/>
        </w:rPr>
        <w:t xml:space="preserve">  The hydroxyproline (HYP) assay quantifies hydroxyproline amino acids in tissue lysates and biological fluids. The assay measures the percentage of solubilised collagen fragments in the tissue, reflecting the amount of collagen degradation based on the assumption that 90% of the dry mass of demineralised dentine contains type I collagen</w:t>
      </w:r>
      <w:r w:rsidR="001A07B5">
        <w:rPr>
          <w:rFonts w:ascii="Arial" w:eastAsia="Arial" w:hAnsi="Arial" w:cs="Arial"/>
        </w:rPr>
        <w:t xml:space="preserve"> </w:t>
      </w:r>
      <w:r w:rsidR="001A07B5">
        <w:rPr>
          <w:rFonts w:ascii="Arial" w:eastAsia="Arial" w:hAnsi="Arial" w:cs="Arial"/>
        </w:rPr>
        <w:fldChar w:fldCharType="begin"/>
      </w:r>
      <w:r w:rsidR="00DB3BC4">
        <w:rPr>
          <w:rFonts w:ascii="Arial" w:eastAsia="Arial" w:hAnsi="Arial" w:cs="Arial"/>
        </w:rPr>
        <w:instrText xml:space="preserve"> ADDIN ZOTERO_ITEM CSL_CITATION {"citationID":"afvk9v57jv","properties":{"formattedCitation":"(Linde et al., 1980)","plainCitation":"(Linde et al., 1980)","noteIndex":0},"citationItems":[{"id":14,"uris":["http://zotero.org/users/10801876/items/KKDQI5TU"],"itemData":{"id":14,"type":"article-journal","container-title":"Journal of Biological Chemistry","DOI":"10.1016/S0021-9258(19)70720-0","ISSN":"00219258","issue":"12","journalAbbreviation":"Journal of Biological Chemistry","language":"en","note":"number: 12","page":"5931-5942","source":"DOI.org (Crossref)","title":"Noncollagenous proteins of dentin. A re-examination of proteins from rat incisor dentin utilizing techniques to avoid artifacts.","volume":"255","author":[{"family":"Linde","given":"A."},{"family":"Bhown","given":"M."},{"family":"Butler","given":"W.T."}],"issued":{"date-parts":[["1980",6]]}}}],"schema":"https://github.com/citation-style-language/schema/raw/master/csl-citation.json"} </w:instrText>
      </w:r>
      <w:r w:rsidR="001A07B5">
        <w:rPr>
          <w:rFonts w:ascii="Arial" w:eastAsia="Arial" w:hAnsi="Arial" w:cs="Arial"/>
        </w:rPr>
        <w:fldChar w:fldCharType="separate"/>
      </w:r>
      <w:r w:rsidR="00DB3BC4" w:rsidRPr="00DB3BC4">
        <w:rPr>
          <w:rFonts w:ascii="Arial" w:hAnsi="Arial" w:cs="Arial"/>
        </w:rPr>
        <w:t>(Linde et al., 1980)</w:t>
      </w:r>
      <w:r w:rsidR="001A07B5">
        <w:rPr>
          <w:rFonts w:ascii="Arial" w:eastAsia="Arial" w:hAnsi="Arial" w:cs="Arial"/>
        </w:rPr>
        <w:fldChar w:fldCharType="end"/>
      </w:r>
      <w:r>
        <w:rPr>
          <w:rFonts w:ascii="Arial" w:eastAsia="Arial" w:hAnsi="Arial" w:cs="Arial"/>
        </w:rPr>
        <w:t xml:space="preserve">. In addition, hydroxyproline constitutes 9.6 mass% of type I collagen fibrils </w:t>
      </w:r>
      <w:r w:rsidR="001A07B5">
        <w:rPr>
          <w:rFonts w:ascii="Arial" w:eastAsia="Arial" w:hAnsi="Arial" w:cs="Arial"/>
        </w:rPr>
        <w:fldChar w:fldCharType="begin"/>
      </w:r>
      <w:r w:rsidR="00DB3BC4">
        <w:rPr>
          <w:rFonts w:ascii="Arial" w:eastAsia="Arial" w:hAnsi="Arial" w:cs="Arial"/>
        </w:rPr>
        <w:instrText xml:space="preserve"> ADDIN ZOTERO_ITEM CSL_CITATION {"citationID":"a19087t24l4","properties":{"formattedCitation":"(Goldberg et al., 2011)","plainCitation":"(Goldberg et al., 2011)","noteIndex":0},"citationItems":[{"id":16,"uris":["http://zotero.org/users/10801876/items/95ELR6CD"],"itemData":{"id":16,"type":"article-journal","container-title":"Frontiers in Bioscience (Elite Edition)","ISSN":"1945-0494","journalAbbreviation":"Front Biosci (Elite Ed)","note":"PMID: 21196346\nPMCID: PMC3360947","page":"711-735","source":"PubMed Central","title":"Dentin: Structure, Composition and Mineralization","title-short":"Dentin","volume":"3","author":[{"family":"Goldberg","given":"Michel"},{"family":"Kulkarni","given":"Askok B."},{"family":"Young","given":"Marian"},{"family":"Boskey","given":"Adele"}],"issued":{"date-parts":[["2011",1,1]]}}}],"schema":"https://github.com/citation-style-language/schema/raw/master/csl-citation.json"} </w:instrText>
      </w:r>
      <w:r w:rsidR="001A07B5">
        <w:rPr>
          <w:rFonts w:ascii="Arial" w:eastAsia="Arial" w:hAnsi="Arial" w:cs="Arial"/>
        </w:rPr>
        <w:fldChar w:fldCharType="separate"/>
      </w:r>
      <w:r w:rsidR="00DB3BC4" w:rsidRPr="00DB3BC4">
        <w:rPr>
          <w:rFonts w:ascii="Arial" w:hAnsi="Arial" w:cs="Arial"/>
        </w:rPr>
        <w:t>(Goldberg et al., 2011)</w:t>
      </w:r>
      <w:r w:rsidR="001A07B5">
        <w:rPr>
          <w:rFonts w:ascii="Arial" w:eastAsia="Arial" w:hAnsi="Arial" w:cs="Arial"/>
        </w:rPr>
        <w:fldChar w:fldCharType="end"/>
      </w:r>
      <w:r w:rsidR="001A07B5">
        <w:rPr>
          <w:rFonts w:ascii="Arial" w:eastAsia="Arial" w:hAnsi="Arial" w:cs="Arial"/>
        </w:rPr>
        <w:t>.</w:t>
      </w:r>
      <w:r>
        <w:rPr>
          <w:rFonts w:ascii="Arial" w:eastAsia="Arial" w:hAnsi="Arial" w:cs="Arial"/>
        </w:rPr>
        <w:t xml:space="preserve"> The assay was performed using a Hydroxyproline Assay Kit (Colorimetric) (ab222941, Abcam) to evaluate the collagen degradation in caries lesions and incubation medium (saliva) and is based on the oxidation of HYP to a pyrrole intermediate and the reaction with Ehrlich’s reagent to form a brightly coloured chromophore to be detected at OD 560 nm</w:t>
      </w:r>
      <w:r>
        <w:rPr>
          <w:rFonts w:ascii="Arial" w:eastAsia="Arial" w:hAnsi="Arial" w:cs="Arial"/>
          <w:color w:val="000000"/>
        </w:rPr>
        <w:t xml:space="preserve">. Table </w:t>
      </w:r>
      <w:r w:rsidR="00393F44">
        <w:rPr>
          <w:rFonts w:ascii="Arial" w:eastAsia="Arial" w:hAnsi="Arial" w:cs="Arial"/>
          <w:color w:val="000000"/>
        </w:rPr>
        <w:t>3.10</w:t>
      </w:r>
      <w:r>
        <w:rPr>
          <w:rFonts w:ascii="Arial" w:eastAsia="Arial" w:hAnsi="Arial" w:cs="Arial"/>
          <w:color w:val="000000"/>
        </w:rPr>
        <w:t xml:space="preserve"> provides details of all the reagents used in this assay. </w:t>
      </w:r>
      <w:r>
        <w:rPr>
          <w:rFonts w:ascii="Arial" w:eastAsia="Arial" w:hAnsi="Arial" w:cs="Arial"/>
        </w:rPr>
        <w:t xml:space="preserve">Table </w:t>
      </w:r>
      <w:r w:rsidR="00393F44">
        <w:rPr>
          <w:rFonts w:ascii="Arial" w:eastAsia="Arial" w:hAnsi="Arial" w:cs="Arial"/>
        </w:rPr>
        <w:t>3.11</w:t>
      </w:r>
      <w:r>
        <w:rPr>
          <w:rFonts w:ascii="Arial" w:eastAsia="Arial" w:hAnsi="Arial" w:cs="Arial"/>
        </w:rPr>
        <w:t xml:space="preserve"> shows the components of the HYP assay</w:t>
      </w:r>
      <w:r>
        <w:rPr>
          <w:rFonts w:ascii="Arial" w:eastAsia="Arial" w:hAnsi="Arial" w:cs="Arial"/>
          <w:color w:val="000000"/>
        </w:rPr>
        <w:t xml:space="preserve"> Kit</w:t>
      </w:r>
      <w:r>
        <w:rPr>
          <w:rFonts w:ascii="Arial" w:eastAsia="Arial" w:hAnsi="Arial" w:cs="Arial"/>
        </w:rPr>
        <w:t>.</w:t>
      </w:r>
    </w:p>
    <w:p w14:paraId="1E87A0B0" w14:textId="77777777" w:rsidR="00156EA0" w:rsidRPr="00156EA0" w:rsidRDefault="00156EA0" w:rsidP="00156EA0">
      <w:pPr>
        <w:spacing w:after="160" w:line="360" w:lineRule="auto"/>
        <w:jc w:val="mediumKashida"/>
        <w:rPr>
          <w:rFonts w:ascii="Arial" w:eastAsia="Arial" w:hAnsi="Arial" w:cs="Arial"/>
        </w:rPr>
      </w:pPr>
    </w:p>
    <w:p w14:paraId="4DCA710F" w14:textId="55D2A16B" w:rsidR="00156EA0" w:rsidRPr="00156EA0" w:rsidRDefault="00156EA0" w:rsidP="00156EA0">
      <w:pPr>
        <w:pStyle w:val="Caption"/>
        <w:rPr>
          <w:sz w:val="24"/>
          <w:szCs w:val="24"/>
        </w:rPr>
      </w:pPr>
      <w:bookmarkStart w:id="149" w:name="_Toc122079732"/>
      <w:r w:rsidRPr="00156EA0">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10</w:t>
      </w:r>
      <w:r w:rsidR="00503EE0">
        <w:rPr>
          <w:b/>
          <w:bCs/>
          <w:sz w:val="24"/>
          <w:szCs w:val="24"/>
        </w:rPr>
        <w:fldChar w:fldCharType="end"/>
      </w:r>
      <w:r w:rsidRPr="00156EA0">
        <w:rPr>
          <w:sz w:val="24"/>
          <w:szCs w:val="24"/>
        </w:rPr>
        <w:t xml:space="preserve"> Kit and Reagents used in hydroxyproline assay.</w:t>
      </w:r>
      <w:bookmarkEnd w:id="149"/>
    </w:p>
    <w:tbl>
      <w:tblPr>
        <w:tblStyle w:val="TableGrid"/>
        <w:tblpPr w:leftFromText="180" w:rightFromText="180" w:vertAnchor="text" w:tblpY="68"/>
        <w:tblW w:w="0" w:type="auto"/>
        <w:tblLook w:val="04A0" w:firstRow="1" w:lastRow="0" w:firstColumn="1" w:lastColumn="0" w:noHBand="0" w:noVBand="1"/>
      </w:tblPr>
      <w:tblGrid>
        <w:gridCol w:w="4549"/>
        <w:gridCol w:w="4467"/>
      </w:tblGrid>
      <w:tr w:rsidR="00156EA0" w14:paraId="0256F7A4" w14:textId="77777777" w:rsidTr="00CD395C">
        <w:tc>
          <w:tcPr>
            <w:tcW w:w="4549" w:type="dxa"/>
            <w:shd w:val="clear" w:color="auto" w:fill="F6F0BC"/>
          </w:tcPr>
          <w:p w14:paraId="016BF4D7" w14:textId="77777777" w:rsidR="00156EA0" w:rsidRPr="00674DB8" w:rsidRDefault="00156EA0" w:rsidP="00156EA0">
            <w:pPr>
              <w:spacing w:after="160" w:line="360" w:lineRule="auto"/>
              <w:jc w:val="both"/>
              <w:rPr>
                <w:rFonts w:ascii="Arial" w:eastAsia="Arial" w:hAnsi="Arial" w:cs="Arial"/>
                <w:b/>
                <w:bCs/>
              </w:rPr>
            </w:pPr>
            <w:r w:rsidRPr="00674DB8">
              <w:rPr>
                <w:rFonts w:ascii="Arial" w:eastAsia="Arial" w:hAnsi="Arial" w:cs="Arial"/>
                <w:b/>
                <w:bCs/>
              </w:rPr>
              <w:t>Material</w:t>
            </w:r>
          </w:p>
        </w:tc>
        <w:tc>
          <w:tcPr>
            <w:tcW w:w="4467" w:type="dxa"/>
            <w:shd w:val="clear" w:color="auto" w:fill="F6F0BC"/>
          </w:tcPr>
          <w:p w14:paraId="259C9042" w14:textId="77777777" w:rsidR="00156EA0" w:rsidRPr="00674DB8" w:rsidRDefault="00156EA0" w:rsidP="00156EA0">
            <w:pPr>
              <w:spacing w:after="160" w:line="360" w:lineRule="auto"/>
              <w:jc w:val="both"/>
              <w:rPr>
                <w:rFonts w:ascii="Arial" w:eastAsia="Arial" w:hAnsi="Arial" w:cs="Arial"/>
                <w:b/>
                <w:bCs/>
              </w:rPr>
            </w:pPr>
            <w:r w:rsidRPr="00674DB8">
              <w:rPr>
                <w:rFonts w:ascii="Arial" w:eastAsia="Arial" w:hAnsi="Arial" w:cs="Arial"/>
                <w:b/>
                <w:bCs/>
              </w:rPr>
              <w:t>Supplier</w:t>
            </w:r>
          </w:p>
        </w:tc>
      </w:tr>
      <w:tr w:rsidR="00156EA0" w14:paraId="62EAA1D8" w14:textId="77777777" w:rsidTr="00156EA0">
        <w:tc>
          <w:tcPr>
            <w:tcW w:w="4549" w:type="dxa"/>
            <w:shd w:val="clear" w:color="auto" w:fill="F2F2F2" w:themeFill="background1" w:themeFillShade="F2"/>
          </w:tcPr>
          <w:p w14:paraId="5D670E61" w14:textId="77777777" w:rsidR="00156EA0" w:rsidRDefault="00156EA0" w:rsidP="00156EA0">
            <w:pPr>
              <w:spacing w:after="160" w:line="360" w:lineRule="auto"/>
              <w:jc w:val="both"/>
              <w:rPr>
                <w:rFonts w:ascii="Arial" w:eastAsia="Arial" w:hAnsi="Arial" w:cs="Arial"/>
              </w:rPr>
            </w:pPr>
            <w:r>
              <w:rPr>
                <w:rFonts w:ascii="Arial" w:eastAsia="Arial" w:hAnsi="Arial" w:cs="Arial"/>
                <w:color w:val="0E101A"/>
              </w:rPr>
              <w:t xml:space="preserve">96 well plate </w:t>
            </w:r>
          </w:p>
        </w:tc>
        <w:tc>
          <w:tcPr>
            <w:tcW w:w="4467" w:type="dxa"/>
            <w:shd w:val="clear" w:color="auto" w:fill="F2F2F2" w:themeFill="background1" w:themeFillShade="F2"/>
          </w:tcPr>
          <w:p w14:paraId="559F7F7C" w14:textId="77777777" w:rsidR="00156EA0" w:rsidRDefault="00156EA0" w:rsidP="00156EA0">
            <w:pPr>
              <w:spacing w:after="160" w:line="360" w:lineRule="auto"/>
              <w:jc w:val="both"/>
              <w:rPr>
                <w:rFonts w:ascii="Arial" w:eastAsia="Arial" w:hAnsi="Arial" w:cs="Arial"/>
              </w:rPr>
            </w:pPr>
            <w:r>
              <w:rPr>
                <w:rFonts w:ascii="Arial" w:eastAsia="Arial" w:hAnsi="Arial" w:cs="Arial"/>
                <w:color w:val="0E101A"/>
              </w:rPr>
              <w:t>Greiner BIO-One, Stonehouse, UK</w:t>
            </w:r>
          </w:p>
        </w:tc>
      </w:tr>
      <w:tr w:rsidR="00156EA0" w14:paraId="2753283A" w14:textId="77777777" w:rsidTr="00156EA0">
        <w:tc>
          <w:tcPr>
            <w:tcW w:w="4549" w:type="dxa"/>
            <w:shd w:val="clear" w:color="auto" w:fill="F2F2F2" w:themeFill="background1" w:themeFillShade="F2"/>
          </w:tcPr>
          <w:p w14:paraId="0ECBF4DC" w14:textId="77777777" w:rsidR="00CD395C" w:rsidRDefault="00156EA0" w:rsidP="00156EA0">
            <w:pPr>
              <w:spacing w:after="160" w:line="360" w:lineRule="auto"/>
              <w:jc w:val="both"/>
              <w:rPr>
                <w:rFonts w:ascii="Arial" w:eastAsia="Arial" w:hAnsi="Arial" w:cs="Arial"/>
                <w:color w:val="0E101A"/>
              </w:rPr>
            </w:pPr>
            <w:r>
              <w:rPr>
                <w:rFonts w:ascii="Arial" w:eastAsia="Arial" w:hAnsi="Arial" w:cs="Arial"/>
                <w:color w:val="0E101A"/>
              </w:rPr>
              <w:t xml:space="preserve">Concentrated hydrochloric acid (HCl), </w:t>
            </w:r>
          </w:p>
          <w:p w14:paraId="5E4FC797" w14:textId="47BF3E75" w:rsidR="00156EA0" w:rsidRDefault="00156EA0" w:rsidP="00156EA0">
            <w:pPr>
              <w:spacing w:after="160" w:line="360" w:lineRule="auto"/>
              <w:jc w:val="both"/>
              <w:rPr>
                <w:rFonts w:ascii="Arial" w:eastAsia="Arial" w:hAnsi="Arial" w:cs="Arial"/>
              </w:rPr>
            </w:pPr>
            <w:r>
              <w:rPr>
                <w:rFonts w:ascii="Arial" w:eastAsia="Arial" w:hAnsi="Arial" w:cs="Arial"/>
                <w:color w:val="0E101A"/>
              </w:rPr>
              <w:t>10 N</w:t>
            </w:r>
          </w:p>
        </w:tc>
        <w:tc>
          <w:tcPr>
            <w:tcW w:w="4467" w:type="dxa"/>
            <w:shd w:val="clear" w:color="auto" w:fill="F2F2F2" w:themeFill="background1" w:themeFillShade="F2"/>
          </w:tcPr>
          <w:p w14:paraId="35A8C9D1" w14:textId="77777777" w:rsidR="00156EA0" w:rsidRDefault="00156EA0" w:rsidP="00156EA0">
            <w:pPr>
              <w:spacing w:after="160" w:line="360" w:lineRule="auto"/>
              <w:jc w:val="both"/>
              <w:rPr>
                <w:rFonts w:ascii="Arial" w:eastAsia="Arial" w:hAnsi="Arial" w:cs="Arial"/>
              </w:rPr>
            </w:pPr>
            <w:r>
              <w:rPr>
                <w:rFonts w:ascii="Arial" w:eastAsia="Arial" w:hAnsi="Arial" w:cs="Arial"/>
                <w:color w:val="0E101A"/>
              </w:rPr>
              <w:t>Sigma Aldrich, Poole, UK</w:t>
            </w:r>
          </w:p>
        </w:tc>
      </w:tr>
      <w:tr w:rsidR="00156EA0" w14:paraId="02769851" w14:textId="77777777" w:rsidTr="00156EA0">
        <w:tc>
          <w:tcPr>
            <w:tcW w:w="4549" w:type="dxa"/>
            <w:shd w:val="clear" w:color="auto" w:fill="F2F2F2" w:themeFill="background1" w:themeFillShade="F2"/>
          </w:tcPr>
          <w:p w14:paraId="3C3AEF9E" w14:textId="77777777" w:rsidR="00156EA0" w:rsidRDefault="00156EA0" w:rsidP="00156EA0">
            <w:pPr>
              <w:spacing w:after="160" w:line="360" w:lineRule="auto"/>
              <w:jc w:val="both"/>
              <w:rPr>
                <w:rFonts w:ascii="Arial" w:eastAsia="Arial" w:hAnsi="Arial" w:cs="Arial"/>
              </w:rPr>
            </w:pPr>
            <w:r>
              <w:rPr>
                <w:rFonts w:ascii="Arial" w:eastAsia="Arial" w:hAnsi="Arial" w:cs="Arial"/>
              </w:rPr>
              <w:t>Hydroxyproline Assay Kit (Colorimetric)</w:t>
            </w:r>
          </w:p>
        </w:tc>
        <w:tc>
          <w:tcPr>
            <w:tcW w:w="4467" w:type="dxa"/>
            <w:shd w:val="clear" w:color="auto" w:fill="F2F2F2" w:themeFill="background1" w:themeFillShade="F2"/>
          </w:tcPr>
          <w:p w14:paraId="3C07633B" w14:textId="77777777" w:rsidR="00156EA0" w:rsidRDefault="00156EA0" w:rsidP="00156EA0">
            <w:pPr>
              <w:spacing w:after="160" w:line="360" w:lineRule="auto"/>
              <w:jc w:val="both"/>
              <w:rPr>
                <w:rFonts w:ascii="Arial" w:eastAsia="Arial" w:hAnsi="Arial" w:cs="Arial"/>
              </w:rPr>
            </w:pPr>
            <w:r>
              <w:rPr>
                <w:rFonts w:ascii="Arial" w:eastAsia="Arial" w:hAnsi="Arial" w:cs="Arial"/>
              </w:rPr>
              <w:t>ab222941, Abcam</w:t>
            </w:r>
          </w:p>
        </w:tc>
      </w:tr>
      <w:tr w:rsidR="00156EA0" w14:paraId="512890C8" w14:textId="77777777" w:rsidTr="00156EA0">
        <w:tc>
          <w:tcPr>
            <w:tcW w:w="4549" w:type="dxa"/>
            <w:shd w:val="clear" w:color="auto" w:fill="F2F2F2" w:themeFill="background1" w:themeFillShade="F2"/>
          </w:tcPr>
          <w:p w14:paraId="1ABE12A7" w14:textId="77777777" w:rsidR="00156EA0" w:rsidRDefault="00156EA0" w:rsidP="00156EA0">
            <w:pPr>
              <w:spacing w:after="160" w:line="360" w:lineRule="auto"/>
              <w:jc w:val="both"/>
              <w:rPr>
                <w:rFonts w:ascii="Arial" w:eastAsia="Arial" w:hAnsi="Arial" w:cs="Arial"/>
              </w:rPr>
            </w:pPr>
            <w:r>
              <w:rPr>
                <w:rFonts w:ascii="Arial" w:eastAsia="Arial" w:hAnsi="Arial" w:cs="Arial"/>
                <w:color w:val="0E101A"/>
              </w:rPr>
              <w:t>Sodium hydroxide (NaOH) ,10 N</w:t>
            </w:r>
          </w:p>
        </w:tc>
        <w:tc>
          <w:tcPr>
            <w:tcW w:w="4467" w:type="dxa"/>
            <w:shd w:val="clear" w:color="auto" w:fill="F2F2F2" w:themeFill="background1" w:themeFillShade="F2"/>
          </w:tcPr>
          <w:p w14:paraId="08DE3F21" w14:textId="77777777" w:rsidR="00156EA0" w:rsidRDefault="00156EA0" w:rsidP="00156EA0">
            <w:pPr>
              <w:spacing w:after="160" w:line="360" w:lineRule="auto"/>
              <w:jc w:val="both"/>
              <w:rPr>
                <w:rFonts w:ascii="Arial" w:eastAsia="Arial" w:hAnsi="Arial" w:cs="Arial"/>
              </w:rPr>
            </w:pPr>
            <w:r>
              <w:rPr>
                <w:rFonts w:ascii="Arial" w:eastAsia="Arial" w:hAnsi="Arial" w:cs="Arial"/>
                <w:color w:val="0E101A"/>
              </w:rPr>
              <w:t>Sigma Aldrich, Poole, UK</w:t>
            </w:r>
          </w:p>
        </w:tc>
      </w:tr>
    </w:tbl>
    <w:p w14:paraId="7380A0A7" w14:textId="256E7DC7" w:rsidR="008C3BCA" w:rsidRDefault="008C3BCA" w:rsidP="00170EF0">
      <w:pPr>
        <w:rPr>
          <w:rFonts w:asciiTheme="minorBidi" w:eastAsiaTheme="majorEastAsia" w:hAnsiTheme="minorBidi" w:cstheme="majorBidi"/>
          <w:b/>
          <w:spacing w:val="-10"/>
          <w:kern w:val="28"/>
          <w:sz w:val="32"/>
          <w:szCs w:val="32"/>
          <w:lang w:eastAsia="en-US"/>
        </w:rPr>
      </w:pPr>
    </w:p>
    <w:p w14:paraId="1ADBF092" w14:textId="4DEA957E" w:rsidR="00156EA0" w:rsidRDefault="00156EA0" w:rsidP="00170EF0">
      <w:pPr>
        <w:rPr>
          <w:rFonts w:asciiTheme="minorBidi" w:eastAsiaTheme="majorEastAsia" w:hAnsiTheme="minorBidi" w:cstheme="majorBidi"/>
          <w:b/>
          <w:spacing w:val="-10"/>
          <w:kern w:val="28"/>
          <w:sz w:val="32"/>
          <w:szCs w:val="32"/>
          <w:lang w:eastAsia="en-US"/>
        </w:rPr>
      </w:pPr>
    </w:p>
    <w:p w14:paraId="3B75DDA9" w14:textId="77777777" w:rsidR="00836F1E" w:rsidRDefault="00836F1E" w:rsidP="00170EF0">
      <w:pPr>
        <w:rPr>
          <w:rFonts w:asciiTheme="minorBidi" w:eastAsiaTheme="majorEastAsia" w:hAnsiTheme="minorBidi" w:cstheme="majorBidi"/>
          <w:b/>
          <w:spacing w:val="-10"/>
          <w:kern w:val="28"/>
          <w:sz w:val="32"/>
          <w:szCs w:val="32"/>
          <w:lang w:eastAsia="en-US"/>
        </w:rPr>
      </w:pPr>
    </w:p>
    <w:p w14:paraId="209046E6" w14:textId="5A89F32E" w:rsidR="008C3BCA" w:rsidRDefault="008C3BCA" w:rsidP="00170EF0">
      <w:pPr>
        <w:rPr>
          <w:rFonts w:asciiTheme="minorBidi" w:eastAsiaTheme="majorEastAsia" w:hAnsiTheme="minorBidi" w:cstheme="majorBidi"/>
          <w:b/>
          <w:spacing w:val="-10"/>
          <w:kern w:val="28"/>
          <w:sz w:val="32"/>
          <w:szCs w:val="32"/>
          <w:lang w:eastAsia="en-US"/>
        </w:rPr>
      </w:pPr>
    </w:p>
    <w:p w14:paraId="79430FA9" w14:textId="5A213CC6" w:rsidR="00156EA0" w:rsidRPr="00156EA0" w:rsidRDefault="00156EA0" w:rsidP="00156EA0">
      <w:pPr>
        <w:pStyle w:val="Caption"/>
        <w:rPr>
          <w:rFonts w:eastAsiaTheme="majorEastAsia" w:cstheme="majorBidi"/>
          <w:b/>
          <w:spacing w:val="-10"/>
          <w:kern w:val="28"/>
          <w:sz w:val="24"/>
          <w:szCs w:val="24"/>
        </w:rPr>
      </w:pPr>
      <w:bookmarkStart w:id="150" w:name="_Toc122079733"/>
      <w:r w:rsidRPr="00156EA0">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11</w:t>
      </w:r>
      <w:r w:rsidR="00503EE0">
        <w:rPr>
          <w:b/>
          <w:bCs/>
          <w:sz w:val="24"/>
          <w:szCs w:val="24"/>
        </w:rPr>
        <w:fldChar w:fldCharType="end"/>
      </w:r>
      <w:r w:rsidRPr="00156EA0">
        <w:rPr>
          <w:sz w:val="24"/>
          <w:szCs w:val="24"/>
        </w:rPr>
        <w:t xml:space="preserve"> Component of hydroxyproline (HYP) assay Kit.</w:t>
      </w:r>
      <w:bookmarkEnd w:id="150"/>
    </w:p>
    <w:tbl>
      <w:tblPr>
        <w:tblStyle w:val="TableGrid"/>
        <w:tblpPr w:leftFromText="180" w:rightFromText="180" w:vertAnchor="text" w:tblpY="27"/>
        <w:tblW w:w="0" w:type="auto"/>
        <w:tblLook w:val="04A0" w:firstRow="1" w:lastRow="0" w:firstColumn="1" w:lastColumn="0" w:noHBand="0" w:noVBand="1"/>
      </w:tblPr>
      <w:tblGrid>
        <w:gridCol w:w="4527"/>
        <w:gridCol w:w="4489"/>
      </w:tblGrid>
      <w:tr w:rsidR="00156EA0" w14:paraId="3AD0E398" w14:textId="77777777" w:rsidTr="00CD395C">
        <w:tc>
          <w:tcPr>
            <w:tcW w:w="4527" w:type="dxa"/>
            <w:shd w:val="clear" w:color="auto" w:fill="F6F0BC"/>
          </w:tcPr>
          <w:p w14:paraId="4F58C6ED" w14:textId="77777777" w:rsidR="00156EA0" w:rsidRDefault="00156EA0" w:rsidP="00156EA0">
            <w:pPr>
              <w:spacing w:after="160" w:line="360" w:lineRule="auto"/>
              <w:jc w:val="both"/>
              <w:rPr>
                <w:rFonts w:ascii="Arial" w:eastAsia="Arial" w:hAnsi="Arial" w:cs="Arial"/>
                <w:b/>
                <w:color w:val="000000"/>
              </w:rPr>
            </w:pPr>
            <w:r>
              <w:rPr>
                <w:rFonts w:ascii="Arial" w:eastAsia="Arial" w:hAnsi="Arial" w:cs="Arial"/>
                <w:b/>
                <w:color w:val="000000"/>
              </w:rPr>
              <w:t>Product name</w:t>
            </w:r>
          </w:p>
        </w:tc>
        <w:tc>
          <w:tcPr>
            <w:tcW w:w="4489" w:type="dxa"/>
            <w:shd w:val="clear" w:color="auto" w:fill="F6F0BC"/>
          </w:tcPr>
          <w:p w14:paraId="1BD44E69" w14:textId="77777777" w:rsidR="00156EA0" w:rsidRDefault="00156EA0" w:rsidP="00156EA0">
            <w:pPr>
              <w:spacing w:after="160" w:line="360" w:lineRule="auto"/>
              <w:jc w:val="both"/>
              <w:rPr>
                <w:rFonts w:ascii="Arial" w:eastAsia="Arial" w:hAnsi="Arial" w:cs="Arial"/>
                <w:b/>
                <w:color w:val="000000"/>
              </w:rPr>
            </w:pPr>
            <w:r>
              <w:rPr>
                <w:rFonts w:ascii="Arial" w:eastAsia="Arial" w:hAnsi="Arial" w:cs="Arial"/>
                <w:b/>
                <w:color w:val="000000"/>
              </w:rPr>
              <w:t>Volume</w:t>
            </w:r>
          </w:p>
        </w:tc>
      </w:tr>
      <w:tr w:rsidR="00156EA0" w14:paraId="13EFA0E4" w14:textId="77777777" w:rsidTr="00156EA0">
        <w:tc>
          <w:tcPr>
            <w:tcW w:w="4527" w:type="dxa"/>
            <w:shd w:val="clear" w:color="auto" w:fill="F2F2F2" w:themeFill="background1" w:themeFillShade="F2"/>
          </w:tcPr>
          <w:p w14:paraId="7AB802B3" w14:textId="77777777" w:rsidR="00156EA0" w:rsidRPr="00BE10B1" w:rsidRDefault="00156EA0" w:rsidP="00156EA0">
            <w:pPr>
              <w:spacing w:after="160" w:line="360" w:lineRule="auto"/>
              <w:jc w:val="both"/>
              <w:rPr>
                <w:rFonts w:ascii="Arial" w:eastAsia="Arial" w:hAnsi="Arial" w:cs="Arial"/>
                <w:bCs/>
                <w:color w:val="000000"/>
              </w:rPr>
            </w:pPr>
            <w:r>
              <w:rPr>
                <w:rFonts w:ascii="Arial" w:eastAsia="Arial" w:hAnsi="Arial" w:cs="Arial"/>
                <w:color w:val="0E101A"/>
              </w:rPr>
              <w:t>Chloramine T concentrate</w:t>
            </w:r>
          </w:p>
        </w:tc>
        <w:tc>
          <w:tcPr>
            <w:tcW w:w="4489" w:type="dxa"/>
            <w:shd w:val="clear" w:color="auto" w:fill="F2F2F2" w:themeFill="background1" w:themeFillShade="F2"/>
          </w:tcPr>
          <w:p w14:paraId="004C8DFC" w14:textId="77777777" w:rsidR="00156EA0" w:rsidRPr="00BE10B1" w:rsidRDefault="00156EA0" w:rsidP="00156EA0">
            <w:pPr>
              <w:spacing w:after="160" w:line="360" w:lineRule="auto"/>
              <w:jc w:val="both"/>
              <w:rPr>
                <w:rFonts w:ascii="Arial" w:eastAsia="Arial" w:hAnsi="Arial" w:cs="Arial"/>
                <w:bCs/>
                <w:color w:val="000000"/>
              </w:rPr>
            </w:pPr>
            <w:r>
              <w:rPr>
                <w:rFonts w:ascii="Arial" w:eastAsia="Arial" w:hAnsi="Arial" w:cs="Arial"/>
                <w:bCs/>
                <w:color w:val="000000"/>
              </w:rPr>
              <w:t>600</w:t>
            </w:r>
            <w:r>
              <w:rPr>
                <w:rFonts w:ascii="Arial" w:eastAsia="Arial" w:hAnsi="Arial" w:cs="Arial"/>
              </w:rPr>
              <w:sym w:font="Symbol" w:char="F06D"/>
            </w:r>
            <w:r>
              <w:rPr>
                <w:rFonts w:ascii="Arial" w:eastAsia="Arial" w:hAnsi="Arial" w:cs="Arial"/>
              </w:rPr>
              <w:t>L</w:t>
            </w:r>
          </w:p>
        </w:tc>
      </w:tr>
      <w:tr w:rsidR="00156EA0" w14:paraId="404241FB" w14:textId="77777777" w:rsidTr="00156EA0">
        <w:tc>
          <w:tcPr>
            <w:tcW w:w="4527" w:type="dxa"/>
            <w:shd w:val="clear" w:color="auto" w:fill="F2F2F2" w:themeFill="background1" w:themeFillShade="F2"/>
          </w:tcPr>
          <w:p w14:paraId="6AFC01F9" w14:textId="77777777" w:rsidR="00156EA0" w:rsidRPr="00BE10B1" w:rsidRDefault="00156EA0" w:rsidP="00156EA0">
            <w:pPr>
              <w:spacing w:after="160" w:line="360" w:lineRule="auto"/>
              <w:jc w:val="both"/>
              <w:rPr>
                <w:rFonts w:ascii="Arial" w:eastAsia="Arial" w:hAnsi="Arial" w:cs="Arial"/>
                <w:bCs/>
                <w:color w:val="000000"/>
              </w:rPr>
            </w:pPr>
            <w:r>
              <w:rPr>
                <w:rFonts w:ascii="Arial" w:eastAsia="Arial" w:hAnsi="Arial" w:cs="Arial"/>
                <w:bCs/>
                <w:color w:val="000000"/>
              </w:rPr>
              <w:t>Developer solution</w:t>
            </w:r>
          </w:p>
        </w:tc>
        <w:tc>
          <w:tcPr>
            <w:tcW w:w="4489" w:type="dxa"/>
            <w:shd w:val="clear" w:color="auto" w:fill="F2F2F2" w:themeFill="background1" w:themeFillShade="F2"/>
          </w:tcPr>
          <w:p w14:paraId="60E4B009" w14:textId="77777777" w:rsidR="00156EA0" w:rsidRPr="00BE10B1" w:rsidRDefault="00156EA0" w:rsidP="00156EA0">
            <w:pPr>
              <w:spacing w:after="160" w:line="360" w:lineRule="auto"/>
              <w:jc w:val="both"/>
              <w:rPr>
                <w:rFonts w:ascii="Arial" w:eastAsia="Arial" w:hAnsi="Arial" w:cs="Arial"/>
                <w:bCs/>
                <w:color w:val="000000"/>
              </w:rPr>
            </w:pPr>
            <w:r w:rsidRPr="00BE10B1">
              <w:rPr>
                <w:rFonts w:ascii="Arial" w:eastAsia="Arial" w:hAnsi="Arial" w:cs="Arial"/>
                <w:bCs/>
                <w:color w:val="000000"/>
              </w:rPr>
              <w:t>5mL</w:t>
            </w:r>
          </w:p>
        </w:tc>
      </w:tr>
      <w:tr w:rsidR="00156EA0" w14:paraId="51CADEB0" w14:textId="77777777" w:rsidTr="00156EA0">
        <w:tc>
          <w:tcPr>
            <w:tcW w:w="4527" w:type="dxa"/>
            <w:shd w:val="clear" w:color="auto" w:fill="F2F2F2" w:themeFill="background1" w:themeFillShade="F2"/>
          </w:tcPr>
          <w:p w14:paraId="48EA0590" w14:textId="77777777" w:rsidR="00156EA0" w:rsidRPr="00AC1944" w:rsidRDefault="00156EA0" w:rsidP="00156EA0">
            <w:pPr>
              <w:spacing w:after="160" w:line="360" w:lineRule="auto"/>
              <w:jc w:val="both"/>
              <w:rPr>
                <w:rFonts w:ascii="Arial" w:eastAsia="Arial" w:hAnsi="Arial" w:cs="Arial"/>
                <w:bCs/>
                <w:color w:val="000000"/>
              </w:rPr>
            </w:pPr>
            <w:r w:rsidRPr="00AC1944">
              <w:rPr>
                <w:rFonts w:ascii="Arial" w:eastAsia="Arial" w:hAnsi="Arial" w:cs="Arial"/>
                <w:bCs/>
                <w:color w:val="000000"/>
              </w:rPr>
              <w:t>DMAB Concentrate</w:t>
            </w:r>
          </w:p>
        </w:tc>
        <w:tc>
          <w:tcPr>
            <w:tcW w:w="4489" w:type="dxa"/>
            <w:shd w:val="clear" w:color="auto" w:fill="F2F2F2" w:themeFill="background1" w:themeFillShade="F2"/>
          </w:tcPr>
          <w:p w14:paraId="54E434CF" w14:textId="77777777" w:rsidR="00156EA0" w:rsidRDefault="00156EA0" w:rsidP="00156EA0">
            <w:pPr>
              <w:spacing w:after="160" w:line="360" w:lineRule="auto"/>
              <w:jc w:val="both"/>
              <w:rPr>
                <w:rFonts w:ascii="Arial" w:eastAsia="Arial" w:hAnsi="Arial" w:cs="Arial"/>
                <w:b/>
                <w:color w:val="000000"/>
              </w:rPr>
            </w:pPr>
            <w:r w:rsidRPr="00BE10B1">
              <w:rPr>
                <w:rFonts w:ascii="Arial" w:eastAsia="Arial" w:hAnsi="Arial" w:cs="Arial"/>
                <w:bCs/>
                <w:color w:val="000000"/>
              </w:rPr>
              <w:t>5mL</w:t>
            </w:r>
          </w:p>
        </w:tc>
      </w:tr>
      <w:tr w:rsidR="00156EA0" w14:paraId="51C075C4" w14:textId="77777777" w:rsidTr="00156EA0">
        <w:tc>
          <w:tcPr>
            <w:tcW w:w="4527" w:type="dxa"/>
            <w:shd w:val="clear" w:color="auto" w:fill="F2F2F2" w:themeFill="background1" w:themeFillShade="F2"/>
          </w:tcPr>
          <w:p w14:paraId="6ECDD895" w14:textId="77777777" w:rsidR="00156EA0" w:rsidRPr="00AC1944" w:rsidRDefault="00156EA0" w:rsidP="00156EA0">
            <w:pPr>
              <w:spacing w:after="160" w:line="360" w:lineRule="auto"/>
              <w:jc w:val="both"/>
              <w:rPr>
                <w:rFonts w:ascii="Arial" w:eastAsia="Arial" w:hAnsi="Arial" w:cs="Arial"/>
                <w:bCs/>
                <w:color w:val="000000"/>
              </w:rPr>
            </w:pPr>
            <w:r w:rsidRPr="00AC1944">
              <w:rPr>
                <w:rFonts w:ascii="Arial" w:eastAsia="Arial" w:hAnsi="Arial" w:cs="Arial"/>
                <w:bCs/>
                <w:color w:val="000000"/>
              </w:rPr>
              <w:t>Hydroxyproline standard</w:t>
            </w:r>
          </w:p>
        </w:tc>
        <w:tc>
          <w:tcPr>
            <w:tcW w:w="4489" w:type="dxa"/>
            <w:shd w:val="clear" w:color="auto" w:fill="F2F2F2" w:themeFill="background1" w:themeFillShade="F2"/>
          </w:tcPr>
          <w:p w14:paraId="69FAB361" w14:textId="77777777" w:rsidR="00156EA0" w:rsidRDefault="00156EA0" w:rsidP="00156EA0">
            <w:pPr>
              <w:spacing w:after="160" w:line="360" w:lineRule="auto"/>
              <w:jc w:val="both"/>
              <w:rPr>
                <w:rFonts w:ascii="Arial" w:eastAsia="Arial" w:hAnsi="Arial" w:cs="Arial"/>
                <w:b/>
                <w:color w:val="000000"/>
              </w:rPr>
            </w:pPr>
            <w:r w:rsidRPr="00AC1944">
              <w:rPr>
                <w:rFonts w:ascii="Arial" w:eastAsia="Arial" w:hAnsi="Arial" w:cs="Arial"/>
                <w:bCs/>
                <w:color w:val="000000"/>
              </w:rPr>
              <w:t>100</w:t>
            </w:r>
            <w:r w:rsidRPr="00AC1944">
              <w:rPr>
                <w:rFonts w:ascii="Arial" w:eastAsia="Arial" w:hAnsi="Arial" w:cs="Arial"/>
                <w:bCs/>
              </w:rPr>
              <w:sym w:font="Symbol" w:char="F06D"/>
            </w:r>
            <w:r>
              <w:rPr>
                <w:rFonts w:ascii="Arial" w:eastAsia="Arial" w:hAnsi="Arial" w:cs="Arial"/>
              </w:rPr>
              <w:t>L</w:t>
            </w:r>
          </w:p>
        </w:tc>
      </w:tr>
      <w:tr w:rsidR="00156EA0" w14:paraId="22CBCDA0" w14:textId="77777777" w:rsidTr="00156EA0">
        <w:tc>
          <w:tcPr>
            <w:tcW w:w="4527" w:type="dxa"/>
            <w:shd w:val="clear" w:color="auto" w:fill="F2F2F2" w:themeFill="background1" w:themeFillShade="F2"/>
          </w:tcPr>
          <w:p w14:paraId="5F72BEC3" w14:textId="77777777" w:rsidR="00156EA0" w:rsidRPr="00AC1944" w:rsidRDefault="00156EA0" w:rsidP="00156EA0">
            <w:pPr>
              <w:spacing w:after="160" w:line="360" w:lineRule="auto"/>
              <w:jc w:val="both"/>
              <w:rPr>
                <w:rFonts w:ascii="Arial" w:eastAsia="Arial" w:hAnsi="Arial" w:cs="Arial"/>
                <w:bCs/>
                <w:color w:val="000000"/>
              </w:rPr>
            </w:pPr>
            <w:r w:rsidRPr="00AC1944">
              <w:rPr>
                <w:rFonts w:ascii="Arial" w:eastAsia="Arial" w:hAnsi="Arial" w:cs="Arial"/>
                <w:bCs/>
                <w:color w:val="000000"/>
              </w:rPr>
              <w:t>Microplate sealing film</w:t>
            </w:r>
          </w:p>
        </w:tc>
        <w:tc>
          <w:tcPr>
            <w:tcW w:w="4489" w:type="dxa"/>
            <w:shd w:val="clear" w:color="auto" w:fill="F2F2F2" w:themeFill="background1" w:themeFillShade="F2"/>
          </w:tcPr>
          <w:p w14:paraId="500D2185" w14:textId="77777777" w:rsidR="00156EA0" w:rsidRPr="00AC1944" w:rsidRDefault="00156EA0" w:rsidP="00156EA0">
            <w:pPr>
              <w:spacing w:after="160" w:line="360" w:lineRule="auto"/>
              <w:jc w:val="both"/>
              <w:rPr>
                <w:rFonts w:ascii="Arial" w:eastAsia="Arial" w:hAnsi="Arial" w:cs="Arial"/>
                <w:bCs/>
                <w:color w:val="000000"/>
              </w:rPr>
            </w:pPr>
            <w:r w:rsidRPr="00AC1944">
              <w:rPr>
                <w:rFonts w:ascii="Arial" w:eastAsia="Arial" w:hAnsi="Arial" w:cs="Arial"/>
                <w:bCs/>
                <w:color w:val="000000"/>
              </w:rPr>
              <w:t>1 unit</w:t>
            </w:r>
          </w:p>
        </w:tc>
      </w:tr>
      <w:tr w:rsidR="00156EA0" w14:paraId="0AD6BC73" w14:textId="77777777" w:rsidTr="00156EA0">
        <w:tc>
          <w:tcPr>
            <w:tcW w:w="4527" w:type="dxa"/>
            <w:shd w:val="clear" w:color="auto" w:fill="F2F2F2" w:themeFill="background1" w:themeFillShade="F2"/>
          </w:tcPr>
          <w:p w14:paraId="7F9C3296" w14:textId="77777777" w:rsidR="00156EA0" w:rsidRPr="00AC1944" w:rsidRDefault="00156EA0" w:rsidP="00156EA0">
            <w:pPr>
              <w:spacing w:after="160" w:line="360" w:lineRule="auto"/>
              <w:jc w:val="both"/>
              <w:rPr>
                <w:rFonts w:ascii="Arial" w:eastAsia="Arial" w:hAnsi="Arial" w:cs="Arial"/>
                <w:bCs/>
                <w:color w:val="000000"/>
              </w:rPr>
            </w:pPr>
            <w:r w:rsidRPr="00AC1944">
              <w:rPr>
                <w:rFonts w:ascii="Arial" w:eastAsia="Arial" w:hAnsi="Arial" w:cs="Arial"/>
                <w:bCs/>
                <w:color w:val="000000"/>
              </w:rPr>
              <w:t>Oxidation buffer</w:t>
            </w:r>
          </w:p>
        </w:tc>
        <w:tc>
          <w:tcPr>
            <w:tcW w:w="4489" w:type="dxa"/>
            <w:shd w:val="clear" w:color="auto" w:fill="F2F2F2" w:themeFill="background1" w:themeFillShade="F2"/>
          </w:tcPr>
          <w:p w14:paraId="264D9EED" w14:textId="77777777" w:rsidR="00156EA0" w:rsidRPr="00AC1944" w:rsidRDefault="00156EA0" w:rsidP="00156EA0">
            <w:pPr>
              <w:spacing w:after="160" w:line="360" w:lineRule="auto"/>
              <w:jc w:val="both"/>
              <w:rPr>
                <w:rFonts w:ascii="Arial" w:eastAsia="Arial" w:hAnsi="Arial" w:cs="Arial"/>
                <w:bCs/>
                <w:color w:val="000000"/>
              </w:rPr>
            </w:pPr>
            <w:r w:rsidRPr="00AC1944">
              <w:rPr>
                <w:rFonts w:ascii="Arial" w:eastAsia="Arial" w:hAnsi="Arial" w:cs="Arial"/>
                <w:bCs/>
                <w:color w:val="000000"/>
              </w:rPr>
              <w:t>10 mL</w:t>
            </w:r>
          </w:p>
        </w:tc>
      </w:tr>
    </w:tbl>
    <w:p w14:paraId="12E1D8E6" w14:textId="7D4AAA98" w:rsidR="00156EA0" w:rsidRDefault="00156EA0" w:rsidP="00170EF0">
      <w:pPr>
        <w:rPr>
          <w:rFonts w:asciiTheme="minorBidi" w:eastAsiaTheme="majorEastAsia" w:hAnsiTheme="minorBidi" w:cstheme="majorBidi"/>
          <w:b/>
          <w:spacing w:val="-10"/>
          <w:kern w:val="28"/>
          <w:sz w:val="32"/>
          <w:szCs w:val="32"/>
          <w:lang w:eastAsia="en-US"/>
        </w:rPr>
      </w:pPr>
    </w:p>
    <w:p w14:paraId="347F8E84" w14:textId="77777777" w:rsidR="00156EA0" w:rsidRDefault="00156EA0" w:rsidP="00170EF0">
      <w:pPr>
        <w:rPr>
          <w:rFonts w:asciiTheme="minorBidi" w:eastAsiaTheme="majorEastAsia" w:hAnsiTheme="minorBidi" w:cstheme="majorBidi"/>
          <w:b/>
          <w:spacing w:val="-10"/>
          <w:kern w:val="28"/>
          <w:sz w:val="32"/>
          <w:szCs w:val="32"/>
          <w:lang w:eastAsia="en-US"/>
        </w:rPr>
      </w:pPr>
    </w:p>
    <w:p w14:paraId="4E560DBC" w14:textId="6B082CCA" w:rsidR="008C3BCA" w:rsidRDefault="008C3BCA" w:rsidP="00170EF0">
      <w:pPr>
        <w:rPr>
          <w:rFonts w:asciiTheme="minorBidi" w:eastAsiaTheme="majorEastAsia" w:hAnsiTheme="minorBidi" w:cstheme="majorBidi"/>
          <w:b/>
          <w:spacing w:val="-10"/>
          <w:kern w:val="28"/>
          <w:sz w:val="32"/>
          <w:szCs w:val="32"/>
          <w:lang w:eastAsia="en-US"/>
        </w:rPr>
      </w:pPr>
    </w:p>
    <w:p w14:paraId="33AB373F" w14:textId="1B495ABB" w:rsidR="00156EA0" w:rsidRPr="00156EA0" w:rsidRDefault="00156EA0" w:rsidP="00156EA0">
      <w:pPr>
        <w:pStyle w:val="Heading3"/>
        <w:rPr>
          <w:rFonts w:asciiTheme="minorBidi" w:hAnsiTheme="minorBidi" w:cstheme="minorBidi"/>
          <w:spacing w:val="-10"/>
          <w:kern w:val="28"/>
          <w:sz w:val="32"/>
          <w:szCs w:val="32"/>
        </w:rPr>
      </w:pPr>
      <w:bookmarkStart w:id="151" w:name="_Toc132810908"/>
      <w:r w:rsidRPr="00156EA0">
        <w:rPr>
          <w:rFonts w:asciiTheme="minorBidi" w:hAnsiTheme="minorBidi" w:cstheme="minorBidi"/>
        </w:rPr>
        <w:t>Procedure</w:t>
      </w:r>
      <w:bookmarkEnd w:id="151"/>
    </w:p>
    <w:p w14:paraId="41AE949B" w14:textId="3568CFF2" w:rsidR="00156EA0" w:rsidRPr="00156EA0" w:rsidRDefault="00156EA0" w:rsidP="00156EA0">
      <w:pPr>
        <w:pStyle w:val="Heading4"/>
        <w:rPr>
          <w:rFonts w:asciiTheme="minorBidi" w:hAnsiTheme="minorBidi" w:cstheme="minorBidi"/>
          <w:b/>
          <w:bCs/>
          <w:spacing w:val="-10"/>
          <w:kern w:val="28"/>
          <w:sz w:val="32"/>
          <w:szCs w:val="32"/>
        </w:rPr>
      </w:pPr>
      <w:bookmarkStart w:id="152" w:name="_Toc132810909"/>
      <w:r w:rsidRPr="00156EA0">
        <w:rPr>
          <w:rFonts w:asciiTheme="minorBidi" w:hAnsiTheme="minorBidi" w:cstheme="minorBidi"/>
          <w:b/>
          <w:bCs/>
        </w:rPr>
        <w:t>Standard preparation</w:t>
      </w:r>
      <w:bookmarkEnd w:id="152"/>
    </w:p>
    <w:p w14:paraId="7212F5A4" w14:textId="3E9856E7" w:rsidR="00156EA0" w:rsidRDefault="00156EA0" w:rsidP="00156EA0">
      <w:pPr>
        <w:spacing w:after="160" w:line="360" w:lineRule="auto"/>
        <w:jc w:val="mediumKashida"/>
        <w:rPr>
          <w:rFonts w:ascii="Arial" w:eastAsia="Arial" w:hAnsi="Arial" w:cs="Arial"/>
        </w:rPr>
      </w:pPr>
      <w:r>
        <w:rPr>
          <w:rFonts w:ascii="Arial" w:eastAsia="Arial" w:hAnsi="Arial" w:cs="Arial"/>
        </w:rPr>
        <w:t xml:space="preserve">  Hydroxyproline standards were prepared by diluting 20μL of the 1 mg/mL hydroxyproline standard solution with 180μL of deionised water (Invitrogen, UK) to prepare 200μL of 0.1μg/μL standard. Using the standard solution, a standard curve was prepared at 0, 6, 12, 18, 24, 30μL to generate a corresponding standard of 0, 0.2, 0.4, 0.6, 0.8 and 1.0 μg/well (0= blank) in duplicate. </w:t>
      </w:r>
    </w:p>
    <w:p w14:paraId="34E06B71" w14:textId="20869B27" w:rsidR="00156EA0" w:rsidRDefault="00156EA0" w:rsidP="00170EF0">
      <w:pPr>
        <w:rPr>
          <w:rFonts w:asciiTheme="minorBidi" w:eastAsiaTheme="majorEastAsia" w:hAnsiTheme="minorBidi" w:cstheme="majorBidi"/>
          <w:b/>
          <w:spacing w:val="-10"/>
          <w:kern w:val="28"/>
          <w:sz w:val="32"/>
          <w:szCs w:val="32"/>
          <w:lang w:eastAsia="en-US"/>
        </w:rPr>
      </w:pPr>
    </w:p>
    <w:p w14:paraId="66FAFD7C" w14:textId="45DB617A" w:rsidR="00156EA0" w:rsidRDefault="00156EA0" w:rsidP="00170EF0">
      <w:pPr>
        <w:rPr>
          <w:rFonts w:asciiTheme="minorBidi" w:eastAsiaTheme="majorEastAsia" w:hAnsiTheme="minorBidi" w:cstheme="majorBidi"/>
          <w:b/>
          <w:spacing w:val="-10"/>
          <w:kern w:val="28"/>
          <w:sz w:val="32"/>
          <w:szCs w:val="32"/>
          <w:lang w:eastAsia="en-US"/>
        </w:rPr>
      </w:pPr>
    </w:p>
    <w:p w14:paraId="0C376096" w14:textId="4C571A3A" w:rsidR="00156EA0" w:rsidRPr="00156EA0" w:rsidRDefault="00156EA0" w:rsidP="00156EA0">
      <w:pPr>
        <w:pStyle w:val="Heading4"/>
        <w:rPr>
          <w:rFonts w:asciiTheme="minorBidi" w:hAnsiTheme="minorBidi" w:cstheme="minorBidi"/>
          <w:b/>
          <w:bCs/>
          <w:spacing w:val="-10"/>
          <w:kern w:val="28"/>
          <w:sz w:val="32"/>
          <w:szCs w:val="32"/>
        </w:rPr>
      </w:pPr>
      <w:bookmarkStart w:id="153" w:name="_Toc132810910"/>
      <w:r w:rsidRPr="00156EA0">
        <w:rPr>
          <w:rFonts w:asciiTheme="minorBidi" w:hAnsiTheme="minorBidi" w:cstheme="minorBidi"/>
          <w:b/>
          <w:bCs/>
        </w:rPr>
        <w:t>Sample preparation</w:t>
      </w:r>
      <w:bookmarkEnd w:id="153"/>
    </w:p>
    <w:p w14:paraId="606AE050" w14:textId="49C4388A" w:rsidR="00156EA0" w:rsidRDefault="00156EA0" w:rsidP="00156EA0">
      <w:pPr>
        <w:spacing w:line="360" w:lineRule="auto"/>
        <w:jc w:val="mediumKashida"/>
        <w:rPr>
          <w:rFonts w:ascii="Arial" w:eastAsia="Arial" w:hAnsi="Arial" w:cs="Arial"/>
          <w:color w:val="0E101A"/>
        </w:rPr>
      </w:pPr>
      <w:r>
        <w:rPr>
          <w:rFonts w:ascii="Arial" w:eastAsia="Arial" w:hAnsi="Arial" w:cs="Arial"/>
          <w:color w:val="0E101A"/>
        </w:rPr>
        <w:t xml:space="preserve">  In this project, collagen degradation was measured in the following samples:</w:t>
      </w:r>
    </w:p>
    <w:p w14:paraId="7F2C34E0" w14:textId="77777777" w:rsidR="00156EA0" w:rsidRDefault="00156EA0" w:rsidP="00156EA0">
      <w:pPr>
        <w:numPr>
          <w:ilvl w:val="0"/>
          <w:numId w:val="12"/>
        </w:numPr>
        <w:spacing w:line="360" w:lineRule="auto"/>
        <w:jc w:val="mediumKashida"/>
        <w:rPr>
          <w:rFonts w:ascii="Arial" w:eastAsia="Arial" w:hAnsi="Arial" w:cs="Arial"/>
        </w:rPr>
      </w:pPr>
      <w:r>
        <w:rPr>
          <w:rFonts w:ascii="Arial" w:eastAsia="Arial" w:hAnsi="Arial" w:cs="Arial"/>
          <w:color w:val="0E101A"/>
        </w:rPr>
        <w:t>Tissue lysates of carious lesions with different ICDAS scores to correlate MMPs for each ICDAS score with collagen degradation.</w:t>
      </w:r>
    </w:p>
    <w:p w14:paraId="5DF57115" w14:textId="77777777" w:rsidR="00156EA0" w:rsidRPr="00CE5031" w:rsidRDefault="00156EA0" w:rsidP="00156EA0">
      <w:pPr>
        <w:pStyle w:val="ListParagraph"/>
        <w:numPr>
          <w:ilvl w:val="0"/>
          <w:numId w:val="12"/>
        </w:numPr>
        <w:pBdr>
          <w:top w:val="nil"/>
          <w:left w:val="nil"/>
          <w:bottom w:val="nil"/>
          <w:right w:val="nil"/>
          <w:between w:val="nil"/>
        </w:pBdr>
        <w:spacing w:before="0" w:after="0"/>
        <w:jc w:val="mediumKashida"/>
        <w:rPr>
          <w:rFonts w:ascii="Arial" w:eastAsia="Arial" w:hAnsi="Arial" w:cs="Arial"/>
          <w:color w:val="000000"/>
        </w:rPr>
      </w:pPr>
      <w:r w:rsidRPr="00CE5031">
        <w:rPr>
          <w:rFonts w:ascii="Arial" w:eastAsia="Arial" w:hAnsi="Arial" w:cs="Arial"/>
          <w:color w:val="0E101A"/>
        </w:rPr>
        <w:lastRenderedPageBreak/>
        <w:t xml:space="preserve">Carious dentine blocks in incubation media (saliva) for different incubation times following the application of SDF+/- KI.     </w:t>
      </w:r>
    </w:p>
    <w:p w14:paraId="2C000846" w14:textId="77777777" w:rsidR="00156EA0" w:rsidRDefault="00156EA0" w:rsidP="00156EA0">
      <w:pPr>
        <w:spacing w:line="360" w:lineRule="auto"/>
        <w:jc w:val="mediumKashida"/>
        <w:rPr>
          <w:rFonts w:ascii="Arial" w:eastAsia="Arial" w:hAnsi="Arial" w:cs="Arial"/>
          <w:b/>
          <w:i/>
          <w:color w:val="0E101A"/>
        </w:rPr>
      </w:pPr>
    </w:p>
    <w:p w14:paraId="184A3083" w14:textId="77777777" w:rsidR="00156EA0" w:rsidRDefault="00156EA0" w:rsidP="00156EA0">
      <w:pPr>
        <w:spacing w:line="360" w:lineRule="auto"/>
        <w:jc w:val="mediumKashida"/>
        <w:rPr>
          <w:rFonts w:ascii="Arial" w:eastAsia="Arial" w:hAnsi="Arial" w:cs="Arial"/>
          <w:b/>
          <w:i/>
        </w:rPr>
      </w:pPr>
      <w:r>
        <w:rPr>
          <w:rFonts w:ascii="Arial" w:eastAsia="Arial" w:hAnsi="Arial" w:cs="Arial"/>
          <w:b/>
          <w:i/>
          <w:color w:val="0E101A"/>
        </w:rPr>
        <w:t>(a) Tissue lysate of carious lesions</w:t>
      </w:r>
    </w:p>
    <w:p w14:paraId="7133C536" w14:textId="262F3BB6" w:rsidR="00156EA0" w:rsidRDefault="00156EA0" w:rsidP="00156EA0">
      <w:pPr>
        <w:spacing w:line="360" w:lineRule="auto"/>
        <w:jc w:val="mediumKashida"/>
        <w:rPr>
          <w:rFonts w:ascii="Arial" w:eastAsia="Arial" w:hAnsi="Arial" w:cs="Arial"/>
          <w:color w:val="0E101A"/>
        </w:rPr>
      </w:pPr>
      <w:r>
        <w:rPr>
          <w:rFonts w:ascii="Arial" w:eastAsia="Arial" w:hAnsi="Arial" w:cs="Arial"/>
          <w:color w:val="0E101A"/>
        </w:rPr>
        <w:t xml:space="preserve">  Caries dentine blocks (n=15) were obtained from proximal coronal carious dentine in extracted human primary molars as described previously in section 3.3.3.1. </w:t>
      </w:r>
    </w:p>
    <w:p w14:paraId="6A21AE96" w14:textId="77777777" w:rsidR="00156EA0" w:rsidRDefault="00156EA0" w:rsidP="00156EA0">
      <w:pPr>
        <w:spacing w:line="360" w:lineRule="auto"/>
        <w:jc w:val="mediumKashida"/>
        <w:rPr>
          <w:rFonts w:ascii="Arial" w:eastAsia="Arial" w:hAnsi="Arial" w:cs="Arial"/>
        </w:rPr>
      </w:pPr>
    </w:p>
    <w:p w14:paraId="2933A801" w14:textId="0262DFE7" w:rsidR="00156EA0" w:rsidRDefault="00241CCD" w:rsidP="00156EA0">
      <w:pPr>
        <w:spacing w:line="360" w:lineRule="auto"/>
        <w:jc w:val="mediumKashida"/>
        <w:rPr>
          <w:rFonts w:ascii="Arial" w:eastAsia="Arial" w:hAnsi="Arial" w:cs="Arial"/>
          <w:color w:val="0E101A"/>
        </w:rPr>
      </w:pPr>
      <w:r>
        <w:rPr>
          <w:rFonts w:ascii="Arial" w:eastAsia="Arial" w:hAnsi="Arial" w:cs="Arial"/>
          <w:color w:val="0E101A"/>
        </w:rPr>
        <w:t xml:space="preserve"> </w:t>
      </w:r>
      <w:r w:rsidR="00156EA0">
        <w:rPr>
          <w:rFonts w:ascii="Arial" w:eastAsia="Arial" w:hAnsi="Arial" w:cs="Arial"/>
          <w:color w:val="0E101A"/>
        </w:rPr>
        <w:t>100μL of dH</w:t>
      </w:r>
      <w:r w:rsidR="00156EA0" w:rsidRPr="00393F44">
        <w:rPr>
          <w:rFonts w:ascii="Arial" w:eastAsia="Arial" w:hAnsi="Arial" w:cs="Arial"/>
          <w:color w:val="0E101A"/>
          <w:vertAlign w:val="subscript"/>
        </w:rPr>
        <w:t>2</w:t>
      </w:r>
      <w:r w:rsidR="00156EA0">
        <w:rPr>
          <w:rFonts w:ascii="Arial" w:eastAsia="Arial" w:hAnsi="Arial" w:cs="Arial"/>
          <w:color w:val="0E101A"/>
        </w:rPr>
        <w:t>O was added to each sample and homogenised using a pestle and mortar</w:t>
      </w:r>
      <w:r w:rsidR="007C1522">
        <w:rPr>
          <w:rFonts w:ascii="Arial" w:eastAsia="Arial" w:hAnsi="Arial" w:cs="Arial"/>
          <w:color w:val="0E101A"/>
        </w:rPr>
        <w:t xml:space="preserve">. </w:t>
      </w:r>
      <w:r w:rsidR="00156EA0">
        <w:rPr>
          <w:rFonts w:ascii="Arial" w:eastAsia="Arial" w:hAnsi="Arial" w:cs="Arial"/>
          <w:color w:val="0E101A"/>
        </w:rPr>
        <w:t>100μL of sample homogenate was transferred to a pressure-tight polypropylene vial and heated at 120</w:t>
      </w:r>
      <w:r w:rsidR="00156EA0">
        <w:rPr>
          <w:rFonts w:ascii="Cambria Math" w:eastAsia="Arial" w:hAnsi="Cambria Math" w:cs="Cambria Math"/>
        </w:rPr>
        <w:t>℃</w:t>
      </w:r>
      <w:r w:rsidR="00156EA0">
        <w:rPr>
          <w:rFonts w:ascii="Arial" w:eastAsia="Arial" w:hAnsi="Arial" w:cs="Arial"/>
        </w:rPr>
        <w:t xml:space="preserve"> </w:t>
      </w:r>
      <w:r w:rsidR="00156EA0">
        <w:rPr>
          <w:rFonts w:ascii="Arial" w:eastAsia="Arial" w:hAnsi="Arial" w:cs="Arial"/>
          <w:color w:val="0E101A"/>
        </w:rPr>
        <w:t>for 2 hours with 100μL of 10 N Sodium hydroxide (NaOH) (Sigma Aldrich, Poole, UK).</w:t>
      </w:r>
    </w:p>
    <w:p w14:paraId="3DC0FD57" w14:textId="77777777" w:rsidR="00156EA0" w:rsidRDefault="00156EA0" w:rsidP="00156EA0">
      <w:pPr>
        <w:spacing w:line="360" w:lineRule="auto"/>
        <w:jc w:val="mediumKashida"/>
        <w:rPr>
          <w:rFonts w:ascii="Arial" w:eastAsia="Arial" w:hAnsi="Arial" w:cs="Arial"/>
          <w:color w:val="0E101A"/>
        </w:rPr>
      </w:pPr>
    </w:p>
    <w:p w14:paraId="2FC3B751" w14:textId="77777777" w:rsidR="00156EA0" w:rsidRDefault="00156EA0" w:rsidP="00156EA0">
      <w:pPr>
        <w:spacing w:line="360" w:lineRule="auto"/>
        <w:jc w:val="mediumKashida"/>
        <w:rPr>
          <w:rFonts w:ascii="Arial" w:eastAsia="Arial" w:hAnsi="Arial" w:cs="Arial"/>
          <w:color w:val="0E101A"/>
        </w:rPr>
      </w:pPr>
    </w:p>
    <w:p w14:paraId="0A0CB73A" w14:textId="77777777" w:rsidR="00156EA0" w:rsidRDefault="00156EA0" w:rsidP="00156EA0">
      <w:pPr>
        <w:spacing w:line="360" w:lineRule="auto"/>
        <w:jc w:val="both"/>
        <w:rPr>
          <w:rFonts w:ascii="Arial" w:eastAsia="Arial" w:hAnsi="Arial" w:cs="Arial"/>
          <w:color w:val="0E101A"/>
        </w:rPr>
      </w:pPr>
    </w:p>
    <w:p w14:paraId="24DDF042" w14:textId="77777777" w:rsidR="00156EA0" w:rsidRDefault="00156EA0" w:rsidP="00156EA0">
      <w:pPr>
        <w:spacing w:line="360" w:lineRule="auto"/>
        <w:jc w:val="both"/>
        <w:rPr>
          <w:rFonts w:ascii="Arial" w:eastAsia="Arial" w:hAnsi="Arial" w:cs="Arial"/>
          <w:color w:val="0E101A"/>
        </w:rPr>
      </w:pPr>
    </w:p>
    <w:p w14:paraId="1505D68E" w14:textId="038F8594" w:rsidR="00156EA0" w:rsidRDefault="00156EA0" w:rsidP="00156EA0">
      <w:pPr>
        <w:pBdr>
          <w:top w:val="nil"/>
          <w:left w:val="nil"/>
          <w:bottom w:val="nil"/>
          <w:right w:val="nil"/>
          <w:between w:val="nil"/>
        </w:pBdr>
        <w:spacing w:after="200"/>
        <w:jc w:val="center"/>
        <w:rPr>
          <w:rFonts w:ascii="Arial" w:eastAsia="Arial" w:hAnsi="Arial" w:cs="Arial"/>
          <w:b/>
          <w:i/>
          <w:color w:val="44546A"/>
          <w:sz w:val="20"/>
          <w:szCs w:val="20"/>
        </w:rPr>
      </w:pPr>
    </w:p>
    <w:p w14:paraId="36B992BF" w14:textId="083F8434" w:rsidR="008C3BCA" w:rsidRDefault="008C3BCA" w:rsidP="00170EF0">
      <w:pPr>
        <w:rPr>
          <w:rFonts w:asciiTheme="minorBidi" w:eastAsiaTheme="majorEastAsia" w:hAnsiTheme="minorBidi" w:cstheme="majorBidi"/>
          <w:b/>
          <w:spacing w:val="-10"/>
          <w:kern w:val="28"/>
          <w:sz w:val="32"/>
          <w:szCs w:val="32"/>
          <w:lang w:eastAsia="en-US"/>
        </w:rPr>
      </w:pPr>
    </w:p>
    <w:p w14:paraId="6C904E8B" w14:textId="77777777" w:rsidR="00D3555C" w:rsidRDefault="00D3555C" w:rsidP="00D3555C">
      <w:pPr>
        <w:spacing w:line="360" w:lineRule="auto"/>
        <w:jc w:val="mediumKashida"/>
        <w:rPr>
          <w:rFonts w:ascii="Arial" w:eastAsia="Arial" w:hAnsi="Arial" w:cs="Arial"/>
          <w:b/>
          <w:i/>
        </w:rPr>
      </w:pPr>
      <w:r>
        <w:rPr>
          <w:rFonts w:ascii="Arial" w:eastAsia="Arial" w:hAnsi="Arial" w:cs="Arial"/>
          <w:b/>
          <w:i/>
          <w:color w:val="0E101A"/>
        </w:rPr>
        <w:t>(b)Saliva (incubation media)</w:t>
      </w:r>
    </w:p>
    <w:p w14:paraId="77221B2F" w14:textId="4A3CC049" w:rsidR="00D3555C" w:rsidRDefault="00241CCD" w:rsidP="00D3555C">
      <w:pPr>
        <w:spacing w:line="360" w:lineRule="auto"/>
        <w:jc w:val="mediumKashida"/>
        <w:rPr>
          <w:rFonts w:ascii="Arial" w:eastAsia="Arial" w:hAnsi="Arial" w:cs="Arial"/>
        </w:rPr>
      </w:pPr>
      <w:r>
        <w:rPr>
          <w:rFonts w:ascii="Arial" w:eastAsia="Arial" w:hAnsi="Arial" w:cs="Arial"/>
          <w:color w:val="0E101A"/>
        </w:rPr>
        <w:t xml:space="preserve">  </w:t>
      </w:r>
      <w:r w:rsidR="00D3555C">
        <w:rPr>
          <w:rFonts w:ascii="Arial" w:eastAsia="Arial" w:hAnsi="Arial" w:cs="Arial"/>
          <w:color w:val="0E101A"/>
        </w:rPr>
        <w:t>100μL of the incubation medium was collected from each incubation vial and transferred to a labelled polypropylene vial. 100μL of 10 N concentrated NaOH (Sigma Aldrich, Poole, UK) was added to each vial and hydrolysed at 120</w:t>
      </w:r>
      <w:r w:rsidR="00D3555C">
        <w:rPr>
          <w:rFonts w:ascii="Cambria Math" w:eastAsia="Arial" w:hAnsi="Cambria Math" w:cs="Cambria Math"/>
        </w:rPr>
        <w:t>℃</w:t>
      </w:r>
      <w:r w:rsidR="00D3555C">
        <w:rPr>
          <w:rFonts w:ascii="Arial" w:eastAsia="Arial" w:hAnsi="Arial" w:cs="Arial"/>
        </w:rPr>
        <w:t xml:space="preserve"> </w:t>
      </w:r>
      <w:r w:rsidR="00D3555C">
        <w:rPr>
          <w:rFonts w:ascii="Arial" w:eastAsia="Arial" w:hAnsi="Arial" w:cs="Arial"/>
          <w:color w:val="0E101A"/>
        </w:rPr>
        <w:t>for 1 hour.</w:t>
      </w:r>
    </w:p>
    <w:p w14:paraId="7279E178" w14:textId="77777777" w:rsidR="00D3555C" w:rsidRDefault="00D3555C" w:rsidP="00D3555C">
      <w:pPr>
        <w:spacing w:line="360" w:lineRule="auto"/>
        <w:jc w:val="mediumKashida"/>
        <w:rPr>
          <w:rFonts w:ascii="Arial" w:eastAsia="Arial" w:hAnsi="Arial" w:cs="Arial"/>
        </w:rPr>
      </w:pPr>
    </w:p>
    <w:p w14:paraId="48CB9B20" w14:textId="5D8CC456" w:rsidR="00D3555C" w:rsidRDefault="00241CCD" w:rsidP="00D3555C">
      <w:pPr>
        <w:spacing w:line="360" w:lineRule="auto"/>
        <w:jc w:val="mediumKashida"/>
        <w:rPr>
          <w:rFonts w:ascii="Arial" w:eastAsia="Arial" w:hAnsi="Arial" w:cs="Arial"/>
          <w:color w:val="0E101A"/>
        </w:rPr>
      </w:pPr>
      <w:r>
        <w:rPr>
          <w:rFonts w:ascii="Arial" w:eastAsia="Arial" w:hAnsi="Arial" w:cs="Arial"/>
          <w:color w:val="0E101A"/>
        </w:rPr>
        <w:t xml:space="preserve">  </w:t>
      </w:r>
      <w:r w:rsidR="00D3555C">
        <w:rPr>
          <w:rFonts w:ascii="Arial" w:eastAsia="Arial" w:hAnsi="Arial" w:cs="Arial"/>
          <w:color w:val="0E101A"/>
        </w:rPr>
        <w:t>From this point, both samples (carious lysate and saliva) followed the same procedure:</w:t>
      </w:r>
    </w:p>
    <w:p w14:paraId="460AEF12" w14:textId="77777777" w:rsidR="00D3555C" w:rsidRDefault="00D3555C" w:rsidP="00D3555C">
      <w:pPr>
        <w:spacing w:line="360" w:lineRule="auto"/>
        <w:jc w:val="mediumKashida"/>
        <w:rPr>
          <w:rFonts w:ascii="Arial" w:eastAsia="Arial" w:hAnsi="Arial" w:cs="Arial"/>
        </w:rPr>
      </w:pPr>
    </w:p>
    <w:p w14:paraId="2C825437" w14:textId="61B7440A" w:rsidR="00D3555C" w:rsidRDefault="00241CCD" w:rsidP="00D3555C">
      <w:pPr>
        <w:spacing w:line="360" w:lineRule="auto"/>
        <w:jc w:val="mediumKashida"/>
        <w:rPr>
          <w:rFonts w:ascii="Arial" w:eastAsia="Arial" w:hAnsi="Arial" w:cs="Arial"/>
          <w:color w:val="0E101A"/>
        </w:rPr>
      </w:pPr>
      <w:r>
        <w:rPr>
          <w:rFonts w:ascii="Arial" w:eastAsia="Arial" w:hAnsi="Arial" w:cs="Arial"/>
          <w:color w:val="0E101A"/>
        </w:rPr>
        <w:t xml:space="preserve">  </w:t>
      </w:r>
      <w:r w:rsidR="00D3555C">
        <w:rPr>
          <w:rFonts w:ascii="Arial" w:eastAsia="Arial" w:hAnsi="Arial" w:cs="Arial"/>
          <w:color w:val="0E101A"/>
        </w:rPr>
        <w:t xml:space="preserve">Following alkaline hydrolysis, vials were left to cool. Residual NaOH in each vial was neutralised by adding 100μL of 10 N concentrated hydrochloric acid (HCl) (Sigma Aldrich, Poole, UK). The vials were centrifuged (GenFuge, Progen, UK) at 10,000 x g for 5 minutes to pellet any </w:t>
      </w:r>
      <w:r w:rsidR="00D3555C">
        <w:rPr>
          <w:rFonts w:ascii="Arial" w:eastAsia="Arial" w:hAnsi="Arial" w:cs="Arial"/>
          <w:color w:val="0E101A"/>
        </w:rPr>
        <w:lastRenderedPageBreak/>
        <w:t>insoluble debris following hydrolysis, and the supernatants were collected and transferred to newly labelled vials.</w:t>
      </w:r>
    </w:p>
    <w:p w14:paraId="1EE5912F" w14:textId="77777777" w:rsidR="00D3555C" w:rsidRDefault="00D3555C" w:rsidP="00D3555C">
      <w:pPr>
        <w:spacing w:line="360" w:lineRule="auto"/>
        <w:jc w:val="mediumKashida"/>
        <w:rPr>
          <w:rFonts w:ascii="Arial" w:eastAsia="Arial" w:hAnsi="Arial" w:cs="Arial"/>
        </w:rPr>
      </w:pPr>
    </w:p>
    <w:p w14:paraId="67FF6B53" w14:textId="77777777" w:rsidR="00D3555C" w:rsidRDefault="00D3555C" w:rsidP="00D3555C">
      <w:pPr>
        <w:spacing w:line="360" w:lineRule="auto"/>
        <w:jc w:val="mediumKashida"/>
        <w:rPr>
          <w:rFonts w:ascii="Arial" w:eastAsia="Arial" w:hAnsi="Arial" w:cs="Arial"/>
        </w:rPr>
      </w:pPr>
    </w:p>
    <w:p w14:paraId="4CC53248" w14:textId="77777777" w:rsidR="00D3555C" w:rsidRDefault="00D3555C" w:rsidP="00D3555C">
      <w:pPr>
        <w:spacing w:line="360" w:lineRule="auto"/>
        <w:jc w:val="mediumKashida"/>
        <w:rPr>
          <w:rFonts w:ascii="Arial" w:eastAsia="Arial" w:hAnsi="Arial" w:cs="Arial"/>
        </w:rPr>
      </w:pPr>
      <w:r>
        <w:rPr>
          <w:rFonts w:ascii="Arial" w:eastAsia="Arial" w:hAnsi="Arial" w:cs="Arial"/>
          <w:b/>
          <w:color w:val="0E101A"/>
        </w:rPr>
        <w:t>3.7.3.3 Assay procedure</w:t>
      </w:r>
    </w:p>
    <w:p w14:paraId="4426D9E9" w14:textId="3E605655" w:rsidR="00D3555C" w:rsidRDefault="00241CCD" w:rsidP="00D3555C">
      <w:pPr>
        <w:spacing w:line="360" w:lineRule="auto"/>
        <w:jc w:val="mediumKashida"/>
        <w:rPr>
          <w:rFonts w:ascii="Arial" w:eastAsia="Arial" w:hAnsi="Arial" w:cs="Arial"/>
          <w:color w:val="0E101A"/>
        </w:rPr>
      </w:pPr>
      <w:r>
        <w:rPr>
          <w:rFonts w:ascii="Arial" w:eastAsia="Arial" w:hAnsi="Arial" w:cs="Arial"/>
          <w:color w:val="0E101A"/>
        </w:rPr>
        <w:t xml:space="preserve">  </w:t>
      </w:r>
      <w:r w:rsidR="00D3555C">
        <w:rPr>
          <w:rFonts w:ascii="Arial" w:eastAsia="Arial" w:hAnsi="Arial" w:cs="Arial"/>
          <w:color w:val="0E101A"/>
        </w:rPr>
        <w:t>An aliquot of 10μL from each vial and standard dilutions were transferred to a 96-well plate (Greiner BIO-One, Stonehouse, UK) and evaporated to dryness by heating the plate at 65</w:t>
      </w:r>
      <w:r w:rsidR="00D3555C">
        <w:rPr>
          <w:rFonts w:ascii="Cambria Math" w:eastAsia="Arial" w:hAnsi="Cambria Math" w:cs="Cambria Math"/>
        </w:rPr>
        <w:t>℃</w:t>
      </w:r>
      <w:r w:rsidR="00D3555C">
        <w:rPr>
          <w:rFonts w:ascii="Arial" w:eastAsia="Arial" w:hAnsi="Arial" w:cs="Arial"/>
        </w:rPr>
        <w:t xml:space="preserve"> </w:t>
      </w:r>
      <w:r w:rsidR="00D3555C">
        <w:rPr>
          <w:rFonts w:ascii="Arial" w:eastAsia="Arial" w:hAnsi="Arial" w:cs="Arial"/>
          <w:color w:val="0E101A"/>
        </w:rPr>
        <w:t xml:space="preserve">on </w:t>
      </w:r>
      <w:r w:rsidR="00D3555C" w:rsidRPr="00034835">
        <w:rPr>
          <w:rFonts w:ascii="Arial" w:eastAsia="Arial" w:hAnsi="Arial" w:cs="Arial"/>
          <w:color w:val="0E101A"/>
        </w:rPr>
        <w:t xml:space="preserve">a </w:t>
      </w:r>
      <w:r w:rsidR="00D3555C" w:rsidRPr="0032568B">
        <w:rPr>
          <w:rFonts w:ascii="Arial" w:eastAsia="Arial" w:hAnsi="Arial" w:cs="Arial"/>
          <w:color w:val="0E101A"/>
        </w:rPr>
        <w:t>microplate incubator</w:t>
      </w:r>
      <w:r w:rsidR="00D3555C">
        <w:rPr>
          <w:rFonts w:ascii="Arial" w:eastAsia="Arial" w:hAnsi="Arial" w:cs="Arial"/>
          <w:color w:val="0E101A"/>
        </w:rPr>
        <w:t xml:space="preserve"> (JENCONS PLS, Bedforshire, UK) until a crystalline residue was formed. 100μL of oxidation solution was prepared by mixing 6μL of chloramine T concentrate and 94μL of oxidation buffer, and this was added to each well to incubate at room temperature for 20 minutes. To each well, 50μL of Developer was added and incubated for 5 minutes at 37</w:t>
      </w:r>
      <w:r w:rsidR="00D3555C">
        <w:rPr>
          <w:rFonts w:ascii="Cambria Math" w:eastAsia="Arial" w:hAnsi="Cambria Math" w:cs="Cambria Math"/>
        </w:rPr>
        <w:t>℃,</w:t>
      </w:r>
      <w:r w:rsidR="00D3555C">
        <w:rPr>
          <w:rFonts w:ascii="Arial" w:eastAsia="Arial" w:hAnsi="Arial" w:cs="Arial"/>
        </w:rPr>
        <w:t xml:space="preserve"> </w:t>
      </w:r>
      <w:r w:rsidR="00D3555C">
        <w:rPr>
          <w:rFonts w:ascii="Arial" w:eastAsia="Arial" w:hAnsi="Arial" w:cs="Arial"/>
          <w:color w:val="0E101A"/>
        </w:rPr>
        <w:t>then 50μL of DMAB Concentrate was added and mixed thoroughly. The plate was sealed with a microplate sealer film and incubated at 65</w:t>
      </w:r>
      <w:r w:rsidR="00D3555C">
        <w:rPr>
          <w:rFonts w:ascii="Cambria Math" w:eastAsia="Arial" w:hAnsi="Cambria Math" w:cs="Cambria Math"/>
        </w:rPr>
        <w:t>℃</w:t>
      </w:r>
      <w:r w:rsidR="00D3555C">
        <w:rPr>
          <w:rFonts w:ascii="Arial" w:eastAsia="Arial" w:hAnsi="Arial" w:cs="Arial"/>
        </w:rPr>
        <w:t xml:space="preserve"> </w:t>
      </w:r>
      <w:r w:rsidR="00D3555C">
        <w:rPr>
          <w:rFonts w:ascii="Arial" w:eastAsia="Arial" w:hAnsi="Arial" w:cs="Arial"/>
          <w:color w:val="0E101A"/>
        </w:rPr>
        <w:t>for 45 minutes in the microplate incubator</w:t>
      </w:r>
      <w:r w:rsidR="00733132">
        <w:rPr>
          <w:rFonts w:ascii="Arial" w:eastAsia="Arial" w:hAnsi="Arial" w:cs="Arial"/>
          <w:color w:val="0E101A"/>
        </w:rPr>
        <w:t>.</w:t>
      </w:r>
      <w:r w:rsidR="00D3555C">
        <w:rPr>
          <w:rFonts w:ascii="Arial" w:eastAsia="Arial" w:hAnsi="Arial" w:cs="Arial"/>
          <w:color w:val="0E101A"/>
        </w:rPr>
        <w:t xml:space="preserve"> </w:t>
      </w:r>
    </w:p>
    <w:p w14:paraId="7FEB2A44" w14:textId="77777777" w:rsidR="00AA2C50" w:rsidRDefault="00AA2C50" w:rsidP="00D3555C">
      <w:pPr>
        <w:spacing w:line="360" w:lineRule="auto"/>
        <w:jc w:val="mediumKashida"/>
        <w:rPr>
          <w:rFonts w:ascii="Arial" w:eastAsia="Arial" w:hAnsi="Arial" w:cs="Arial"/>
        </w:rPr>
      </w:pPr>
    </w:p>
    <w:p w14:paraId="2C3809D7" w14:textId="77777777" w:rsidR="00570D5D" w:rsidRDefault="00570D5D" w:rsidP="00D3555C">
      <w:pPr>
        <w:spacing w:line="360" w:lineRule="auto"/>
        <w:jc w:val="mediumKashida"/>
        <w:rPr>
          <w:rFonts w:ascii="Arial" w:eastAsia="Arial" w:hAnsi="Arial" w:cs="Arial"/>
          <w:b/>
          <w:color w:val="0E101A"/>
        </w:rPr>
      </w:pPr>
    </w:p>
    <w:p w14:paraId="457149D2" w14:textId="77777777" w:rsidR="00D3555C" w:rsidRDefault="00D3555C" w:rsidP="00D3555C">
      <w:pPr>
        <w:spacing w:line="360" w:lineRule="auto"/>
        <w:jc w:val="mediumKashida"/>
        <w:rPr>
          <w:rFonts w:ascii="Arial" w:eastAsia="Arial" w:hAnsi="Arial" w:cs="Arial"/>
        </w:rPr>
      </w:pPr>
      <w:r>
        <w:rPr>
          <w:rFonts w:ascii="Arial" w:eastAsia="Arial" w:hAnsi="Arial" w:cs="Arial"/>
          <w:b/>
          <w:color w:val="0E101A"/>
        </w:rPr>
        <w:t>3.7.3.4 Measurement</w:t>
      </w:r>
    </w:p>
    <w:p w14:paraId="2629D88E" w14:textId="5D847CC3" w:rsidR="00D3555C" w:rsidRDefault="00FC138D" w:rsidP="00D3555C">
      <w:pPr>
        <w:spacing w:line="360" w:lineRule="auto"/>
        <w:jc w:val="mediumKashida"/>
        <w:rPr>
          <w:rFonts w:ascii="Arial" w:eastAsia="Arial" w:hAnsi="Arial" w:cs="Arial"/>
          <w:color w:val="0E101A"/>
        </w:rPr>
      </w:pPr>
      <w:r>
        <w:rPr>
          <w:rFonts w:ascii="Arial" w:eastAsia="Arial" w:hAnsi="Arial" w:cs="Arial"/>
          <w:color w:val="0E101A"/>
        </w:rPr>
        <w:t xml:space="preserve">  </w:t>
      </w:r>
      <w:r w:rsidR="00D3555C">
        <w:rPr>
          <w:rFonts w:ascii="Arial" w:eastAsia="Arial" w:hAnsi="Arial" w:cs="Arial"/>
          <w:color w:val="0E101A"/>
        </w:rPr>
        <w:t>The absorbance was measured at OD 560 nm using a spectrophotometer (Tecan, Switzerland). In order to obtain the corrected absorbance, the mean absorbance value of the blank (0) hydroxyproline standard was subtracted from all standards and sample readings. A pre-established calibration curve from a linear regression equation of the hydroxyproline absorbance against the hydroxyproline concentrations in the standards was obtained, and the hydroxyproline (μg/mL) was measured.</w:t>
      </w:r>
    </w:p>
    <w:p w14:paraId="79E0932C" w14:textId="77777777" w:rsidR="0081475B" w:rsidRDefault="0081475B" w:rsidP="00170EF0">
      <w:pPr>
        <w:rPr>
          <w:rFonts w:asciiTheme="minorBidi" w:eastAsiaTheme="majorEastAsia" w:hAnsiTheme="minorBidi" w:cstheme="majorBidi"/>
          <w:b/>
          <w:spacing w:val="-10"/>
          <w:kern w:val="28"/>
          <w:sz w:val="32"/>
          <w:szCs w:val="32"/>
          <w:lang w:eastAsia="en-US"/>
        </w:rPr>
      </w:pPr>
    </w:p>
    <w:p w14:paraId="439124BB" w14:textId="2DD57428" w:rsidR="003D517D" w:rsidRPr="003D517D" w:rsidRDefault="003D517D" w:rsidP="003D517D">
      <w:pPr>
        <w:pStyle w:val="Heading2"/>
        <w:rPr>
          <w:rFonts w:asciiTheme="minorBidi" w:hAnsiTheme="minorBidi" w:cstheme="minorBidi"/>
        </w:rPr>
      </w:pPr>
      <w:bookmarkStart w:id="154" w:name="_Toc132810911"/>
      <w:r w:rsidRPr="003D517D">
        <w:rPr>
          <w:rFonts w:asciiTheme="minorBidi" w:hAnsiTheme="minorBidi" w:cstheme="minorBidi"/>
        </w:rPr>
        <w:t>Generic MMP activity assay</w:t>
      </w:r>
      <w:bookmarkEnd w:id="154"/>
    </w:p>
    <w:p w14:paraId="1C67306E" w14:textId="5032A8E5" w:rsidR="003D517D" w:rsidRPr="003D517D" w:rsidRDefault="003D517D" w:rsidP="003D517D">
      <w:pPr>
        <w:pStyle w:val="Heading3"/>
        <w:rPr>
          <w:rFonts w:asciiTheme="minorBidi" w:hAnsiTheme="minorBidi" w:cstheme="minorBidi"/>
        </w:rPr>
      </w:pPr>
      <w:bookmarkStart w:id="155" w:name="_Toc132810912"/>
      <w:r w:rsidRPr="003D517D">
        <w:rPr>
          <w:rFonts w:asciiTheme="minorBidi" w:hAnsiTheme="minorBidi" w:cstheme="minorBidi"/>
        </w:rPr>
        <w:t>Principle</w:t>
      </w:r>
      <w:bookmarkEnd w:id="155"/>
    </w:p>
    <w:p w14:paraId="09A5D2E3" w14:textId="1AA9F70C" w:rsidR="003D517D" w:rsidRDefault="003D517D" w:rsidP="003D517D">
      <w:pPr>
        <w:spacing w:after="160" w:line="360" w:lineRule="auto"/>
        <w:jc w:val="mediumKashida"/>
        <w:rPr>
          <w:rFonts w:ascii="Arial" w:eastAsia="Arial" w:hAnsi="Arial" w:cs="Arial"/>
        </w:rPr>
      </w:pPr>
      <w:r>
        <w:rPr>
          <w:rFonts w:ascii="Arial" w:eastAsia="Arial" w:hAnsi="Arial" w:cs="Arial"/>
        </w:rPr>
        <w:t xml:space="preserve">  The SensoLyte® Generic MMP Assay kit (Anaspec, San Jose, CA, USA) was used to detect the residual total MMP activity in carious dentine and </w:t>
      </w:r>
      <w:r>
        <w:rPr>
          <w:rFonts w:ascii="Arial" w:eastAsia="Arial" w:hAnsi="Arial" w:cs="Arial"/>
        </w:rPr>
        <w:lastRenderedPageBreak/>
        <w:t>measure the anti-MMP potential of SDF+/- KI</w:t>
      </w:r>
      <w:r w:rsidR="00733132">
        <w:rPr>
          <w:rFonts w:ascii="Arial" w:eastAsia="Arial" w:hAnsi="Arial" w:cs="Arial"/>
        </w:rPr>
        <w:t xml:space="preserve">. </w:t>
      </w:r>
      <w:r>
        <w:rPr>
          <w:rFonts w:ascii="Arial" w:eastAsia="Arial" w:hAnsi="Arial" w:cs="Arial"/>
        </w:rPr>
        <w:t>The assay involves incubating an MMP source with a chromogenic thiopeptide substrate cleaved by the MMPs to release a sulfhydryl group. This group reacts with 4,4’- dithiodipyridine or Ellman’s Reagent, a colour-developing thiol-reactive agent, and was detected at 412 nm using a microplate reader</w:t>
      </w:r>
      <w:r>
        <w:rPr>
          <w:rFonts w:ascii="Arial" w:eastAsia="Arial" w:hAnsi="Arial" w:cs="Arial"/>
          <w:color w:val="0E101A"/>
        </w:rPr>
        <w:t>. </w:t>
      </w:r>
      <w:r>
        <w:rPr>
          <w:rFonts w:ascii="Arial" w:eastAsia="Arial" w:hAnsi="Arial" w:cs="Arial"/>
          <w:color w:val="000000"/>
        </w:rPr>
        <w:t xml:space="preserve">Table </w:t>
      </w:r>
      <w:r w:rsidR="00FC138D">
        <w:rPr>
          <w:rFonts w:ascii="Arial" w:eastAsia="Arial" w:hAnsi="Arial" w:cs="Arial"/>
          <w:color w:val="000000"/>
        </w:rPr>
        <w:t>3.12</w:t>
      </w:r>
      <w:r>
        <w:rPr>
          <w:rFonts w:ascii="Arial" w:eastAsia="Arial" w:hAnsi="Arial" w:cs="Arial"/>
          <w:color w:val="000000"/>
        </w:rPr>
        <w:t xml:space="preserve"> provides details of all the reagents and kits used in this assay. </w:t>
      </w:r>
      <w:r>
        <w:rPr>
          <w:rFonts w:ascii="Arial" w:eastAsia="Arial" w:hAnsi="Arial" w:cs="Arial"/>
        </w:rPr>
        <w:t xml:space="preserve">Table </w:t>
      </w:r>
      <w:r w:rsidR="00FC138D">
        <w:rPr>
          <w:rFonts w:ascii="Arial" w:eastAsia="Arial" w:hAnsi="Arial" w:cs="Arial"/>
        </w:rPr>
        <w:t>3.13</w:t>
      </w:r>
      <w:r>
        <w:rPr>
          <w:rFonts w:ascii="Arial" w:eastAsia="Arial" w:hAnsi="Arial" w:cs="Arial"/>
        </w:rPr>
        <w:t xml:space="preserve"> shows the component of The SensoLyte® Generic MMP Assay </w:t>
      </w:r>
      <w:r>
        <w:rPr>
          <w:rFonts w:ascii="Arial" w:eastAsia="Arial" w:hAnsi="Arial" w:cs="Arial"/>
          <w:color w:val="000000"/>
        </w:rPr>
        <w:t>Kit</w:t>
      </w:r>
      <w:r>
        <w:rPr>
          <w:rFonts w:ascii="Arial" w:eastAsia="Arial" w:hAnsi="Arial" w:cs="Arial"/>
        </w:rPr>
        <w:t>.</w:t>
      </w:r>
    </w:p>
    <w:p w14:paraId="3DD9D0B7" w14:textId="77777777" w:rsidR="003D517D" w:rsidRDefault="003D517D" w:rsidP="008C3BCA">
      <w:pPr>
        <w:rPr>
          <w:lang w:eastAsia="en-US"/>
        </w:rPr>
      </w:pPr>
    </w:p>
    <w:p w14:paraId="008DA6A8" w14:textId="77777777" w:rsidR="003D517D" w:rsidRDefault="003D517D" w:rsidP="008C3BCA">
      <w:pPr>
        <w:rPr>
          <w:lang w:eastAsia="en-US"/>
        </w:rPr>
      </w:pPr>
    </w:p>
    <w:p w14:paraId="71D017C9" w14:textId="77777777" w:rsidR="003D517D" w:rsidRDefault="003D517D" w:rsidP="003D517D">
      <w:pPr>
        <w:rPr>
          <w:lang w:eastAsia="en-US"/>
        </w:rPr>
      </w:pPr>
    </w:p>
    <w:p w14:paraId="05665DAA" w14:textId="7C311C87" w:rsidR="003D517D" w:rsidRPr="003D517D" w:rsidRDefault="003D517D" w:rsidP="003D517D">
      <w:pPr>
        <w:pStyle w:val="Caption"/>
        <w:rPr>
          <w:sz w:val="24"/>
          <w:szCs w:val="24"/>
        </w:rPr>
      </w:pPr>
      <w:bookmarkStart w:id="156" w:name="_Toc122079734"/>
      <w:r w:rsidRPr="003D517D">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12</w:t>
      </w:r>
      <w:r w:rsidR="00503EE0">
        <w:rPr>
          <w:b/>
          <w:bCs/>
          <w:sz w:val="24"/>
          <w:szCs w:val="24"/>
        </w:rPr>
        <w:fldChar w:fldCharType="end"/>
      </w:r>
      <w:r w:rsidRPr="003D517D">
        <w:rPr>
          <w:sz w:val="24"/>
          <w:szCs w:val="24"/>
        </w:rPr>
        <w:t xml:space="preserve"> Kit and reagents used generic MMP assay.</w:t>
      </w:r>
      <w:bookmarkEnd w:id="156"/>
    </w:p>
    <w:tbl>
      <w:tblPr>
        <w:tblStyle w:val="TableGrid"/>
        <w:tblpPr w:leftFromText="180" w:rightFromText="180" w:vertAnchor="text" w:horzAnchor="margin" w:tblpY="-22"/>
        <w:tblW w:w="0" w:type="auto"/>
        <w:tblLook w:val="04A0" w:firstRow="1" w:lastRow="0" w:firstColumn="1" w:lastColumn="0" w:noHBand="0" w:noVBand="1"/>
      </w:tblPr>
      <w:tblGrid>
        <w:gridCol w:w="4283"/>
        <w:gridCol w:w="4733"/>
      </w:tblGrid>
      <w:tr w:rsidR="003D517D" w14:paraId="35C52D95" w14:textId="77777777" w:rsidTr="00CD395C">
        <w:tc>
          <w:tcPr>
            <w:tcW w:w="4283" w:type="dxa"/>
            <w:shd w:val="clear" w:color="auto" w:fill="F6F0BC"/>
          </w:tcPr>
          <w:p w14:paraId="3B807F7F" w14:textId="77777777" w:rsidR="003D517D" w:rsidRDefault="003D517D" w:rsidP="003D517D">
            <w:pPr>
              <w:spacing w:line="360" w:lineRule="auto"/>
              <w:jc w:val="both"/>
              <w:rPr>
                <w:rFonts w:ascii="Arial" w:eastAsia="Arial" w:hAnsi="Arial" w:cs="Arial"/>
                <w:b/>
                <w:color w:val="0E101A"/>
              </w:rPr>
            </w:pPr>
            <w:r>
              <w:rPr>
                <w:rFonts w:ascii="Arial" w:eastAsia="Arial" w:hAnsi="Arial" w:cs="Arial"/>
                <w:b/>
                <w:color w:val="0E101A"/>
              </w:rPr>
              <w:t>Material</w:t>
            </w:r>
          </w:p>
          <w:p w14:paraId="4BA7FF35" w14:textId="77777777" w:rsidR="003D517D" w:rsidRDefault="003D517D" w:rsidP="003D517D">
            <w:pPr>
              <w:spacing w:line="360" w:lineRule="auto"/>
              <w:jc w:val="both"/>
              <w:rPr>
                <w:rFonts w:ascii="Arial" w:eastAsia="Arial" w:hAnsi="Arial" w:cs="Arial"/>
                <w:b/>
                <w:color w:val="0E101A"/>
              </w:rPr>
            </w:pPr>
          </w:p>
        </w:tc>
        <w:tc>
          <w:tcPr>
            <w:tcW w:w="4733" w:type="dxa"/>
            <w:shd w:val="clear" w:color="auto" w:fill="F6F0BC"/>
          </w:tcPr>
          <w:p w14:paraId="06F66674" w14:textId="77777777" w:rsidR="003D517D" w:rsidRDefault="003D517D" w:rsidP="003D517D">
            <w:pPr>
              <w:spacing w:line="360" w:lineRule="auto"/>
              <w:jc w:val="both"/>
              <w:rPr>
                <w:rFonts w:ascii="Arial" w:eastAsia="Arial" w:hAnsi="Arial" w:cs="Arial"/>
                <w:b/>
                <w:color w:val="0E101A"/>
              </w:rPr>
            </w:pPr>
            <w:r>
              <w:rPr>
                <w:rFonts w:ascii="Arial" w:eastAsia="Arial" w:hAnsi="Arial" w:cs="Arial"/>
                <w:b/>
                <w:color w:val="0E101A"/>
              </w:rPr>
              <w:t>Supplier</w:t>
            </w:r>
          </w:p>
        </w:tc>
      </w:tr>
      <w:tr w:rsidR="003D517D" w14:paraId="60BA08A7" w14:textId="77777777" w:rsidTr="003D517D">
        <w:tc>
          <w:tcPr>
            <w:tcW w:w="4283" w:type="dxa"/>
            <w:shd w:val="clear" w:color="auto" w:fill="F2F2F2" w:themeFill="background1" w:themeFillShade="F2"/>
          </w:tcPr>
          <w:p w14:paraId="687284DE" w14:textId="7A86FEB6" w:rsidR="003D517D" w:rsidDel="00080C7B" w:rsidRDefault="003D517D" w:rsidP="00CD395C">
            <w:pPr>
              <w:spacing w:line="360" w:lineRule="auto"/>
              <w:rPr>
                <w:rFonts w:ascii="Arial" w:eastAsia="Arial" w:hAnsi="Arial" w:cs="Arial"/>
              </w:rPr>
            </w:pPr>
            <w:r w:rsidRPr="00F66319">
              <w:rPr>
                <w:rFonts w:ascii="Arial" w:eastAsia="Arial" w:hAnsi="Arial" w:cs="Arial"/>
                <w:color w:val="0E101A"/>
              </w:rPr>
              <w:t>Deioni</w:t>
            </w:r>
            <w:r w:rsidR="0028160A">
              <w:rPr>
                <w:rFonts w:ascii="Arial" w:eastAsia="Arial" w:hAnsi="Arial" w:cs="Arial"/>
                <w:color w:val="0E101A"/>
              </w:rPr>
              <w:t>s</w:t>
            </w:r>
            <w:r w:rsidRPr="00F66319">
              <w:rPr>
                <w:rFonts w:ascii="Arial" w:eastAsia="Arial" w:hAnsi="Arial" w:cs="Arial"/>
                <w:color w:val="0E101A"/>
              </w:rPr>
              <w:t>ed water</w:t>
            </w:r>
          </w:p>
        </w:tc>
        <w:tc>
          <w:tcPr>
            <w:tcW w:w="4733" w:type="dxa"/>
            <w:shd w:val="clear" w:color="auto" w:fill="F2F2F2" w:themeFill="background1" w:themeFillShade="F2"/>
          </w:tcPr>
          <w:p w14:paraId="0C602D64" w14:textId="77777777" w:rsidR="003D517D" w:rsidRDefault="003D517D" w:rsidP="00CD395C">
            <w:pPr>
              <w:spacing w:line="360" w:lineRule="auto"/>
              <w:rPr>
                <w:rFonts w:ascii="Arial" w:eastAsia="Arial" w:hAnsi="Arial" w:cs="Arial"/>
              </w:rPr>
            </w:pPr>
            <w:r>
              <w:rPr>
                <w:rFonts w:ascii="Arial" w:eastAsia="Arial" w:hAnsi="Arial" w:cs="Arial"/>
              </w:rPr>
              <w:t>Invitrogen, UK</w:t>
            </w:r>
          </w:p>
        </w:tc>
      </w:tr>
      <w:tr w:rsidR="003D517D" w:rsidRPr="003B6930" w14:paraId="73E1B737" w14:textId="77777777" w:rsidTr="003D517D">
        <w:tc>
          <w:tcPr>
            <w:tcW w:w="4283" w:type="dxa"/>
            <w:shd w:val="clear" w:color="auto" w:fill="F2F2F2" w:themeFill="background1" w:themeFillShade="F2"/>
          </w:tcPr>
          <w:p w14:paraId="5BEAD8C4" w14:textId="77777777" w:rsidR="003D517D" w:rsidDel="00080C7B" w:rsidRDefault="003D517D" w:rsidP="00CD395C">
            <w:pPr>
              <w:spacing w:line="360" w:lineRule="auto"/>
              <w:rPr>
                <w:rFonts w:ascii="Arial" w:eastAsia="Arial" w:hAnsi="Arial" w:cs="Arial"/>
              </w:rPr>
            </w:pPr>
            <w:r>
              <w:rPr>
                <w:rFonts w:ascii="Arial" w:eastAsia="Arial" w:hAnsi="Arial" w:cs="Arial"/>
                <w:color w:val="0E101A"/>
              </w:rPr>
              <w:t xml:space="preserve">Human recombinant MMP9 (rh-MMP9) </w:t>
            </w:r>
          </w:p>
        </w:tc>
        <w:tc>
          <w:tcPr>
            <w:tcW w:w="4733" w:type="dxa"/>
            <w:shd w:val="clear" w:color="auto" w:fill="F2F2F2" w:themeFill="background1" w:themeFillShade="F2"/>
          </w:tcPr>
          <w:p w14:paraId="5B8AB8D5" w14:textId="77777777" w:rsidR="003D517D" w:rsidRPr="007C1585" w:rsidRDefault="003D517D" w:rsidP="00CD395C">
            <w:pPr>
              <w:spacing w:line="360" w:lineRule="auto"/>
              <w:rPr>
                <w:rFonts w:ascii="Arial" w:eastAsia="Arial" w:hAnsi="Arial" w:cs="Arial"/>
                <w:lang w:val="es-ES"/>
              </w:rPr>
            </w:pPr>
            <w:r w:rsidRPr="007C1585">
              <w:rPr>
                <w:rFonts w:ascii="Arial" w:eastAsia="Arial" w:hAnsi="Arial" w:cs="Arial"/>
                <w:color w:val="0E101A"/>
                <w:lang w:val="es-ES"/>
              </w:rPr>
              <w:t xml:space="preserve">(AS-55576-1, </w:t>
            </w:r>
            <w:r w:rsidRPr="007C1585">
              <w:rPr>
                <w:rFonts w:ascii="Arial" w:eastAsia="Arial" w:hAnsi="Arial" w:cs="Arial"/>
                <w:color w:val="000000"/>
                <w:lang w:val="es-ES"/>
              </w:rPr>
              <w:t>Anaspec, San Jose, CA, USA)</w:t>
            </w:r>
          </w:p>
        </w:tc>
      </w:tr>
      <w:tr w:rsidR="003D517D" w14:paraId="0A04A3EE" w14:textId="77777777" w:rsidTr="003D517D">
        <w:tc>
          <w:tcPr>
            <w:tcW w:w="4283" w:type="dxa"/>
            <w:shd w:val="clear" w:color="auto" w:fill="F2F2F2" w:themeFill="background1" w:themeFillShade="F2"/>
          </w:tcPr>
          <w:p w14:paraId="353EB224" w14:textId="77777777" w:rsidR="003D517D" w:rsidDel="00080C7B" w:rsidRDefault="003D517D" w:rsidP="00CD395C">
            <w:pPr>
              <w:spacing w:line="360" w:lineRule="auto"/>
              <w:rPr>
                <w:rFonts w:ascii="Arial" w:eastAsia="Arial" w:hAnsi="Arial" w:cs="Arial"/>
              </w:rPr>
            </w:pPr>
            <w:r>
              <w:rPr>
                <w:rFonts w:ascii="Arial" w:eastAsia="Arial" w:hAnsi="Arial" w:cs="Arial"/>
                <w:color w:val="0E101A"/>
              </w:rPr>
              <w:t xml:space="preserve">Riva Star </w:t>
            </w:r>
          </w:p>
        </w:tc>
        <w:tc>
          <w:tcPr>
            <w:tcW w:w="4733" w:type="dxa"/>
            <w:shd w:val="clear" w:color="auto" w:fill="F2F2F2" w:themeFill="background1" w:themeFillShade="F2"/>
          </w:tcPr>
          <w:p w14:paraId="4144DDFA" w14:textId="77777777" w:rsidR="003D517D" w:rsidRDefault="003D517D" w:rsidP="00CD395C">
            <w:pPr>
              <w:spacing w:line="360" w:lineRule="auto"/>
              <w:rPr>
                <w:rFonts w:ascii="Arial" w:eastAsia="Arial" w:hAnsi="Arial" w:cs="Arial"/>
              </w:rPr>
            </w:pPr>
            <w:r>
              <w:rPr>
                <w:rFonts w:ascii="Arial" w:eastAsia="Arial" w:hAnsi="Arial" w:cs="Arial"/>
                <w:color w:val="0E101A"/>
              </w:rPr>
              <w:t>SDI, Bayswater, Victoria</w:t>
            </w:r>
          </w:p>
        </w:tc>
      </w:tr>
      <w:tr w:rsidR="003D517D" w:rsidRPr="003B6930" w14:paraId="76722FD4" w14:textId="77777777" w:rsidTr="003D517D">
        <w:tc>
          <w:tcPr>
            <w:tcW w:w="4283" w:type="dxa"/>
            <w:shd w:val="clear" w:color="auto" w:fill="F2F2F2" w:themeFill="background1" w:themeFillShade="F2"/>
          </w:tcPr>
          <w:p w14:paraId="6F118859" w14:textId="77777777" w:rsidR="003D517D" w:rsidRPr="007A77AC" w:rsidRDefault="003D517D" w:rsidP="00CD395C">
            <w:pPr>
              <w:spacing w:line="360" w:lineRule="auto"/>
              <w:rPr>
                <w:rFonts w:ascii="Arial" w:eastAsia="Arial" w:hAnsi="Arial" w:cs="Arial"/>
                <w:bCs/>
                <w:color w:val="0E101A"/>
              </w:rPr>
            </w:pPr>
            <w:r>
              <w:rPr>
                <w:rFonts w:ascii="Arial" w:eastAsia="Arial" w:hAnsi="Arial" w:cs="Arial"/>
              </w:rPr>
              <w:t xml:space="preserve">SensoLyte® Generic MMP Assay kit </w:t>
            </w:r>
          </w:p>
        </w:tc>
        <w:tc>
          <w:tcPr>
            <w:tcW w:w="4733" w:type="dxa"/>
            <w:shd w:val="clear" w:color="auto" w:fill="F2F2F2" w:themeFill="background1" w:themeFillShade="F2"/>
          </w:tcPr>
          <w:p w14:paraId="0EA8A297" w14:textId="77777777" w:rsidR="003D517D" w:rsidRPr="007C1585" w:rsidRDefault="003D517D" w:rsidP="00CD395C">
            <w:pPr>
              <w:spacing w:line="360" w:lineRule="auto"/>
              <w:rPr>
                <w:rFonts w:ascii="Arial" w:eastAsia="Arial" w:hAnsi="Arial" w:cs="Arial"/>
                <w:b/>
                <w:color w:val="0E101A"/>
                <w:lang w:val="es-ES"/>
              </w:rPr>
            </w:pPr>
            <w:r w:rsidRPr="007C1585">
              <w:rPr>
                <w:rFonts w:ascii="Arial" w:eastAsia="Arial" w:hAnsi="Arial" w:cs="Arial"/>
                <w:lang w:val="es-ES"/>
              </w:rPr>
              <w:t>(Anaspec, San Jose, CA, USA)</w:t>
            </w:r>
          </w:p>
        </w:tc>
      </w:tr>
    </w:tbl>
    <w:p w14:paraId="63EB4C02" w14:textId="77777777" w:rsidR="0081475B" w:rsidRPr="007C1585" w:rsidRDefault="0081475B" w:rsidP="003D517D">
      <w:pPr>
        <w:rPr>
          <w:lang w:val="es-ES" w:eastAsia="en-US"/>
        </w:rPr>
      </w:pPr>
    </w:p>
    <w:p w14:paraId="05EA066A" w14:textId="15A1C1F8" w:rsidR="003D517D" w:rsidRPr="007C1585" w:rsidRDefault="003D517D" w:rsidP="003D517D">
      <w:pPr>
        <w:rPr>
          <w:lang w:val="es-ES" w:eastAsia="en-US"/>
        </w:rPr>
      </w:pPr>
    </w:p>
    <w:p w14:paraId="799AF492" w14:textId="75440568" w:rsidR="003D517D" w:rsidRPr="003D517D" w:rsidRDefault="003D517D" w:rsidP="003D517D">
      <w:pPr>
        <w:pStyle w:val="Caption"/>
        <w:rPr>
          <w:sz w:val="24"/>
          <w:szCs w:val="24"/>
        </w:rPr>
      </w:pPr>
      <w:bookmarkStart w:id="157" w:name="_Toc122079735"/>
      <w:r w:rsidRPr="003D517D">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13</w:t>
      </w:r>
      <w:r w:rsidR="00503EE0">
        <w:rPr>
          <w:b/>
          <w:bCs/>
          <w:sz w:val="24"/>
          <w:szCs w:val="24"/>
        </w:rPr>
        <w:fldChar w:fldCharType="end"/>
      </w:r>
      <w:r w:rsidRPr="003D517D">
        <w:rPr>
          <w:sz w:val="24"/>
          <w:szCs w:val="24"/>
        </w:rPr>
        <w:t xml:space="preserve"> Component of The SensoLyte® Generic MMP Assay Kit.</w:t>
      </w:r>
      <w:bookmarkEnd w:id="157"/>
    </w:p>
    <w:p w14:paraId="126DFC68" w14:textId="2078DFF9" w:rsidR="003D517D" w:rsidRDefault="003D517D" w:rsidP="003D517D">
      <w:pPr>
        <w:rPr>
          <w:lang w:eastAsia="en-US"/>
        </w:rPr>
      </w:pPr>
    </w:p>
    <w:tbl>
      <w:tblPr>
        <w:tblStyle w:val="TableGrid"/>
        <w:tblW w:w="0" w:type="auto"/>
        <w:tblLook w:val="04A0" w:firstRow="1" w:lastRow="0" w:firstColumn="1" w:lastColumn="0" w:noHBand="0" w:noVBand="1"/>
      </w:tblPr>
      <w:tblGrid>
        <w:gridCol w:w="4976"/>
        <w:gridCol w:w="4040"/>
      </w:tblGrid>
      <w:tr w:rsidR="003D517D" w14:paraId="1E8A7155" w14:textId="77777777" w:rsidTr="00CD395C">
        <w:tc>
          <w:tcPr>
            <w:tcW w:w="5157" w:type="dxa"/>
            <w:shd w:val="clear" w:color="auto" w:fill="F6F0BC"/>
          </w:tcPr>
          <w:p w14:paraId="76817FE5" w14:textId="77777777" w:rsidR="003D517D" w:rsidRDefault="003D517D" w:rsidP="001E2535">
            <w:pPr>
              <w:spacing w:line="360" w:lineRule="auto"/>
              <w:jc w:val="both"/>
              <w:rPr>
                <w:rFonts w:ascii="Arial" w:eastAsia="Arial" w:hAnsi="Arial" w:cs="Arial"/>
                <w:b/>
                <w:color w:val="0E101A"/>
              </w:rPr>
            </w:pPr>
            <w:r w:rsidRPr="00674DB8">
              <w:rPr>
                <w:rFonts w:ascii="Arial" w:eastAsia="Arial" w:hAnsi="Arial" w:cs="Arial"/>
                <w:b/>
                <w:color w:val="0E101A"/>
              </w:rPr>
              <w:t>Product name</w:t>
            </w:r>
          </w:p>
          <w:p w14:paraId="611476F1" w14:textId="77777777" w:rsidR="003D517D" w:rsidRPr="00674DB8" w:rsidRDefault="003D517D" w:rsidP="001E2535">
            <w:pPr>
              <w:spacing w:line="360" w:lineRule="auto"/>
              <w:jc w:val="both"/>
              <w:rPr>
                <w:rFonts w:ascii="Arial" w:eastAsia="Arial" w:hAnsi="Arial" w:cs="Arial"/>
                <w:b/>
                <w:color w:val="0E101A"/>
              </w:rPr>
            </w:pPr>
          </w:p>
        </w:tc>
        <w:tc>
          <w:tcPr>
            <w:tcW w:w="4193" w:type="dxa"/>
            <w:shd w:val="clear" w:color="auto" w:fill="F6F0BC"/>
          </w:tcPr>
          <w:p w14:paraId="6923D40A" w14:textId="77777777" w:rsidR="003D517D" w:rsidRPr="00674DB8" w:rsidRDefault="003D517D" w:rsidP="001E2535">
            <w:pPr>
              <w:spacing w:line="360" w:lineRule="auto"/>
              <w:jc w:val="both"/>
              <w:rPr>
                <w:rFonts w:ascii="Arial" w:eastAsia="Arial" w:hAnsi="Arial" w:cs="Arial"/>
                <w:b/>
                <w:color w:val="0E101A"/>
              </w:rPr>
            </w:pPr>
            <w:r w:rsidRPr="00674DB8">
              <w:rPr>
                <w:rFonts w:ascii="Arial" w:eastAsia="Arial" w:hAnsi="Arial" w:cs="Arial"/>
                <w:b/>
                <w:color w:val="0E101A"/>
              </w:rPr>
              <w:t>volume</w:t>
            </w:r>
          </w:p>
        </w:tc>
      </w:tr>
      <w:tr w:rsidR="003D517D" w14:paraId="28A19CB3" w14:textId="77777777" w:rsidTr="001E2535">
        <w:tc>
          <w:tcPr>
            <w:tcW w:w="5157" w:type="dxa"/>
            <w:shd w:val="clear" w:color="auto" w:fill="F2F2F2" w:themeFill="background1" w:themeFillShade="F2"/>
          </w:tcPr>
          <w:p w14:paraId="402A7A5C"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Assay buffer</w:t>
            </w:r>
          </w:p>
        </w:tc>
        <w:tc>
          <w:tcPr>
            <w:tcW w:w="4193" w:type="dxa"/>
            <w:shd w:val="clear" w:color="auto" w:fill="F2F2F2" w:themeFill="background1" w:themeFillShade="F2"/>
          </w:tcPr>
          <w:p w14:paraId="38A4E2E7"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20mL</w:t>
            </w:r>
          </w:p>
        </w:tc>
      </w:tr>
      <w:tr w:rsidR="003D517D" w14:paraId="77A061FD" w14:textId="77777777" w:rsidTr="001E2535">
        <w:tc>
          <w:tcPr>
            <w:tcW w:w="5157" w:type="dxa"/>
            <w:shd w:val="clear" w:color="auto" w:fill="F2F2F2" w:themeFill="background1" w:themeFillShade="F2"/>
          </w:tcPr>
          <w:p w14:paraId="5B053E44"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MMP colorimetric substrate</w:t>
            </w:r>
          </w:p>
        </w:tc>
        <w:tc>
          <w:tcPr>
            <w:tcW w:w="4193" w:type="dxa"/>
            <w:shd w:val="clear" w:color="auto" w:fill="F2F2F2" w:themeFill="background1" w:themeFillShade="F2"/>
          </w:tcPr>
          <w:p w14:paraId="73329C3A"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100</w:t>
            </w:r>
            <w:r w:rsidRPr="00AC1944">
              <w:rPr>
                <w:rFonts w:ascii="Arial" w:eastAsia="Arial" w:hAnsi="Arial" w:cs="Arial"/>
                <w:bCs/>
              </w:rPr>
              <w:sym w:font="Symbol" w:char="F06D"/>
            </w:r>
            <w:r>
              <w:rPr>
                <w:rFonts w:ascii="Arial" w:eastAsia="Arial" w:hAnsi="Arial" w:cs="Arial"/>
              </w:rPr>
              <w:t>L</w:t>
            </w:r>
          </w:p>
        </w:tc>
      </w:tr>
      <w:tr w:rsidR="003D517D" w14:paraId="4A372E65" w14:textId="77777777" w:rsidTr="001E2535">
        <w:tc>
          <w:tcPr>
            <w:tcW w:w="5157" w:type="dxa"/>
            <w:shd w:val="clear" w:color="auto" w:fill="F2F2F2" w:themeFill="background1" w:themeFillShade="F2"/>
          </w:tcPr>
          <w:p w14:paraId="5EDC301A"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MMP inhibitor</w:t>
            </w:r>
          </w:p>
        </w:tc>
        <w:tc>
          <w:tcPr>
            <w:tcW w:w="4193" w:type="dxa"/>
            <w:shd w:val="clear" w:color="auto" w:fill="F2F2F2" w:themeFill="background1" w:themeFillShade="F2"/>
          </w:tcPr>
          <w:p w14:paraId="402E45C3"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10</w:t>
            </w:r>
            <w:r w:rsidRPr="00AC1944">
              <w:rPr>
                <w:rFonts w:ascii="Arial" w:eastAsia="Arial" w:hAnsi="Arial" w:cs="Arial"/>
                <w:bCs/>
              </w:rPr>
              <w:sym w:font="Symbol" w:char="F06D"/>
            </w:r>
            <w:r>
              <w:rPr>
                <w:rFonts w:ascii="Arial" w:eastAsia="Arial" w:hAnsi="Arial" w:cs="Arial"/>
              </w:rPr>
              <w:t>L</w:t>
            </w:r>
          </w:p>
        </w:tc>
      </w:tr>
      <w:tr w:rsidR="003D517D" w14:paraId="452BAAFF" w14:textId="77777777" w:rsidTr="001E2535">
        <w:tc>
          <w:tcPr>
            <w:tcW w:w="5157" w:type="dxa"/>
            <w:shd w:val="clear" w:color="auto" w:fill="F2F2F2" w:themeFill="background1" w:themeFillShade="F2"/>
          </w:tcPr>
          <w:p w14:paraId="41FBA964"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Reference standard</w:t>
            </w:r>
          </w:p>
        </w:tc>
        <w:tc>
          <w:tcPr>
            <w:tcW w:w="4193" w:type="dxa"/>
            <w:shd w:val="clear" w:color="auto" w:fill="F2F2F2" w:themeFill="background1" w:themeFillShade="F2"/>
          </w:tcPr>
          <w:p w14:paraId="6E9E2CDA"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10</w:t>
            </w:r>
            <w:r w:rsidRPr="00AC1944">
              <w:rPr>
                <w:rFonts w:ascii="Arial" w:eastAsia="Arial" w:hAnsi="Arial" w:cs="Arial"/>
                <w:bCs/>
              </w:rPr>
              <w:sym w:font="Symbol" w:char="F06D"/>
            </w:r>
            <w:r>
              <w:rPr>
                <w:rFonts w:ascii="Arial" w:eastAsia="Arial" w:hAnsi="Arial" w:cs="Arial"/>
              </w:rPr>
              <w:t>L</w:t>
            </w:r>
          </w:p>
        </w:tc>
      </w:tr>
      <w:tr w:rsidR="003D517D" w14:paraId="1876A438" w14:textId="77777777" w:rsidTr="001E2535">
        <w:tc>
          <w:tcPr>
            <w:tcW w:w="5157" w:type="dxa"/>
            <w:shd w:val="clear" w:color="auto" w:fill="F2F2F2" w:themeFill="background1" w:themeFillShade="F2"/>
          </w:tcPr>
          <w:p w14:paraId="374BBF98"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Stop solution</w:t>
            </w:r>
          </w:p>
        </w:tc>
        <w:tc>
          <w:tcPr>
            <w:tcW w:w="4193" w:type="dxa"/>
            <w:shd w:val="clear" w:color="auto" w:fill="F2F2F2" w:themeFill="background1" w:themeFillShade="F2"/>
          </w:tcPr>
          <w:p w14:paraId="70020494"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5mL</w:t>
            </w:r>
          </w:p>
        </w:tc>
      </w:tr>
      <w:tr w:rsidR="003D517D" w14:paraId="6FA7F56A" w14:textId="77777777" w:rsidTr="001E2535">
        <w:tc>
          <w:tcPr>
            <w:tcW w:w="5157" w:type="dxa"/>
            <w:shd w:val="clear" w:color="auto" w:fill="F2F2F2" w:themeFill="background1" w:themeFillShade="F2"/>
          </w:tcPr>
          <w:p w14:paraId="1A86B4F7"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 xml:space="preserve">Trypsin </w:t>
            </w:r>
          </w:p>
        </w:tc>
        <w:tc>
          <w:tcPr>
            <w:tcW w:w="4193" w:type="dxa"/>
            <w:shd w:val="clear" w:color="auto" w:fill="F2F2F2" w:themeFill="background1" w:themeFillShade="F2"/>
          </w:tcPr>
          <w:p w14:paraId="3CD9192F"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100</w:t>
            </w:r>
            <w:r w:rsidRPr="00AC1944">
              <w:rPr>
                <w:rFonts w:ascii="Arial" w:eastAsia="Arial" w:hAnsi="Arial" w:cs="Arial"/>
                <w:bCs/>
              </w:rPr>
              <w:sym w:font="Symbol" w:char="F06D"/>
            </w:r>
            <w:r>
              <w:rPr>
                <w:rFonts w:ascii="Arial" w:eastAsia="Arial" w:hAnsi="Arial" w:cs="Arial"/>
              </w:rPr>
              <w:t>L</w:t>
            </w:r>
          </w:p>
        </w:tc>
      </w:tr>
      <w:tr w:rsidR="003D517D" w14:paraId="6DB4E0BE" w14:textId="77777777" w:rsidTr="001E2535">
        <w:tc>
          <w:tcPr>
            <w:tcW w:w="5157" w:type="dxa"/>
            <w:shd w:val="clear" w:color="auto" w:fill="F2F2F2" w:themeFill="background1" w:themeFillShade="F2"/>
          </w:tcPr>
          <w:p w14:paraId="197EDF71"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Trypsin inhibitor</w:t>
            </w:r>
          </w:p>
        </w:tc>
        <w:tc>
          <w:tcPr>
            <w:tcW w:w="4193" w:type="dxa"/>
            <w:shd w:val="clear" w:color="auto" w:fill="F2F2F2" w:themeFill="background1" w:themeFillShade="F2"/>
          </w:tcPr>
          <w:p w14:paraId="334EB650" w14:textId="77777777" w:rsidR="003D517D" w:rsidRDefault="003D517D" w:rsidP="001E2535">
            <w:pPr>
              <w:spacing w:line="360" w:lineRule="auto"/>
              <w:jc w:val="both"/>
              <w:rPr>
                <w:rFonts w:ascii="Arial" w:eastAsia="Arial" w:hAnsi="Arial" w:cs="Arial"/>
                <w:bCs/>
                <w:color w:val="0E101A"/>
              </w:rPr>
            </w:pPr>
            <w:r>
              <w:rPr>
                <w:rFonts w:ascii="Arial" w:eastAsia="Arial" w:hAnsi="Arial" w:cs="Arial"/>
                <w:bCs/>
                <w:color w:val="0E101A"/>
              </w:rPr>
              <w:t>100</w:t>
            </w:r>
            <w:r w:rsidRPr="00AC1944">
              <w:rPr>
                <w:rFonts w:ascii="Arial" w:eastAsia="Arial" w:hAnsi="Arial" w:cs="Arial"/>
                <w:bCs/>
              </w:rPr>
              <w:sym w:font="Symbol" w:char="F06D"/>
            </w:r>
            <w:r>
              <w:rPr>
                <w:rFonts w:ascii="Arial" w:eastAsia="Arial" w:hAnsi="Arial" w:cs="Arial"/>
              </w:rPr>
              <w:t>L</w:t>
            </w:r>
          </w:p>
        </w:tc>
      </w:tr>
    </w:tbl>
    <w:p w14:paraId="2F435D08" w14:textId="77777777" w:rsidR="003D517D" w:rsidRDefault="003D517D" w:rsidP="003D517D">
      <w:pPr>
        <w:rPr>
          <w:lang w:eastAsia="en-US"/>
        </w:rPr>
      </w:pPr>
    </w:p>
    <w:p w14:paraId="3EF2198F" w14:textId="77777777" w:rsidR="003D517D" w:rsidRDefault="003D517D" w:rsidP="003D517D">
      <w:pPr>
        <w:rPr>
          <w:lang w:eastAsia="en-US"/>
        </w:rPr>
      </w:pPr>
    </w:p>
    <w:p w14:paraId="1B4E3C80" w14:textId="612A72B1" w:rsidR="003D517D" w:rsidRPr="003D517D" w:rsidRDefault="003D517D" w:rsidP="003D517D">
      <w:pPr>
        <w:pStyle w:val="Heading3"/>
        <w:rPr>
          <w:rFonts w:asciiTheme="minorBidi" w:hAnsiTheme="minorBidi" w:cstheme="minorBidi"/>
        </w:rPr>
      </w:pPr>
      <w:bookmarkStart w:id="158" w:name="_Toc132810913"/>
      <w:r w:rsidRPr="003D517D">
        <w:rPr>
          <w:rFonts w:asciiTheme="minorBidi" w:hAnsiTheme="minorBidi" w:cstheme="minorBidi"/>
        </w:rPr>
        <w:t>Procedure</w:t>
      </w:r>
      <w:bookmarkEnd w:id="158"/>
    </w:p>
    <w:p w14:paraId="2C01A9EC" w14:textId="0DFE5187" w:rsidR="003D517D" w:rsidRDefault="003D517D" w:rsidP="003D517D">
      <w:pPr>
        <w:spacing w:line="360" w:lineRule="auto"/>
        <w:jc w:val="mediumKashida"/>
        <w:rPr>
          <w:rFonts w:ascii="Arial" w:eastAsia="Arial" w:hAnsi="Arial" w:cs="Arial"/>
          <w:color w:val="0E101A"/>
        </w:rPr>
      </w:pPr>
      <w:r>
        <w:rPr>
          <w:rFonts w:ascii="Arial" w:eastAsia="Arial" w:hAnsi="Arial" w:cs="Arial"/>
          <w:color w:val="0E101A"/>
        </w:rPr>
        <w:t xml:space="preserve">  In this project, residual MMP activity in carious teeth using </w:t>
      </w:r>
      <w:r>
        <w:rPr>
          <w:rFonts w:ascii="Arial" w:eastAsia="Arial" w:hAnsi="Arial" w:cs="Arial"/>
          <w:color w:val="000000"/>
        </w:rPr>
        <w:t>The SensoLyte® Generic MMP Assay kit</w:t>
      </w:r>
      <w:r>
        <w:rPr>
          <w:rFonts w:ascii="Arial" w:eastAsia="Arial" w:hAnsi="Arial" w:cs="Arial"/>
          <w:color w:val="0E101A"/>
        </w:rPr>
        <w:t xml:space="preserve"> was measured in the following:</w:t>
      </w:r>
    </w:p>
    <w:p w14:paraId="56E095D4" w14:textId="77777777" w:rsidR="003D517D" w:rsidRDefault="003D517D" w:rsidP="003D517D">
      <w:pPr>
        <w:numPr>
          <w:ilvl w:val="0"/>
          <w:numId w:val="13"/>
        </w:numPr>
        <w:pBdr>
          <w:top w:val="nil"/>
          <w:left w:val="nil"/>
          <w:bottom w:val="nil"/>
          <w:right w:val="nil"/>
          <w:between w:val="nil"/>
        </w:pBdr>
        <w:spacing w:line="360" w:lineRule="auto"/>
        <w:jc w:val="mediumKashida"/>
        <w:rPr>
          <w:rFonts w:ascii="Arial" w:eastAsia="Arial" w:hAnsi="Arial" w:cs="Arial"/>
          <w:color w:val="0E101A"/>
        </w:rPr>
      </w:pPr>
      <w:r>
        <w:rPr>
          <w:rFonts w:ascii="Arial" w:eastAsia="Arial" w:hAnsi="Arial" w:cs="Arial"/>
          <w:color w:val="0E101A"/>
        </w:rPr>
        <w:t>Carious lesions before and after application of SDF +/- KI following three incubation periods in natural saliva: 1 week, 4 weeks and 12 weeks.</w:t>
      </w:r>
    </w:p>
    <w:p w14:paraId="00E0D0B8" w14:textId="77777777" w:rsidR="003D517D" w:rsidRDefault="003D517D" w:rsidP="003D517D">
      <w:pPr>
        <w:numPr>
          <w:ilvl w:val="0"/>
          <w:numId w:val="13"/>
        </w:numPr>
        <w:pBdr>
          <w:top w:val="nil"/>
          <w:left w:val="nil"/>
          <w:bottom w:val="nil"/>
          <w:right w:val="nil"/>
          <w:between w:val="nil"/>
        </w:pBdr>
        <w:spacing w:line="360" w:lineRule="auto"/>
        <w:jc w:val="mediumKashida"/>
        <w:rPr>
          <w:rFonts w:ascii="Arial" w:eastAsia="Arial" w:hAnsi="Arial" w:cs="Arial"/>
          <w:color w:val="0E101A"/>
        </w:rPr>
      </w:pPr>
      <w:r>
        <w:rPr>
          <w:rFonts w:ascii="Arial" w:eastAsia="Arial" w:hAnsi="Arial" w:cs="Arial"/>
          <w:color w:val="0E101A"/>
        </w:rPr>
        <w:t xml:space="preserve">Carious lesions before and after different application times of SDF (1 minute or 3 minutes). </w:t>
      </w:r>
    </w:p>
    <w:p w14:paraId="4BB3C922" w14:textId="77777777" w:rsidR="003D517D" w:rsidRDefault="003D517D" w:rsidP="003D517D">
      <w:pPr>
        <w:pBdr>
          <w:top w:val="nil"/>
          <w:left w:val="nil"/>
          <w:bottom w:val="nil"/>
          <w:right w:val="nil"/>
          <w:between w:val="nil"/>
        </w:pBdr>
        <w:spacing w:line="360" w:lineRule="auto"/>
        <w:jc w:val="mediumKashida"/>
        <w:rPr>
          <w:rFonts w:ascii="Arial" w:eastAsia="Arial" w:hAnsi="Arial" w:cs="Arial"/>
          <w:color w:val="0E101A"/>
        </w:rPr>
      </w:pPr>
    </w:p>
    <w:p w14:paraId="5DF57492" w14:textId="052E02C7" w:rsidR="003D517D" w:rsidRPr="003D517D" w:rsidRDefault="003D517D" w:rsidP="003D517D">
      <w:pPr>
        <w:pStyle w:val="Heading4"/>
        <w:rPr>
          <w:rFonts w:asciiTheme="minorBidi" w:hAnsiTheme="minorBidi" w:cstheme="minorBidi"/>
          <w:b/>
          <w:bCs/>
        </w:rPr>
      </w:pPr>
      <w:bookmarkStart w:id="159" w:name="_Toc132810914"/>
      <w:r w:rsidRPr="003D517D">
        <w:rPr>
          <w:rFonts w:asciiTheme="minorBidi" w:hAnsiTheme="minorBidi" w:cstheme="minorBidi"/>
          <w:b/>
          <w:bCs/>
        </w:rPr>
        <w:t>Sample preparation</w:t>
      </w:r>
      <w:bookmarkEnd w:id="159"/>
      <w:r w:rsidRPr="003D517D">
        <w:rPr>
          <w:rFonts w:asciiTheme="minorBidi" w:hAnsiTheme="minorBidi" w:cstheme="minorBidi"/>
          <w:b/>
          <w:bCs/>
        </w:rPr>
        <w:t> </w:t>
      </w:r>
    </w:p>
    <w:p w14:paraId="3FEDB27C" w14:textId="17E1554B" w:rsidR="003D517D" w:rsidRDefault="003D517D" w:rsidP="003D517D">
      <w:pPr>
        <w:spacing w:line="360" w:lineRule="auto"/>
        <w:jc w:val="mediumKashida"/>
        <w:rPr>
          <w:rFonts w:ascii="Arial" w:eastAsia="Arial" w:hAnsi="Arial" w:cs="Arial"/>
          <w:color w:val="0E101A"/>
        </w:rPr>
      </w:pPr>
      <w:r>
        <w:rPr>
          <w:rFonts w:ascii="Arial" w:eastAsia="Arial" w:hAnsi="Arial" w:cs="Arial"/>
          <w:color w:val="0E101A"/>
        </w:rPr>
        <w:t xml:space="preserve">  Caries dentine blocks (n= 63) were obtained from proximal coronal carious dentine in extracted human primary molars with an ICDAS score of 5 and 6, as described in section 3.3.3.1. In this assay, carious dentine samples were used as the MMP source for the </w:t>
      </w:r>
      <w:r w:rsidR="00627EC9">
        <w:rPr>
          <w:rFonts w:ascii="Arial" w:eastAsia="Arial" w:hAnsi="Arial" w:cs="Arial"/>
          <w:color w:val="0E101A"/>
        </w:rPr>
        <w:t>G</w:t>
      </w:r>
      <w:r>
        <w:rPr>
          <w:rFonts w:ascii="Arial" w:eastAsia="Arial" w:hAnsi="Arial" w:cs="Arial"/>
          <w:color w:val="0E101A"/>
        </w:rPr>
        <w:t xml:space="preserve">eneric </w:t>
      </w:r>
      <w:r w:rsidR="00627EC9">
        <w:rPr>
          <w:rFonts w:ascii="Arial" w:eastAsia="Arial" w:hAnsi="Arial" w:cs="Arial"/>
          <w:color w:val="0E101A"/>
        </w:rPr>
        <w:t>A</w:t>
      </w:r>
      <w:r>
        <w:rPr>
          <w:rFonts w:ascii="Arial" w:eastAsia="Arial" w:hAnsi="Arial" w:cs="Arial"/>
          <w:color w:val="0E101A"/>
        </w:rPr>
        <w:t xml:space="preserve">ssay to detect the SDF effect, with and without the use of KI, on the activity of MMP and to detect the effect of different application times of SDF on MMP activity. The distribution of samples according to the purpose of the experiment is illustrated in </w:t>
      </w:r>
      <w:r w:rsidR="00FC138D">
        <w:rPr>
          <w:rFonts w:ascii="Arial" w:eastAsia="Arial" w:hAnsi="Arial" w:cs="Arial"/>
          <w:color w:val="0E101A"/>
        </w:rPr>
        <w:t>F</w:t>
      </w:r>
      <w:r w:rsidRPr="00192EA2">
        <w:rPr>
          <w:rFonts w:ascii="Arial" w:eastAsia="Arial" w:hAnsi="Arial" w:cs="Arial"/>
          <w:color w:val="0E101A"/>
        </w:rPr>
        <w:t xml:space="preserve">igure </w:t>
      </w:r>
      <w:r w:rsidR="00FC138D">
        <w:rPr>
          <w:rFonts w:ascii="Arial" w:eastAsia="Arial" w:hAnsi="Arial" w:cs="Arial"/>
          <w:color w:val="0E101A"/>
        </w:rPr>
        <w:t>3.</w:t>
      </w:r>
      <w:r w:rsidRPr="00192EA2">
        <w:rPr>
          <w:rFonts w:ascii="Arial" w:eastAsia="Arial" w:hAnsi="Arial" w:cs="Arial"/>
          <w:color w:val="0E101A"/>
        </w:rPr>
        <w:t>5</w:t>
      </w:r>
      <w:r w:rsidRPr="00E13B68">
        <w:rPr>
          <w:rFonts w:ascii="Arial" w:eastAsia="Arial" w:hAnsi="Arial" w:cs="Arial"/>
          <w:color w:val="0E101A"/>
        </w:rPr>
        <w:t>.</w:t>
      </w:r>
    </w:p>
    <w:p w14:paraId="2BC4B33A" w14:textId="341C84F3" w:rsidR="003D517D" w:rsidRDefault="003D517D" w:rsidP="003D517D">
      <w:pPr>
        <w:rPr>
          <w:lang w:eastAsia="en-US"/>
        </w:rPr>
      </w:pPr>
    </w:p>
    <w:p w14:paraId="45251FB1" w14:textId="3C3D92BB" w:rsidR="003D517D" w:rsidRDefault="003D517D" w:rsidP="003D517D">
      <w:pPr>
        <w:rPr>
          <w:lang w:eastAsia="en-US"/>
        </w:rPr>
      </w:pPr>
    </w:p>
    <w:p w14:paraId="2132EA13" w14:textId="6654B612" w:rsidR="003D517D" w:rsidRPr="003D517D" w:rsidRDefault="003D517D" w:rsidP="003D517D">
      <w:pPr>
        <w:pStyle w:val="Heading4"/>
        <w:rPr>
          <w:rFonts w:asciiTheme="minorBidi" w:hAnsiTheme="minorBidi" w:cstheme="minorBidi"/>
          <w:b/>
          <w:bCs/>
        </w:rPr>
      </w:pPr>
      <w:bookmarkStart w:id="160" w:name="_Toc132810915"/>
      <w:r w:rsidRPr="003D517D">
        <w:rPr>
          <w:rFonts w:asciiTheme="minorBidi" w:hAnsiTheme="minorBidi" w:cstheme="minorBidi"/>
          <w:b/>
          <w:bCs/>
        </w:rPr>
        <w:t>S</w:t>
      </w:r>
      <w:r w:rsidR="00894736">
        <w:rPr>
          <w:rFonts w:asciiTheme="minorBidi" w:hAnsiTheme="minorBidi" w:cstheme="minorBidi"/>
          <w:b/>
          <w:bCs/>
        </w:rPr>
        <w:t>ilver</w:t>
      </w:r>
      <w:r w:rsidRPr="003D517D">
        <w:rPr>
          <w:rFonts w:asciiTheme="minorBidi" w:hAnsiTheme="minorBidi" w:cstheme="minorBidi"/>
          <w:b/>
          <w:bCs/>
        </w:rPr>
        <w:t xml:space="preserve"> Diamine Fluoride (SDF) and Potassium Iodi</w:t>
      </w:r>
      <w:r w:rsidR="00894736">
        <w:rPr>
          <w:rFonts w:asciiTheme="minorBidi" w:hAnsiTheme="minorBidi" w:cstheme="minorBidi"/>
          <w:b/>
          <w:bCs/>
        </w:rPr>
        <w:t>d</w:t>
      </w:r>
      <w:r w:rsidRPr="003D517D">
        <w:rPr>
          <w:rFonts w:asciiTheme="minorBidi" w:hAnsiTheme="minorBidi" w:cstheme="minorBidi"/>
          <w:b/>
          <w:bCs/>
        </w:rPr>
        <w:t>e (KI)</w:t>
      </w:r>
      <w:bookmarkEnd w:id="160"/>
    </w:p>
    <w:p w14:paraId="6DCDBEAF" w14:textId="65B6CD20" w:rsidR="003D517D" w:rsidRDefault="003D517D" w:rsidP="003D517D">
      <w:pPr>
        <w:spacing w:after="160" w:line="360" w:lineRule="auto"/>
        <w:jc w:val="mediumKashida"/>
        <w:rPr>
          <w:rFonts w:ascii="Arial" w:eastAsia="Arial" w:hAnsi="Arial" w:cs="Arial"/>
          <w:color w:val="0E101A"/>
        </w:rPr>
      </w:pPr>
      <w:r>
        <w:rPr>
          <w:rFonts w:ascii="Arial" w:eastAsia="Arial" w:hAnsi="Arial" w:cs="Arial"/>
          <w:color w:val="0E101A"/>
        </w:rPr>
        <w:t xml:space="preserve">  The SDF and KI used in this project are available for clinical use and marketed as Riva Star (SDI, Bayswater, Victoria)</w:t>
      </w:r>
      <w:r>
        <w:rPr>
          <w:rFonts w:ascii="Arial" w:eastAsia="Arial" w:hAnsi="Arial" w:cs="Arial"/>
          <w:b/>
          <w:color w:val="0E101A"/>
        </w:rPr>
        <w:t xml:space="preserve">. </w:t>
      </w:r>
      <w:r w:rsidRPr="00BE7300">
        <w:rPr>
          <w:rFonts w:ascii="Arial" w:eastAsia="Arial" w:hAnsi="Arial" w:cs="Arial"/>
          <w:bCs/>
          <w:color w:val="0E101A"/>
        </w:rPr>
        <w:t>The</w:t>
      </w:r>
      <w:r>
        <w:rPr>
          <w:rFonts w:ascii="Arial" w:eastAsia="Arial" w:hAnsi="Arial" w:cs="Arial"/>
          <w:b/>
          <w:color w:val="0E101A"/>
        </w:rPr>
        <w:t xml:space="preserve"> </w:t>
      </w:r>
      <w:r>
        <w:rPr>
          <w:rFonts w:ascii="Arial" w:eastAsia="Arial" w:hAnsi="Arial" w:cs="Arial"/>
          <w:color w:val="0E101A"/>
        </w:rPr>
        <w:t>Riva Star system comprises two colour-coded capsules (</w:t>
      </w:r>
      <w:r w:rsidR="00FC138D">
        <w:rPr>
          <w:rFonts w:ascii="Arial" w:eastAsia="Arial" w:hAnsi="Arial" w:cs="Arial"/>
          <w:color w:val="0E101A"/>
        </w:rPr>
        <w:t>F</w:t>
      </w:r>
      <w:r>
        <w:rPr>
          <w:rFonts w:ascii="Arial" w:eastAsia="Arial" w:hAnsi="Arial" w:cs="Arial"/>
          <w:color w:val="0E101A"/>
        </w:rPr>
        <w:t xml:space="preserve">igure </w:t>
      </w:r>
      <w:r w:rsidR="00FC138D">
        <w:rPr>
          <w:rFonts w:ascii="Arial" w:eastAsia="Arial" w:hAnsi="Arial" w:cs="Arial"/>
          <w:color w:val="0E101A"/>
        </w:rPr>
        <w:t>3.</w:t>
      </w:r>
      <w:r>
        <w:rPr>
          <w:rFonts w:ascii="Arial" w:eastAsia="Arial" w:hAnsi="Arial" w:cs="Arial"/>
          <w:color w:val="0E101A"/>
        </w:rPr>
        <w:t>2</w:t>
      </w:r>
      <w:r w:rsidR="008D2C59">
        <w:rPr>
          <w:rFonts w:ascii="Arial" w:eastAsia="Arial" w:hAnsi="Arial" w:cs="Arial"/>
          <w:color w:val="0E101A"/>
        </w:rPr>
        <w:t>0</w:t>
      </w:r>
      <w:r>
        <w:rPr>
          <w:rFonts w:ascii="Arial" w:eastAsia="Arial" w:hAnsi="Arial" w:cs="Arial"/>
          <w:color w:val="0E101A"/>
        </w:rPr>
        <w:t xml:space="preserve">):  </w:t>
      </w:r>
    </w:p>
    <w:p w14:paraId="09193E35" w14:textId="77777777" w:rsidR="003D517D" w:rsidRDefault="003D517D" w:rsidP="003D517D">
      <w:pPr>
        <w:numPr>
          <w:ilvl w:val="0"/>
          <w:numId w:val="14"/>
        </w:numPr>
        <w:pBdr>
          <w:top w:val="nil"/>
          <w:left w:val="nil"/>
          <w:bottom w:val="nil"/>
          <w:right w:val="nil"/>
          <w:between w:val="nil"/>
        </w:pBdr>
        <w:spacing w:line="360" w:lineRule="auto"/>
        <w:jc w:val="mediumKashida"/>
        <w:rPr>
          <w:rFonts w:ascii="Arial" w:eastAsia="Arial" w:hAnsi="Arial" w:cs="Arial"/>
          <w:color w:val="000000"/>
        </w:rPr>
      </w:pPr>
      <w:r>
        <w:rPr>
          <w:rFonts w:ascii="Arial" w:eastAsia="Arial" w:hAnsi="Arial" w:cs="Arial"/>
          <w:color w:val="0E101A"/>
        </w:rPr>
        <w:t>The silver capsule contains 38% SDF.</w:t>
      </w:r>
    </w:p>
    <w:p w14:paraId="287429D5" w14:textId="77777777" w:rsidR="003D517D" w:rsidRPr="00BE7300" w:rsidRDefault="003D517D" w:rsidP="003D517D">
      <w:pPr>
        <w:numPr>
          <w:ilvl w:val="0"/>
          <w:numId w:val="14"/>
        </w:numPr>
        <w:pBdr>
          <w:top w:val="nil"/>
          <w:left w:val="nil"/>
          <w:bottom w:val="nil"/>
          <w:right w:val="nil"/>
          <w:between w:val="nil"/>
        </w:pBdr>
        <w:spacing w:line="360" w:lineRule="auto"/>
        <w:jc w:val="mediumKashida"/>
        <w:rPr>
          <w:rFonts w:ascii="Arial" w:eastAsia="Arial" w:hAnsi="Arial" w:cs="Arial"/>
          <w:color w:val="000000"/>
        </w:rPr>
      </w:pPr>
      <w:r>
        <w:rPr>
          <w:rFonts w:ascii="Arial" w:eastAsia="Arial" w:hAnsi="Arial" w:cs="Arial"/>
          <w:color w:val="0E101A"/>
        </w:rPr>
        <w:t>The green capsule contains a saturated solution of KI.</w:t>
      </w:r>
    </w:p>
    <w:p w14:paraId="0B759B29" w14:textId="77777777" w:rsidR="003D517D" w:rsidRDefault="003D517D" w:rsidP="003D517D">
      <w:pPr>
        <w:pBdr>
          <w:top w:val="nil"/>
          <w:left w:val="nil"/>
          <w:bottom w:val="nil"/>
          <w:right w:val="nil"/>
          <w:between w:val="nil"/>
        </w:pBdr>
        <w:spacing w:line="360" w:lineRule="auto"/>
        <w:jc w:val="mediumKashida"/>
        <w:rPr>
          <w:rFonts w:ascii="Arial" w:eastAsia="Arial" w:hAnsi="Arial" w:cs="Arial"/>
          <w:color w:val="0E101A"/>
        </w:rPr>
      </w:pPr>
    </w:p>
    <w:p w14:paraId="39CE3203" w14:textId="3A863BFE" w:rsidR="003D517D" w:rsidRDefault="003D517D" w:rsidP="003D517D">
      <w:pPr>
        <w:pBdr>
          <w:top w:val="nil"/>
          <w:left w:val="nil"/>
          <w:bottom w:val="nil"/>
          <w:right w:val="nil"/>
          <w:between w:val="nil"/>
        </w:pBdr>
        <w:spacing w:line="360" w:lineRule="auto"/>
        <w:jc w:val="mediumKashida"/>
        <w:rPr>
          <w:rFonts w:ascii="Arial" w:eastAsia="Arial" w:hAnsi="Arial" w:cs="Arial"/>
          <w:color w:val="000000"/>
        </w:rPr>
      </w:pPr>
      <w:r>
        <w:rPr>
          <w:rFonts w:ascii="Arial" w:eastAsia="Arial" w:hAnsi="Arial" w:cs="Arial"/>
          <w:color w:val="0E101A"/>
        </w:rPr>
        <w:lastRenderedPageBreak/>
        <w:t>Application system (micro</w:t>
      </w:r>
      <w:r w:rsidR="00FC138D">
        <w:rPr>
          <w:rFonts w:ascii="Arial" w:eastAsia="Arial" w:hAnsi="Arial" w:cs="Arial"/>
          <w:color w:val="0E101A"/>
        </w:rPr>
        <w:t>-</w:t>
      </w:r>
      <w:r>
        <w:rPr>
          <w:rFonts w:ascii="Arial" w:eastAsia="Arial" w:hAnsi="Arial" w:cs="Arial"/>
          <w:color w:val="0E101A"/>
        </w:rPr>
        <w:t xml:space="preserve">brushes) is also supplied with the kit.  </w:t>
      </w:r>
    </w:p>
    <w:p w14:paraId="7F38EEE5" w14:textId="4631BD47" w:rsidR="003D517D" w:rsidRDefault="003D517D" w:rsidP="003D517D">
      <w:pPr>
        <w:rPr>
          <w:lang w:eastAsia="en-US"/>
        </w:rPr>
      </w:pPr>
    </w:p>
    <w:p w14:paraId="7D3730D2" w14:textId="4958D4EF" w:rsidR="003D517D" w:rsidRDefault="003D517D" w:rsidP="003D517D">
      <w:pPr>
        <w:rPr>
          <w:lang w:eastAsia="en-US"/>
        </w:rPr>
      </w:pPr>
    </w:p>
    <w:p w14:paraId="6FEDBD59" w14:textId="0E85E816" w:rsidR="003D517D" w:rsidRDefault="003D517D" w:rsidP="003D517D">
      <w:pPr>
        <w:rPr>
          <w:lang w:eastAsia="en-US"/>
        </w:rPr>
      </w:pPr>
    </w:p>
    <w:tbl>
      <w:tblPr>
        <w:tblW w:w="3219" w:type="dxa"/>
        <w:tblInd w:w="2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9"/>
      </w:tblGrid>
      <w:tr w:rsidR="003D517D" w:rsidRPr="003D517D" w14:paraId="62622970" w14:textId="77777777" w:rsidTr="001E2535">
        <w:trPr>
          <w:trHeight w:val="4234"/>
        </w:trPr>
        <w:tc>
          <w:tcPr>
            <w:tcW w:w="3219" w:type="dxa"/>
          </w:tcPr>
          <w:p w14:paraId="6DE76D8A" w14:textId="77777777" w:rsidR="003D517D" w:rsidRPr="003D517D" w:rsidRDefault="003D517D" w:rsidP="003D517D">
            <w:pPr>
              <w:rPr>
                <w:lang w:eastAsia="en-US"/>
              </w:rPr>
            </w:pPr>
            <w:r w:rsidRPr="003D517D">
              <w:rPr>
                <w:noProof/>
                <w:lang w:eastAsia="zh-CN"/>
              </w:rPr>
              <w:drawing>
                <wp:inline distT="0" distB="0" distL="0" distR="0" wp14:anchorId="6ADC9383" wp14:editId="2E01E549">
                  <wp:extent cx="1996100" cy="2681467"/>
                  <wp:effectExtent l="0" t="0" r="0" b="0"/>
                  <wp:docPr id="154" name="image3.jpg" descr="A picture containing text, coun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icture containing text, counter&#10;&#10;Description automatically generated"/>
                          <pic:cNvPicPr preferRelativeResize="0"/>
                        </pic:nvPicPr>
                        <pic:blipFill>
                          <a:blip r:embed="rId48"/>
                          <a:srcRect/>
                          <a:stretch>
                            <a:fillRect/>
                          </a:stretch>
                        </pic:blipFill>
                        <pic:spPr>
                          <a:xfrm>
                            <a:off x="0" y="0"/>
                            <a:ext cx="2239014" cy="3007786"/>
                          </a:xfrm>
                          <a:prstGeom prst="rect">
                            <a:avLst/>
                          </a:prstGeom>
                          <a:ln/>
                        </pic:spPr>
                      </pic:pic>
                    </a:graphicData>
                  </a:graphic>
                </wp:inline>
              </w:drawing>
            </w:r>
          </w:p>
        </w:tc>
      </w:tr>
    </w:tbl>
    <w:p w14:paraId="2C980598" w14:textId="313F9060" w:rsidR="003D517D" w:rsidRPr="008D2C59" w:rsidRDefault="008D2C59" w:rsidP="008D2C59">
      <w:pPr>
        <w:pStyle w:val="Caption"/>
        <w:rPr>
          <w:sz w:val="24"/>
          <w:szCs w:val="22"/>
        </w:rPr>
      </w:pPr>
      <w:bookmarkStart w:id="161" w:name="_Toc132810283"/>
      <w:r w:rsidRPr="008D2C59">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20</w:t>
      </w:r>
      <w:r w:rsidR="00542ABC">
        <w:rPr>
          <w:b/>
          <w:bCs/>
          <w:sz w:val="24"/>
          <w:szCs w:val="22"/>
        </w:rPr>
        <w:fldChar w:fldCharType="end"/>
      </w:r>
      <w:r w:rsidRPr="008D2C59">
        <w:rPr>
          <w:sz w:val="24"/>
          <w:szCs w:val="22"/>
        </w:rPr>
        <w:t xml:space="preserve"> </w:t>
      </w:r>
      <w:r w:rsidRPr="008D2C59">
        <w:rPr>
          <w:sz w:val="24"/>
          <w:szCs w:val="22"/>
        </w:rPr>
        <w:t>A photograph showing Riva Star product by SDI (SDI, Bayswater, Victoria).</w:t>
      </w:r>
      <w:bookmarkEnd w:id="161"/>
    </w:p>
    <w:p w14:paraId="376A03DC" w14:textId="7922E217" w:rsidR="003D517D" w:rsidRDefault="003D517D" w:rsidP="003D517D">
      <w:pPr>
        <w:rPr>
          <w:lang w:eastAsia="en-US"/>
        </w:rPr>
      </w:pPr>
    </w:p>
    <w:p w14:paraId="50E81D3C" w14:textId="6B90F096" w:rsidR="003D517D" w:rsidRDefault="003D517D" w:rsidP="003D517D">
      <w:pPr>
        <w:rPr>
          <w:lang w:eastAsia="en-US"/>
        </w:rPr>
      </w:pPr>
    </w:p>
    <w:p w14:paraId="326A98F0" w14:textId="3E79FF23" w:rsidR="003D517D" w:rsidRPr="003D517D" w:rsidRDefault="003D517D" w:rsidP="003D517D">
      <w:pPr>
        <w:pStyle w:val="Heading4"/>
        <w:rPr>
          <w:rFonts w:asciiTheme="minorBidi" w:hAnsiTheme="minorBidi" w:cstheme="minorBidi"/>
          <w:b/>
          <w:bCs/>
        </w:rPr>
      </w:pPr>
      <w:bookmarkStart w:id="162" w:name="_Toc132810916"/>
      <w:r w:rsidRPr="003D517D">
        <w:rPr>
          <w:rFonts w:asciiTheme="minorBidi" w:hAnsiTheme="minorBidi" w:cstheme="minorBidi"/>
          <w:b/>
          <w:bCs/>
        </w:rPr>
        <w:t>Preparation of positive control</w:t>
      </w:r>
      <w:bookmarkEnd w:id="162"/>
    </w:p>
    <w:p w14:paraId="70AEE56D" w14:textId="2C49A4D8" w:rsidR="003D517D" w:rsidRDefault="003D517D" w:rsidP="003D517D">
      <w:pPr>
        <w:spacing w:line="360" w:lineRule="auto"/>
        <w:jc w:val="mediumKashida"/>
        <w:rPr>
          <w:rFonts w:ascii="Arial" w:eastAsia="Arial" w:hAnsi="Arial" w:cs="Arial"/>
        </w:rPr>
      </w:pPr>
      <w:r>
        <w:rPr>
          <w:rFonts w:ascii="Arial" w:eastAsia="Arial" w:hAnsi="Arial" w:cs="Arial"/>
          <w:color w:val="0E101A"/>
        </w:rPr>
        <w:t xml:space="preserve">  Human recombinant MMP9 (rh-MMP9) (AS-55576-1, </w:t>
      </w:r>
      <w:r>
        <w:rPr>
          <w:rFonts w:ascii="Arial" w:eastAsia="Arial" w:hAnsi="Arial" w:cs="Arial"/>
          <w:color w:val="000000"/>
        </w:rPr>
        <w:t>Anaspec, San Jose, CA, USA)</w:t>
      </w:r>
      <w:r>
        <w:rPr>
          <w:rFonts w:ascii="Arial" w:eastAsia="Arial" w:hAnsi="Arial" w:cs="Arial"/>
          <w:color w:val="0E101A"/>
        </w:rPr>
        <w:t xml:space="preserve"> was used as the positive control to represent MMP found in human dentine. Rh-MMP was activated immediately before the experiment by adding 1μL of Trypsin (supplied in the kit) to 2μL of rh-MMP and incubated at 37</w:t>
      </w:r>
      <w:r>
        <w:rPr>
          <w:rFonts w:ascii="Cambria Math" w:eastAsia="Arial" w:hAnsi="Cambria Math" w:cs="Cambria Math"/>
        </w:rPr>
        <w:t>℃</w:t>
      </w:r>
      <w:r>
        <w:rPr>
          <w:rFonts w:ascii="Arial" w:eastAsia="Arial" w:hAnsi="Arial" w:cs="Arial"/>
          <w:color w:val="0E101A"/>
        </w:rPr>
        <w:t xml:space="preserve"> for 2 hours. Following incubation, 1μL of Trypsin inhibitor was added to the activated enzyme.</w:t>
      </w:r>
    </w:p>
    <w:p w14:paraId="34E5B310" w14:textId="2045B1EF" w:rsidR="003D517D" w:rsidRDefault="003D517D" w:rsidP="003D517D">
      <w:pPr>
        <w:rPr>
          <w:lang w:eastAsia="en-US"/>
        </w:rPr>
      </w:pPr>
    </w:p>
    <w:p w14:paraId="0F56A9C6" w14:textId="77777777" w:rsidR="003D517D" w:rsidRPr="003D517D" w:rsidRDefault="003D517D" w:rsidP="003D517D">
      <w:pPr>
        <w:pStyle w:val="Heading4"/>
        <w:rPr>
          <w:rFonts w:asciiTheme="minorBidi" w:hAnsiTheme="minorBidi" w:cstheme="minorBidi"/>
          <w:b/>
          <w:bCs/>
        </w:rPr>
      </w:pPr>
      <w:bookmarkStart w:id="163" w:name="_Toc132810917"/>
      <w:r w:rsidRPr="003D517D">
        <w:rPr>
          <w:rFonts w:asciiTheme="minorBidi" w:hAnsiTheme="minorBidi" w:cstheme="minorBidi"/>
          <w:b/>
          <w:bCs/>
        </w:rPr>
        <w:t>Experimental treatment</w:t>
      </w:r>
      <w:bookmarkEnd w:id="163"/>
    </w:p>
    <w:p w14:paraId="54B41929" w14:textId="77777777" w:rsidR="00A4586B" w:rsidRDefault="00A4586B" w:rsidP="00A4586B">
      <w:pPr>
        <w:spacing w:line="360" w:lineRule="auto"/>
        <w:jc w:val="mediumKashida"/>
        <w:rPr>
          <w:rFonts w:ascii="Arial" w:eastAsia="Arial" w:hAnsi="Arial" w:cs="Arial"/>
          <w:b/>
          <w:color w:val="0E101A"/>
        </w:rPr>
      </w:pPr>
      <w:r>
        <w:rPr>
          <w:rFonts w:ascii="Arial" w:eastAsia="Arial" w:hAnsi="Arial" w:cs="Arial"/>
          <w:b/>
          <w:color w:val="0E101A"/>
        </w:rPr>
        <w:t>Experiment 1</w:t>
      </w:r>
    </w:p>
    <w:p w14:paraId="1C361D07" w14:textId="285EE8FE" w:rsidR="00A4586B" w:rsidRDefault="00FC138D" w:rsidP="00A4586B">
      <w:pPr>
        <w:spacing w:line="360" w:lineRule="auto"/>
        <w:jc w:val="mediumKashida"/>
        <w:rPr>
          <w:rFonts w:ascii="Arial" w:eastAsia="Arial" w:hAnsi="Arial" w:cs="Arial"/>
          <w:color w:val="0E101A"/>
        </w:rPr>
      </w:pPr>
      <w:r>
        <w:rPr>
          <w:rFonts w:ascii="Arial" w:eastAsia="Arial" w:hAnsi="Arial" w:cs="Arial"/>
          <w:color w:val="0E101A"/>
        </w:rPr>
        <w:t xml:space="preserve">  </w:t>
      </w:r>
      <w:r w:rsidR="00A4586B">
        <w:rPr>
          <w:rFonts w:ascii="Arial" w:eastAsia="Arial" w:hAnsi="Arial" w:cs="Arial"/>
          <w:color w:val="0E101A"/>
        </w:rPr>
        <w:t xml:space="preserve">The general outline of this experiment is illustrated in </w:t>
      </w:r>
      <w:r>
        <w:rPr>
          <w:rFonts w:ascii="Arial" w:eastAsia="Arial" w:hAnsi="Arial" w:cs="Arial"/>
          <w:color w:val="0E101A"/>
        </w:rPr>
        <w:t>F</w:t>
      </w:r>
      <w:r w:rsidR="00A4586B">
        <w:rPr>
          <w:rFonts w:ascii="Arial" w:eastAsia="Arial" w:hAnsi="Arial" w:cs="Arial"/>
          <w:color w:val="0E101A"/>
        </w:rPr>
        <w:t xml:space="preserve">igure </w:t>
      </w:r>
      <w:r>
        <w:rPr>
          <w:rFonts w:ascii="Arial" w:eastAsia="Arial" w:hAnsi="Arial" w:cs="Arial"/>
          <w:color w:val="0E101A"/>
        </w:rPr>
        <w:t>3.</w:t>
      </w:r>
      <w:r w:rsidR="007C1522">
        <w:rPr>
          <w:rFonts w:ascii="Arial" w:eastAsia="Arial" w:hAnsi="Arial" w:cs="Arial"/>
          <w:color w:val="0E101A"/>
        </w:rPr>
        <w:t>2</w:t>
      </w:r>
      <w:r w:rsidR="003E40BA">
        <w:rPr>
          <w:rFonts w:ascii="Arial" w:eastAsia="Arial" w:hAnsi="Arial" w:cs="Arial"/>
          <w:color w:val="0E101A"/>
        </w:rPr>
        <w:t>1</w:t>
      </w:r>
      <w:r w:rsidR="00A4586B">
        <w:rPr>
          <w:rFonts w:ascii="Arial" w:eastAsia="Arial" w:hAnsi="Arial" w:cs="Arial"/>
          <w:color w:val="0E101A"/>
        </w:rPr>
        <w:t xml:space="preserve">. Residual MMP activity was measured in carious lesions before and after the application of SDF +/- KI. Three serial carious dentine blocks were used </w:t>
      </w:r>
      <w:r w:rsidR="00A4586B">
        <w:rPr>
          <w:rFonts w:ascii="Arial" w:eastAsia="Arial" w:hAnsi="Arial" w:cs="Arial"/>
          <w:color w:val="0E101A"/>
        </w:rPr>
        <w:lastRenderedPageBreak/>
        <w:t>from each tooth in each comparison. A baseline reading of the enzyme activity was measured from the first dentine block. The 38% SDF from the silver capsule was applied to the second dentine block using the micro</w:t>
      </w:r>
      <w:r>
        <w:rPr>
          <w:rFonts w:ascii="Arial" w:eastAsia="Arial" w:hAnsi="Arial" w:cs="Arial"/>
          <w:color w:val="0E101A"/>
        </w:rPr>
        <w:t>-</w:t>
      </w:r>
      <w:r w:rsidR="00A4586B">
        <w:rPr>
          <w:rFonts w:ascii="Arial" w:eastAsia="Arial" w:hAnsi="Arial" w:cs="Arial"/>
          <w:color w:val="0E101A"/>
        </w:rPr>
        <w:t>brush available in the kit and left for 1 minute.  The third block was treated with SDF for 1 minute, and then KI from the green capsule was applied using the micro</w:t>
      </w:r>
      <w:r>
        <w:rPr>
          <w:rFonts w:ascii="Arial" w:eastAsia="Arial" w:hAnsi="Arial" w:cs="Arial"/>
          <w:color w:val="0E101A"/>
        </w:rPr>
        <w:t>-</w:t>
      </w:r>
      <w:r w:rsidR="00A4586B">
        <w:rPr>
          <w:rFonts w:ascii="Arial" w:eastAsia="Arial" w:hAnsi="Arial" w:cs="Arial"/>
          <w:color w:val="0E101A"/>
        </w:rPr>
        <w:t>brush until the white precipitation stopped forming. The blocks were then dipped into wells that contained 250μL dH2O for two minutes and transferred to another well containing 250μL deionised water (Invitrogen, UK) for another two minutes to remove the absorbed SDF</w:t>
      </w:r>
      <w:r w:rsidR="001A07B5">
        <w:rPr>
          <w:rFonts w:ascii="Arial" w:eastAsia="Arial" w:hAnsi="Arial" w:cs="Arial"/>
          <w:color w:val="0E101A"/>
        </w:rPr>
        <w:t xml:space="preserve"> </w:t>
      </w:r>
      <w:r w:rsidR="001A07B5">
        <w:rPr>
          <w:rFonts w:ascii="Arial" w:eastAsia="Arial" w:hAnsi="Arial" w:cs="Arial"/>
          <w:color w:val="0E101A"/>
        </w:rPr>
        <w:fldChar w:fldCharType="begin"/>
      </w:r>
      <w:r w:rsidR="00DB3BC4">
        <w:rPr>
          <w:rFonts w:ascii="Arial" w:eastAsia="Arial" w:hAnsi="Arial" w:cs="Arial"/>
          <w:color w:val="0E101A"/>
        </w:rPr>
        <w:instrText xml:space="preserve"> ADDIN ZOTERO_ITEM CSL_CITATION {"citationID":"a9eahuqog8","properties":{"formattedCitation":"(Thompson et al., 2012)","plainCitation":"(Thompson et al., 2012)","noteIndex":0},"citationItems":[{"id":19,"uris":["http://zotero.org/users/10801876/items/688ZT47W"],"itemData":{"id":19,"type":"article-journal","abstract":"Introduction\nEndogenous dentin matrix metalloproteinases (MMPs) contribute to extracellular collagen matrix degradation in hybrid layers after adhesive dentin bonding procedures. Endodontic irrigants, including chlorhexidine and ethylenediaminetetraacetic acid (EDTA), might help protect the hybrid layer from this process. The objective of the present study was to determine the exposure time necessary for EDTA to inactivate endogenous MMP activity in human dentin.\nMethods\nDentin beams (2 × 1 × 3 mm) were prepared from mid-coronal dentin of extracted third molars. The beams were demineralized in 10 wt% phosphoric acid, which also activated endogenous MMPs, and were divided into 4 experimental groups on the basis of exposure time to 17% EDTA (0, 1, 2, or 5 minutes). A generic colorimetric MMP assay measured MMP activity via absorbance at 412 nm. Data were evaluated by Kruskal-Wallis analysis of variance, followed by Dunn pair-wise comparisons at α = 0.05.\nResults\nAll exposure times resulted in significant inhibition (P &lt; .001) compared with unexposed controls. Specifically, percent inhibition for 1-, 2-, and 5-minute exposure times was 55.1% ± 21.5%, 72.8% ± 11.7%, and 74.7% ± 19.7%, respectively.\nConclusions\nSeventeen percent EDTA significantly inhibits endogenous MMP activity of human dentin within 1–2 minutes. This might minimize hybrid layer degradation after resin bonding procedures in the root canal space.","container-title":"Journal of Endodontics","DOI":"10.1016/j.joen.2011.09.005","ISSN":"0099-2399","issue":"1","journalAbbreviation":"Journal of Endodontics","language":"en","note":"number: 1","page":"62-65","source":"ScienceDirect","title":"Inhibition of Endogenous Dentin Matrix Metalloproteinases by Ethylenediaminetetraacetic Acid","volume":"38","author":[{"family":"Thompson","given":"Jeremy M."},{"family":"Agee","given":"Kelli"},{"family":"Sidow","given":"Stephanie J."},{"family":"McNally","given":"Kathleen"},{"family":"Lindsey","given":"Kimberly"},{"family":"Borke","given":"James"},{"family":"Elsalanty","given":"Mohammed"},{"family":"Tay","given":"Franklin R."},{"family":"Pashley","given":"David H."}],"issued":{"date-parts":[["2012",1,1]]}}}],"schema":"https://github.com/citation-style-language/schema/raw/master/csl-citation.json"} </w:instrText>
      </w:r>
      <w:r w:rsidR="001A07B5">
        <w:rPr>
          <w:rFonts w:ascii="Arial" w:eastAsia="Arial" w:hAnsi="Arial" w:cs="Arial"/>
          <w:color w:val="0E101A"/>
        </w:rPr>
        <w:fldChar w:fldCharType="separate"/>
      </w:r>
      <w:r w:rsidR="00DB3BC4" w:rsidRPr="00DB3BC4">
        <w:rPr>
          <w:rFonts w:ascii="Arial" w:hAnsi="Arial" w:cs="Arial"/>
        </w:rPr>
        <w:t>(Thompson et al., 2012)</w:t>
      </w:r>
      <w:r w:rsidR="001A07B5">
        <w:rPr>
          <w:rFonts w:ascii="Arial" w:eastAsia="Arial" w:hAnsi="Arial" w:cs="Arial"/>
          <w:color w:val="0E101A"/>
        </w:rPr>
        <w:fldChar w:fldCharType="end"/>
      </w:r>
      <w:r w:rsidR="001A07B5">
        <w:rPr>
          <w:rFonts w:ascii="Arial" w:eastAsia="Arial" w:hAnsi="Arial" w:cs="Arial"/>
          <w:color w:val="0E101A"/>
        </w:rPr>
        <w:t>.</w:t>
      </w:r>
      <w:r w:rsidR="00A4586B">
        <w:rPr>
          <w:rFonts w:ascii="Arial" w:eastAsia="Arial" w:hAnsi="Arial" w:cs="Arial"/>
          <w:color w:val="0E101A"/>
        </w:rPr>
        <w:t xml:space="preserve"> </w:t>
      </w:r>
    </w:p>
    <w:p w14:paraId="630454EE" w14:textId="77777777" w:rsidR="00A4586B" w:rsidRDefault="00A4586B" w:rsidP="00A4586B">
      <w:pPr>
        <w:spacing w:line="360" w:lineRule="auto"/>
        <w:jc w:val="mediumKashida"/>
        <w:rPr>
          <w:rFonts w:ascii="Arial" w:eastAsia="Arial" w:hAnsi="Arial" w:cs="Arial"/>
          <w:color w:val="0E101A"/>
        </w:rPr>
      </w:pPr>
    </w:p>
    <w:p w14:paraId="383B21ED" w14:textId="29692BBF" w:rsidR="00A4586B" w:rsidRDefault="00FC138D" w:rsidP="00A4586B">
      <w:pPr>
        <w:spacing w:line="360" w:lineRule="auto"/>
        <w:jc w:val="mediumKashida"/>
        <w:rPr>
          <w:rFonts w:ascii="Arial" w:eastAsia="Arial" w:hAnsi="Arial" w:cs="Arial"/>
          <w:color w:val="0E101A"/>
        </w:rPr>
      </w:pPr>
      <w:r>
        <w:rPr>
          <w:rFonts w:ascii="Arial" w:eastAsia="Arial" w:hAnsi="Arial" w:cs="Arial"/>
          <w:color w:val="0E101A"/>
        </w:rPr>
        <w:t xml:space="preserve"> </w:t>
      </w:r>
      <w:r w:rsidR="00A4586B">
        <w:rPr>
          <w:rFonts w:ascii="Arial" w:eastAsia="Arial" w:hAnsi="Arial" w:cs="Arial"/>
          <w:color w:val="0E101A"/>
        </w:rPr>
        <w:t>The samples were incubated in natural saliva and divided into three groups according to the incubation period (4 teeth [n= 10 samples] per group). Each sample was placed in an ID-labelled vial.  Each group contained 4 samples for a baseline reading, 4 samples treated with SDF, 4 samples treated with SDF + KI and 2 samples as a control.</w:t>
      </w:r>
    </w:p>
    <w:p w14:paraId="4F91576A" w14:textId="77777777" w:rsidR="00A4586B" w:rsidRDefault="00A4586B" w:rsidP="00A4586B">
      <w:pPr>
        <w:spacing w:line="360" w:lineRule="auto"/>
        <w:jc w:val="mediumKashida"/>
        <w:rPr>
          <w:rFonts w:ascii="Arial" w:eastAsia="Arial" w:hAnsi="Arial" w:cs="Arial"/>
          <w:color w:val="0E101A"/>
        </w:rPr>
      </w:pPr>
    </w:p>
    <w:p w14:paraId="15D360F1" w14:textId="77777777" w:rsidR="00A4586B" w:rsidRDefault="00A4586B" w:rsidP="00A4586B">
      <w:pPr>
        <w:numPr>
          <w:ilvl w:val="0"/>
          <w:numId w:val="15"/>
        </w:numPr>
        <w:spacing w:line="360" w:lineRule="auto"/>
        <w:jc w:val="mediumKashida"/>
        <w:rPr>
          <w:rFonts w:ascii="Arial" w:eastAsia="Arial" w:hAnsi="Arial" w:cs="Arial"/>
          <w:color w:val="0E101A"/>
        </w:rPr>
      </w:pPr>
      <w:r>
        <w:rPr>
          <w:rFonts w:ascii="Arial" w:eastAsia="Arial" w:hAnsi="Arial" w:cs="Arial"/>
          <w:color w:val="0E101A"/>
        </w:rPr>
        <w:t xml:space="preserve">Group 1: Incubation period for 1 week: </w:t>
      </w:r>
    </w:p>
    <w:p w14:paraId="693AB273" w14:textId="77777777" w:rsidR="00A4586B" w:rsidRDefault="00A4586B" w:rsidP="00A4586B">
      <w:pPr>
        <w:numPr>
          <w:ilvl w:val="0"/>
          <w:numId w:val="15"/>
        </w:numPr>
        <w:spacing w:line="360" w:lineRule="auto"/>
        <w:jc w:val="mediumKashida"/>
        <w:rPr>
          <w:rFonts w:ascii="Arial" w:eastAsia="Arial" w:hAnsi="Arial" w:cs="Arial"/>
          <w:color w:val="0E101A"/>
        </w:rPr>
      </w:pPr>
      <w:r>
        <w:rPr>
          <w:rFonts w:ascii="Arial" w:eastAsia="Arial" w:hAnsi="Arial" w:cs="Arial"/>
          <w:color w:val="0E101A"/>
        </w:rPr>
        <w:t>Group 2: incubation period for 4 weeks</w:t>
      </w:r>
    </w:p>
    <w:p w14:paraId="0BDCC8C3" w14:textId="77777777" w:rsidR="00A4586B" w:rsidRDefault="00A4586B" w:rsidP="00A4586B">
      <w:pPr>
        <w:numPr>
          <w:ilvl w:val="0"/>
          <w:numId w:val="15"/>
        </w:numPr>
        <w:spacing w:line="360" w:lineRule="auto"/>
        <w:jc w:val="mediumKashida"/>
        <w:rPr>
          <w:rFonts w:ascii="Arial" w:eastAsia="Arial" w:hAnsi="Arial" w:cs="Arial"/>
          <w:color w:val="0E101A"/>
        </w:rPr>
      </w:pPr>
      <w:r>
        <w:rPr>
          <w:rFonts w:ascii="Arial" w:eastAsia="Arial" w:hAnsi="Arial" w:cs="Arial"/>
          <w:color w:val="0E101A"/>
        </w:rPr>
        <w:t>Group 3: Incubation period for 12 weeks</w:t>
      </w:r>
    </w:p>
    <w:p w14:paraId="300E924B" w14:textId="77777777" w:rsidR="00A4586B" w:rsidRDefault="00A4586B" w:rsidP="00A4586B">
      <w:pPr>
        <w:spacing w:line="360" w:lineRule="auto"/>
        <w:jc w:val="mediumKashida"/>
        <w:rPr>
          <w:rFonts w:ascii="Arial" w:eastAsia="Arial" w:hAnsi="Arial" w:cs="Arial"/>
          <w:color w:val="0E101A"/>
        </w:rPr>
      </w:pPr>
    </w:p>
    <w:p w14:paraId="3A0F1C97" w14:textId="7BC173E0" w:rsidR="00A4586B" w:rsidRDefault="00627EC9" w:rsidP="00A4586B">
      <w:pPr>
        <w:spacing w:line="360" w:lineRule="auto"/>
        <w:jc w:val="mediumKashida"/>
        <w:rPr>
          <w:rFonts w:ascii="Arial" w:eastAsia="Arial" w:hAnsi="Arial" w:cs="Arial"/>
          <w:color w:val="0E101A"/>
        </w:rPr>
      </w:pPr>
      <w:r>
        <w:rPr>
          <w:rFonts w:ascii="Arial" w:eastAsia="Arial" w:hAnsi="Arial" w:cs="Arial"/>
          <w:color w:val="0E101A"/>
        </w:rPr>
        <w:t xml:space="preserve">  </w:t>
      </w:r>
      <w:r w:rsidR="00A4586B">
        <w:rPr>
          <w:rFonts w:ascii="Arial" w:eastAsia="Arial" w:hAnsi="Arial" w:cs="Arial"/>
          <w:color w:val="0E101A"/>
        </w:rPr>
        <w:t xml:space="preserve">Following each incubation period, the final reading of the residual total MMP activity was measured. </w:t>
      </w:r>
    </w:p>
    <w:p w14:paraId="70C8A26C" w14:textId="77777777" w:rsidR="00A4586B" w:rsidRDefault="00A4586B" w:rsidP="00A4586B">
      <w:pPr>
        <w:spacing w:line="360" w:lineRule="auto"/>
        <w:jc w:val="mediumKashida"/>
        <w:rPr>
          <w:rFonts w:ascii="Arial" w:eastAsia="Arial" w:hAnsi="Arial" w:cs="Arial"/>
          <w:color w:val="0E101A"/>
        </w:rPr>
      </w:pPr>
    </w:p>
    <w:p w14:paraId="5C0BF3B5" w14:textId="77777777" w:rsidR="00A4586B" w:rsidRDefault="00A4586B" w:rsidP="00A4586B">
      <w:pPr>
        <w:spacing w:line="360" w:lineRule="auto"/>
        <w:jc w:val="mediumKashida"/>
        <w:rPr>
          <w:rFonts w:ascii="Arial" w:eastAsia="Arial" w:hAnsi="Arial" w:cs="Arial"/>
          <w:color w:val="0E101A"/>
        </w:rPr>
      </w:pPr>
    </w:p>
    <w:p w14:paraId="519144F0" w14:textId="77777777" w:rsidR="00A4586B" w:rsidRDefault="00A4586B" w:rsidP="00A4586B">
      <w:pPr>
        <w:spacing w:line="360" w:lineRule="auto"/>
        <w:jc w:val="mediumKashida"/>
        <w:rPr>
          <w:rFonts w:ascii="Arial" w:eastAsia="Arial" w:hAnsi="Arial" w:cs="Arial"/>
          <w:color w:val="0E101A"/>
        </w:rPr>
      </w:pPr>
    </w:p>
    <w:p w14:paraId="4D0E9164" w14:textId="77777777" w:rsidR="00A4586B" w:rsidRDefault="00A4586B" w:rsidP="00A4586B">
      <w:pPr>
        <w:pBdr>
          <w:top w:val="nil"/>
          <w:left w:val="nil"/>
          <w:bottom w:val="nil"/>
          <w:right w:val="nil"/>
          <w:between w:val="nil"/>
        </w:pBdr>
        <w:spacing w:after="200" w:line="360" w:lineRule="auto"/>
        <w:jc w:val="mediumKashida"/>
        <w:rPr>
          <w:rFonts w:ascii="Arial" w:eastAsia="Arial" w:hAnsi="Arial" w:cs="Arial"/>
          <w:b/>
          <w:i/>
          <w:color w:val="1F497D" w:themeColor="text2"/>
          <w:sz w:val="20"/>
          <w:szCs w:val="20"/>
        </w:rPr>
      </w:pPr>
    </w:p>
    <w:p w14:paraId="2CC7F1E5" w14:textId="77777777" w:rsidR="003D517D" w:rsidRDefault="003D517D" w:rsidP="003D517D">
      <w:pPr>
        <w:rPr>
          <w:lang w:eastAsia="en-US"/>
        </w:rPr>
      </w:pPr>
    </w:p>
    <w:p w14:paraId="5C1A56E4" w14:textId="79845F23" w:rsidR="003D517D" w:rsidRDefault="003D517D" w:rsidP="003D517D">
      <w:pPr>
        <w:rPr>
          <w:lang w:eastAsia="en-US"/>
        </w:rPr>
      </w:pPr>
    </w:p>
    <w:p w14:paraId="6642BAA6" w14:textId="28FF52BD" w:rsidR="003D517D" w:rsidRDefault="003D517D" w:rsidP="003D517D">
      <w:pPr>
        <w:rPr>
          <w:lang w:eastAsia="en-US"/>
        </w:rPr>
      </w:pPr>
    </w:p>
    <w:p w14:paraId="6615EDBB" w14:textId="724E0D4D" w:rsidR="003D517D" w:rsidRDefault="003D517D" w:rsidP="003D517D">
      <w:pPr>
        <w:rPr>
          <w:lang w:eastAsia="en-US"/>
        </w:rPr>
      </w:pPr>
    </w:p>
    <w:p w14:paraId="3761322B" w14:textId="26CE6461" w:rsidR="003D517D" w:rsidRDefault="003D517D" w:rsidP="003D517D">
      <w:pPr>
        <w:rPr>
          <w:lang w:eastAsia="en-US"/>
        </w:rPr>
      </w:pPr>
    </w:p>
    <w:p w14:paraId="56ED9F06" w14:textId="74FA9573" w:rsidR="003D517D" w:rsidRDefault="003D517D" w:rsidP="003D517D">
      <w:pPr>
        <w:rPr>
          <w:lang w:eastAsia="en-US"/>
        </w:rPr>
      </w:pPr>
    </w:p>
    <w:p w14:paraId="4C4448AC" w14:textId="72A4DDE6" w:rsidR="003D517D" w:rsidRDefault="003D517D" w:rsidP="003D517D">
      <w:pPr>
        <w:rPr>
          <w:lang w:eastAsia="en-US"/>
        </w:rPr>
      </w:pPr>
    </w:p>
    <w:p w14:paraId="39E1C494" w14:textId="253F3DB4" w:rsidR="003D517D" w:rsidRDefault="003D517D" w:rsidP="003D517D">
      <w:pPr>
        <w:rPr>
          <w:lang w:eastAsia="en-US"/>
        </w:rPr>
      </w:pPr>
    </w:p>
    <w:tbl>
      <w:tblPr>
        <w:tblpPr w:leftFromText="180" w:rightFromText="180" w:vertAnchor="page" w:horzAnchor="page" w:tblpX="1900" w:tblpY="2088"/>
        <w:tblW w:w="8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57"/>
      </w:tblGrid>
      <w:tr w:rsidR="00A4586B" w:rsidRPr="00A4586B" w14:paraId="4E46565F" w14:textId="77777777" w:rsidTr="00A4586B">
        <w:trPr>
          <w:trHeight w:val="10405"/>
        </w:trPr>
        <w:tc>
          <w:tcPr>
            <w:tcW w:w="8357" w:type="dxa"/>
          </w:tcPr>
          <w:p w14:paraId="2CB70A9F" w14:textId="77777777" w:rsidR="00A4586B" w:rsidRDefault="00A4586B" w:rsidP="00A4586B">
            <w:pPr>
              <w:rPr>
                <w:b/>
                <w:lang w:eastAsia="en-US"/>
              </w:rPr>
            </w:pPr>
          </w:p>
          <w:p w14:paraId="0A8C953F" w14:textId="051F4244" w:rsidR="00A4586B" w:rsidRPr="00A4586B" w:rsidRDefault="00A4586B" w:rsidP="00A4586B">
            <w:pPr>
              <w:rPr>
                <w:b/>
                <w:lang w:eastAsia="en-US"/>
              </w:rPr>
            </w:pPr>
            <w:r w:rsidRPr="00A4586B">
              <w:rPr>
                <w:b/>
                <w:noProof/>
                <w:lang w:eastAsia="zh-CN"/>
              </w:rPr>
              <w:drawing>
                <wp:inline distT="0" distB="0" distL="0" distR="0" wp14:anchorId="1B3DEFA4" wp14:editId="321F1E40">
                  <wp:extent cx="5130800" cy="6262173"/>
                  <wp:effectExtent l="0" t="0" r="0" b="0"/>
                  <wp:docPr id="37" name="image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Diagram&#10;&#10;Description automatically generated"/>
                          <pic:cNvPicPr preferRelativeResize="0"/>
                        </pic:nvPicPr>
                        <pic:blipFill>
                          <a:blip r:embed="rId49"/>
                          <a:srcRect/>
                          <a:stretch>
                            <a:fillRect/>
                          </a:stretch>
                        </pic:blipFill>
                        <pic:spPr>
                          <a:xfrm>
                            <a:off x="0" y="0"/>
                            <a:ext cx="5133375" cy="6265316"/>
                          </a:xfrm>
                          <a:prstGeom prst="rect">
                            <a:avLst/>
                          </a:prstGeom>
                          <a:ln/>
                        </pic:spPr>
                      </pic:pic>
                    </a:graphicData>
                  </a:graphic>
                </wp:inline>
              </w:drawing>
            </w:r>
          </w:p>
        </w:tc>
      </w:tr>
    </w:tbl>
    <w:p w14:paraId="5BE2BB92" w14:textId="0CAFD23B" w:rsidR="008D2C59" w:rsidRPr="008D2C59" w:rsidRDefault="008D2C59" w:rsidP="008D2C59">
      <w:pPr>
        <w:pStyle w:val="Caption"/>
        <w:rPr>
          <w:sz w:val="24"/>
          <w:szCs w:val="22"/>
        </w:rPr>
      </w:pPr>
      <w:bookmarkStart w:id="164" w:name="_Toc132810284"/>
      <w:r w:rsidRPr="008D2C59">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21</w:t>
      </w:r>
      <w:r w:rsidR="00542ABC">
        <w:rPr>
          <w:b/>
          <w:bCs/>
          <w:sz w:val="24"/>
          <w:szCs w:val="22"/>
        </w:rPr>
        <w:fldChar w:fldCharType="end"/>
      </w:r>
      <w:r w:rsidRPr="008D2C59">
        <w:rPr>
          <w:sz w:val="24"/>
          <w:szCs w:val="22"/>
        </w:rPr>
        <w:t xml:space="preserve"> </w:t>
      </w:r>
      <w:r w:rsidRPr="008D2C59">
        <w:rPr>
          <w:sz w:val="24"/>
          <w:szCs w:val="22"/>
        </w:rPr>
        <w:t>The general outline of the experiment to measure residual MMP activity in carious lesions before and after application of SDF +/- KI following three incubation periods in natural saliva: 1 week, 4 weeks and 12 weeks. (MMP= matrix metalloproteinases, SDF=Silver diamine fluoride, KI=Potassium Iodide).</w:t>
      </w:r>
      <w:bookmarkEnd w:id="164"/>
    </w:p>
    <w:p w14:paraId="233B7202" w14:textId="2442BAF7" w:rsidR="008D2C59" w:rsidRDefault="008D2C59" w:rsidP="008D2C59">
      <w:pPr>
        <w:pStyle w:val="Caption"/>
        <w:rPr>
          <w:b/>
          <w:bCs/>
          <w:sz w:val="24"/>
          <w:szCs w:val="24"/>
        </w:rPr>
      </w:pPr>
    </w:p>
    <w:p w14:paraId="41C18FB6" w14:textId="39B2FF07" w:rsidR="003D517D" w:rsidRDefault="003D517D" w:rsidP="003D517D">
      <w:pPr>
        <w:rPr>
          <w:lang w:eastAsia="en-US"/>
        </w:rPr>
      </w:pPr>
    </w:p>
    <w:p w14:paraId="22EE7514" w14:textId="087CB750" w:rsidR="003D517D" w:rsidRDefault="003D517D" w:rsidP="003D517D">
      <w:pPr>
        <w:rPr>
          <w:lang w:eastAsia="en-US"/>
        </w:rPr>
      </w:pPr>
    </w:p>
    <w:tbl>
      <w:tblPr>
        <w:tblW w:w="96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11"/>
      </w:tblGrid>
      <w:tr w:rsidR="00C03CE0" w:rsidRPr="00C03CE0" w14:paraId="06F6B003" w14:textId="77777777" w:rsidTr="001E2535">
        <w:trPr>
          <w:trHeight w:val="12474"/>
        </w:trPr>
        <w:tc>
          <w:tcPr>
            <w:tcW w:w="9611" w:type="dxa"/>
          </w:tcPr>
          <w:p w14:paraId="6196734B" w14:textId="77777777" w:rsidR="00C03CE0" w:rsidRPr="00C03CE0" w:rsidRDefault="00C03CE0" w:rsidP="00C03CE0">
            <w:pPr>
              <w:rPr>
                <w:b/>
                <w:lang w:eastAsia="en-US"/>
              </w:rPr>
            </w:pPr>
          </w:p>
          <w:p w14:paraId="63D1E979" w14:textId="77777777" w:rsidR="00C03CE0" w:rsidRPr="00C03CE0" w:rsidRDefault="00C03CE0" w:rsidP="00C03CE0">
            <w:pPr>
              <w:rPr>
                <w:b/>
                <w:lang w:eastAsia="en-US"/>
              </w:rPr>
            </w:pPr>
            <w:r w:rsidRPr="00C03CE0">
              <w:rPr>
                <w:b/>
                <w:noProof/>
                <w:lang w:eastAsia="zh-CN"/>
              </w:rPr>
              <w:drawing>
                <wp:inline distT="0" distB="0" distL="0" distR="0" wp14:anchorId="40CB0987" wp14:editId="483960DA">
                  <wp:extent cx="5727457" cy="7377113"/>
                  <wp:effectExtent l="0" t="0" r="0" b="0"/>
                  <wp:docPr id="156" name="image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Diagram&#10;&#10;Description automatically generated"/>
                          <pic:cNvPicPr preferRelativeResize="0"/>
                        </pic:nvPicPr>
                        <pic:blipFill>
                          <a:blip r:embed="rId50"/>
                          <a:srcRect/>
                          <a:stretch>
                            <a:fillRect/>
                          </a:stretch>
                        </pic:blipFill>
                        <pic:spPr>
                          <a:xfrm>
                            <a:off x="0" y="0"/>
                            <a:ext cx="5727457" cy="7377113"/>
                          </a:xfrm>
                          <a:prstGeom prst="rect">
                            <a:avLst/>
                          </a:prstGeom>
                          <a:ln/>
                        </pic:spPr>
                      </pic:pic>
                    </a:graphicData>
                  </a:graphic>
                </wp:inline>
              </w:drawing>
            </w:r>
          </w:p>
        </w:tc>
      </w:tr>
    </w:tbl>
    <w:p w14:paraId="3829E7BD" w14:textId="1D9C491F" w:rsidR="008D2C59" w:rsidRPr="008D2C59" w:rsidRDefault="008D2C59" w:rsidP="008D2C59">
      <w:pPr>
        <w:pStyle w:val="Caption"/>
        <w:rPr>
          <w:sz w:val="24"/>
          <w:szCs w:val="22"/>
        </w:rPr>
      </w:pPr>
      <w:bookmarkStart w:id="165" w:name="_Toc132810285"/>
      <w:r w:rsidRPr="008D2C59">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22</w:t>
      </w:r>
      <w:r w:rsidR="00542ABC">
        <w:rPr>
          <w:b/>
          <w:bCs/>
          <w:sz w:val="24"/>
          <w:szCs w:val="22"/>
        </w:rPr>
        <w:fldChar w:fldCharType="end"/>
      </w:r>
      <w:r w:rsidRPr="008D2C59">
        <w:rPr>
          <w:sz w:val="24"/>
          <w:szCs w:val="22"/>
        </w:rPr>
        <w:t xml:space="preserve"> </w:t>
      </w:r>
      <w:r w:rsidRPr="008D2C59">
        <w:rPr>
          <w:sz w:val="24"/>
          <w:szCs w:val="22"/>
        </w:rPr>
        <w:t>Flow diagram to outline the main stages in experiment 1</w:t>
      </w:r>
      <w:bookmarkEnd w:id="165"/>
    </w:p>
    <w:p w14:paraId="79D450E2" w14:textId="3AAC0A50" w:rsidR="008D2C59" w:rsidRDefault="008D2C59" w:rsidP="008D2C59">
      <w:pPr>
        <w:pStyle w:val="Caption"/>
        <w:rPr>
          <w:rFonts w:ascii="Arial" w:eastAsia="Arial" w:hAnsi="Arial" w:cs="Arial"/>
          <w:b/>
          <w:color w:val="0E101A"/>
        </w:rPr>
      </w:pPr>
    </w:p>
    <w:p w14:paraId="0F0D5475" w14:textId="1684A5AB" w:rsidR="00C03CE0" w:rsidRDefault="00C03CE0" w:rsidP="00C03CE0">
      <w:pPr>
        <w:spacing w:line="360" w:lineRule="auto"/>
        <w:jc w:val="mediumKashida"/>
        <w:rPr>
          <w:rFonts w:ascii="Arial" w:eastAsia="Arial" w:hAnsi="Arial" w:cs="Arial"/>
          <w:b/>
          <w:color w:val="0E101A"/>
        </w:rPr>
      </w:pPr>
      <w:r>
        <w:rPr>
          <w:rFonts w:ascii="Arial" w:eastAsia="Arial" w:hAnsi="Arial" w:cs="Arial"/>
          <w:b/>
          <w:color w:val="0E101A"/>
        </w:rPr>
        <w:t>Experiment 2</w:t>
      </w:r>
    </w:p>
    <w:p w14:paraId="0D6DC022" w14:textId="56D46DCD" w:rsidR="00C03CE0" w:rsidRDefault="00627EC9" w:rsidP="00C03CE0">
      <w:pPr>
        <w:spacing w:line="360" w:lineRule="auto"/>
        <w:jc w:val="mediumKashida"/>
        <w:rPr>
          <w:rFonts w:ascii="Arial" w:eastAsia="Arial" w:hAnsi="Arial" w:cs="Arial"/>
          <w:color w:val="0E101A"/>
        </w:rPr>
      </w:pPr>
      <w:r>
        <w:rPr>
          <w:rFonts w:ascii="Arial" w:eastAsia="Arial" w:hAnsi="Arial" w:cs="Arial"/>
          <w:color w:val="0E101A"/>
        </w:rPr>
        <w:t xml:space="preserve">  </w:t>
      </w:r>
      <w:r w:rsidR="00C03CE0">
        <w:rPr>
          <w:rFonts w:ascii="Arial" w:eastAsia="Arial" w:hAnsi="Arial" w:cs="Arial"/>
          <w:color w:val="0E101A"/>
        </w:rPr>
        <w:t xml:space="preserve">The general outline of this experiment is illustrated in </w:t>
      </w:r>
      <w:r>
        <w:rPr>
          <w:rFonts w:ascii="Arial" w:eastAsia="Arial" w:hAnsi="Arial" w:cs="Arial"/>
          <w:color w:val="0E101A"/>
        </w:rPr>
        <w:t>F</w:t>
      </w:r>
      <w:r w:rsidR="00C03CE0">
        <w:rPr>
          <w:rFonts w:ascii="Arial" w:eastAsia="Arial" w:hAnsi="Arial" w:cs="Arial"/>
          <w:color w:val="0E101A"/>
        </w:rPr>
        <w:t xml:space="preserve">igure </w:t>
      </w:r>
      <w:r>
        <w:rPr>
          <w:rFonts w:ascii="Arial" w:eastAsia="Arial" w:hAnsi="Arial" w:cs="Arial"/>
          <w:color w:val="0E101A"/>
        </w:rPr>
        <w:t>3.</w:t>
      </w:r>
      <w:r w:rsidR="007C1522">
        <w:rPr>
          <w:rFonts w:ascii="Arial" w:eastAsia="Arial" w:hAnsi="Arial" w:cs="Arial"/>
          <w:color w:val="0E101A"/>
        </w:rPr>
        <w:t>26</w:t>
      </w:r>
      <w:r w:rsidR="00C03CE0">
        <w:rPr>
          <w:rFonts w:ascii="Arial" w:eastAsia="Arial" w:hAnsi="Arial" w:cs="Arial"/>
          <w:color w:val="0E101A"/>
        </w:rPr>
        <w:t>. Residual MMP activity was measured in carious lesions following different application times of SDF (1 minute and 3 minutes).  Three serial carious dentine blocks were used from each tooth in each comparison. A baseline reading of the enzyme activity was measured from the first dentine block.  The 38% SDF from the silver capsule was applied to the second dentine block using the micro</w:t>
      </w:r>
      <w:r>
        <w:rPr>
          <w:rFonts w:ascii="Arial" w:eastAsia="Arial" w:hAnsi="Arial" w:cs="Arial"/>
          <w:color w:val="0E101A"/>
        </w:rPr>
        <w:t>-</w:t>
      </w:r>
      <w:r w:rsidR="00C03CE0">
        <w:rPr>
          <w:rFonts w:ascii="Arial" w:eastAsia="Arial" w:hAnsi="Arial" w:cs="Arial"/>
          <w:color w:val="0E101A"/>
        </w:rPr>
        <w:t>brush available in the kit and left for one minute.  The third block was treated with 38% SDF for three minutes.  The blocks were then dipped into wells containing 250μL dH</w:t>
      </w:r>
      <w:r w:rsidR="00C03CE0" w:rsidRPr="00627EC9">
        <w:rPr>
          <w:rFonts w:ascii="Arial" w:eastAsia="Arial" w:hAnsi="Arial" w:cs="Arial"/>
          <w:color w:val="0E101A"/>
          <w:vertAlign w:val="subscript"/>
        </w:rPr>
        <w:t>2</w:t>
      </w:r>
      <w:r w:rsidR="00C03CE0">
        <w:rPr>
          <w:rFonts w:ascii="Arial" w:eastAsia="Arial" w:hAnsi="Arial" w:cs="Arial"/>
          <w:color w:val="0E101A"/>
        </w:rPr>
        <w:t>O for two minutes and transferred to another well containing 250μL deionized water for another two minutes to remove the absorbed SDF (Thompson et al., 2012).</w:t>
      </w:r>
    </w:p>
    <w:p w14:paraId="46709199" w14:textId="77777777" w:rsidR="00C03CE0" w:rsidRDefault="00C03CE0" w:rsidP="00C03CE0">
      <w:pPr>
        <w:spacing w:line="360" w:lineRule="auto"/>
        <w:jc w:val="mediumKashida"/>
        <w:rPr>
          <w:rFonts w:ascii="Arial" w:eastAsia="Arial" w:hAnsi="Arial" w:cs="Arial"/>
          <w:b/>
          <w:color w:val="0E101A"/>
        </w:rPr>
      </w:pPr>
    </w:p>
    <w:p w14:paraId="678E6BBA" w14:textId="30328AB6" w:rsidR="00C03CE0" w:rsidRDefault="00627EC9" w:rsidP="00C03CE0">
      <w:pPr>
        <w:spacing w:line="360" w:lineRule="auto"/>
        <w:jc w:val="mediumKashida"/>
        <w:rPr>
          <w:rFonts w:ascii="Arial" w:eastAsia="Arial" w:hAnsi="Arial" w:cs="Arial"/>
          <w:color w:val="0E101A"/>
        </w:rPr>
      </w:pPr>
      <w:r>
        <w:rPr>
          <w:rFonts w:ascii="Arial" w:eastAsia="Arial" w:hAnsi="Arial" w:cs="Arial"/>
          <w:color w:val="0E101A"/>
        </w:rPr>
        <w:t xml:space="preserve">  </w:t>
      </w:r>
      <w:r w:rsidR="00C03CE0">
        <w:rPr>
          <w:rFonts w:ascii="Arial" w:eastAsia="Arial" w:hAnsi="Arial" w:cs="Arial"/>
          <w:color w:val="0E101A"/>
        </w:rPr>
        <w:t xml:space="preserve">The samples were divided into 3 groups according to the application time (5 teeth [n= 15 samples] per group). Each group contained 5 samples for a baseline reading, 5 samples treated with 38% </w:t>
      </w:r>
      <w:r w:rsidR="00AA2C50">
        <w:rPr>
          <w:rFonts w:ascii="Arial" w:eastAsia="Arial" w:hAnsi="Arial" w:cs="Arial"/>
          <w:color w:val="0E101A"/>
        </w:rPr>
        <w:t>SDF for</w:t>
      </w:r>
      <w:r w:rsidR="00C03CE0">
        <w:rPr>
          <w:rFonts w:ascii="Arial" w:eastAsia="Arial" w:hAnsi="Arial" w:cs="Arial"/>
          <w:color w:val="0E101A"/>
        </w:rPr>
        <w:t xml:space="preserve"> 1 minute, 5 samples treated with 38% SDF for 3 minutes and 3 samples as a control. Following treatment with SDF, the final reading of the residual total MMP activity was measured. </w:t>
      </w:r>
    </w:p>
    <w:p w14:paraId="514DB65A" w14:textId="77777777" w:rsidR="00C03CE0" w:rsidRDefault="00C03CE0" w:rsidP="00C03CE0">
      <w:pPr>
        <w:spacing w:line="360" w:lineRule="auto"/>
        <w:jc w:val="mediumKashida"/>
        <w:rPr>
          <w:rFonts w:ascii="Arial" w:eastAsia="Arial" w:hAnsi="Arial" w:cs="Arial"/>
          <w:b/>
          <w:color w:val="0E101A"/>
        </w:rPr>
      </w:pPr>
    </w:p>
    <w:p w14:paraId="2D598A31" w14:textId="77777777" w:rsidR="00C03CE0" w:rsidRDefault="00C03CE0" w:rsidP="00C03CE0">
      <w:pPr>
        <w:spacing w:line="360" w:lineRule="auto"/>
        <w:jc w:val="mediumKashida"/>
        <w:rPr>
          <w:rFonts w:ascii="Arial" w:eastAsia="Arial" w:hAnsi="Arial" w:cs="Arial"/>
        </w:rPr>
      </w:pPr>
      <w:r>
        <w:rPr>
          <w:rFonts w:ascii="Arial" w:eastAsia="Arial" w:hAnsi="Arial" w:cs="Arial"/>
          <w:b/>
          <w:color w:val="0E101A"/>
        </w:rPr>
        <w:t>3.8.2.5. Assay procedure</w:t>
      </w:r>
    </w:p>
    <w:p w14:paraId="5F173811" w14:textId="2FA21604" w:rsidR="00C03CE0" w:rsidRDefault="00627EC9" w:rsidP="00C03CE0">
      <w:pPr>
        <w:spacing w:line="360" w:lineRule="auto"/>
        <w:jc w:val="mediumKashida"/>
        <w:rPr>
          <w:rFonts w:ascii="Arial" w:eastAsia="Arial" w:hAnsi="Arial" w:cs="Arial"/>
          <w:color w:val="0E101A"/>
        </w:rPr>
      </w:pPr>
      <w:r>
        <w:rPr>
          <w:rFonts w:ascii="Arial" w:eastAsia="Arial" w:hAnsi="Arial" w:cs="Arial"/>
          <w:color w:val="0E101A"/>
        </w:rPr>
        <w:t xml:space="preserve">  </w:t>
      </w:r>
      <w:r w:rsidR="00C03CE0">
        <w:rPr>
          <w:rFonts w:ascii="Arial" w:eastAsia="Arial" w:hAnsi="Arial" w:cs="Arial"/>
          <w:color w:val="0E101A"/>
        </w:rPr>
        <w:t>Chromogenic thiopeptide substrate solution was prepared by adding 100μL of MMP substrate and 4.9μL assay buffer (dilution of 1:50) supplied in the kit. Samples were placed in a 96-well plate and incubated in the substrate solution for 90 minutes at 37</w:t>
      </w:r>
      <w:r w:rsidR="00C03CE0">
        <w:rPr>
          <w:rFonts w:ascii="Cambria Math" w:eastAsia="Arial" w:hAnsi="Cambria Math" w:cs="Cambria Math"/>
        </w:rPr>
        <w:t>℃</w:t>
      </w:r>
      <w:r w:rsidR="00C03CE0">
        <w:rPr>
          <w:rFonts w:ascii="Arial" w:eastAsia="Arial" w:hAnsi="Arial" w:cs="Arial"/>
          <w:color w:val="0E101A"/>
        </w:rPr>
        <w:t>. They were then removed from the wells, and the substrate degraded by MMPs was measured at OD 412 nm using a spectrophotometer</w:t>
      </w:r>
      <w:r w:rsidR="00733132">
        <w:rPr>
          <w:rFonts w:ascii="Arial" w:eastAsia="Arial" w:hAnsi="Arial" w:cs="Arial"/>
          <w:color w:val="0E101A"/>
        </w:rPr>
        <w:t>.</w:t>
      </w:r>
    </w:p>
    <w:p w14:paraId="18CEBBD8" w14:textId="77777777" w:rsidR="00C03CE0" w:rsidRDefault="00C03CE0" w:rsidP="00C03CE0">
      <w:pPr>
        <w:spacing w:line="360" w:lineRule="auto"/>
        <w:jc w:val="mediumKashida"/>
        <w:rPr>
          <w:rFonts w:ascii="Arial" w:eastAsia="Arial" w:hAnsi="Arial" w:cs="Arial"/>
        </w:rPr>
      </w:pPr>
    </w:p>
    <w:p w14:paraId="4D72B32F" w14:textId="77777777" w:rsidR="00C03CE0" w:rsidRDefault="00C03CE0" w:rsidP="00C03CE0">
      <w:pPr>
        <w:spacing w:line="360" w:lineRule="auto"/>
        <w:jc w:val="mediumKashida"/>
        <w:rPr>
          <w:rFonts w:asciiTheme="minorBidi" w:eastAsia="Arial" w:hAnsiTheme="minorBidi" w:cstheme="minorBidi"/>
          <w:b/>
          <w:bCs/>
        </w:rPr>
      </w:pPr>
      <w:r w:rsidRPr="00CE626C">
        <w:rPr>
          <w:rFonts w:asciiTheme="minorBidi" w:eastAsia="Arial" w:hAnsiTheme="minorBidi" w:cstheme="minorBidi"/>
          <w:b/>
          <w:bCs/>
        </w:rPr>
        <w:t>Experiment 3:</w:t>
      </w:r>
    </w:p>
    <w:p w14:paraId="4450FBCC" w14:textId="624DAAFE" w:rsidR="00C03CE0" w:rsidRPr="00CE626C" w:rsidRDefault="00627EC9" w:rsidP="00C03CE0">
      <w:pPr>
        <w:spacing w:line="360" w:lineRule="auto"/>
        <w:jc w:val="mediumKashida"/>
        <w:rPr>
          <w:rFonts w:asciiTheme="minorBidi" w:eastAsia="Arial" w:hAnsiTheme="minorBidi" w:cstheme="minorBidi"/>
        </w:rPr>
      </w:pPr>
      <w:r>
        <w:rPr>
          <w:rFonts w:asciiTheme="minorBidi" w:hAnsiTheme="minorBidi" w:cstheme="minorBidi"/>
        </w:rPr>
        <w:t xml:space="preserve">  </w:t>
      </w:r>
      <w:r w:rsidR="00C03CE0" w:rsidRPr="00CE626C">
        <w:rPr>
          <w:rFonts w:asciiTheme="minorBidi" w:hAnsiTheme="minorBidi" w:cstheme="minorBidi"/>
        </w:rPr>
        <w:t xml:space="preserve">The aim of this experiment was to determine the agreement in MMP activity between serial blocks within each tooth. Three serial blocks from </w:t>
      </w:r>
      <w:r w:rsidR="00C03CE0" w:rsidRPr="00CE626C">
        <w:rPr>
          <w:rFonts w:asciiTheme="minorBidi" w:hAnsiTheme="minorBidi" w:cstheme="minorBidi"/>
        </w:rPr>
        <w:lastRenderedPageBreak/>
        <w:t>three teeth were assayed for basic activity using the Generic Assay so that the number of blocks was 9 (n=9).</w:t>
      </w:r>
    </w:p>
    <w:p w14:paraId="505566B6" w14:textId="77522D94" w:rsidR="003D517D" w:rsidRDefault="003D517D" w:rsidP="003D517D">
      <w:pPr>
        <w:rPr>
          <w:lang w:eastAsia="en-US"/>
        </w:rPr>
      </w:pPr>
    </w:p>
    <w:p w14:paraId="26AB8253" w14:textId="1CB371DC" w:rsidR="003D517D" w:rsidRDefault="003D517D" w:rsidP="003D517D">
      <w:pPr>
        <w:rPr>
          <w:lang w:eastAsia="en-US"/>
        </w:rPr>
      </w:pPr>
    </w:p>
    <w:p w14:paraId="65A71DFA" w14:textId="5735E3C6" w:rsidR="00C03CE0" w:rsidRDefault="00C03CE0" w:rsidP="003D517D">
      <w:pPr>
        <w:rPr>
          <w:lang w:eastAsia="en-US"/>
        </w:rPr>
      </w:pPr>
    </w:p>
    <w:tbl>
      <w:tblPr>
        <w:tblW w:w="8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97"/>
      </w:tblGrid>
      <w:tr w:rsidR="00C03CE0" w:rsidRPr="00C03CE0" w14:paraId="3162EEB7" w14:textId="77777777" w:rsidTr="00C03CE0">
        <w:trPr>
          <w:trHeight w:val="10871"/>
        </w:trPr>
        <w:tc>
          <w:tcPr>
            <w:tcW w:w="8697" w:type="dxa"/>
          </w:tcPr>
          <w:p w14:paraId="79886866" w14:textId="77777777" w:rsidR="00C03CE0" w:rsidRDefault="00C03CE0" w:rsidP="00C03CE0">
            <w:pPr>
              <w:rPr>
                <w:lang w:eastAsia="en-US"/>
              </w:rPr>
            </w:pPr>
          </w:p>
          <w:p w14:paraId="7C5A5B06" w14:textId="011A07BF" w:rsidR="00C03CE0" w:rsidRPr="00C03CE0" w:rsidRDefault="00C03CE0" w:rsidP="00C03CE0">
            <w:pPr>
              <w:rPr>
                <w:lang w:eastAsia="en-US"/>
              </w:rPr>
            </w:pPr>
            <w:r w:rsidRPr="00C03CE0">
              <w:rPr>
                <w:noProof/>
                <w:lang w:eastAsia="zh-CN"/>
              </w:rPr>
              <w:drawing>
                <wp:inline distT="0" distB="0" distL="0" distR="0" wp14:anchorId="5EA7D312" wp14:editId="67594B94">
                  <wp:extent cx="5308600" cy="6400800"/>
                  <wp:effectExtent l="0" t="0" r="0" b="0"/>
                  <wp:docPr id="159" name="image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Diagram&#10;&#10;Description automatically generated"/>
                          <pic:cNvPicPr preferRelativeResize="0"/>
                        </pic:nvPicPr>
                        <pic:blipFill>
                          <a:blip r:embed="rId51"/>
                          <a:srcRect/>
                          <a:stretch>
                            <a:fillRect/>
                          </a:stretch>
                        </pic:blipFill>
                        <pic:spPr>
                          <a:xfrm>
                            <a:off x="0" y="0"/>
                            <a:ext cx="5308600" cy="6400800"/>
                          </a:xfrm>
                          <a:prstGeom prst="rect">
                            <a:avLst/>
                          </a:prstGeom>
                          <a:ln/>
                        </pic:spPr>
                      </pic:pic>
                    </a:graphicData>
                  </a:graphic>
                </wp:inline>
              </w:drawing>
            </w:r>
          </w:p>
        </w:tc>
      </w:tr>
    </w:tbl>
    <w:p w14:paraId="4970089B" w14:textId="6A070ECD" w:rsidR="00C03CE0" w:rsidRDefault="00C03CE0" w:rsidP="003D517D">
      <w:pPr>
        <w:rPr>
          <w:lang w:eastAsia="en-US"/>
        </w:rPr>
      </w:pPr>
    </w:p>
    <w:p w14:paraId="41391C79" w14:textId="2D90E062" w:rsidR="005426F5" w:rsidRPr="005426F5" w:rsidRDefault="005426F5" w:rsidP="005426F5">
      <w:pPr>
        <w:pStyle w:val="Caption"/>
        <w:rPr>
          <w:sz w:val="24"/>
          <w:szCs w:val="22"/>
        </w:rPr>
      </w:pPr>
      <w:bookmarkStart w:id="166" w:name="_Toc132810286"/>
      <w:r w:rsidRPr="005426F5">
        <w:rPr>
          <w:b/>
          <w:bCs/>
          <w:sz w:val="24"/>
          <w:szCs w:val="22"/>
        </w:rPr>
        <w:t xml:space="preserve">Figure </w:t>
      </w:r>
      <w:r w:rsidR="00542ABC">
        <w:rPr>
          <w:b/>
          <w:bCs/>
          <w:sz w:val="24"/>
          <w:szCs w:val="22"/>
        </w:rPr>
        <w:fldChar w:fldCharType="begin"/>
      </w:r>
      <w:r w:rsidR="00542ABC">
        <w:rPr>
          <w:b/>
          <w:bCs/>
          <w:sz w:val="24"/>
          <w:szCs w:val="22"/>
        </w:rPr>
        <w:instrText xml:space="preserve"> STYLEREF 1 \s </w:instrText>
      </w:r>
      <w:r w:rsidR="00542ABC">
        <w:rPr>
          <w:b/>
          <w:bCs/>
          <w:sz w:val="24"/>
          <w:szCs w:val="22"/>
        </w:rPr>
        <w:fldChar w:fldCharType="separate"/>
      </w:r>
      <w:r w:rsidR="00542ABC">
        <w:rPr>
          <w:b/>
          <w:bCs/>
          <w:noProof/>
          <w:sz w:val="24"/>
          <w:szCs w:val="22"/>
        </w:rPr>
        <w:t>3</w:t>
      </w:r>
      <w:r w:rsidR="00542ABC">
        <w:rPr>
          <w:b/>
          <w:bCs/>
          <w:sz w:val="24"/>
          <w:szCs w:val="22"/>
        </w:rPr>
        <w:fldChar w:fldCharType="end"/>
      </w:r>
      <w:r w:rsidR="00542ABC">
        <w:rPr>
          <w:b/>
          <w:bCs/>
          <w:sz w:val="24"/>
          <w:szCs w:val="22"/>
        </w:rPr>
        <w:t>.</w:t>
      </w:r>
      <w:r w:rsidR="00542ABC">
        <w:rPr>
          <w:b/>
          <w:bCs/>
          <w:sz w:val="24"/>
          <w:szCs w:val="22"/>
        </w:rPr>
        <w:fldChar w:fldCharType="begin"/>
      </w:r>
      <w:r w:rsidR="00542ABC">
        <w:rPr>
          <w:b/>
          <w:bCs/>
          <w:sz w:val="24"/>
          <w:szCs w:val="22"/>
        </w:rPr>
        <w:instrText xml:space="preserve"> SEQ Figure \* ARABIC \s 1 </w:instrText>
      </w:r>
      <w:r w:rsidR="00542ABC">
        <w:rPr>
          <w:b/>
          <w:bCs/>
          <w:sz w:val="24"/>
          <w:szCs w:val="22"/>
        </w:rPr>
        <w:fldChar w:fldCharType="separate"/>
      </w:r>
      <w:r w:rsidR="00542ABC">
        <w:rPr>
          <w:b/>
          <w:bCs/>
          <w:noProof/>
          <w:sz w:val="24"/>
          <w:szCs w:val="22"/>
        </w:rPr>
        <w:t>23</w:t>
      </w:r>
      <w:r w:rsidR="00542ABC">
        <w:rPr>
          <w:b/>
          <w:bCs/>
          <w:sz w:val="24"/>
          <w:szCs w:val="22"/>
        </w:rPr>
        <w:fldChar w:fldCharType="end"/>
      </w:r>
      <w:r w:rsidRPr="005426F5">
        <w:rPr>
          <w:sz w:val="24"/>
          <w:szCs w:val="22"/>
        </w:rPr>
        <w:t xml:space="preserve"> </w:t>
      </w:r>
      <w:r w:rsidRPr="005426F5">
        <w:rPr>
          <w:sz w:val="24"/>
          <w:szCs w:val="22"/>
        </w:rPr>
        <w:t>Flow diagram to outline the main stages in experiment 2.</w:t>
      </w:r>
      <w:bookmarkEnd w:id="166"/>
    </w:p>
    <w:p w14:paraId="24061DC7" w14:textId="77777777" w:rsidR="005426F5" w:rsidRDefault="005426F5" w:rsidP="003D517D">
      <w:pPr>
        <w:rPr>
          <w:lang w:eastAsia="en-US"/>
        </w:rPr>
      </w:pPr>
    </w:p>
    <w:p w14:paraId="377D6BE4" w14:textId="03E2868B" w:rsidR="00C03CE0" w:rsidRPr="00C03CE0" w:rsidRDefault="00C03CE0" w:rsidP="00C03CE0">
      <w:pPr>
        <w:pStyle w:val="Heading2"/>
        <w:rPr>
          <w:rFonts w:asciiTheme="minorBidi" w:hAnsiTheme="minorBidi" w:cstheme="minorBidi"/>
        </w:rPr>
      </w:pPr>
      <w:bookmarkStart w:id="167" w:name="_Toc132810918"/>
      <w:r w:rsidRPr="00C03CE0">
        <w:rPr>
          <w:rFonts w:asciiTheme="minorBidi" w:hAnsiTheme="minorBidi" w:cstheme="minorBidi"/>
        </w:rPr>
        <w:t>Microhardness analysis</w:t>
      </w:r>
      <w:bookmarkEnd w:id="167"/>
    </w:p>
    <w:p w14:paraId="573A5DB1" w14:textId="3C0A6A99" w:rsidR="00C03CE0" w:rsidRPr="00C03CE0" w:rsidRDefault="00C03CE0" w:rsidP="00C03CE0">
      <w:pPr>
        <w:pStyle w:val="Heading3"/>
        <w:rPr>
          <w:rFonts w:asciiTheme="minorBidi" w:hAnsiTheme="minorBidi" w:cstheme="minorBidi"/>
        </w:rPr>
      </w:pPr>
      <w:bookmarkStart w:id="168" w:name="_Toc132810919"/>
      <w:r w:rsidRPr="00C03CE0">
        <w:rPr>
          <w:rFonts w:asciiTheme="minorBidi" w:hAnsiTheme="minorBidi" w:cstheme="minorBidi"/>
        </w:rPr>
        <w:t>Overview</w:t>
      </w:r>
      <w:bookmarkEnd w:id="168"/>
    </w:p>
    <w:p w14:paraId="752936A0" w14:textId="53AB612A" w:rsidR="00C03CE0" w:rsidRDefault="00C03CE0" w:rsidP="00C03CE0">
      <w:pPr>
        <w:spacing w:line="360" w:lineRule="auto"/>
        <w:jc w:val="mediumKashida"/>
        <w:rPr>
          <w:rFonts w:asciiTheme="minorBidi" w:hAnsiTheme="minorBidi" w:cstheme="minorBidi"/>
        </w:rPr>
      </w:pPr>
      <w:r>
        <w:rPr>
          <w:rFonts w:asciiTheme="minorBidi" w:hAnsiTheme="minorBidi" w:cstheme="minorBidi"/>
        </w:rPr>
        <w:t xml:space="preserve">  </w:t>
      </w:r>
      <w:r w:rsidRPr="00A72B57">
        <w:rPr>
          <w:rFonts w:asciiTheme="minorBidi" w:hAnsiTheme="minorBidi" w:cstheme="minorBidi"/>
        </w:rPr>
        <w:t>The microhardness test is used to analyse the hardness of samples. In this study, the Vickers hardness test</w:t>
      </w:r>
      <w:r>
        <w:rPr>
          <w:rFonts w:asciiTheme="minorBidi" w:hAnsiTheme="minorBidi" w:cstheme="minorBidi"/>
        </w:rPr>
        <w:t>er (Foundrax, UK)</w:t>
      </w:r>
      <w:r w:rsidRPr="00A72B57">
        <w:rPr>
          <w:rFonts w:asciiTheme="minorBidi" w:hAnsiTheme="minorBidi" w:cstheme="minorBidi"/>
        </w:rPr>
        <w:t xml:space="preserve"> was used</w:t>
      </w:r>
      <w:r>
        <w:rPr>
          <w:rFonts w:asciiTheme="minorBidi" w:hAnsiTheme="minorBidi" w:cstheme="minorBidi"/>
        </w:rPr>
        <w:t xml:space="preserve"> (Figure </w:t>
      </w:r>
      <w:r w:rsidR="00CA4804">
        <w:rPr>
          <w:rFonts w:asciiTheme="minorBidi" w:hAnsiTheme="minorBidi" w:cstheme="minorBidi"/>
        </w:rPr>
        <w:t>3.</w:t>
      </w:r>
      <w:r w:rsidR="007C1522">
        <w:rPr>
          <w:rFonts w:asciiTheme="minorBidi" w:hAnsiTheme="minorBidi" w:cstheme="minorBidi"/>
        </w:rPr>
        <w:t>2</w:t>
      </w:r>
      <w:r w:rsidR="00542ABC">
        <w:rPr>
          <w:rFonts w:asciiTheme="minorBidi" w:hAnsiTheme="minorBidi" w:cstheme="minorBidi"/>
        </w:rPr>
        <w:t>4</w:t>
      </w:r>
      <w:r>
        <w:rPr>
          <w:rFonts w:asciiTheme="minorBidi" w:hAnsiTheme="minorBidi" w:cstheme="minorBidi"/>
        </w:rPr>
        <w:t>)</w:t>
      </w:r>
      <w:r w:rsidRPr="00A72B57">
        <w:rPr>
          <w:rFonts w:asciiTheme="minorBidi" w:hAnsiTheme="minorBidi" w:cstheme="minorBidi"/>
        </w:rPr>
        <w:t>. In this test, the surface of the sample is depressed by applying a certain force. This load is maintained for a certain time (in seconds). The resulting indentation is analysed with a calibrated optical microscope</w:t>
      </w:r>
      <w:r>
        <w:rPr>
          <w:rFonts w:asciiTheme="minorBidi" w:hAnsiTheme="minorBidi" w:cstheme="minorBidi"/>
        </w:rPr>
        <w:t>,</w:t>
      </w:r>
      <w:r w:rsidRPr="00A72B57">
        <w:rPr>
          <w:rFonts w:asciiTheme="minorBidi" w:hAnsiTheme="minorBidi" w:cstheme="minorBidi"/>
        </w:rPr>
        <w:t xml:space="preserve"> and the hardness is calculated by measuring </w:t>
      </w:r>
      <w:r>
        <w:rPr>
          <w:rFonts w:asciiTheme="minorBidi" w:hAnsiTheme="minorBidi" w:cstheme="minorBidi"/>
        </w:rPr>
        <w:t xml:space="preserve">the </w:t>
      </w:r>
      <w:r w:rsidRPr="00A72B57">
        <w:rPr>
          <w:rFonts w:asciiTheme="minorBidi" w:hAnsiTheme="minorBidi" w:cstheme="minorBidi"/>
        </w:rPr>
        <w:t xml:space="preserve">dimensions of the </w:t>
      </w:r>
      <w:r>
        <w:rPr>
          <w:rFonts w:asciiTheme="minorBidi" w:hAnsiTheme="minorBidi" w:cstheme="minorBidi"/>
        </w:rPr>
        <w:t xml:space="preserve">two </w:t>
      </w:r>
      <w:r w:rsidRPr="00A72B57">
        <w:rPr>
          <w:rFonts w:asciiTheme="minorBidi" w:hAnsiTheme="minorBidi" w:cstheme="minorBidi"/>
        </w:rPr>
        <w:t>diagonals</w:t>
      </w:r>
      <w:r>
        <w:rPr>
          <w:rFonts w:asciiTheme="minorBidi" w:hAnsiTheme="minorBidi" w:cstheme="minorBidi"/>
        </w:rPr>
        <w:t xml:space="preserve"> of the square indent.</w:t>
      </w:r>
    </w:p>
    <w:p w14:paraId="7A1BCD4B" w14:textId="179FB494" w:rsidR="00C03CE0" w:rsidRDefault="00C03CE0" w:rsidP="003D517D">
      <w:pPr>
        <w:rPr>
          <w:lang w:eastAsia="en-US"/>
        </w:rPr>
      </w:pPr>
    </w:p>
    <w:tbl>
      <w:tblPr>
        <w:tblStyle w:val="TableGrid"/>
        <w:tblW w:w="0" w:type="auto"/>
        <w:jc w:val="center"/>
        <w:tblLook w:val="04A0" w:firstRow="1" w:lastRow="0" w:firstColumn="1" w:lastColumn="0" w:noHBand="0" w:noVBand="1"/>
      </w:tblPr>
      <w:tblGrid>
        <w:gridCol w:w="5086"/>
      </w:tblGrid>
      <w:tr w:rsidR="00C03CE0" w:rsidRPr="00C03CE0" w14:paraId="055FEB9B" w14:textId="77777777" w:rsidTr="00C03CE0">
        <w:trPr>
          <w:trHeight w:val="4342"/>
          <w:jc w:val="center"/>
        </w:trPr>
        <w:tc>
          <w:tcPr>
            <w:tcW w:w="4842" w:type="dxa"/>
            <w:shd w:val="clear" w:color="auto" w:fill="auto"/>
          </w:tcPr>
          <w:p w14:paraId="41D000C6" w14:textId="77777777" w:rsidR="00C03CE0" w:rsidRPr="00C03CE0" w:rsidRDefault="00C03CE0" w:rsidP="00C03CE0">
            <w:pPr>
              <w:rPr>
                <w:b/>
                <w:bCs/>
                <w:lang w:eastAsia="en-US"/>
              </w:rPr>
            </w:pPr>
          </w:p>
          <w:p w14:paraId="63BA83D2" w14:textId="77777777" w:rsidR="00C03CE0" w:rsidRPr="00C03CE0" w:rsidRDefault="00C03CE0" w:rsidP="00C03CE0">
            <w:pPr>
              <w:rPr>
                <w:b/>
                <w:bCs/>
                <w:lang w:eastAsia="en-US"/>
              </w:rPr>
            </w:pPr>
            <w:r w:rsidRPr="00C03CE0">
              <w:rPr>
                <w:b/>
                <w:bCs/>
                <w:noProof/>
                <w:lang w:eastAsia="zh-CN"/>
              </w:rPr>
              <w:drawing>
                <wp:inline distT="0" distB="0" distL="0" distR="0" wp14:anchorId="4BDE4464" wp14:editId="28F29B2D">
                  <wp:extent cx="4123971" cy="3092979"/>
                  <wp:effectExtent l="0" t="5080" r="0" b="0"/>
                  <wp:docPr id="40" name="Picture 40" descr="A picture containing text, indoor, sewing machi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indoor, sewing machine, wall&#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16200000" flipH="1" flipV="1">
                            <a:off x="0" y="0"/>
                            <a:ext cx="4150645" cy="3112984"/>
                          </a:xfrm>
                          <a:prstGeom prst="rect">
                            <a:avLst/>
                          </a:prstGeom>
                        </pic:spPr>
                      </pic:pic>
                    </a:graphicData>
                  </a:graphic>
                </wp:inline>
              </w:drawing>
            </w:r>
          </w:p>
        </w:tc>
      </w:tr>
    </w:tbl>
    <w:p w14:paraId="64DF4ED5" w14:textId="65E01CA4" w:rsidR="00C03CE0" w:rsidRDefault="00C03CE0" w:rsidP="00542ABC">
      <w:pPr>
        <w:keepNext/>
        <w:rPr>
          <w:lang w:eastAsia="en-US"/>
        </w:rPr>
      </w:pPr>
    </w:p>
    <w:p w14:paraId="36A3778C" w14:textId="5740A602" w:rsidR="00C03CE0" w:rsidRPr="00542ABC" w:rsidRDefault="00542ABC" w:rsidP="00542ABC">
      <w:pPr>
        <w:pStyle w:val="Caption"/>
        <w:jc w:val="left"/>
        <w:rPr>
          <w:sz w:val="24"/>
          <w:szCs w:val="22"/>
        </w:rPr>
      </w:pPr>
      <w:bookmarkStart w:id="169" w:name="_Toc132810287"/>
      <w:r w:rsidRPr="00542ABC">
        <w:rPr>
          <w:b/>
          <w:bCs/>
          <w:sz w:val="24"/>
          <w:szCs w:val="22"/>
        </w:rPr>
        <w:t xml:space="preserve">Figure </w:t>
      </w:r>
      <w:r>
        <w:rPr>
          <w:b/>
          <w:bCs/>
          <w:sz w:val="24"/>
          <w:szCs w:val="22"/>
        </w:rPr>
        <w:fldChar w:fldCharType="begin"/>
      </w:r>
      <w:r>
        <w:rPr>
          <w:b/>
          <w:bCs/>
          <w:sz w:val="24"/>
          <w:szCs w:val="22"/>
        </w:rPr>
        <w:instrText xml:space="preserve"> STYLEREF 1 \s </w:instrText>
      </w:r>
      <w:r>
        <w:rPr>
          <w:b/>
          <w:bCs/>
          <w:sz w:val="24"/>
          <w:szCs w:val="22"/>
        </w:rPr>
        <w:fldChar w:fldCharType="separate"/>
      </w:r>
      <w:r>
        <w:rPr>
          <w:b/>
          <w:bCs/>
          <w:noProof/>
          <w:sz w:val="24"/>
          <w:szCs w:val="22"/>
        </w:rPr>
        <w:t>3</w:t>
      </w:r>
      <w:r>
        <w:rPr>
          <w:b/>
          <w:bCs/>
          <w:sz w:val="24"/>
          <w:szCs w:val="22"/>
        </w:rPr>
        <w:fldChar w:fldCharType="end"/>
      </w:r>
      <w:r>
        <w:rPr>
          <w:b/>
          <w:bCs/>
          <w:sz w:val="24"/>
          <w:szCs w:val="22"/>
        </w:rPr>
        <w:t>.</w:t>
      </w:r>
      <w:r>
        <w:rPr>
          <w:b/>
          <w:bCs/>
          <w:sz w:val="24"/>
          <w:szCs w:val="22"/>
        </w:rPr>
        <w:fldChar w:fldCharType="begin"/>
      </w:r>
      <w:r>
        <w:rPr>
          <w:b/>
          <w:bCs/>
          <w:sz w:val="24"/>
          <w:szCs w:val="22"/>
        </w:rPr>
        <w:instrText xml:space="preserve"> SEQ Figure \* ARABIC \s 1 </w:instrText>
      </w:r>
      <w:r>
        <w:rPr>
          <w:b/>
          <w:bCs/>
          <w:sz w:val="24"/>
          <w:szCs w:val="22"/>
        </w:rPr>
        <w:fldChar w:fldCharType="separate"/>
      </w:r>
      <w:r>
        <w:rPr>
          <w:b/>
          <w:bCs/>
          <w:noProof/>
          <w:sz w:val="24"/>
          <w:szCs w:val="22"/>
        </w:rPr>
        <w:t>24</w:t>
      </w:r>
      <w:r>
        <w:rPr>
          <w:b/>
          <w:bCs/>
          <w:sz w:val="24"/>
          <w:szCs w:val="22"/>
        </w:rPr>
        <w:fldChar w:fldCharType="end"/>
      </w:r>
      <w:r w:rsidRPr="00542ABC">
        <w:rPr>
          <w:sz w:val="24"/>
          <w:szCs w:val="22"/>
        </w:rPr>
        <w:t xml:space="preserve"> </w:t>
      </w:r>
      <w:r w:rsidRPr="00542ABC">
        <w:rPr>
          <w:sz w:val="24"/>
          <w:szCs w:val="22"/>
        </w:rPr>
        <w:t>A photograph of Vickers Hardness Tester (Foundrax, UK).</w:t>
      </w:r>
      <w:bookmarkEnd w:id="169"/>
    </w:p>
    <w:p w14:paraId="59793F12" w14:textId="77777777" w:rsidR="00C03CE0" w:rsidRDefault="00C03CE0" w:rsidP="003D517D">
      <w:pPr>
        <w:rPr>
          <w:lang w:eastAsia="en-US"/>
        </w:rPr>
      </w:pPr>
    </w:p>
    <w:p w14:paraId="07F8EE4B" w14:textId="73DA787A" w:rsidR="003D517D" w:rsidRDefault="003D517D" w:rsidP="003D517D">
      <w:pPr>
        <w:rPr>
          <w:lang w:eastAsia="en-US"/>
        </w:rPr>
      </w:pPr>
    </w:p>
    <w:p w14:paraId="43720847" w14:textId="77777777" w:rsidR="00C03CE0" w:rsidRPr="00C03CE0" w:rsidRDefault="00C03CE0" w:rsidP="00C03CE0">
      <w:pPr>
        <w:pStyle w:val="Heading3"/>
        <w:rPr>
          <w:rFonts w:asciiTheme="minorBidi" w:hAnsiTheme="minorBidi" w:cstheme="minorBidi"/>
        </w:rPr>
      </w:pPr>
      <w:bookmarkStart w:id="170" w:name="_Toc132810920"/>
      <w:r w:rsidRPr="00C03CE0">
        <w:rPr>
          <w:rFonts w:asciiTheme="minorBidi" w:hAnsiTheme="minorBidi" w:cstheme="minorBidi"/>
        </w:rPr>
        <w:t>Procedure</w:t>
      </w:r>
      <w:bookmarkEnd w:id="170"/>
    </w:p>
    <w:p w14:paraId="67B25E1F" w14:textId="3A91E80D" w:rsidR="00C03CE0" w:rsidRPr="00A72B57" w:rsidRDefault="00C03CE0" w:rsidP="00C03CE0">
      <w:pPr>
        <w:spacing w:line="360" w:lineRule="auto"/>
        <w:jc w:val="mediumKashida"/>
        <w:rPr>
          <w:rFonts w:asciiTheme="minorBidi" w:hAnsiTheme="minorBidi" w:cstheme="minorBidi"/>
        </w:rPr>
      </w:pPr>
      <w:r>
        <w:rPr>
          <w:rFonts w:asciiTheme="minorBidi" w:hAnsiTheme="minorBidi" w:cstheme="minorBidi"/>
        </w:rPr>
        <w:t xml:space="preserve">  </w:t>
      </w:r>
      <w:r w:rsidRPr="00A72B57">
        <w:rPr>
          <w:rFonts w:asciiTheme="minorBidi" w:hAnsiTheme="minorBidi" w:cstheme="minorBidi"/>
        </w:rPr>
        <w:t xml:space="preserve">In this project, </w:t>
      </w:r>
      <w:r w:rsidR="00CA4804">
        <w:rPr>
          <w:rFonts w:asciiTheme="minorBidi" w:hAnsiTheme="minorBidi" w:cstheme="minorBidi"/>
        </w:rPr>
        <w:t xml:space="preserve">surface </w:t>
      </w:r>
      <w:r w:rsidRPr="00A72B57">
        <w:rPr>
          <w:rFonts w:asciiTheme="minorBidi" w:hAnsiTheme="minorBidi" w:cstheme="minorBidi"/>
        </w:rPr>
        <w:t>micro</w:t>
      </w:r>
      <w:r w:rsidR="00627EC9">
        <w:rPr>
          <w:rFonts w:asciiTheme="minorBidi" w:hAnsiTheme="minorBidi" w:cstheme="minorBidi"/>
        </w:rPr>
        <w:t>-</w:t>
      </w:r>
      <w:r w:rsidRPr="00A72B57">
        <w:rPr>
          <w:rFonts w:asciiTheme="minorBidi" w:hAnsiTheme="minorBidi" w:cstheme="minorBidi"/>
        </w:rPr>
        <w:t>hardness was measured on the following samples:</w:t>
      </w:r>
    </w:p>
    <w:p w14:paraId="40D1BB48" w14:textId="77777777" w:rsidR="00C03CE0" w:rsidRPr="00A72B57" w:rsidRDefault="00C03CE0" w:rsidP="00C03CE0">
      <w:pPr>
        <w:spacing w:line="360" w:lineRule="auto"/>
        <w:ind w:left="720"/>
        <w:jc w:val="mediumKashida"/>
        <w:rPr>
          <w:rFonts w:asciiTheme="minorBidi" w:hAnsiTheme="minorBidi" w:cstheme="minorBidi"/>
        </w:rPr>
      </w:pPr>
      <w:r w:rsidRPr="00A72B57">
        <w:rPr>
          <w:rFonts w:asciiTheme="minorBidi" w:hAnsiTheme="minorBidi" w:cstheme="minorBidi"/>
        </w:rPr>
        <w:br/>
        <w:t>1) Enamel from non-cavitated carious lesions (ICDAS 2) before and after the application of SDF +/- KI</w:t>
      </w:r>
      <w:r>
        <w:rPr>
          <w:rFonts w:asciiTheme="minorBidi" w:hAnsiTheme="minorBidi" w:cstheme="minorBidi"/>
        </w:rPr>
        <w:t>.</w:t>
      </w:r>
    </w:p>
    <w:p w14:paraId="490A81D6" w14:textId="6E717F74" w:rsidR="00C03CE0" w:rsidRDefault="00C03CE0" w:rsidP="00C03CE0">
      <w:pPr>
        <w:spacing w:line="360" w:lineRule="auto"/>
        <w:ind w:left="720"/>
        <w:jc w:val="mediumKashida"/>
        <w:rPr>
          <w:rFonts w:asciiTheme="minorBidi" w:hAnsiTheme="minorBidi" w:cstheme="minorBidi"/>
        </w:rPr>
      </w:pPr>
      <w:r w:rsidRPr="00A72B57">
        <w:rPr>
          <w:rFonts w:asciiTheme="minorBidi" w:hAnsiTheme="minorBidi" w:cstheme="minorBidi"/>
        </w:rPr>
        <w:br/>
        <w:t xml:space="preserve">2) Enamel from non-cavitated carious lesions (ICDAS 2) and dentine adjacent to the lesion and compared to sound enamel (ICDAS 0) on the opposite </w:t>
      </w:r>
      <w:r>
        <w:rPr>
          <w:rFonts w:asciiTheme="minorBidi" w:hAnsiTheme="minorBidi" w:cstheme="minorBidi"/>
        </w:rPr>
        <w:t>proximal</w:t>
      </w:r>
      <w:r w:rsidRPr="00A72B57">
        <w:rPr>
          <w:rFonts w:asciiTheme="minorBidi" w:hAnsiTheme="minorBidi" w:cstheme="minorBidi"/>
        </w:rPr>
        <w:t xml:space="preserve"> side of the tooth </w:t>
      </w:r>
      <w:r w:rsidRPr="00E347D9">
        <w:rPr>
          <w:rFonts w:asciiTheme="minorBidi" w:hAnsiTheme="minorBidi" w:cstheme="minorBidi"/>
        </w:rPr>
        <w:t>and dentine adjacent to the sound enamel.</w:t>
      </w:r>
      <w:r>
        <w:rPr>
          <w:rFonts w:asciiTheme="minorBidi" w:hAnsiTheme="minorBidi" w:cstheme="minorBidi"/>
        </w:rPr>
        <w:t xml:space="preserve"> (Figure </w:t>
      </w:r>
      <w:r w:rsidR="00627EC9">
        <w:rPr>
          <w:rFonts w:asciiTheme="minorBidi" w:hAnsiTheme="minorBidi" w:cstheme="minorBidi"/>
        </w:rPr>
        <w:t>3.</w:t>
      </w:r>
      <w:r w:rsidR="00E129B1">
        <w:rPr>
          <w:rFonts w:asciiTheme="minorBidi" w:hAnsiTheme="minorBidi" w:cstheme="minorBidi"/>
        </w:rPr>
        <w:t>28</w:t>
      </w:r>
      <w:r>
        <w:rPr>
          <w:rFonts w:asciiTheme="minorBidi" w:hAnsiTheme="minorBidi" w:cstheme="minorBidi"/>
        </w:rPr>
        <w:t>)</w:t>
      </w:r>
    </w:p>
    <w:p w14:paraId="3323CFED" w14:textId="55631890" w:rsidR="00C03CE0" w:rsidRDefault="00C03CE0" w:rsidP="00C03CE0">
      <w:pPr>
        <w:spacing w:line="360" w:lineRule="auto"/>
        <w:ind w:left="720"/>
        <w:jc w:val="mediumKashida"/>
        <w:rPr>
          <w:rFonts w:asciiTheme="minorBidi" w:hAnsiTheme="minorBidi" w:cstheme="minorBidi"/>
        </w:rPr>
      </w:pPr>
    </w:p>
    <w:p w14:paraId="1F4CDA3B" w14:textId="2B820133" w:rsidR="003D517D" w:rsidRDefault="003D517D" w:rsidP="003D517D">
      <w:pPr>
        <w:rPr>
          <w:lang w:eastAsia="en-US"/>
        </w:rPr>
      </w:pPr>
    </w:p>
    <w:p w14:paraId="1DD5E524" w14:textId="4D761CD0" w:rsidR="003D517D" w:rsidRDefault="003D517D" w:rsidP="003D517D">
      <w:pPr>
        <w:rPr>
          <w:lang w:eastAsia="en-US"/>
        </w:rPr>
      </w:pPr>
    </w:p>
    <w:p w14:paraId="56B32B4D" w14:textId="32911C4A" w:rsidR="003D517D" w:rsidRDefault="003D517D" w:rsidP="003D517D">
      <w:pPr>
        <w:rPr>
          <w:lang w:eastAsia="en-US"/>
        </w:rPr>
      </w:pPr>
    </w:p>
    <w:tbl>
      <w:tblPr>
        <w:tblStyle w:val="TableGrid"/>
        <w:tblW w:w="0" w:type="auto"/>
        <w:jc w:val="center"/>
        <w:tblLook w:val="04A0" w:firstRow="1" w:lastRow="0" w:firstColumn="1" w:lastColumn="0" w:noHBand="0" w:noVBand="1"/>
      </w:tblPr>
      <w:tblGrid>
        <w:gridCol w:w="7511"/>
      </w:tblGrid>
      <w:tr w:rsidR="008D3E83" w:rsidRPr="008D3E83" w14:paraId="62AAC5D5" w14:textId="77777777" w:rsidTr="00570D5D">
        <w:trPr>
          <w:trHeight w:val="4841"/>
          <w:jc w:val="center"/>
        </w:trPr>
        <w:tc>
          <w:tcPr>
            <w:tcW w:w="7511" w:type="dxa"/>
          </w:tcPr>
          <w:p w14:paraId="2FDBE939" w14:textId="780D5742" w:rsidR="008D3E83" w:rsidRPr="008D3E83" w:rsidRDefault="008D3E83" w:rsidP="008D3E83">
            <w:pPr>
              <w:rPr>
                <w:lang w:eastAsia="en-US"/>
              </w:rPr>
            </w:pPr>
          </w:p>
          <w:p w14:paraId="228EFDC9" w14:textId="55B22B78" w:rsidR="008D3E83" w:rsidRPr="008D3E83" w:rsidRDefault="00570D5D" w:rsidP="008D3E83">
            <w:pPr>
              <w:rPr>
                <w:lang w:eastAsia="en-US"/>
              </w:rPr>
            </w:pPr>
            <w:r>
              <w:rPr>
                <w:rFonts w:asciiTheme="minorBidi" w:hAnsiTheme="minorBidi" w:cstheme="minorBidi"/>
                <w:noProof/>
                <w:lang w:eastAsia="zh-CN"/>
              </w:rPr>
              <mc:AlternateContent>
                <mc:Choice Requires="wps">
                  <w:drawing>
                    <wp:anchor distT="0" distB="0" distL="114300" distR="114300" simplePos="0" relativeHeight="251703296" behindDoc="0" locked="0" layoutInCell="1" allowOverlap="1" wp14:anchorId="0E56069A" wp14:editId="073E23CF">
                      <wp:simplePos x="0" y="0"/>
                      <wp:positionH relativeFrom="column">
                        <wp:posOffset>2954655</wp:posOffset>
                      </wp:positionH>
                      <wp:positionV relativeFrom="paragraph">
                        <wp:posOffset>1213485</wp:posOffset>
                      </wp:positionV>
                      <wp:extent cx="254000" cy="2667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54000" cy="266700"/>
                              </a:xfrm>
                              <a:prstGeom prst="rect">
                                <a:avLst/>
                              </a:prstGeom>
                              <a:noFill/>
                              <a:ln w="6350">
                                <a:noFill/>
                              </a:ln>
                            </wps:spPr>
                            <wps:txbx>
                              <w:txbxContent>
                                <w:p w14:paraId="5BF71A83" w14:textId="1181DB53" w:rsidR="001E2535" w:rsidRPr="00570D5D" w:rsidRDefault="001E2535" w:rsidP="00570D5D">
                                  <w:pPr>
                                    <w:rPr>
                                      <w:b/>
                                      <w:bCs/>
                                    </w:rPr>
                                  </w:pPr>
                                  <w:r>
                                    <w:rPr>
                                      <w:b/>
                                      <w:bC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6069A" id="Text Box 53" o:spid="_x0000_s1041" type="#_x0000_t202" style="position:absolute;margin-left:232.65pt;margin-top:95.55pt;width:20pt;height:2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" filled="f" stroked="f" strokeweight=".5pt">
                      <v:textbox>
                        <w:txbxContent>
                          <w:p w14:paraId="5BF71A83" w14:textId="1181DB53" w:rsidR="001E2535" w:rsidRPr="00570D5D" w:rsidRDefault="001E2535" w:rsidP="00570D5D">
                            <w:pPr>
                              <w:rPr>
                                <w:b/>
                                <w:bCs/>
                              </w:rPr>
                            </w:pPr>
                            <w:r>
                              <w:rPr>
                                <w:b/>
                                <w:bCs/>
                              </w:rPr>
                              <w:t>D</w:t>
                            </w:r>
                          </w:p>
                        </w:txbxContent>
                      </v:textbox>
                    </v:shape>
                  </w:pict>
                </mc:Fallback>
              </mc:AlternateContent>
            </w:r>
            <w:r>
              <w:rPr>
                <w:rFonts w:asciiTheme="minorBidi" w:hAnsiTheme="minorBidi" w:cstheme="minorBidi"/>
                <w:noProof/>
                <w:lang w:eastAsia="zh-CN"/>
              </w:rPr>
              <mc:AlternateContent>
                <mc:Choice Requires="wps">
                  <w:drawing>
                    <wp:anchor distT="0" distB="0" distL="114300" distR="114300" simplePos="0" relativeHeight="251701248" behindDoc="0" locked="0" layoutInCell="1" allowOverlap="1" wp14:anchorId="0F0447E2" wp14:editId="0234DC69">
                      <wp:simplePos x="0" y="0"/>
                      <wp:positionH relativeFrom="column">
                        <wp:posOffset>1380490</wp:posOffset>
                      </wp:positionH>
                      <wp:positionV relativeFrom="paragraph">
                        <wp:posOffset>1222375</wp:posOffset>
                      </wp:positionV>
                      <wp:extent cx="254000" cy="2667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54000" cy="266700"/>
                              </a:xfrm>
                              <a:prstGeom prst="rect">
                                <a:avLst/>
                              </a:prstGeom>
                              <a:noFill/>
                              <a:ln w="6350">
                                <a:noFill/>
                              </a:ln>
                            </wps:spPr>
                            <wps:txbx>
                              <w:txbxContent>
                                <w:p w14:paraId="441C6ED5" w14:textId="53B445BB" w:rsidR="001E2535" w:rsidRPr="00570D5D" w:rsidRDefault="001E2535" w:rsidP="00570D5D">
                                  <w:pPr>
                                    <w:rPr>
                                      <w:b/>
                                      <w:bCs/>
                                    </w:rPr>
                                  </w:pPr>
                                  <w:r>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447E2" id="Text Box 52" o:spid="_x0000_s1042" type="#_x0000_t202" style="position:absolute;margin-left:108.7pt;margin-top:96.25pt;width:20pt;height:2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" filled="f" stroked="f" strokeweight=".5pt">
                      <v:textbox>
                        <w:txbxContent>
                          <w:p w14:paraId="441C6ED5" w14:textId="53B445BB" w:rsidR="001E2535" w:rsidRPr="00570D5D" w:rsidRDefault="001E2535" w:rsidP="00570D5D">
                            <w:pPr>
                              <w:rPr>
                                <w:b/>
                                <w:bCs/>
                              </w:rPr>
                            </w:pPr>
                            <w:r>
                              <w:rPr>
                                <w:b/>
                                <w:bCs/>
                              </w:rPr>
                              <w:t>C</w:t>
                            </w:r>
                          </w:p>
                        </w:txbxContent>
                      </v:textbox>
                    </v:shape>
                  </w:pict>
                </mc:Fallback>
              </mc:AlternateContent>
            </w:r>
            <w:r>
              <w:rPr>
                <w:rFonts w:asciiTheme="minorBidi" w:hAnsiTheme="minorBidi" w:cstheme="minorBidi"/>
                <w:noProof/>
                <w:lang w:eastAsia="zh-CN"/>
              </w:rPr>
              <mc:AlternateContent>
                <mc:Choice Requires="wps">
                  <w:drawing>
                    <wp:anchor distT="0" distB="0" distL="114300" distR="114300" simplePos="0" relativeHeight="251699200" behindDoc="0" locked="0" layoutInCell="1" allowOverlap="1" wp14:anchorId="1A88131F" wp14:editId="239D4EC9">
                      <wp:simplePos x="0" y="0"/>
                      <wp:positionH relativeFrom="column">
                        <wp:posOffset>3171190</wp:posOffset>
                      </wp:positionH>
                      <wp:positionV relativeFrom="paragraph">
                        <wp:posOffset>955675</wp:posOffset>
                      </wp:positionV>
                      <wp:extent cx="254000" cy="2667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254000" cy="266700"/>
                              </a:xfrm>
                              <a:prstGeom prst="rect">
                                <a:avLst/>
                              </a:prstGeom>
                              <a:noFill/>
                              <a:ln w="6350">
                                <a:noFill/>
                              </a:ln>
                            </wps:spPr>
                            <wps:txbx>
                              <w:txbxContent>
                                <w:p w14:paraId="0F037742" w14:textId="3C0472AB" w:rsidR="001E2535" w:rsidRPr="00570D5D" w:rsidRDefault="001E2535" w:rsidP="00570D5D">
                                  <w:pP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8131F" id="Text Box 51" o:spid="_x0000_s1043" type="#_x0000_t202" style="position:absolute;margin-left:249.7pt;margin-top:75.25pt;width:20pt;height:2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" filled="f" stroked="f" strokeweight=".5pt">
                      <v:textbox>
                        <w:txbxContent>
                          <w:p w14:paraId="0F037742" w14:textId="3C0472AB" w:rsidR="001E2535" w:rsidRPr="00570D5D" w:rsidRDefault="001E2535" w:rsidP="00570D5D">
                            <w:pPr>
                              <w:rPr>
                                <w:b/>
                                <w:bCs/>
                              </w:rPr>
                            </w:pPr>
                            <w:r>
                              <w:rPr>
                                <w:b/>
                                <w:bCs/>
                              </w:rPr>
                              <w:t>B</w:t>
                            </w:r>
                          </w:p>
                        </w:txbxContent>
                      </v:textbox>
                    </v:shape>
                  </w:pict>
                </mc:Fallback>
              </mc:AlternateContent>
            </w:r>
            <w:r>
              <w:rPr>
                <w:rFonts w:asciiTheme="minorBidi" w:hAnsiTheme="minorBidi" w:cstheme="minorBidi"/>
                <w:noProof/>
                <w:lang w:eastAsia="zh-CN"/>
              </w:rPr>
              <mc:AlternateContent>
                <mc:Choice Requires="wps">
                  <w:drawing>
                    <wp:anchor distT="0" distB="0" distL="114300" distR="114300" simplePos="0" relativeHeight="251697152" behindDoc="0" locked="0" layoutInCell="1" allowOverlap="1" wp14:anchorId="57CEF74E" wp14:editId="64C4F642">
                      <wp:simplePos x="0" y="0"/>
                      <wp:positionH relativeFrom="column">
                        <wp:posOffset>1186815</wp:posOffset>
                      </wp:positionH>
                      <wp:positionV relativeFrom="paragraph">
                        <wp:posOffset>964565</wp:posOffset>
                      </wp:positionV>
                      <wp:extent cx="254000" cy="2667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54000" cy="266700"/>
                              </a:xfrm>
                              <a:prstGeom prst="rect">
                                <a:avLst/>
                              </a:prstGeom>
                              <a:noFill/>
                              <a:ln w="6350">
                                <a:noFill/>
                              </a:ln>
                            </wps:spPr>
                            <wps:txbx>
                              <w:txbxContent>
                                <w:p w14:paraId="2DD00C42" w14:textId="77777777" w:rsidR="001E2535" w:rsidRPr="00570D5D" w:rsidRDefault="001E2535" w:rsidP="00570D5D">
                                  <w:pPr>
                                    <w:rPr>
                                      <w:b/>
                                      <w:bCs/>
                                    </w:rPr>
                                  </w:pPr>
                                  <w:r w:rsidRPr="00570D5D">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EF74E" id="Text Box 50" o:spid="_x0000_s1044" type="#_x0000_t202" style="position:absolute;margin-left:93.45pt;margin-top:75.95pt;width:20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" filled="f" stroked="f" strokeweight=".5pt">
                      <v:textbox>
                        <w:txbxContent>
                          <w:p w14:paraId="2DD00C42" w14:textId="77777777" w:rsidR="001E2535" w:rsidRPr="00570D5D" w:rsidRDefault="001E2535" w:rsidP="00570D5D">
                            <w:pPr>
                              <w:rPr>
                                <w:b/>
                                <w:bCs/>
                              </w:rPr>
                            </w:pPr>
                            <w:r w:rsidRPr="00570D5D">
                              <w:rPr>
                                <w:b/>
                                <w:bCs/>
                              </w:rPr>
                              <w:t>A</w:t>
                            </w:r>
                          </w:p>
                        </w:txbxContent>
                      </v:textbox>
                    </v:shape>
                  </w:pict>
                </mc:Fallback>
              </mc:AlternateContent>
            </w:r>
            <w:r w:rsidR="008D3E83" w:rsidRPr="008D3E83">
              <w:rPr>
                <w:noProof/>
                <w:lang w:eastAsia="zh-CN"/>
              </w:rPr>
              <w:drawing>
                <wp:inline distT="0" distB="0" distL="0" distR="0" wp14:anchorId="4C7476F6" wp14:editId="2B049B80">
                  <wp:extent cx="4464175" cy="2501900"/>
                  <wp:effectExtent l="0" t="0" r="6350" b="0"/>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53">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467174" cy="2503581"/>
                          </a:xfrm>
                          <a:prstGeom prst="rect">
                            <a:avLst/>
                          </a:prstGeom>
                        </pic:spPr>
                      </pic:pic>
                    </a:graphicData>
                  </a:graphic>
                </wp:inline>
              </w:drawing>
            </w:r>
          </w:p>
        </w:tc>
      </w:tr>
    </w:tbl>
    <w:p w14:paraId="03F70B44" w14:textId="33DEAA6A" w:rsidR="003D517D" w:rsidRDefault="003D517D" w:rsidP="003D517D">
      <w:pPr>
        <w:rPr>
          <w:lang w:eastAsia="en-US"/>
        </w:rPr>
      </w:pPr>
    </w:p>
    <w:p w14:paraId="21B8B04C" w14:textId="75D2D31D" w:rsidR="00504058" w:rsidRPr="00542ABC" w:rsidRDefault="00542ABC" w:rsidP="00542ABC">
      <w:pPr>
        <w:pStyle w:val="Caption"/>
        <w:rPr>
          <w:sz w:val="24"/>
          <w:szCs w:val="22"/>
        </w:rPr>
      </w:pPr>
      <w:bookmarkStart w:id="171" w:name="_Toc132810288"/>
      <w:r w:rsidRPr="00542ABC">
        <w:rPr>
          <w:b/>
          <w:bCs/>
          <w:sz w:val="24"/>
          <w:szCs w:val="22"/>
        </w:rPr>
        <w:t xml:space="preserve">Figure </w:t>
      </w:r>
      <w:r>
        <w:rPr>
          <w:b/>
          <w:bCs/>
          <w:sz w:val="24"/>
          <w:szCs w:val="22"/>
        </w:rPr>
        <w:fldChar w:fldCharType="begin"/>
      </w:r>
      <w:r>
        <w:rPr>
          <w:b/>
          <w:bCs/>
          <w:sz w:val="24"/>
          <w:szCs w:val="22"/>
        </w:rPr>
        <w:instrText xml:space="preserve"> STYLEREF 1 \s </w:instrText>
      </w:r>
      <w:r>
        <w:rPr>
          <w:b/>
          <w:bCs/>
          <w:sz w:val="24"/>
          <w:szCs w:val="22"/>
        </w:rPr>
        <w:fldChar w:fldCharType="separate"/>
      </w:r>
      <w:r>
        <w:rPr>
          <w:b/>
          <w:bCs/>
          <w:noProof/>
          <w:sz w:val="24"/>
          <w:szCs w:val="22"/>
        </w:rPr>
        <w:t>3</w:t>
      </w:r>
      <w:r>
        <w:rPr>
          <w:b/>
          <w:bCs/>
          <w:sz w:val="24"/>
          <w:szCs w:val="22"/>
        </w:rPr>
        <w:fldChar w:fldCharType="end"/>
      </w:r>
      <w:r>
        <w:rPr>
          <w:b/>
          <w:bCs/>
          <w:sz w:val="24"/>
          <w:szCs w:val="22"/>
        </w:rPr>
        <w:t>.</w:t>
      </w:r>
      <w:r>
        <w:rPr>
          <w:b/>
          <w:bCs/>
          <w:sz w:val="24"/>
          <w:szCs w:val="22"/>
        </w:rPr>
        <w:fldChar w:fldCharType="begin"/>
      </w:r>
      <w:r>
        <w:rPr>
          <w:b/>
          <w:bCs/>
          <w:sz w:val="24"/>
          <w:szCs w:val="22"/>
        </w:rPr>
        <w:instrText xml:space="preserve"> SEQ Figure \* ARABIC \s 1 </w:instrText>
      </w:r>
      <w:r>
        <w:rPr>
          <w:b/>
          <w:bCs/>
          <w:sz w:val="24"/>
          <w:szCs w:val="22"/>
        </w:rPr>
        <w:fldChar w:fldCharType="separate"/>
      </w:r>
      <w:r>
        <w:rPr>
          <w:b/>
          <w:bCs/>
          <w:noProof/>
          <w:sz w:val="24"/>
          <w:szCs w:val="22"/>
        </w:rPr>
        <w:t>25</w:t>
      </w:r>
      <w:r>
        <w:rPr>
          <w:b/>
          <w:bCs/>
          <w:sz w:val="24"/>
          <w:szCs w:val="22"/>
        </w:rPr>
        <w:fldChar w:fldCharType="end"/>
      </w:r>
      <w:r w:rsidRPr="00542ABC">
        <w:rPr>
          <w:sz w:val="24"/>
          <w:szCs w:val="22"/>
        </w:rPr>
        <w:t xml:space="preserve"> </w:t>
      </w:r>
      <w:r w:rsidRPr="00542ABC">
        <w:rPr>
          <w:sz w:val="24"/>
          <w:szCs w:val="22"/>
        </w:rPr>
        <w:t>Schematic diagram demonstrating the area of microhardness analysis in experiment 2. (A) Sound enamel (ICDAS 0), (B) Enamel of non-cavitated carious lesions (ICDAS 2), (C) dentine bordering sound enamel, (D) dentine bordering non-cavitated lesion.</w:t>
      </w:r>
      <w:bookmarkEnd w:id="171"/>
    </w:p>
    <w:p w14:paraId="5E6E063A" w14:textId="25575084" w:rsidR="008D3E83" w:rsidRPr="008D3E83" w:rsidRDefault="008D3E83" w:rsidP="00C423B8">
      <w:pPr>
        <w:pStyle w:val="Heading4"/>
        <w:numPr>
          <w:ilvl w:val="0"/>
          <w:numId w:val="0"/>
        </w:numPr>
        <w:ind w:left="142"/>
        <w:rPr>
          <w:rFonts w:asciiTheme="minorBidi" w:hAnsiTheme="minorBidi" w:cstheme="minorBidi"/>
          <w:b/>
          <w:bCs/>
        </w:rPr>
      </w:pPr>
      <w:bookmarkStart w:id="172" w:name="_Toc132810921"/>
      <w:r w:rsidRPr="008D3E83">
        <w:rPr>
          <w:rFonts w:asciiTheme="minorBidi" w:hAnsiTheme="minorBidi" w:cstheme="minorBidi"/>
          <w:b/>
          <w:bCs/>
        </w:rPr>
        <w:lastRenderedPageBreak/>
        <w:t>Sample preparation</w:t>
      </w:r>
      <w:bookmarkEnd w:id="172"/>
    </w:p>
    <w:p w14:paraId="1F7D6798" w14:textId="5346E14B" w:rsidR="008D3E83" w:rsidRDefault="008D3E83" w:rsidP="008D3E83">
      <w:pPr>
        <w:spacing w:line="360" w:lineRule="auto"/>
        <w:jc w:val="mediumKashida"/>
        <w:rPr>
          <w:rFonts w:asciiTheme="minorBidi" w:hAnsiTheme="minorBidi" w:cstheme="minorBidi"/>
        </w:rPr>
      </w:pPr>
      <w:r>
        <w:rPr>
          <w:rFonts w:asciiTheme="minorBidi" w:hAnsiTheme="minorBidi" w:cstheme="minorBidi"/>
        </w:rPr>
        <w:t xml:space="preserve">  </w:t>
      </w:r>
      <w:r w:rsidRPr="00E347D9">
        <w:rPr>
          <w:rFonts w:asciiTheme="minorBidi" w:hAnsiTheme="minorBidi" w:cstheme="minorBidi"/>
        </w:rPr>
        <w:t>Twelve tooth sections were obtained from 10 extracted human primary molars with an ICDAS score of 0 and 2. Two surfaces were analysed per section so that the total number of surfaces analysed was 24 (4 with an ICDAS score of 0 and 20 with an ICDAS score of 2). Sample preparation involved polishing the tooth surfaces with wet silicon carbide p1500. The quality of the polish was observed under a stereo microscope</w:t>
      </w:r>
      <w:r>
        <w:rPr>
          <w:rFonts w:asciiTheme="minorBidi" w:hAnsiTheme="minorBidi" w:cstheme="minorBidi"/>
        </w:rPr>
        <w:t xml:space="preserve"> (Leica Microsystems Ltd. Germany) with a magnification of x15</w:t>
      </w:r>
      <w:r w:rsidRPr="00E347D9">
        <w:rPr>
          <w:rFonts w:asciiTheme="minorBidi" w:hAnsiTheme="minorBidi" w:cstheme="minorBidi"/>
        </w:rPr>
        <w:t xml:space="preserve">. (Figure </w:t>
      </w:r>
      <w:r w:rsidR="00BC355A">
        <w:rPr>
          <w:rFonts w:asciiTheme="minorBidi" w:hAnsiTheme="minorBidi" w:cstheme="minorBidi"/>
        </w:rPr>
        <w:t>3.</w:t>
      </w:r>
      <w:r w:rsidR="00E129B1">
        <w:rPr>
          <w:rFonts w:asciiTheme="minorBidi" w:hAnsiTheme="minorBidi" w:cstheme="minorBidi"/>
        </w:rPr>
        <w:t>2</w:t>
      </w:r>
      <w:r w:rsidR="00542ABC">
        <w:rPr>
          <w:rFonts w:asciiTheme="minorBidi" w:hAnsiTheme="minorBidi" w:cstheme="minorBidi"/>
        </w:rPr>
        <w:t>6</w:t>
      </w:r>
      <w:r>
        <w:rPr>
          <w:rFonts w:asciiTheme="minorBidi" w:hAnsiTheme="minorBidi" w:cstheme="minorBidi"/>
        </w:rPr>
        <w:t>)</w:t>
      </w:r>
    </w:p>
    <w:p w14:paraId="7D18F6C5" w14:textId="77777777" w:rsidR="008D3E83" w:rsidRDefault="008D3E83" w:rsidP="003D517D">
      <w:pPr>
        <w:rPr>
          <w:lang w:eastAsia="en-US"/>
        </w:rPr>
      </w:pPr>
    </w:p>
    <w:p w14:paraId="79BCEC72" w14:textId="2AB8444C" w:rsidR="008D3E83" w:rsidRDefault="008D3E83" w:rsidP="003D517D">
      <w:pPr>
        <w:rPr>
          <w:lang w:eastAsia="en-US"/>
        </w:rPr>
      </w:pPr>
    </w:p>
    <w:p w14:paraId="7A20F2DE" w14:textId="77777777" w:rsidR="00BC355A" w:rsidRDefault="00BC355A" w:rsidP="003D517D">
      <w:pPr>
        <w:rPr>
          <w:lang w:eastAsia="en-US"/>
        </w:rPr>
      </w:pPr>
    </w:p>
    <w:p w14:paraId="71F72C00" w14:textId="77777777" w:rsidR="008D3E83" w:rsidRDefault="008D3E83" w:rsidP="003D517D">
      <w:pPr>
        <w:rPr>
          <w:lang w:eastAsia="en-US"/>
        </w:rPr>
      </w:pPr>
    </w:p>
    <w:p w14:paraId="24DA2567" w14:textId="77777777" w:rsidR="008D3E83" w:rsidRDefault="008D3E83" w:rsidP="003D517D">
      <w:pPr>
        <w:rPr>
          <w:lang w:eastAsia="en-US"/>
        </w:rPr>
      </w:pPr>
    </w:p>
    <w:tbl>
      <w:tblPr>
        <w:tblStyle w:val="TableGrid"/>
        <w:tblW w:w="0" w:type="auto"/>
        <w:jc w:val="center"/>
        <w:tblLook w:val="04A0" w:firstRow="1" w:lastRow="0" w:firstColumn="1" w:lastColumn="0" w:noHBand="0" w:noVBand="1"/>
      </w:tblPr>
      <w:tblGrid>
        <w:gridCol w:w="4882"/>
      </w:tblGrid>
      <w:tr w:rsidR="00191DE5" w:rsidRPr="00191DE5" w14:paraId="09C6FD0D" w14:textId="77777777" w:rsidTr="001E2535">
        <w:trPr>
          <w:jc w:val="center"/>
        </w:trPr>
        <w:tc>
          <w:tcPr>
            <w:tcW w:w="4673" w:type="dxa"/>
          </w:tcPr>
          <w:p w14:paraId="6FF85317" w14:textId="77777777" w:rsidR="00191DE5" w:rsidRPr="00191DE5" w:rsidRDefault="00191DE5" w:rsidP="00191DE5">
            <w:pPr>
              <w:rPr>
                <w:lang w:eastAsia="en-US"/>
              </w:rPr>
            </w:pPr>
          </w:p>
          <w:p w14:paraId="2498822F" w14:textId="77777777" w:rsidR="00191DE5" w:rsidRPr="00191DE5" w:rsidRDefault="00191DE5" w:rsidP="00191DE5">
            <w:pPr>
              <w:rPr>
                <w:lang w:eastAsia="en-US"/>
              </w:rPr>
            </w:pPr>
            <w:r w:rsidRPr="00191DE5">
              <w:rPr>
                <w:noProof/>
                <w:lang w:eastAsia="zh-CN"/>
              </w:rPr>
              <w:drawing>
                <wp:inline distT="0" distB="0" distL="0" distR="0" wp14:anchorId="31E68323" wp14:editId="73419E05">
                  <wp:extent cx="3080929" cy="2961118"/>
                  <wp:effectExtent l="0" t="3810" r="1905" b="1905"/>
                  <wp:docPr id="44" name="Picture 44" descr="A close-up of a plan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lose-up of a planet&#10;&#10;Description automatically generated with low confidence"/>
                          <pic:cNvPicPr/>
                        </pic:nvPicPr>
                        <pic:blipFill rotWithShape="1">
                          <a:blip r:embed="rId54" cstate="print">
                            <a:extLst>
                              <a:ext uri="{28A0092B-C50C-407E-A947-70E740481C1C}">
                                <a14:useLocalDpi xmlns:a14="http://schemas.microsoft.com/office/drawing/2010/main" val="0"/>
                              </a:ext>
                            </a:extLst>
                          </a:blip>
                          <a:srcRect r="21965"/>
                          <a:stretch/>
                        </pic:blipFill>
                        <pic:spPr bwMode="auto">
                          <a:xfrm rot="16200000" flipH="1" flipV="1">
                            <a:off x="0" y="0"/>
                            <a:ext cx="3102009" cy="29813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E77EB66" w14:textId="1EF4A7D4" w:rsidR="008D3E83" w:rsidRDefault="008D3E83" w:rsidP="003D517D">
      <w:pPr>
        <w:rPr>
          <w:lang w:eastAsia="en-US"/>
        </w:rPr>
      </w:pPr>
    </w:p>
    <w:p w14:paraId="0BB25903" w14:textId="0F759807" w:rsidR="008D3E83" w:rsidRDefault="00542ABC" w:rsidP="00542ABC">
      <w:pPr>
        <w:pStyle w:val="Caption"/>
      </w:pPr>
      <w:bookmarkStart w:id="173" w:name="_Toc132810289"/>
      <w:r w:rsidRPr="00542ABC">
        <w:rPr>
          <w:b/>
          <w:bCs/>
          <w:sz w:val="24"/>
          <w:szCs w:val="22"/>
        </w:rPr>
        <w:t xml:space="preserve">Figure </w:t>
      </w:r>
      <w:r>
        <w:rPr>
          <w:b/>
          <w:bCs/>
          <w:sz w:val="24"/>
          <w:szCs w:val="22"/>
        </w:rPr>
        <w:fldChar w:fldCharType="begin"/>
      </w:r>
      <w:r>
        <w:rPr>
          <w:b/>
          <w:bCs/>
          <w:sz w:val="24"/>
          <w:szCs w:val="22"/>
        </w:rPr>
        <w:instrText xml:space="preserve"> STYLEREF 1 \s </w:instrText>
      </w:r>
      <w:r>
        <w:rPr>
          <w:b/>
          <w:bCs/>
          <w:sz w:val="24"/>
          <w:szCs w:val="22"/>
        </w:rPr>
        <w:fldChar w:fldCharType="separate"/>
      </w:r>
      <w:r>
        <w:rPr>
          <w:b/>
          <w:bCs/>
          <w:noProof/>
          <w:sz w:val="24"/>
          <w:szCs w:val="22"/>
        </w:rPr>
        <w:t>3</w:t>
      </w:r>
      <w:r>
        <w:rPr>
          <w:b/>
          <w:bCs/>
          <w:sz w:val="24"/>
          <w:szCs w:val="22"/>
        </w:rPr>
        <w:fldChar w:fldCharType="end"/>
      </w:r>
      <w:r>
        <w:rPr>
          <w:b/>
          <w:bCs/>
          <w:sz w:val="24"/>
          <w:szCs w:val="22"/>
        </w:rPr>
        <w:t>.</w:t>
      </w:r>
      <w:r>
        <w:rPr>
          <w:b/>
          <w:bCs/>
          <w:sz w:val="24"/>
          <w:szCs w:val="22"/>
        </w:rPr>
        <w:fldChar w:fldCharType="begin"/>
      </w:r>
      <w:r>
        <w:rPr>
          <w:b/>
          <w:bCs/>
          <w:sz w:val="24"/>
          <w:szCs w:val="22"/>
        </w:rPr>
        <w:instrText xml:space="preserve"> SEQ Figure \* ARABIC \s 1 </w:instrText>
      </w:r>
      <w:r>
        <w:rPr>
          <w:b/>
          <w:bCs/>
          <w:sz w:val="24"/>
          <w:szCs w:val="22"/>
        </w:rPr>
        <w:fldChar w:fldCharType="separate"/>
      </w:r>
      <w:r>
        <w:rPr>
          <w:b/>
          <w:bCs/>
          <w:noProof/>
          <w:sz w:val="24"/>
          <w:szCs w:val="22"/>
        </w:rPr>
        <w:t>26</w:t>
      </w:r>
      <w:r>
        <w:rPr>
          <w:b/>
          <w:bCs/>
          <w:sz w:val="24"/>
          <w:szCs w:val="22"/>
        </w:rPr>
        <w:fldChar w:fldCharType="end"/>
      </w:r>
      <w:r w:rsidRPr="00542ABC">
        <w:rPr>
          <w:sz w:val="24"/>
          <w:szCs w:val="22"/>
        </w:rPr>
        <w:t xml:space="preserve"> </w:t>
      </w:r>
      <w:r w:rsidRPr="00542ABC">
        <w:rPr>
          <w:sz w:val="24"/>
          <w:szCs w:val="22"/>
        </w:rPr>
        <w:t>Histological section of primary molar as examined under the stereomicroscope</w:t>
      </w:r>
      <w:r w:rsidRPr="00542ABC">
        <w:t>.</w:t>
      </w:r>
      <w:bookmarkEnd w:id="173"/>
    </w:p>
    <w:p w14:paraId="25FC47D2" w14:textId="77777777" w:rsidR="008D3E83" w:rsidRDefault="008D3E83" w:rsidP="003D517D">
      <w:pPr>
        <w:rPr>
          <w:lang w:eastAsia="en-US"/>
        </w:rPr>
      </w:pPr>
    </w:p>
    <w:p w14:paraId="19803C0D" w14:textId="77777777" w:rsidR="008D3E83" w:rsidRDefault="008D3E83" w:rsidP="003D517D">
      <w:pPr>
        <w:rPr>
          <w:lang w:eastAsia="en-US"/>
        </w:rPr>
      </w:pPr>
    </w:p>
    <w:p w14:paraId="16754D1E" w14:textId="2AF1347C" w:rsidR="008D3E83" w:rsidRPr="00191DE5" w:rsidRDefault="00191DE5" w:rsidP="00191DE5">
      <w:pPr>
        <w:pStyle w:val="Heading4"/>
        <w:rPr>
          <w:rFonts w:asciiTheme="minorBidi" w:hAnsiTheme="minorBidi" w:cstheme="minorBidi"/>
          <w:b/>
          <w:bCs/>
        </w:rPr>
      </w:pPr>
      <w:bookmarkStart w:id="174" w:name="_Toc132810922"/>
      <w:r w:rsidRPr="00191DE5">
        <w:rPr>
          <w:rFonts w:asciiTheme="minorBidi" w:hAnsiTheme="minorBidi" w:cstheme="minorBidi"/>
          <w:b/>
          <w:bCs/>
        </w:rPr>
        <w:lastRenderedPageBreak/>
        <w:t>Experiment procedure</w:t>
      </w:r>
      <w:bookmarkEnd w:id="174"/>
    </w:p>
    <w:p w14:paraId="05124A11" w14:textId="54F0CA25" w:rsidR="00191DE5" w:rsidRDefault="00191DE5" w:rsidP="00191DE5">
      <w:pPr>
        <w:spacing w:line="360" w:lineRule="auto"/>
        <w:jc w:val="mediumKashida"/>
        <w:rPr>
          <w:rFonts w:asciiTheme="minorBidi" w:hAnsiTheme="minorBidi" w:cstheme="minorBidi"/>
        </w:rPr>
      </w:pPr>
      <w:r>
        <w:rPr>
          <w:rFonts w:asciiTheme="minorBidi" w:hAnsiTheme="minorBidi" w:cstheme="minorBidi"/>
        </w:rPr>
        <w:t xml:space="preserve">  </w:t>
      </w:r>
      <w:r w:rsidRPr="00E347D9">
        <w:rPr>
          <w:rFonts w:asciiTheme="minorBidi" w:hAnsiTheme="minorBidi" w:cstheme="minorBidi"/>
        </w:rPr>
        <w:t>The general procedure of th</w:t>
      </w:r>
      <w:r>
        <w:rPr>
          <w:rFonts w:asciiTheme="minorBidi" w:hAnsiTheme="minorBidi" w:cstheme="minorBidi"/>
        </w:rPr>
        <w:t>e</w:t>
      </w:r>
      <w:r w:rsidRPr="00E347D9">
        <w:rPr>
          <w:rFonts w:asciiTheme="minorBidi" w:hAnsiTheme="minorBidi" w:cstheme="minorBidi"/>
        </w:rPr>
        <w:t xml:space="preserve"> experiment is shown in </w:t>
      </w:r>
      <w:r w:rsidR="00BC355A">
        <w:rPr>
          <w:rFonts w:asciiTheme="minorBidi" w:hAnsiTheme="minorBidi" w:cstheme="minorBidi"/>
        </w:rPr>
        <w:t>F</w:t>
      </w:r>
      <w:r w:rsidRPr="00E347D9">
        <w:rPr>
          <w:rFonts w:asciiTheme="minorBidi" w:hAnsiTheme="minorBidi" w:cstheme="minorBidi"/>
        </w:rPr>
        <w:t xml:space="preserve">igure </w:t>
      </w:r>
      <w:r w:rsidR="00BC355A">
        <w:rPr>
          <w:rFonts w:asciiTheme="minorBidi" w:hAnsiTheme="minorBidi" w:cstheme="minorBidi"/>
        </w:rPr>
        <w:t>3.</w:t>
      </w:r>
      <w:r w:rsidR="00542ABC">
        <w:rPr>
          <w:rFonts w:asciiTheme="minorBidi" w:hAnsiTheme="minorBidi" w:cstheme="minorBidi"/>
        </w:rPr>
        <w:t>27</w:t>
      </w:r>
      <w:r w:rsidRPr="00E347D9">
        <w:rPr>
          <w:rFonts w:asciiTheme="minorBidi" w:hAnsiTheme="minorBidi" w:cstheme="minorBidi"/>
        </w:rPr>
        <w:t xml:space="preserve">. Each sample was placed on the Vickers microhardness tester table with the polished surface facing outwards and positioned under a diamond-tipped indenter and the calibrated optical microscope with integrated imaging. Once in position, the indenter was pressed into the surface. A load of 300g was pressed onto the sample with a dwell </w:t>
      </w:r>
      <w:r w:rsidRPr="009F4140">
        <w:rPr>
          <w:rFonts w:ascii="Arial" w:hAnsi="Arial" w:cs="Arial"/>
        </w:rPr>
        <w:t xml:space="preserve">time of 11 s in the enamel </w:t>
      </w:r>
      <w:r w:rsidRPr="009F4140">
        <w:rPr>
          <w:rFonts w:ascii="Arial" w:hAnsi="Arial" w:cs="Arial"/>
        </w:rPr>
        <w:fldChar w:fldCharType="begin"/>
      </w:r>
      <w:r w:rsidR="00DB3BC4" w:rsidRPr="009F4140">
        <w:rPr>
          <w:rFonts w:ascii="Arial" w:hAnsi="Arial" w:cs="Arial"/>
        </w:rPr>
        <w:instrText xml:space="preserve"> ADDIN ZOTERO_ITEM CSL_CITATION {"citationID":"74xpaKMY","properties":{"formattedCitation":"(Sorkhdini et al., 2021b)","plainCitation":"(Sorkhdini et al., 2021b)","noteIndex":0},"citationItems":[{"id":"srZcCeru/Bl8ZXeGc","uris":["http://zotero.org/users/local/bqUhfu3d/items/FVC77PW2"],"itemData":{"id":238,"type":"article-journal","abstract":"Objectives\nThis study investigated the ability of SDF, and its individual components, silver (Ag+) and fluoride (F−) ions, in preventing enamel demineralization under pH-cycling conditions in the presence or absence of twice-daily fluoride application.\nDesign\nPolished human enamel specimens were assigned to five treatment groups (n = 36 per group): SDF (38 %); SDF followed by application of a saturated solution of potassium iodide (SDF + KI); silver nitrate (AgNO3; silver control, 253,900 ppm Ag); potassium fluoride (KF; fluoride control, 44,800 ppm F); deionized water. Treatments were applied once. Specimens in each treatment group were divided into two subgroups (n = 18). During the subsequent 7-day pH-cycling phase, specimens were treated twice daily with either 275 ppm fluoride as sodium fluoride or deionized water, immediately before and after a 3-h cariogenic challenge with exposure to artificial saliva at all other times. Changes in color, Vickers surface microhardness (SMH), transverse microradiography (TMR) was calculated. Data were analyzed using two-way ANOVA.\nResults\nIn both models, SDF, SDF + KI and KF were superior in inhibiting demineralization compared to AgNO3 and deionized water (p &lt; 0.0001). There was no statistically significant difference between SDF, SDF + KI and KF with twice daily fluoride treatments (p &gt; 0.8). However, KF was more effective in preventing demineralization than SDF and SDF + KI in the absence of fluoride treatments (p = 0.0002). KI did not affect the ability of SDF to prevent demineralization (p &gt; 0.4).\nConclusion\nSDF and SDF + KI appears to be an effective option in preventing primary coronal caries.","container-title":"Archives of Oral Biology","DOI":"10.1016/j.archoralbio.2020.104950","ISSN":"0003-9969","journalAbbreviation":"Archives of Oral Biology","language":"en","page":"104950","source":"ScienceDirect","title":"The effect of silver diamine fluoride in preventing in vitro primary coronal caries under pH-cycling conditions","volume":"121","author":[{"family":"Sorkhdini","given":"Parand"},{"family":"Crystal","given":"Yasmi O."},{"family":"Tang","given":"Qing"},{"family":"Lippert","given":"Frank"}],"issued":{"date-parts":[["2021",1,1]]}}}],"schema":"https://github.com/citation-style-language/schema/raw/master/csl-citation.json"} </w:instrText>
      </w:r>
      <w:r w:rsidRPr="009F4140">
        <w:rPr>
          <w:rFonts w:ascii="Arial" w:hAnsi="Arial" w:cs="Arial"/>
        </w:rPr>
        <w:fldChar w:fldCharType="separate"/>
      </w:r>
      <w:r w:rsidR="00DB3BC4" w:rsidRPr="009F4140">
        <w:rPr>
          <w:rFonts w:ascii="Arial" w:hAnsi="Arial" w:cs="Arial"/>
        </w:rPr>
        <w:t>(Sorkhdini et al., 2021)</w:t>
      </w:r>
      <w:r w:rsidRPr="009F4140">
        <w:rPr>
          <w:rFonts w:ascii="Arial" w:hAnsi="Arial" w:cs="Arial"/>
        </w:rPr>
        <w:fldChar w:fldCharType="end"/>
      </w:r>
      <w:r w:rsidRPr="009F4140">
        <w:rPr>
          <w:rFonts w:ascii="Arial" w:hAnsi="Arial" w:cs="Arial"/>
        </w:rPr>
        <w:t xml:space="preserve"> and 20s in the </w:t>
      </w:r>
      <w:r w:rsidRPr="00EE2D13">
        <w:rPr>
          <w:rFonts w:ascii="Arial" w:hAnsi="Arial" w:cs="Arial"/>
        </w:rPr>
        <w:t xml:space="preserve">dentine </w:t>
      </w:r>
      <w:r w:rsidRPr="00EE2D13">
        <w:rPr>
          <w:rFonts w:ascii="Arial" w:hAnsi="Arial" w:cs="Arial"/>
        </w:rPr>
        <w:fldChar w:fldCharType="begin"/>
      </w:r>
      <w:r w:rsidR="00DB3BC4" w:rsidRPr="00EE2D13">
        <w:rPr>
          <w:rFonts w:ascii="Arial" w:hAnsi="Arial" w:cs="Arial"/>
        </w:rPr>
        <w:instrText xml:space="preserve"> ADDIN ZOTERO_ITEM CSL_CITATION {"citationID":"vHli9e9o","properties":{"formattedCitation":"(Topba\\uc0\\u351{} et al., 2019a)","plainCitation":"(Topbaş et al., 2019a)","noteIndex":0},"citationItems":[{"id":"srZcCeru/ZNZsw3IE","uris":["http://zotero.org/users/local/bqUhfu3d/items/L7V7C97U"],"itemData":{"id":333,"type":"article-journal","abstract":"Introduction: The purpose of this study is to examine the effect of different chelating solutions on microhardness and surface roughness of root canal dentin.\nMethodology: The crowns of sixty recently extracted maxillary central incisors were separated by diamond burs from the cemento-enamel junction. Roots are divided longitudinally into two pieces with diamond saw. The obtained samples were embedded in autopolymeric-acrylic and the dentin-surfaces of the teeth were grounded. Micro-hardness and surface-roughness measurements were carried out before the chelating processes. First group, the specimens were treated with gel-formed 17% Ethylenediaminetetraacetic acid [EDTA] (JE), second group, specimens were treated with 17% Liquid-formed EDTA (LE), third group, specimens were treated with 20% Citric acid (CA), and the last group specimens were treated with 7% Maleic acid (MA) for 120 seconds. After application of the chelating agents, micro-hardness and surface-roughness measurements of all samples were performed again. The difference between the initial and final measurements was calculated and statistically analyzed. One Way Analysis of Variance ANOVA was used for statistical-analysis and statistically significant difference was observed between the groups (p &amp;lt;0.05).\nResults: According to the test results, the microhardness of LE was statistically equal to that of JE and caused the least decrease in micro-hardness, SA decreased micro-hardness more than LE and JE, and MA decreased dentin micro-hardness more than all other solutions. And surface-roughness results are: MA increased surface-roughness more than other groups, SA and JE less roughened the dentin surface than MA, and there was no significant difference between the two solutions, LE caused less increase in dentin surface roughness compared to all solutions.\nConclusions: Besides the use of EDTA and SA, the clinical use of MA can be considered, and it should also be noted that EDTA differs in terms of surface roughness between liquid and gel forms.\n&amp;nbsp;\nHow to cite this article: Topbaş C, Adıgüzel Ö, Çölgeçen Ö. Investigation of the effects of different chelating solutions on the microhardness and surface roughness of root canal dentin. Int Dent Res 2019;9(1):22-9.\n&amp;nbsp;\nLinguistic Revision:&amp;nbsp;The English in this manuscript has been checked by at least two professional editors, both native speakers of English.","container-title":"International Dental Research","DOI":"10.5577/intdentres.2019.vol9.no1.4","ISSN":"2146-1767","issue":"1","language":"en","license":"Copyright (c) 2019 International Dental Research","note":"number: 1","page":"22-29","source":"www.dental-research.com","title":"Investigation of the effects of different chelating solutions on the microhardness and surface roughness of root canal dentin","volume":"9","author":[{"family":"Topbaş","given":"Celalettin"},{"family":"Adıgüzel","given":"Özkan"},{"family":"Çölgeçen","given":"Özlem"}],"issued":{"date-parts":[["2019",4,30]]}}}],"schema":"https://github.com/citation-style-language/schema/raw/master/csl-citation.json"} </w:instrText>
      </w:r>
      <w:r w:rsidRPr="00EE2D13">
        <w:rPr>
          <w:rFonts w:ascii="Arial" w:hAnsi="Arial" w:cs="Arial"/>
        </w:rPr>
        <w:fldChar w:fldCharType="separate"/>
      </w:r>
      <w:r w:rsidR="00DB3BC4" w:rsidRPr="00EE2D13">
        <w:rPr>
          <w:rFonts w:ascii="Arial" w:hAnsi="Arial" w:cs="Arial"/>
        </w:rPr>
        <w:t>(Topbaş et al., 2019)</w:t>
      </w:r>
      <w:r w:rsidRPr="00EE2D13">
        <w:rPr>
          <w:rFonts w:ascii="Arial" w:hAnsi="Arial" w:cs="Arial"/>
        </w:rPr>
        <w:fldChar w:fldCharType="end"/>
      </w:r>
      <w:r w:rsidRPr="00EE2D13">
        <w:rPr>
          <w:rFonts w:ascii="Arial" w:hAnsi="Arial" w:cs="Arial"/>
        </w:rPr>
        <w:t>.</w:t>
      </w:r>
      <w:r w:rsidRPr="009F4140">
        <w:rPr>
          <w:rFonts w:ascii="Arial" w:hAnsi="Arial" w:cs="Arial"/>
        </w:rPr>
        <w:t xml:space="preserve"> The hardness was expressed as Vickers hardness number (VHN). Six measurements were taken at different points on each sample so that the</w:t>
      </w:r>
      <w:r w:rsidRPr="00E347D9">
        <w:rPr>
          <w:rFonts w:asciiTheme="minorBidi" w:hAnsiTheme="minorBidi" w:cstheme="minorBidi"/>
        </w:rPr>
        <w:t xml:space="preserve"> VHN of each sample was the mean of six impressions. The distance between indentations was greater than 100μm.</w:t>
      </w:r>
    </w:p>
    <w:p w14:paraId="20D72609" w14:textId="77777777" w:rsidR="00191DE5" w:rsidRPr="00E347D9" w:rsidRDefault="00191DE5" w:rsidP="00191DE5">
      <w:pPr>
        <w:spacing w:line="360" w:lineRule="auto"/>
        <w:jc w:val="mediumKashida"/>
        <w:rPr>
          <w:rFonts w:asciiTheme="minorBidi" w:eastAsia="Arial" w:hAnsiTheme="minorBidi" w:cstheme="minorBidi"/>
          <w:color w:val="000000" w:themeColor="text1"/>
        </w:rPr>
      </w:pPr>
    </w:p>
    <w:p w14:paraId="29B02433" w14:textId="20755CA2" w:rsidR="00191DE5" w:rsidRPr="00E347D9" w:rsidRDefault="00191DE5" w:rsidP="00191DE5">
      <w:pPr>
        <w:spacing w:line="360" w:lineRule="auto"/>
        <w:jc w:val="mediumKashida"/>
        <w:rPr>
          <w:rFonts w:asciiTheme="minorBidi" w:eastAsia="Arial" w:hAnsiTheme="minorBidi" w:cstheme="minorBidi"/>
          <w:b/>
          <w:bCs/>
          <w:color w:val="000000" w:themeColor="text1"/>
        </w:rPr>
      </w:pPr>
      <w:r w:rsidRPr="00E347D9">
        <w:rPr>
          <w:rFonts w:asciiTheme="minorBidi" w:eastAsia="Arial" w:hAnsiTheme="minorBidi" w:cstheme="minorBidi"/>
          <w:b/>
          <w:bCs/>
          <w:color w:val="000000" w:themeColor="text1"/>
        </w:rPr>
        <w:t>Experiment 1</w:t>
      </w:r>
    </w:p>
    <w:p w14:paraId="656990F1" w14:textId="4F9A5919" w:rsidR="00191DE5" w:rsidRPr="008609E8" w:rsidRDefault="00191DE5" w:rsidP="00191DE5">
      <w:pPr>
        <w:spacing w:line="360" w:lineRule="auto"/>
        <w:jc w:val="mediumKashida"/>
        <w:rPr>
          <w:rFonts w:asciiTheme="minorBidi" w:hAnsiTheme="minorBidi" w:cstheme="minorBidi"/>
        </w:rPr>
      </w:pPr>
      <w:r>
        <w:rPr>
          <w:rFonts w:asciiTheme="minorBidi" w:hAnsiTheme="minorBidi" w:cstheme="minorBidi"/>
        </w:rPr>
        <w:t xml:space="preserve">  </w:t>
      </w:r>
      <w:r w:rsidRPr="00E347D9">
        <w:rPr>
          <w:rFonts w:asciiTheme="minorBidi" w:hAnsiTheme="minorBidi" w:cstheme="minorBidi"/>
        </w:rPr>
        <w:t xml:space="preserve">Microhardness was measured on enamel surfaces with </w:t>
      </w:r>
      <w:r>
        <w:rPr>
          <w:rFonts w:asciiTheme="minorBidi" w:hAnsiTheme="minorBidi" w:cstheme="minorBidi"/>
        </w:rPr>
        <w:t xml:space="preserve">an </w:t>
      </w:r>
      <w:r w:rsidRPr="00E347D9">
        <w:rPr>
          <w:rFonts w:asciiTheme="minorBidi" w:hAnsiTheme="minorBidi" w:cstheme="minorBidi"/>
        </w:rPr>
        <w:t>ICDAS score of 2 before and after the application of SDF +/- KI. Ten surfaces were used for each comparison. A</w:t>
      </w:r>
      <w:r>
        <w:rPr>
          <w:rFonts w:asciiTheme="minorBidi" w:hAnsiTheme="minorBidi" w:cstheme="minorBidi"/>
        </w:rPr>
        <w:t xml:space="preserve">n average </w:t>
      </w:r>
      <w:r w:rsidRPr="00E347D9">
        <w:rPr>
          <w:rFonts w:asciiTheme="minorBidi" w:hAnsiTheme="minorBidi" w:cstheme="minorBidi"/>
        </w:rPr>
        <w:t>baseline microhardness value was measured with a 300g load and a dwell time of 11s. Then 38% SDF from the silver capsule (SDI, Bayswater, Victoria) was applied to the same enamel surface using the micro</w:t>
      </w:r>
      <w:r w:rsidR="00BC355A">
        <w:rPr>
          <w:rFonts w:asciiTheme="minorBidi" w:hAnsiTheme="minorBidi" w:cstheme="minorBidi"/>
        </w:rPr>
        <w:t>-</w:t>
      </w:r>
      <w:r w:rsidRPr="00E347D9">
        <w:rPr>
          <w:rFonts w:asciiTheme="minorBidi" w:hAnsiTheme="minorBidi" w:cstheme="minorBidi"/>
        </w:rPr>
        <w:t>brush provided in the kit and left for 1 minute. Then the samples were immersed in wells containing 250μL of deionised water (Invitrogen, UK) until re-measured</w:t>
      </w:r>
      <w:r>
        <w:rPr>
          <w:rFonts w:asciiTheme="minorBidi" w:hAnsiTheme="minorBidi" w:cstheme="minorBidi"/>
        </w:rPr>
        <w:t xml:space="preserve"> </w:t>
      </w:r>
      <w:r>
        <w:rPr>
          <w:rFonts w:asciiTheme="minorBidi" w:hAnsiTheme="minorBidi" w:cstheme="minorBidi"/>
        </w:rPr>
        <w:fldChar w:fldCharType="begin"/>
      </w:r>
      <w:r w:rsidR="00DB3BC4">
        <w:rPr>
          <w:rFonts w:asciiTheme="minorBidi" w:hAnsiTheme="minorBidi" w:cstheme="minorBidi"/>
        </w:rPr>
        <w:instrText xml:space="preserve"> ADDIN ZOTERO_ITEM CSL_CITATION {"citationID":"Azf3Po89","properties":{"formattedCitation":"(Topba\\uc0\\u351{} et al., 2019a)","plainCitation":"(Topbaş et al., 2019a)","noteIndex":0},"citationItems":[{"id":"srZcCeru/ZNZsw3IE","uris":["http://zotero.org/users/local/bqUhfu3d/items/L7V7C97U"],"itemData":{"id":333,"type":"article-journal","abstract":"Introduction: The purpose of this study is to examine the effect of different chelating solutions on microhardness and surface roughness of root canal dentin.\nMethodology: The crowns of sixty recently extracted maxillary central incisors were separated by diamond burs from the cemento-enamel junction. Roots are divided longitudinally into two pieces with diamond saw. The obtained samples were embedded in autopolymeric-acrylic and the dentin-surfaces of the teeth were grounded. Micro-hardness and surface-roughness measurements were carried out before the chelating processes. First group, the specimens were treated with gel-formed 17% Ethylenediaminetetraacetic acid [EDTA] (JE), second group, specimens were treated with 17% Liquid-formed EDTA (LE), third group, specimens were treated with 20% Citric acid (CA), and the last group specimens were treated with 7% Maleic acid (MA) for 120 seconds. After application of the chelating agents, micro-hardness and surface-roughness measurements of all samples were performed again. The difference between the initial and final measurements was calculated and statistically analyzed. One Way Analysis of Variance ANOVA was used for statistical-analysis and statistically significant difference was observed between the groups (p &amp;lt;0.05).\nResults: According to the test results, the microhardness of LE was statistically equal to that of JE and caused the least decrease in micro-hardness, SA decreased micro-hardness more than LE and JE, and MA decreased dentin micro-hardness more than all other solutions. And surface-roughness results are: MA increased surface-roughness more than other groups, SA and JE less roughened the dentin surface than MA, and there was no significant difference between the two solutions, LE caused less increase in dentin surface roughness compared to all solutions.\nConclusions: Besides the use of EDTA and SA, the clinical use of MA can be considered, and it should also be noted that EDTA differs in terms of surface roughness between liquid and gel forms.\n&amp;nbsp;\nHow to cite this article: Topbaş C, Adıgüzel Ö, Çölgeçen Ö. Investigation of the effects of different chelating solutions on the microhardness and surface roughness of root canal dentin. Int Dent Res 2019;9(1):22-9.\n&amp;nbsp;\nLinguistic Revision:&amp;nbsp;The English in this manuscript has been checked by at least two professional editors, both native speakers of English.","container-title":"International Dental Research","DOI":"10.5577/intdentres.2019.vol9.no1.4","ISSN":"2146-1767","issue":"1","language":"en","license":"Copyright (c) 2019 International Dental Research","note":"number: 1","page":"22-29","source":"www.dental-research.com","title":"Investigation of the effects of different chelating solutions on the microhardness and surface roughness of root canal dentin","volume":"9","author":[{"family":"Topbaş","given":"Celalettin"},{"family":"Adıgüzel","given":"Özkan"},{"family":"Çölgeçen","given":"Özlem"}],"issued":{"date-parts":[["2019",4,30]]}}}],"schema":"https://github.com/citation-style-language/schema/raw/master/csl-citation.json"} </w:instrText>
      </w:r>
      <w:r>
        <w:rPr>
          <w:rFonts w:asciiTheme="minorBidi" w:hAnsiTheme="minorBidi" w:cstheme="minorBidi"/>
        </w:rPr>
        <w:fldChar w:fldCharType="separate"/>
      </w:r>
      <w:r w:rsidR="00DB3BC4" w:rsidRPr="00DB3BC4">
        <w:t>(Topbaş et al., 2019)</w:t>
      </w:r>
      <w:r>
        <w:rPr>
          <w:rFonts w:asciiTheme="minorBidi" w:hAnsiTheme="minorBidi" w:cstheme="minorBidi"/>
        </w:rPr>
        <w:fldChar w:fldCharType="end"/>
      </w:r>
      <w:r w:rsidRPr="00E347D9">
        <w:rPr>
          <w:rFonts w:asciiTheme="minorBidi" w:hAnsiTheme="minorBidi" w:cstheme="minorBidi"/>
        </w:rPr>
        <w:t xml:space="preserve"> (Figure 3</w:t>
      </w:r>
      <w:r w:rsidR="00BC355A">
        <w:rPr>
          <w:rFonts w:asciiTheme="minorBidi" w:hAnsiTheme="minorBidi" w:cstheme="minorBidi"/>
        </w:rPr>
        <w:t>.</w:t>
      </w:r>
      <w:r w:rsidR="00542ABC">
        <w:rPr>
          <w:rFonts w:asciiTheme="minorBidi" w:hAnsiTheme="minorBidi" w:cstheme="minorBidi"/>
        </w:rPr>
        <w:t>27</w:t>
      </w:r>
      <w:r w:rsidRPr="00E347D9">
        <w:rPr>
          <w:rFonts w:asciiTheme="minorBidi" w:hAnsiTheme="minorBidi" w:cstheme="minorBidi"/>
        </w:rPr>
        <w:t xml:space="preserve">). </w:t>
      </w:r>
      <w:r>
        <w:rPr>
          <w:rFonts w:asciiTheme="minorBidi" w:hAnsiTheme="minorBidi" w:cstheme="minorBidi"/>
        </w:rPr>
        <w:t>Further</w:t>
      </w:r>
      <w:r w:rsidRPr="00E347D9">
        <w:rPr>
          <w:rFonts w:asciiTheme="minorBidi" w:hAnsiTheme="minorBidi" w:cstheme="minorBidi"/>
        </w:rPr>
        <w:t xml:space="preserve"> measurement of microhardness was taken alongside the basic indentation (six measurements) and recorded as the final VHN value. When comparing with the use of SDF+KI, the same steps were followed. After the baseline measurement, ten surfaces were treated with SDF (SDI, Bayswater, Victoria) </w:t>
      </w:r>
      <w:r>
        <w:rPr>
          <w:rFonts w:asciiTheme="minorBidi" w:hAnsiTheme="minorBidi" w:cstheme="minorBidi"/>
        </w:rPr>
        <w:t xml:space="preserve">and </w:t>
      </w:r>
      <w:r w:rsidRPr="00E347D9">
        <w:rPr>
          <w:rFonts w:asciiTheme="minorBidi" w:hAnsiTheme="minorBidi" w:cstheme="minorBidi"/>
        </w:rPr>
        <w:t>then KI (SDI, Bayswater, Victoria) was applied from the green capsule with the micro</w:t>
      </w:r>
      <w:r w:rsidR="00BC355A">
        <w:rPr>
          <w:rFonts w:asciiTheme="minorBidi" w:hAnsiTheme="minorBidi" w:cstheme="minorBidi"/>
        </w:rPr>
        <w:t>-</w:t>
      </w:r>
      <w:r w:rsidRPr="00E347D9">
        <w:rPr>
          <w:rFonts w:asciiTheme="minorBidi" w:hAnsiTheme="minorBidi" w:cstheme="minorBidi"/>
        </w:rPr>
        <w:t>brush until no white precipitate formed. The blocks were transferred to wells containing 250μL deionised water (Invitrogen, UK)</w:t>
      </w:r>
      <w:r>
        <w:rPr>
          <w:rFonts w:asciiTheme="minorBidi" w:hAnsiTheme="minorBidi" w:cstheme="minorBidi"/>
        </w:rPr>
        <w:t>,</w:t>
      </w:r>
      <w:r w:rsidRPr="00E347D9">
        <w:rPr>
          <w:rFonts w:asciiTheme="minorBidi" w:hAnsiTheme="minorBidi" w:cstheme="minorBidi"/>
        </w:rPr>
        <w:t xml:space="preserve"> and the final VHN was measured</w:t>
      </w:r>
      <w:r>
        <w:t>.</w:t>
      </w:r>
    </w:p>
    <w:p w14:paraId="1DEA5448" w14:textId="77777777" w:rsidR="00191DE5" w:rsidRDefault="00191DE5" w:rsidP="00191DE5">
      <w:pPr>
        <w:spacing w:line="360" w:lineRule="auto"/>
        <w:jc w:val="mediumKashida"/>
        <w:rPr>
          <w:rFonts w:ascii="Arial" w:eastAsia="Arial" w:hAnsi="Arial" w:cs="Arial"/>
          <w:b/>
          <w:bCs/>
          <w:color w:val="000000" w:themeColor="text1"/>
        </w:rPr>
      </w:pPr>
    </w:p>
    <w:p w14:paraId="41B002C2" w14:textId="77777777" w:rsidR="00191DE5" w:rsidRDefault="00191DE5" w:rsidP="00191DE5">
      <w:pPr>
        <w:spacing w:line="360" w:lineRule="auto"/>
        <w:jc w:val="mediumKashida"/>
        <w:rPr>
          <w:rFonts w:ascii="Arial" w:eastAsia="Arial" w:hAnsi="Arial" w:cs="Arial"/>
          <w:b/>
          <w:bCs/>
          <w:color w:val="000000" w:themeColor="text1"/>
        </w:rPr>
      </w:pPr>
    </w:p>
    <w:p w14:paraId="18669396" w14:textId="77777777" w:rsidR="00191DE5" w:rsidRPr="00E347D9" w:rsidRDefault="00191DE5" w:rsidP="00191DE5">
      <w:pPr>
        <w:spacing w:line="360" w:lineRule="auto"/>
        <w:jc w:val="mediumKashida"/>
        <w:rPr>
          <w:rFonts w:ascii="Arial" w:eastAsia="Arial" w:hAnsi="Arial" w:cs="Arial"/>
          <w:b/>
          <w:bCs/>
          <w:color w:val="000000" w:themeColor="text1"/>
        </w:rPr>
      </w:pPr>
      <w:r w:rsidRPr="00E347D9">
        <w:rPr>
          <w:rFonts w:ascii="Arial" w:eastAsia="Arial" w:hAnsi="Arial" w:cs="Arial"/>
          <w:b/>
          <w:bCs/>
          <w:color w:val="000000" w:themeColor="text1"/>
        </w:rPr>
        <w:t>Experiment 2</w:t>
      </w:r>
    </w:p>
    <w:p w14:paraId="41E286CE" w14:textId="1817A040" w:rsidR="00191DE5" w:rsidRPr="00E347D9" w:rsidRDefault="00191DE5" w:rsidP="00191DE5">
      <w:pPr>
        <w:spacing w:line="360" w:lineRule="auto"/>
        <w:jc w:val="mediumKashida"/>
        <w:rPr>
          <w:rFonts w:asciiTheme="minorBidi" w:eastAsia="Arial" w:hAnsiTheme="minorBidi" w:cstheme="minorBidi"/>
          <w:b/>
          <w:bCs/>
          <w:color w:val="000000" w:themeColor="text1"/>
          <w:sz w:val="28"/>
          <w:szCs w:val="28"/>
        </w:rPr>
      </w:pPr>
      <w:r>
        <w:rPr>
          <w:rFonts w:ascii="Arial" w:eastAsia="Arial" w:hAnsi="Arial" w:cs="Arial"/>
          <w:b/>
          <w:bCs/>
          <w:color w:val="000000" w:themeColor="text1"/>
          <w:sz w:val="28"/>
          <w:szCs w:val="28"/>
        </w:rPr>
        <w:t xml:space="preserve">  </w:t>
      </w:r>
      <w:r w:rsidRPr="00E347D9">
        <w:rPr>
          <w:rFonts w:asciiTheme="minorBidi" w:hAnsiTheme="minorBidi" w:cstheme="minorBidi"/>
        </w:rPr>
        <w:t xml:space="preserve">In this experiment, the difference between the </w:t>
      </w:r>
      <w:r w:rsidR="00BC355A">
        <w:rPr>
          <w:rFonts w:asciiTheme="minorBidi" w:hAnsiTheme="minorBidi" w:cstheme="minorBidi"/>
        </w:rPr>
        <w:t>surface micro-</w:t>
      </w:r>
      <w:r w:rsidRPr="00E347D9">
        <w:rPr>
          <w:rFonts w:asciiTheme="minorBidi" w:hAnsiTheme="minorBidi" w:cstheme="minorBidi"/>
        </w:rPr>
        <w:t xml:space="preserve">hardness of non-cavitated caries in enamel and sound enamel was investigated. In addition, the difference between the </w:t>
      </w:r>
      <w:r w:rsidR="00BC355A">
        <w:rPr>
          <w:rFonts w:asciiTheme="minorBidi" w:hAnsiTheme="minorBidi" w:cstheme="minorBidi"/>
        </w:rPr>
        <w:t>surface micro-</w:t>
      </w:r>
      <w:r w:rsidR="00BC355A" w:rsidRPr="00E347D9">
        <w:rPr>
          <w:rFonts w:asciiTheme="minorBidi" w:hAnsiTheme="minorBidi" w:cstheme="minorBidi"/>
        </w:rPr>
        <w:t>hardness</w:t>
      </w:r>
      <w:r w:rsidRPr="00E347D9">
        <w:rPr>
          <w:rFonts w:asciiTheme="minorBidi" w:hAnsiTheme="minorBidi" w:cstheme="minorBidi"/>
        </w:rPr>
        <w:t xml:space="preserve"> of dentine adjacent to an enamel lesion and dentine adjacent to sound enamel was also investigated </w:t>
      </w:r>
      <w:r>
        <w:rPr>
          <w:rFonts w:asciiTheme="minorBidi" w:hAnsiTheme="minorBidi" w:cstheme="minorBidi"/>
        </w:rPr>
        <w:t>on</w:t>
      </w:r>
      <w:r w:rsidRPr="00E347D9">
        <w:rPr>
          <w:rFonts w:asciiTheme="minorBidi" w:hAnsiTheme="minorBidi" w:cstheme="minorBidi"/>
        </w:rPr>
        <w:t xml:space="preserve"> eight surfaces (four surfaces with an ICDAS score of 0 and four with an ICDAS score of 2). The average micro</w:t>
      </w:r>
      <w:r w:rsidR="00BC355A">
        <w:rPr>
          <w:rFonts w:asciiTheme="minorBidi" w:hAnsiTheme="minorBidi" w:cstheme="minorBidi"/>
        </w:rPr>
        <w:t>-</w:t>
      </w:r>
      <w:r w:rsidRPr="00E347D9">
        <w:rPr>
          <w:rFonts w:asciiTheme="minorBidi" w:hAnsiTheme="minorBidi" w:cstheme="minorBidi"/>
        </w:rPr>
        <w:t>hardness value in enamel was measured with a load of 300g and a dwell time of 11s by averaging six readings on each surface. In dentine, the microhardness value was measured with a load of 300g and a dwell time of 20s.</w:t>
      </w:r>
    </w:p>
    <w:p w14:paraId="2FEC0EB1" w14:textId="404542A3" w:rsidR="008D3E83" w:rsidRDefault="00191DE5" w:rsidP="003D517D">
      <w:pPr>
        <w:rPr>
          <w:lang w:eastAsia="en-US"/>
        </w:rPr>
      </w:pPr>
      <w:r>
        <w:rPr>
          <w:rFonts w:ascii="Arial" w:eastAsia="Arial" w:hAnsi="Arial" w:cs="Arial"/>
          <w:b/>
          <w:bCs/>
          <w:noProof/>
          <w:color w:val="000000" w:themeColor="text1"/>
          <w:sz w:val="28"/>
          <w:szCs w:val="28"/>
          <w:lang w:eastAsia="zh-CN"/>
        </w:rPr>
        <w:lastRenderedPageBreak/>
        <w:drawing>
          <wp:inline distT="0" distB="0" distL="0" distR="0" wp14:anchorId="3C1A4939" wp14:editId="65CE249F">
            <wp:extent cx="5731003" cy="6825422"/>
            <wp:effectExtent l="12700" t="12700" r="9525" b="762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732496" cy="6827200"/>
                    </a:xfrm>
                    <a:prstGeom prst="rect">
                      <a:avLst/>
                    </a:prstGeom>
                    <a:ln>
                      <a:solidFill>
                        <a:schemeClr val="tx1"/>
                      </a:solidFill>
                    </a:ln>
                  </pic:spPr>
                </pic:pic>
              </a:graphicData>
            </a:graphic>
          </wp:inline>
        </w:drawing>
      </w:r>
    </w:p>
    <w:p w14:paraId="25B25E44" w14:textId="77777777" w:rsidR="008D3E83" w:rsidRDefault="008D3E83" w:rsidP="003D517D">
      <w:pPr>
        <w:rPr>
          <w:lang w:eastAsia="en-US"/>
        </w:rPr>
      </w:pPr>
    </w:p>
    <w:p w14:paraId="2F4D32FE" w14:textId="77777777" w:rsidR="00542ABC" w:rsidRPr="00542ABC" w:rsidRDefault="00542ABC" w:rsidP="00542ABC">
      <w:pPr>
        <w:pStyle w:val="Caption"/>
        <w:rPr>
          <w:sz w:val="24"/>
          <w:szCs w:val="22"/>
        </w:rPr>
      </w:pPr>
      <w:bookmarkStart w:id="175" w:name="_Toc132810290"/>
      <w:r w:rsidRPr="00542ABC">
        <w:rPr>
          <w:b/>
          <w:bCs/>
          <w:sz w:val="24"/>
          <w:szCs w:val="22"/>
        </w:rPr>
        <w:t xml:space="preserve">Figure </w:t>
      </w:r>
      <w:r w:rsidRPr="00542ABC">
        <w:rPr>
          <w:b/>
          <w:bCs/>
          <w:sz w:val="24"/>
          <w:szCs w:val="22"/>
        </w:rPr>
        <w:fldChar w:fldCharType="begin"/>
      </w:r>
      <w:r w:rsidRPr="00542ABC">
        <w:rPr>
          <w:b/>
          <w:bCs/>
          <w:sz w:val="24"/>
          <w:szCs w:val="22"/>
        </w:rPr>
        <w:instrText xml:space="preserve"> STYLEREF 1 \s </w:instrText>
      </w:r>
      <w:r w:rsidRPr="00542ABC">
        <w:rPr>
          <w:b/>
          <w:bCs/>
          <w:sz w:val="24"/>
          <w:szCs w:val="22"/>
        </w:rPr>
        <w:fldChar w:fldCharType="separate"/>
      </w:r>
      <w:r w:rsidRPr="00542ABC">
        <w:rPr>
          <w:b/>
          <w:bCs/>
          <w:noProof/>
          <w:sz w:val="24"/>
          <w:szCs w:val="22"/>
        </w:rPr>
        <w:t>3</w:t>
      </w:r>
      <w:r w:rsidRPr="00542ABC">
        <w:rPr>
          <w:b/>
          <w:bCs/>
          <w:sz w:val="24"/>
          <w:szCs w:val="22"/>
        </w:rPr>
        <w:fldChar w:fldCharType="end"/>
      </w:r>
      <w:r w:rsidRPr="00542ABC">
        <w:rPr>
          <w:b/>
          <w:bCs/>
          <w:sz w:val="24"/>
          <w:szCs w:val="22"/>
        </w:rPr>
        <w:t>.</w:t>
      </w:r>
      <w:r w:rsidRPr="00542ABC">
        <w:rPr>
          <w:b/>
          <w:bCs/>
          <w:sz w:val="24"/>
          <w:szCs w:val="22"/>
        </w:rPr>
        <w:fldChar w:fldCharType="begin"/>
      </w:r>
      <w:r w:rsidRPr="00542ABC">
        <w:rPr>
          <w:b/>
          <w:bCs/>
          <w:sz w:val="24"/>
          <w:szCs w:val="22"/>
        </w:rPr>
        <w:instrText xml:space="preserve"> SEQ Figure \* ARABIC \s 1 </w:instrText>
      </w:r>
      <w:r w:rsidRPr="00542ABC">
        <w:rPr>
          <w:b/>
          <w:bCs/>
          <w:sz w:val="24"/>
          <w:szCs w:val="22"/>
        </w:rPr>
        <w:fldChar w:fldCharType="separate"/>
      </w:r>
      <w:r w:rsidRPr="00542ABC">
        <w:rPr>
          <w:b/>
          <w:bCs/>
          <w:noProof/>
          <w:sz w:val="24"/>
          <w:szCs w:val="22"/>
        </w:rPr>
        <w:t>27</w:t>
      </w:r>
      <w:r w:rsidRPr="00542ABC">
        <w:rPr>
          <w:b/>
          <w:bCs/>
          <w:sz w:val="24"/>
          <w:szCs w:val="22"/>
        </w:rPr>
        <w:fldChar w:fldCharType="end"/>
      </w:r>
      <w:r w:rsidRPr="00542ABC">
        <w:rPr>
          <w:sz w:val="24"/>
          <w:szCs w:val="22"/>
        </w:rPr>
        <w:t xml:space="preserve"> </w:t>
      </w:r>
      <w:r w:rsidRPr="00542ABC">
        <w:rPr>
          <w:sz w:val="24"/>
          <w:szCs w:val="22"/>
        </w:rPr>
        <w:t>Flow diagram to outline the main stages in micro-hardness experiments.</w:t>
      </w:r>
      <w:bookmarkEnd w:id="175"/>
    </w:p>
    <w:p w14:paraId="5F15DF5D" w14:textId="3FAA0D38" w:rsidR="008D3E83" w:rsidRDefault="008D3E83" w:rsidP="00542ABC">
      <w:pPr>
        <w:pStyle w:val="Caption"/>
      </w:pPr>
    </w:p>
    <w:p w14:paraId="2E7D400F" w14:textId="77777777" w:rsidR="00191DE5" w:rsidRDefault="00191DE5" w:rsidP="00191DE5">
      <w:pPr>
        <w:rPr>
          <w:lang w:eastAsia="en-US"/>
        </w:rPr>
      </w:pPr>
    </w:p>
    <w:p w14:paraId="623267F9" w14:textId="69B69409" w:rsidR="00191DE5" w:rsidRPr="00191DE5" w:rsidRDefault="00191DE5" w:rsidP="00191DE5">
      <w:pPr>
        <w:pStyle w:val="Heading2"/>
        <w:rPr>
          <w:rFonts w:asciiTheme="minorBidi" w:hAnsiTheme="minorBidi" w:cstheme="minorBidi"/>
        </w:rPr>
      </w:pPr>
      <w:r>
        <w:lastRenderedPageBreak/>
        <w:t xml:space="preserve"> </w:t>
      </w:r>
      <w:bookmarkStart w:id="176" w:name="_Toc132810923"/>
      <w:r w:rsidRPr="00191DE5">
        <w:rPr>
          <w:rFonts w:asciiTheme="minorBidi" w:hAnsiTheme="minorBidi" w:cstheme="minorBidi"/>
        </w:rPr>
        <w:t>Statistical analysis</w:t>
      </w:r>
      <w:bookmarkEnd w:id="176"/>
    </w:p>
    <w:p w14:paraId="358340C3" w14:textId="5D63927C" w:rsidR="00191DE5" w:rsidRPr="00C73DD1" w:rsidRDefault="00191DE5" w:rsidP="00191DE5">
      <w:pPr>
        <w:spacing w:line="360" w:lineRule="auto"/>
        <w:jc w:val="mediumKashida"/>
        <w:rPr>
          <w:rFonts w:asciiTheme="minorBidi" w:hAnsiTheme="minorBidi" w:cstheme="minorBidi"/>
          <w:color w:val="000000"/>
          <w:shd w:val="clear" w:color="auto" w:fill="FFFFFF"/>
        </w:rPr>
      </w:pPr>
      <w:r>
        <w:rPr>
          <w:rFonts w:asciiTheme="minorBidi" w:hAnsiTheme="minorBidi" w:cstheme="minorBidi"/>
          <w:color w:val="000000"/>
          <w:shd w:val="clear" w:color="auto" w:fill="FFFFFF"/>
        </w:rPr>
        <w:t xml:space="preserve">  </w:t>
      </w:r>
      <w:r w:rsidRPr="00C73DD1">
        <w:rPr>
          <w:rFonts w:asciiTheme="minorBidi" w:hAnsiTheme="minorBidi" w:cstheme="minorBidi"/>
          <w:color w:val="000000"/>
          <w:shd w:val="clear" w:color="auto" w:fill="FFFFFF"/>
        </w:rPr>
        <w:t>All statistical tests were performed using GraphPad Prism version 8 software (GraphPad Software, San Diego, California, USA). Data were entered manually from the data collection sheet</w:t>
      </w:r>
      <w:r>
        <w:rPr>
          <w:rFonts w:asciiTheme="minorBidi" w:hAnsiTheme="minorBidi" w:cstheme="minorBidi"/>
          <w:color w:val="000000"/>
          <w:shd w:val="clear" w:color="auto" w:fill="FFFFFF"/>
        </w:rPr>
        <w:t>,</w:t>
      </w:r>
      <w:r w:rsidRPr="00C73DD1">
        <w:rPr>
          <w:rFonts w:asciiTheme="minorBidi" w:hAnsiTheme="minorBidi" w:cstheme="minorBidi"/>
          <w:color w:val="000000"/>
          <w:shd w:val="clear" w:color="auto" w:fill="FFFFFF"/>
        </w:rPr>
        <w:t xml:space="preserve"> and numbers were rounded to three decimal places.</w:t>
      </w:r>
    </w:p>
    <w:p w14:paraId="075856BB" w14:textId="77777777" w:rsidR="00191DE5" w:rsidRPr="00C73DD1" w:rsidRDefault="00191DE5" w:rsidP="00191DE5">
      <w:pPr>
        <w:spacing w:line="360" w:lineRule="auto"/>
        <w:jc w:val="mediumKashida"/>
        <w:rPr>
          <w:rFonts w:asciiTheme="minorBidi" w:hAnsiTheme="minorBidi" w:cstheme="minorBidi"/>
          <w:color w:val="000000"/>
          <w:shd w:val="clear" w:color="auto" w:fill="FFFFFF"/>
        </w:rPr>
      </w:pPr>
      <w:r w:rsidRPr="00C73DD1">
        <w:rPr>
          <w:rFonts w:asciiTheme="minorBidi" w:hAnsiTheme="minorBidi" w:cstheme="minorBidi"/>
          <w:color w:val="000000"/>
          <w:shd w:val="clear" w:color="auto" w:fill="FFFFFF"/>
        </w:rPr>
        <w:t xml:space="preserve"> </w:t>
      </w:r>
    </w:p>
    <w:p w14:paraId="6303E7E6" w14:textId="6BF5874E" w:rsidR="00191DE5" w:rsidRPr="00C73DD1" w:rsidRDefault="00191DE5" w:rsidP="00191DE5">
      <w:pPr>
        <w:spacing w:line="360" w:lineRule="auto"/>
        <w:jc w:val="mediumKashida"/>
        <w:rPr>
          <w:rFonts w:asciiTheme="minorBidi" w:hAnsiTheme="minorBidi" w:cstheme="minorBidi"/>
          <w:color w:val="000000"/>
          <w:shd w:val="clear" w:color="auto" w:fill="FFFFFF"/>
        </w:rPr>
      </w:pPr>
      <w:r>
        <w:rPr>
          <w:rFonts w:asciiTheme="minorBidi" w:hAnsiTheme="minorBidi" w:cstheme="minorBidi"/>
          <w:color w:val="000000"/>
          <w:shd w:val="clear" w:color="auto" w:fill="FFFFFF"/>
        </w:rPr>
        <w:t xml:space="preserve">  </w:t>
      </w:r>
      <w:r w:rsidRPr="00C73DD1">
        <w:rPr>
          <w:rFonts w:asciiTheme="minorBidi" w:hAnsiTheme="minorBidi" w:cstheme="minorBidi"/>
          <w:color w:val="000000"/>
          <w:shd w:val="clear" w:color="auto" w:fill="FFFFFF"/>
        </w:rPr>
        <w:t xml:space="preserve">Before starting the statistical analysis, the data were first checked for distribution (i.e., normality) using the Shapiro-Wilk normality test </w:t>
      </w:r>
      <w:r w:rsidR="00585C64">
        <w:rPr>
          <w:rFonts w:asciiTheme="minorBidi" w:hAnsiTheme="minorBidi" w:cstheme="minorBidi"/>
          <w:color w:val="000000"/>
          <w:shd w:val="clear" w:color="auto" w:fill="FFFFFF"/>
        </w:rPr>
        <w:fldChar w:fldCharType="begin"/>
      </w:r>
      <w:r w:rsidR="00DB3BC4">
        <w:rPr>
          <w:rFonts w:asciiTheme="minorBidi" w:hAnsiTheme="minorBidi" w:cstheme="minorBidi"/>
          <w:color w:val="000000"/>
          <w:shd w:val="clear" w:color="auto" w:fill="FFFFFF"/>
        </w:rPr>
        <w:instrText xml:space="preserve"> ADDIN ZOTERO_ITEM CSL_CITATION {"citationID":"a22j2vqun5e","properties":{"formattedCitation":"(Royston, 1995)","plainCitation":"(Royston, 1995)","noteIndex":0},"citationItems":[{"id":773,"uris":["http://zotero.org/users/10801876/items/QVZDLIQY"],"itemData":{"id":773,"type":"article-journal","issue":"44.4","journalAbbreviation":"Applied statistics","title":"Shapiro-Wilk normality test and P-value.","author":[{"family":"Royston","given":"J. P"}],"issued":{"date-parts":[["1995"]]}}}],"schema":"https://github.com/citation-style-language/schema/raw/master/csl-citation.json"} </w:instrText>
      </w:r>
      <w:r w:rsidR="00585C64">
        <w:rPr>
          <w:rFonts w:asciiTheme="minorBidi" w:hAnsiTheme="minorBidi" w:cstheme="minorBidi"/>
          <w:color w:val="000000"/>
          <w:shd w:val="clear" w:color="auto" w:fill="FFFFFF"/>
        </w:rPr>
        <w:fldChar w:fldCharType="separate"/>
      </w:r>
      <w:r w:rsidR="00DB3BC4" w:rsidRPr="00DB3BC4">
        <w:rPr>
          <w:rFonts w:ascii="Arial" w:hAnsi="Arial" w:cs="Arial"/>
        </w:rPr>
        <w:t>(Royston, 1995)</w:t>
      </w:r>
      <w:r w:rsidR="00585C64">
        <w:rPr>
          <w:rFonts w:asciiTheme="minorBidi" w:hAnsiTheme="minorBidi" w:cstheme="minorBidi"/>
          <w:color w:val="000000"/>
          <w:shd w:val="clear" w:color="auto" w:fill="FFFFFF"/>
        </w:rPr>
        <w:fldChar w:fldCharType="end"/>
      </w:r>
      <w:r w:rsidR="00585C64">
        <w:rPr>
          <w:rFonts w:asciiTheme="minorBidi" w:hAnsiTheme="minorBidi" w:cstheme="minorBidi"/>
          <w:color w:val="000000"/>
          <w:shd w:val="clear" w:color="auto" w:fill="FFFFFF"/>
        </w:rPr>
        <w:t>.</w:t>
      </w:r>
      <w:r w:rsidRPr="00C73DD1">
        <w:rPr>
          <w:rFonts w:asciiTheme="minorBidi" w:hAnsiTheme="minorBidi" w:cstheme="minorBidi"/>
          <w:color w:val="000000"/>
          <w:shd w:val="clear" w:color="auto" w:fill="FFFFFF"/>
        </w:rPr>
        <w:t xml:space="preserve"> </w:t>
      </w:r>
    </w:p>
    <w:p w14:paraId="27E44397" w14:textId="77777777" w:rsidR="00191DE5" w:rsidRPr="00C73DD1" w:rsidRDefault="00191DE5" w:rsidP="00191DE5">
      <w:pPr>
        <w:spacing w:line="360" w:lineRule="auto"/>
        <w:jc w:val="mediumKashida"/>
        <w:rPr>
          <w:rFonts w:asciiTheme="minorBidi" w:hAnsiTheme="minorBidi" w:cstheme="minorBidi"/>
          <w:color w:val="000000"/>
          <w:shd w:val="clear" w:color="auto" w:fill="FFFFFF"/>
        </w:rPr>
      </w:pPr>
    </w:p>
    <w:p w14:paraId="7B01B3F2" w14:textId="1206BBC5" w:rsidR="00191DE5" w:rsidRPr="00C73DD1" w:rsidRDefault="00191DE5" w:rsidP="00191DE5">
      <w:pPr>
        <w:spacing w:line="360" w:lineRule="auto"/>
        <w:jc w:val="mediumKashida"/>
        <w:rPr>
          <w:rFonts w:asciiTheme="minorBidi" w:hAnsiTheme="minorBidi" w:cstheme="minorBidi"/>
          <w:color w:val="000000"/>
          <w:shd w:val="clear" w:color="auto" w:fill="FFFFFF"/>
        </w:rPr>
      </w:pPr>
      <w:r>
        <w:rPr>
          <w:rFonts w:asciiTheme="minorBidi" w:hAnsiTheme="minorBidi" w:cstheme="minorBidi"/>
          <w:color w:val="000000"/>
          <w:shd w:val="clear" w:color="auto" w:fill="FFFFFF"/>
        </w:rPr>
        <w:t xml:space="preserve">  </w:t>
      </w:r>
      <w:r w:rsidRPr="00C73DD1">
        <w:rPr>
          <w:rFonts w:asciiTheme="minorBidi" w:hAnsiTheme="minorBidi" w:cstheme="minorBidi"/>
          <w:color w:val="000000"/>
          <w:shd w:val="clear" w:color="auto" w:fill="FFFFFF"/>
        </w:rPr>
        <w:t xml:space="preserve">Statistical advice throughout the study was obtained from the Statistical Services Department at the University of Sheffield. These tests were used whenever possible as they are generally considered more satisfactory than non-parametric tests </w:t>
      </w:r>
      <w:r w:rsidR="00585C64">
        <w:rPr>
          <w:rFonts w:asciiTheme="minorBidi" w:hAnsiTheme="minorBidi" w:cstheme="minorBidi"/>
          <w:color w:val="000000"/>
          <w:shd w:val="clear" w:color="auto" w:fill="FFFFFF"/>
        </w:rPr>
        <w:fldChar w:fldCharType="begin"/>
      </w:r>
      <w:r w:rsidR="00DB3BC4">
        <w:rPr>
          <w:rFonts w:asciiTheme="minorBidi" w:hAnsiTheme="minorBidi" w:cstheme="minorBidi"/>
          <w:color w:val="000000"/>
          <w:shd w:val="clear" w:color="auto" w:fill="FFFFFF"/>
        </w:rPr>
        <w:instrText xml:space="preserve"> ADDIN ZOTERO_ITEM CSL_CITATION {"citationID":"a1o3jjuecji","properties":{"formattedCitation":"(Altman, 1991)","plainCitation":"(Altman, 1991)","noteIndex":0},"citationItems":[{"id":774,"uris":["http://zotero.org/users/10801876/items/949Y55RY"],"itemData":{"id":774,"type":"article-journal","abstract":"This paper reviews changes in the use of statistics in medical journals during the 1980s. Aspects considered are research design, statistical analysis, the presentation of results, medical journal policy (including statistical refereeing), and the misuse of statistics. Despite some notable successes, the misuse of statistics in medical papers remains common.","container-title":"Statistics in Medicine","DOI":"10.1002/sim.4780101206","ISSN":"1097-0258","issue":"12","language":"en","note":"_eprint: https://onlinelibrary.wiley.com/doi/pdf/10.1002/sim.4780101206","page":"1897-1913","source":"Wiley Online Library","title":"Statistics in medical journals: Developments in the 1980s","title-short":"Statistics in medical journals","volume":"10","author":[{"family":"Altman","given":"Douglas G."}],"issued":{"date-parts":[["1991"]]}}}],"schema":"https://github.com/citation-style-language/schema/raw/master/csl-citation.json"} </w:instrText>
      </w:r>
      <w:r w:rsidR="00585C64">
        <w:rPr>
          <w:rFonts w:asciiTheme="minorBidi" w:hAnsiTheme="minorBidi" w:cstheme="minorBidi"/>
          <w:color w:val="000000"/>
          <w:shd w:val="clear" w:color="auto" w:fill="FFFFFF"/>
        </w:rPr>
        <w:fldChar w:fldCharType="separate"/>
      </w:r>
      <w:r w:rsidR="00DB3BC4" w:rsidRPr="00DB3BC4">
        <w:rPr>
          <w:rFonts w:ascii="Arial" w:hAnsi="Arial" w:cs="Arial"/>
        </w:rPr>
        <w:t>(Altman, 1991)</w:t>
      </w:r>
      <w:r w:rsidR="00585C64">
        <w:rPr>
          <w:rFonts w:asciiTheme="minorBidi" w:hAnsiTheme="minorBidi" w:cstheme="minorBidi"/>
          <w:color w:val="000000"/>
          <w:shd w:val="clear" w:color="auto" w:fill="FFFFFF"/>
        </w:rPr>
        <w:fldChar w:fldCharType="end"/>
      </w:r>
      <w:r w:rsidR="00AA4FDF">
        <w:rPr>
          <w:rFonts w:asciiTheme="minorBidi" w:hAnsiTheme="minorBidi" w:cstheme="minorBidi"/>
          <w:color w:val="000000"/>
          <w:shd w:val="clear" w:color="auto" w:fill="FFFFFF"/>
        </w:rPr>
        <w:t>.</w:t>
      </w:r>
      <w:r w:rsidRPr="00C73DD1">
        <w:rPr>
          <w:rFonts w:asciiTheme="minorBidi" w:hAnsiTheme="minorBidi" w:cstheme="minorBidi"/>
          <w:color w:val="000000"/>
          <w:shd w:val="clear" w:color="auto" w:fill="FFFFFF"/>
        </w:rPr>
        <w:t xml:space="preserve"> </w:t>
      </w:r>
    </w:p>
    <w:p w14:paraId="0B613EAF" w14:textId="77777777" w:rsidR="00191DE5" w:rsidRPr="00C73DD1" w:rsidRDefault="00191DE5" w:rsidP="00191DE5">
      <w:pPr>
        <w:spacing w:line="360" w:lineRule="auto"/>
        <w:jc w:val="mediumKashida"/>
        <w:rPr>
          <w:rFonts w:asciiTheme="minorBidi" w:hAnsiTheme="minorBidi" w:cstheme="minorBidi"/>
          <w:color w:val="000000"/>
          <w:shd w:val="clear" w:color="auto" w:fill="FFFFFF"/>
        </w:rPr>
      </w:pPr>
    </w:p>
    <w:p w14:paraId="2CAE651D" w14:textId="782EA8EB" w:rsidR="00191DE5" w:rsidRDefault="00191DE5" w:rsidP="00191DE5">
      <w:pPr>
        <w:spacing w:line="360" w:lineRule="auto"/>
        <w:jc w:val="mediumKashida"/>
        <w:rPr>
          <w:rFonts w:asciiTheme="minorBidi" w:hAnsiTheme="minorBidi" w:cstheme="minorBidi"/>
          <w:color w:val="000000"/>
          <w:shd w:val="clear" w:color="auto" w:fill="FFFFFF"/>
        </w:rPr>
      </w:pPr>
      <w:r>
        <w:rPr>
          <w:rFonts w:asciiTheme="minorBidi" w:hAnsiTheme="minorBidi" w:cstheme="minorBidi"/>
          <w:color w:val="000000"/>
          <w:shd w:val="clear" w:color="auto" w:fill="FFFFFF"/>
        </w:rPr>
        <w:t xml:space="preserve">  </w:t>
      </w:r>
      <w:r w:rsidRPr="00C73DD1">
        <w:rPr>
          <w:rFonts w:asciiTheme="minorBidi" w:hAnsiTheme="minorBidi" w:cstheme="minorBidi"/>
          <w:color w:val="000000"/>
          <w:shd w:val="clear" w:color="auto" w:fill="FFFFFF"/>
        </w:rPr>
        <w:t xml:space="preserve">A one-way analysis of variance was used for the analysis of more than two groups. A two-way test (ANOVA) was used to determine the effect of two nominal predictor variables on a continuous outcome variable, followed by a Tukey test to determine if there were significant differences between groups </w:t>
      </w:r>
      <w:r w:rsidR="00A31B82" w:rsidRPr="008065A5">
        <w:rPr>
          <w:rFonts w:ascii="Arial" w:hAnsi="Arial" w:cs="Arial"/>
        </w:rPr>
        <w:t>(Girden, 1992)</w:t>
      </w:r>
      <w:r w:rsidRPr="008065A5">
        <w:rPr>
          <w:rFonts w:asciiTheme="minorBidi" w:hAnsiTheme="minorBidi" w:cstheme="minorBidi"/>
          <w:color w:val="000000"/>
          <w:shd w:val="clear" w:color="auto" w:fill="FFFFFF"/>
        </w:rPr>
        <w:t>.</w:t>
      </w:r>
      <w:r w:rsidRPr="00C73DD1">
        <w:rPr>
          <w:rFonts w:asciiTheme="minorBidi" w:hAnsiTheme="minorBidi" w:cstheme="minorBidi"/>
          <w:color w:val="000000"/>
          <w:shd w:val="clear" w:color="auto" w:fill="FFFFFF"/>
        </w:rPr>
        <w:t xml:space="preserve"> This statistical analysis was applied to the following measurements:</w:t>
      </w:r>
    </w:p>
    <w:p w14:paraId="31133349" w14:textId="77777777" w:rsidR="00B30883" w:rsidRPr="00C73DD1" w:rsidRDefault="00B30883" w:rsidP="00191DE5">
      <w:pPr>
        <w:spacing w:line="360" w:lineRule="auto"/>
        <w:jc w:val="mediumKashida"/>
        <w:rPr>
          <w:rFonts w:asciiTheme="minorBidi" w:hAnsiTheme="minorBidi" w:cstheme="minorBidi"/>
          <w:color w:val="000000"/>
          <w:shd w:val="clear" w:color="auto" w:fill="FFFFFF"/>
        </w:rPr>
      </w:pPr>
    </w:p>
    <w:p w14:paraId="3969E373" w14:textId="77777777" w:rsidR="00191DE5" w:rsidRPr="00191DE5" w:rsidRDefault="00191DE5" w:rsidP="00191DE5">
      <w:pPr>
        <w:pStyle w:val="ListParagraph"/>
        <w:numPr>
          <w:ilvl w:val="0"/>
          <w:numId w:val="16"/>
        </w:numPr>
        <w:spacing w:before="0" w:after="0"/>
        <w:jc w:val="mediumKashida"/>
        <w:rPr>
          <w:color w:val="000000"/>
          <w:sz w:val="24"/>
          <w:szCs w:val="24"/>
          <w:shd w:val="clear" w:color="auto" w:fill="FFFFFF"/>
        </w:rPr>
      </w:pPr>
      <w:r w:rsidRPr="00191DE5">
        <w:rPr>
          <w:color w:val="000000"/>
          <w:sz w:val="24"/>
          <w:szCs w:val="24"/>
          <w:shd w:val="clear" w:color="auto" w:fill="FFFFFF"/>
        </w:rPr>
        <w:t>Differences in MMP expression between different caries lesion stages and depth of the same lesion</w:t>
      </w:r>
    </w:p>
    <w:p w14:paraId="2E478B6B" w14:textId="77777777" w:rsidR="00191DE5" w:rsidRPr="00191DE5" w:rsidRDefault="00191DE5" w:rsidP="00191DE5">
      <w:pPr>
        <w:pStyle w:val="ListParagraph"/>
        <w:numPr>
          <w:ilvl w:val="0"/>
          <w:numId w:val="16"/>
        </w:numPr>
        <w:spacing w:before="0" w:after="0"/>
        <w:jc w:val="mediumKashida"/>
        <w:rPr>
          <w:color w:val="000000"/>
          <w:sz w:val="24"/>
          <w:szCs w:val="24"/>
          <w:shd w:val="clear" w:color="auto" w:fill="FFFFFF"/>
        </w:rPr>
      </w:pPr>
      <w:r w:rsidRPr="00191DE5">
        <w:rPr>
          <w:color w:val="000000"/>
          <w:sz w:val="24"/>
          <w:szCs w:val="24"/>
          <w:shd w:val="clear" w:color="auto" w:fill="FFFFFF"/>
        </w:rPr>
        <w:t xml:space="preserve">Differences in the amount of collagen degradation in each caries lesion as assessed by ICDAS </w:t>
      </w:r>
    </w:p>
    <w:p w14:paraId="09BC5D25" w14:textId="77777777" w:rsidR="00191DE5" w:rsidRPr="00191DE5" w:rsidRDefault="00191DE5" w:rsidP="00191DE5">
      <w:pPr>
        <w:pStyle w:val="ListParagraph"/>
        <w:numPr>
          <w:ilvl w:val="0"/>
          <w:numId w:val="16"/>
        </w:numPr>
        <w:spacing w:before="0" w:after="0"/>
        <w:jc w:val="mediumKashida"/>
        <w:rPr>
          <w:color w:val="000000"/>
          <w:sz w:val="24"/>
          <w:szCs w:val="24"/>
          <w:shd w:val="clear" w:color="auto" w:fill="FFFFFF"/>
        </w:rPr>
      </w:pPr>
      <w:r w:rsidRPr="00191DE5">
        <w:rPr>
          <w:color w:val="000000"/>
          <w:sz w:val="24"/>
          <w:szCs w:val="24"/>
          <w:shd w:val="clear" w:color="auto" w:fill="FFFFFF"/>
        </w:rPr>
        <w:t>Differences in MMP inhibition between SDF +/-KI</w:t>
      </w:r>
    </w:p>
    <w:p w14:paraId="1A4DFCAE" w14:textId="77777777" w:rsidR="00191DE5" w:rsidRPr="00191DE5" w:rsidRDefault="00191DE5" w:rsidP="00191DE5">
      <w:pPr>
        <w:pStyle w:val="ListParagraph"/>
        <w:numPr>
          <w:ilvl w:val="0"/>
          <w:numId w:val="16"/>
        </w:numPr>
        <w:spacing w:before="0" w:after="0"/>
        <w:jc w:val="mediumKashida"/>
        <w:rPr>
          <w:color w:val="000000"/>
          <w:sz w:val="24"/>
          <w:szCs w:val="24"/>
          <w:shd w:val="clear" w:color="auto" w:fill="FFFFFF"/>
        </w:rPr>
      </w:pPr>
      <w:r w:rsidRPr="00191DE5">
        <w:rPr>
          <w:color w:val="000000"/>
          <w:sz w:val="24"/>
          <w:szCs w:val="24"/>
          <w:shd w:val="clear" w:color="auto" w:fill="FFFFFF"/>
        </w:rPr>
        <w:t>Differences in the amount of collagen degradation after SDF +/-KI</w:t>
      </w:r>
    </w:p>
    <w:p w14:paraId="3CE36771" w14:textId="77777777" w:rsidR="00191DE5" w:rsidRPr="00191DE5" w:rsidRDefault="00191DE5" w:rsidP="00191DE5">
      <w:pPr>
        <w:pStyle w:val="ListParagraph"/>
        <w:numPr>
          <w:ilvl w:val="0"/>
          <w:numId w:val="16"/>
        </w:numPr>
        <w:spacing w:before="0" w:after="0"/>
        <w:jc w:val="mediumKashida"/>
        <w:rPr>
          <w:color w:val="000000"/>
          <w:sz w:val="24"/>
          <w:szCs w:val="24"/>
          <w:shd w:val="clear" w:color="auto" w:fill="FFFFFF"/>
        </w:rPr>
      </w:pPr>
      <w:r w:rsidRPr="00191DE5">
        <w:rPr>
          <w:color w:val="000000"/>
          <w:sz w:val="24"/>
          <w:szCs w:val="24"/>
          <w:shd w:val="clear" w:color="auto" w:fill="FFFFFF"/>
        </w:rPr>
        <w:t>Differences in MMP inhibition between different SDF application times</w:t>
      </w:r>
    </w:p>
    <w:p w14:paraId="0C47A9AB" w14:textId="7673D2C4" w:rsidR="00996626" w:rsidRDefault="00996626" w:rsidP="00996626">
      <w:pPr>
        <w:spacing w:line="360" w:lineRule="auto"/>
        <w:jc w:val="mediumKashida"/>
        <w:rPr>
          <w:rFonts w:ascii="Arial" w:hAnsi="Arial" w:cs="Arial"/>
          <w:color w:val="000000"/>
          <w:shd w:val="clear" w:color="auto" w:fill="FFFFFF"/>
        </w:rPr>
      </w:pPr>
      <w:r>
        <w:rPr>
          <w:rStyle w:val="Strong"/>
          <w:rFonts w:ascii="Arial" w:eastAsiaTheme="majorEastAsia" w:hAnsi="Arial" w:cs="Arial"/>
          <w:b w:val="0"/>
          <w:bCs w:val="0"/>
          <w:shd w:val="clear" w:color="auto" w:fill="FFFFFF"/>
        </w:rPr>
        <w:lastRenderedPageBreak/>
        <w:t xml:space="preserve">  </w:t>
      </w:r>
      <w:r w:rsidRPr="00996626">
        <w:rPr>
          <w:rStyle w:val="Strong"/>
          <w:rFonts w:ascii="Arial" w:eastAsiaTheme="majorEastAsia" w:hAnsi="Arial" w:cs="Arial"/>
          <w:b w:val="0"/>
          <w:bCs w:val="0"/>
          <w:shd w:val="clear" w:color="auto" w:fill="FFFFFF"/>
        </w:rPr>
        <w:t xml:space="preserve">T-test was used for the analysis of the difference between two variables </w:t>
      </w:r>
      <w:r w:rsidRPr="00996626">
        <w:rPr>
          <w:rStyle w:val="Strong"/>
          <w:rFonts w:ascii="Arial" w:eastAsiaTheme="majorEastAsia" w:hAnsi="Arial" w:cs="Arial"/>
          <w:b w:val="0"/>
          <w:bCs w:val="0"/>
          <w:shd w:val="clear" w:color="auto" w:fill="FFFFFF"/>
        </w:rPr>
        <w:fldChar w:fldCharType="begin"/>
      </w:r>
      <w:r w:rsidR="00DB3BC4">
        <w:rPr>
          <w:rStyle w:val="Strong"/>
          <w:rFonts w:ascii="Arial" w:eastAsiaTheme="majorEastAsia" w:hAnsi="Arial" w:cs="Arial"/>
          <w:b w:val="0"/>
          <w:bCs w:val="0"/>
          <w:shd w:val="clear" w:color="auto" w:fill="FFFFFF"/>
        </w:rPr>
        <w:instrText xml:space="preserve"> ADDIN ZOTERO_ITEM CSL_CITATION {"citationID":"a25nspqgc28","properties":{"formattedCitation":"(McDonald, 2009)","plainCitation":"(McDonald, 2009)","noteIndex":0},"citationItems":[{"id":904,"uris":["http://zotero.org/users/10801876/items/FQ8BGQGW"],"itemData":{"id":904,"type":"book","title":"Handbook of Biological Statistics","author":[{"family":"McDonald","given":"John"}],"issued":{"date-parts":[["2009"]]}}}],"schema":"https://github.com/citation-style-language/schema/raw/master/csl-citation.json"} </w:instrText>
      </w:r>
      <w:r w:rsidRPr="00996626">
        <w:rPr>
          <w:rStyle w:val="Strong"/>
          <w:rFonts w:ascii="Arial" w:eastAsiaTheme="majorEastAsia" w:hAnsi="Arial" w:cs="Arial"/>
          <w:b w:val="0"/>
          <w:bCs w:val="0"/>
          <w:shd w:val="clear" w:color="auto" w:fill="FFFFFF"/>
        </w:rPr>
        <w:fldChar w:fldCharType="separate"/>
      </w:r>
      <w:r w:rsidR="00DB3BC4" w:rsidRPr="00DB3BC4">
        <w:rPr>
          <w:rFonts w:ascii="Arial" w:hAnsi="Arial" w:cs="Arial"/>
        </w:rPr>
        <w:t>(McDonald, 2009)</w:t>
      </w:r>
      <w:r w:rsidRPr="00996626">
        <w:rPr>
          <w:rStyle w:val="Strong"/>
          <w:rFonts w:ascii="Arial" w:eastAsiaTheme="majorEastAsia" w:hAnsi="Arial" w:cs="Arial"/>
          <w:b w:val="0"/>
          <w:bCs w:val="0"/>
          <w:shd w:val="clear" w:color="auto" w:fill="FFFFFF"/>
        </w:rPr>
        <w:fldChar w:fldCharType="end"/>
      </w:r>
      <w:r w:rsidRPr="00996626">
        <w:rPr>
          <w:rStyle w:val="Strong"/>
          <w:rFonts w:ascii="Arial" w:eastAsiaTheme="majorEastAsia" w:hAnsi="Arial" w:cs="Arial"/>
          <w:b w:val="0"/>
          <w:bCs w:val="0"/>
          <w:shd w:val="clear" w:color="auto" w:fill="FFFFFF"/>
        </w:rPr>
        <w:t xml:space="preserve">. </w:t>
      </w:r>
      <w:r w:rsidRPr="00996626">
        <w:rPr>
          <w:rFonts w:ascii="Arial" w:hAnsi="Arial" w:cs="Arial"/>
          <w:color w:val="000000"/>
          <w:shd w:val="clear" w:color="auto" w:fill="FFFFFF"/>
        </w:rPr>
        <w:t>This statistical analysis was applied to the following measurements:</w:t>
      </w:r>
    </w:p>
    <w:p w14:paraId="16F8A5DA" w14:textId="3B93E8F1" w:rsidR="00996626" w:rsidRPr="00996626" w:rsidRDefault="00996626" w:rsidP="00996626">
      <w:pPr>
        <w:pStyle w:val="ListParagraph"/>
        <w:numPr>
          <w:ilvl w:val="0"/>
          <w:numId w:val="31"/>
        </w:numPr>
        <w:jc w:val="mediumKashida"/>
        <w:rPr>
          <w:rFonts w:ascii="Arial" w:eastAsiaTheme="majorEastAsia" w:hAnsi="Arial" w:cs="Arial"/>
          <w:sz w:val="24"/>
          <w:szCs w:val="24"/>
          <w:shd w:val="clear" w:color="auto" w:fill="FFFFFF"/>
        </w:rPr>
      </w:pPr>
      <w:r w:rsidRPr="00996626">
        <w:rPr>
          <w:rFonts w:ascii="Arial" w:eastAsiaTheme="majorEastAsia" w:hAnsi="Arial" w:cs="Arial"/>
          <w:sz w:val="24"/>
          <w:szCs w:val="24"/>
          <w:shd w:val="clear" w:color="auto" w:fill="FFFFFF"/>
        </w:rPr>
        <w:t>Agreement of end-point values of MMP activity between serial carious dentine blocks.</w:t>
      </w:r>
    </w:p>
    <w:p w14:paraId="73071C5B" w14:textId="0B272D52" w:rsidR="00996626" w:rsidRPr="00996626" w:rsidRDefault="00996626" w:rsidP="00996626">
      <w:pPr>
        <w:pStyle w:val="ListParagraph"/>
        <w:numPr>
          <w:ilvl w:val="0"/>
          <w:numId w:val="31"/>
        </w:numPr>
        <w:jc w:val="mediumKashida"/>
        <w:rPr>
          <w:rFonts w:ascii="Arial" w:eastAsiaTheme="majorEastAsia" w:hAnsi="Arial" w:cs="Arial"/>
          <w:sz w:val="24"/>
          <w:szCs w:val="24"/>
          <w:shd w:val="clear" w:color="auto" w:fill="FFFFFF"/>
        </w:rPr>
      </w:pPr>
      <w:r w:rsidRPr="00996626">
        <w:rPr>
          <w:rFonts w:ascii="Arial" w:eastAsiaTheme="majorEastAsia" w:hAnsi="Arial" w:cs="Arial"/>
          <w:sz w:val="24"/>
          <w:szCs w:val="24"/>
          <w:shd w:val="clear" w:color="auto" w:fill="FFFFFF"/>
        </w:rPr>
        <w:t>Differences in micro-hardness of non cavitated caries lesion before and after SDF treatment with and without KI.</w:t>
      </w:r>
    </w:p>
    <w:p w14:paraId="00D790D3" w14:textId="7902536A" w:rsidR="00996626" w:rsidRPr="00996626" w:rsidRDefault="00996626" w:rsidP="00996626">
      <w:pPr>
        <w:pStyle w:val="ListParagraph"/>
        <w:numPr>
          <w:ilvl w:val="0"/>
          <w:numId w:val="31"/>
        </w:numPr>
        <w:jc w:val="mediumKashida"/>
        <w:rPr>
          <w:rFonts w:ascii="Arial" w:eastAsiaTheme="majorEastAsia" w:hAnsi="Arial" w:cs="Arial"/>
          <w:sz w:val="24"/>
          <w:szCs w:val="24"/>
          <w:shd w:val="clear" w:color="auto" w:fill="FFFFFF"/>
        </w:rPr>
      </w:pPr>
      <w:r w:rsidRPr="00996626">
        <w:rPr>
          <w:rFonts w:ascii="Arial" w:eastAsiaTheme="majorEastAsia" w:hAnsi="Arial" w:cs="Arial"/>
          <w:sz w:val="24"/>
          <w:szCs w:val="24"/>
          <w:shd w:val="clear" w:color="auto" w:fill="FFFFFF"/>
        </w:rPr>
        <w:t>Differences in micro-hardness enamel surface of non-cavitated caries lesion and healthy enamel surfaces</w:t>
      </w:r>
    </w:p>
    <w:p w14:paraId="6947054A" w14:textId="451B3FAF" w:rsidR="00996626" w:rsidRPr="00996626" w:rsidRDefault="00996626" w:rsidP="00996626">
      <w:pPr>
        <w:pStyle w:val="ListParagraph"/>
        <w:numPr>
          <w:ilvl w:val="0"/>
          <w:numId w:val="31"/>
        </w:numPr>
        <w:jc w:val="mediumKashida"/>
        <w:rPr>
          <w:rFonts w:ascii="Arial" w:eastAsiaTheme="majorEastAsia" w:hAnsi="Arial" w:cs="Arial"/>
          <w:sz w:val="24"/>
          <w:szCs w:val="24"/>
          <w:shd w:val="clear" w:color="auto" w:fill="FFFFFF"/>
        </w:rPr>
      </w:pPr>
      <w:r w:rsidRPr="00996626">
        <w:rPr>
          <w:rFonts w:ascii="Arial" w:eastAsiaTheme="majorEastAsia" w:hAnsi="Arial" w:cs="Arial"/>
          <w:sz w:val="24"/>
          <w:szCs w:val="24"/>
          <w:shd w:val="clear" w:color="auto" w:fill="FFFFFF"/>
        </w:rPr>
        <w:t>Differences in micro-hardness of dentine bordering healthy enamel and dentine bordering non-cavitated caries lesion</w:t>
      </w:r>
    </w:p>
    <w:p w14:paraId="2930EEDB" w14:textId="3BF0AD7C" w:rsidR="00996626" w:rsidRDefault="00996626" w:rsidP="00996626">
      <w:pPr>
        <w:jc w:val="mediumKashida"/>
        <w:rPr>
          <w:rFonts w:eastAsia="Arial"/>
        </w:rPr>
      </w:pPr>
    </w:p>
    <w:p w14:paraId="1B3C4A23" w14:textId="77777777" w:rsidR="00996626" w:rsidRPr="00996626" w:rsidRDefault="00996626" w:rsidP="00996626">
      <w:pPr>
        <w:jc w:val="mediumKashida"/>
        <w:rPr>
          <w:rFonts w:eastAsia="Arial"/>
        </w:rPr>
      </w:pPr>
    </w:p>
    <w:p w14:paraId="17DA215B" w14:textId="298C5446" w:rsidR="00191DE5" w:rsidRPr="00AE13BC" w:rsidRDefault="00191DE5" w:rsidP="00191DE5">
      <w:pPr>
        <w:spacing w:line="360" w:lineRule="auto"/>
        <w:jc w:val="mediumKashida"/>
        <w:rPr>
          <w:rFonts w:asciiTheme="minorBidi" w:hAnsiTheme="minorBidi" w:cstheme="minorBidi"/>
        </w:rPr>
      </w:pPr>
      <w:r>
        <w:rPr>
          <w:rFonts w:asciiTheme="minorBidi" w:hAnsiTheme="minorBidi" w:cstheme="minorBidi"/>
        </w:rPr>
        <w:t xml:space="preserve">  </w:t>
      </w:r>
      <w:r w:rsidRPr="00AE13BC">
        <w:rPr>
          <w:rFonts w:asciiTheme="minorBidi" w:hAnsiTheme="minorBidi" w:cstheme="minorBidi"/>
        </w:rPr>
        <w:t xml:space="preserve">Pearson's correlation coefficients were used to measure how strong a relationship between two variables is </w:t>
      </w:r>
      <w:r w:rsidR="0021008A">
        <w:rPr>
          <w:rFonts w:asciiTheme="minorBidi" w:hAnsiTheme="minorBidi" w:cstheme="minorBidi"/>
        </w:rPr>
        <w:fldChar w:fldCharType="begin"/>
      </w:r>
      <w:r w:rsidR="00DB3BC4">
        <w:rPr>
          <w:rFonts w:asciiTheme="minorBidi" w:hAnsiTheme="minorBidi" w:cstheme="minorBidi"/>
        </w:rPr>
        <w:instrText xml:space="preserve"> ADDIN ZOTERO_ITEM CSL_CITATION {"citationID":"a11l3l8hu36","properties":{"formattedCitation":"(Mukaka, 2012)","plainCitation":"(Mukaka, 2012)","noteIndex":0},"citationItems":[{"id":777,"uris":["http://zotero.org/users/10801876/items/2PBRKGF2"],"itemData":{"id":777,"type":"article-journal","abstract":"Correlation is a statistical method used to assess a possible linear association between two continuous variables. It is simple both to calculate and to interpret. However, misuse of correlation is so common among researchers that some statisticians have wished that the method had never been devised at all. The aim of this article is to provide a guide to appropriate use of correlation in medical research and to highlight some misuse. Examples of the applications of the correlation coefficient have been provided using data from statistical simulations as well as real data. Rule of thumb for interpreting size of a correlation coefficient has been provided","container-title":"Malawi Medical Journal","DOI":"10.4314/mmj.v24i3","ISSN":"1995-7262","issue":"3","language":"en","license":"Copyright (c)","note":"number: 3","page":"69-71","source":"www.ajol.info","title":"A guide to appropriate use of Correlation coefficient in medical research","volume":"24","author":[{"family":"Mukaka","given":"M. M."}],"issued":{"date-parts":[["2012"]]}}}],"schema":"https://github.com/citation-style-language/schema/raw/master/csl-citation.json"} </w:instrText>
      </w:r>
      <w:r w:rsidR="0021008A">
        <w:rPr>
          <w:rFonts w:asciiTheme="minorBidi" w:hAnsiTheme="minorBidi" w:cstheme="minorBidi"/>
        </w:rPr>
        <w:fldChar w:fldCharType="separate"/>
      </w:r>
      <w:r w:rsidR="00DB3BC4" w:rsidRPr="00DB3BC4">
        <w:rPr>
          <w:rFonts w:ascii="Arial" w:hAnsi="Arial" w:cs="Arial"/>
        </w:rPr>
        <w:t>(Mukaka, 2012)</w:t>
      </w:r>
      <w:r w:rsidR="0021008A">
        <w:rPr>
          <w:rFonts w:asciiTheme="minorBidi" w:hAnsiTheme="minorBidi" w:cstheme="minorBidi"/>
        </w:rPr>
        <w:fldChar w:fldCharType="end"/>
      </w:r>
      <w:r w:rsidR="0021008A">
        <w:rPr>
          <w:rFonts w:asciiTheme="minorBidi" w:hAnsiTheme="minorBidi" w:cstheme="minorBidi"/>
        </w:rPr>
        <w:t xml:space="preserve">. </w:t>
      </w:r>
      <w:r w:rsidRPr="00AE13BC">
        <w:rPr>
          <w:rFonts w:asciiTheme="minorBidi" w:hAnsiTheme="minorBidi" w:cstheme="minorBidi"/>
        </w:rPr>
        <w:t xml:space="preserve">Table </w:t>
      </w:r>
      <w:r w:rsidR="00F556A8">
        <w:rPr>
          <w:rFonts w:asciiTheme="minorBidi" w:hAnsiTheme="minorBidi" w:cstheme="minorBidi"/>
        </w:rPr>
        <w:t>3.14</w:t>
      </w:r>
      <w:r w:rsidRPr="00AE13BC">
        <w:rPr>
          <w:rFonts w:asciiTheme="minorBidi" w:hAnsiTheme="minorBidi" w:cstheme="minorBidi"/>
        </w:rPr>
        <w:t xml:space="preserve"> shows the interpretation of the size of the correlation coefficient.</w:t>
      </w:r>
    </w:p>
    <w:p w14:paraId="263E696A" w14:textId="3126CD31" w:rsidR="00191DE5" w:rsidRDefault="00191DE5" w:rsidP="00191DE5">
      <w:pPr>
        <w:spacing w:line="360" w:lineRule="auto"/>
        <w:jc w:val="mediumKashida"/>
        <w:rPr>
          <w:rFonts w:asciiTheme="minorBidi" w:eastAsia="Arial" w:hAnsiTheme="minorBidi" w:cstheme="minorBidi"/>
        </w:rPr>
      </w:pPr>
    </w:p>
    <w:p w14:paraId="389A8DB8" w14:textId="5548182E" w:rsidR="00191DE5" w:rsidRDefault="00191DE5" w:rsidP="00191DE5">
      <w:pPr>
        <w:spacing w:line="360" w:lineRule="auto"/>
        <w:jc w:val="mediumKashida"/>
        <w:rPr>
          <w:rFonts w:asciiTheme="minorBidi" w:eastAsia="Arial" w:hAnsiTheme="minorBidi" w:cstheme="minorBidi"/>
        </w:rPr>
      </w:pPr>
    </w:p>
    <w:p w14:paraId="49D487A2" w14:textId="77777777" w:rsidR="00996626" w:rsidRDefault="00996626" w:rsidP="00191DE5">
      <w:pPr>
        <w:spacing w:line="360" w:lineRule="auto"/>
        <w:jc w:val="mediumKashida"/>
        <w:rPr>
          <w:rFonts w:asciiTheme="minorBidi" w:eastAsia="Arial" w:hAnsiTheme="minorBidi" w:cstheme="minorBidi"/>
        </w:rPr>
      </w:pPr>
    </w:p>
    <w:p w14:paraId="28F81084" w14:textId="6F4809C7" w:rsidR="00191DE5" w:rsidRPr="00191DE5" w:rsidRDefault="00191DE5" w:rsidP="00191DE5">
      <w:pPr>
        <w:pStyle w:val="Caption"/>
        <w:rPr>
          <w:sz w:val="24"/>
          <w:szCs w:val="24"/>
        </w:rPr>
      </w:pPr>
      <w:bookmarkStart w:id="177" w:name="_Toc122079736"/>
      <w:r w:rsidRPr="00191DE5">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3</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14</w:t>
      </w:r>
      <w:r w:rsidR="00503EE0">
        <w:rPr>
          <w:b/>
          <w:bCs/>
          <w:sz w:val="24"/>
          <w:szCs w:val="24"/>
        </w:rPr>
        <w:fldChar w:fldCharType="end"/>
      </w:r>
      <w:r w:rsidRPr="00191DE5">
        <w:rPr>
          <w:sz w:val="24"/>
          <w:szCs w:val="24"/>
        </w:rPr>
        <w:t xml:space="preserve"> Interpreting the Size of a Correlation Coefficient (Mukaka, 2012).</w:t>
      </w:r>
      <w:bookmarkEnd w:id="177"/>
    </w:p>
    <w:tbl>
      <w:tblPr>
        <w:tblW w:w="0" w:type="auto"/>
        <w:jc w:val="center"/>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93"/>
        <w:gridCol w:w="4408"/>
      </w:tblGrid>
      <w:tr w:rsidR="00191DE5" w:rsidRPr="00AE13BC" w14:paraId="2F2A3785" w14:textId="77777777" w:rsidTr="00CD395C">
        <w:trPr>
          <w:tblHeader/>
          <w:jc w:val="center"/>
        </w:trPr>
        <w:tc>
          <w:tcPr>
            <w:tcW w:w="0" w:type="auto"/>
            <w:tcBorders>
              <w:top w:val="single" w:sz="2" w:space="0" w:color="888888"/>
              <w:left w:val="single" w:sz="2" w:space="0" w:color="888888"/>
              <w:bottom w:val="single" w:sz="2" w:space="0" w:color="888888"/>
              <w:right w:val="single" w:sz="6" w:space="0" w:color="888888"/>
            </w:tcBorders>
            <w:shd w:val="clear" w:color="auto" w:fill="F6F0BC"/>
            <w:tcMar>
              <w:top w:w="48" w:type="dxa"/>
              <w:left w:w="96" w:type="dxa"/>
              <w:bottom w:w="48" w:type="dxa"/>
              <w:right w:w="96" w:type="dxa"/>
            </w:tcMar>
            <w:hideMark/>
          </w:tcPr>
          <w:p w14:paraId="4F9E607C" w14:textId="77777777" w:rsidR="00191DE5" w:rsidRPr="004A40B5" w:rsidRDefault="00191DE5" w:rsidP="001E2535">
            <w:pPr>
              <w:spacing w:line="360" w:lineRule="auto"/>
              <w:jc w:val="center"/>
              <w:rPr>
                <w:rFonts w:asciiTheme="minorBidi" w:hAnsiTheme="minorBidi" w:cstheme="minorBidi"/>
                <w:b/>
                <w:bCs/>
              </w:rPr>
            </w:pPr>
            <w:r w:rsidRPr="004A40B5">
              <w:rPr>
                <w:rFonts w:asciiTheme="minorBidi" w:hAnsiTheme="minorBidi" w:cstheme="minorBidi"/>
                <w:b/>
                <w:bCs/>
              </w:rPr>
              <w:t>Correlation size</w:t>
            </w:r>
          </w:p>
        </w:tc>
        <w:tc>
          <w:tcPr>
            <w:tcW w:w="0" w:type="auto"/>
            <w:tcBorders>
              <w:top w:val="single" w:sz="2" w:space="0" w:color="888888"/>
              <w:left w:val="single" w:sz="6" w:space="0" w:color="888888"/>
              <w:bottom w:val="single" w:sz="2" w:space="0" w:color="888888"/>
              <w:right w:val="single" w:sz="2" w:space="0" w:color="888888"/>
            </w:tcBorders>
            <w:shd w:val="clear" w:color="auto" w:fill="F6F0BC"/>
            <w:tcMar>
              <w:top w:w="48" w:type="dxa"/>
              <w:left w:w="96" w:type="dxa"/>
              <w:bottom w:w="48" w:type="dxa"/>
              <w:right w:w="96" w:type="dxa"/>
            </w:tcMar>
            <w:hideMark/>
          </w:tcPr>
          <w:p w14:paraId="09E8484C" w14:textId="77777777" w:rsidR="00191DE5" w:rsidRPr="004A40B5" w:rsidRDefault="00191DE5" w:rsidP="001E2535">
            <w:pPr>
              <w:spacing w:line="360" w:lineRule="auto"/>
              <w:jc w:val="center"/>
              <w:rPr>
                <w:rFonts w:asciiTheme="minorBidi" w:hAnsiTheme="minorBidi" w:cstheme="minorBidi"/>
                <w:b/>
                <w:bCs/>
              </w:rPr>
            </w:pPr>
            <w:r w:rsidRPr="004A40B5">
              <w:rPr>
                <w:rFonts w:asciiTheme="minorBidi" w:hAnsiTheme="minorBidi" w:cstheme="minorBidi"/>
                <w:b/>
                <w:bCs/>
              </w:rPr>
              <w:t>Interpretation of results</w:t>
            </w:r>
          </w:p>
        </w:tc>
      </w:tr>
      <w:tr w:rsidR="00191DE5" w:rsidRPr="00AE13BC" w14:paraId="7D50028C" w14:textId="77777777" w:rsidTr="001E2535">
        <w:trPr>
          <w:jc w:val="center"/>
        </w:trPr>
        <w:tc>
          <w:tcPr>
            <w:tcW w:w="0" w:type="auto"/>
            <w:tcBorders>
              <w:top w:val="single" w:sz="2" w:space="0" w:color="888888"/>
              <w:left w:val="single" w:sz="2" w:space="0" w:color="888888"/>
              <w:bottom w:val="single" w:sz="6" w:space="0" w:color="888888"/>
              <w:right w:val="single" w:sz="6" w:space="0" w:color="888888"/>
            </w:tcBorders>
            <w:shd w:val="clear" w:color="auto" w:fill="F2F2F2" w:themeFill="background1" w:themeFillShade="F2"/>
            <w:tcMar>
              <w:top w:w="48" w:type="dxa"/>
              <w:left w:w="96" w:type="dxa"/>
              <w:bottom w:w="48" w:type="dxa"/>
              <w:right w:w="96" w:type="dxa"/>
            </w:tcMar>
            <w:hideMark/>
          </w:tcPr>
          <w:p w14:paraId="01A0ADBB" w14:textId="77777777" w:rsidR="00191DE5" w:rsidRPr="00AE13BC" w:rsidRDefault="00191DE5" w:rsidP="001E2535">
            <w:pPr>
              <w:spacing w:line="360" w:lineRule="auto"/>
              <w:rPr>
                <w:rFonts w:asciiTheme="minorBidi" w:hAnsiTheme="minorBidi" w:cstheme="minorBidi"/>
              </w:rPr>
            </w:pPr>
            <w:r>
              <w:rPr>
                <w:rFonts w:asciiTheme="minorBidi" w:hAnsiTheme="minorBidi" w:cstheme="minorBidi"/>
              </w:rPr>
              <w:t>0</w:t>
            </w:r>
            <w:r w:rsidRPr="00AE13BC">
              <w:rPr>
                <w:rFonts w:asciiTheme="minorBidi" w:hAnsiTheme="minorBidi" w:cstheme="minorBidi"/>
              </w:rPr>
              <w:t xml:space="preserve">.90 to 1.00 </w:t>
            </w:r>
          </w:p>
        </w:tc>
        <w:tc>
          <w:tcPr>
            <w:tcW w:w="0" w:type="auto"/>
            <w:tcBorders>
              <w:top w:val="single" w:sz="2" w:space="0" w:color="888888"/>
              <w:left w:val="single" w:sz="6" w:space="0" w:color="888888"/>
              <w:bottom w:val="single" w:sz="6" w:space="0" w:color="888888"/>
              <w:right w:val="single" w:sz="2" w:space="0" w:color="888888"/>
            </w:tcBorders>
            <w:shd w:val="clear" w:color="auto" w:fill="F2F2F2" w:themeFill="background1" w:themeFillShade="F2"/>
            <w:tcMar>
              <w:top w:w="48" w:type="dxa"/>
              <w:left w:w="96" w:type="dxa"/>
              <w:bottom w:w="48" w:type="dxa"/>
              <w:right w:w="96" w:type="dxa"/>
            </w:tcMar>
            <w:hideMark/>
          </w:tcPr>
          <w:p w14:paraId="0C358C32" w14:textId="77777777" w:rsidR="00191DE5" w:rsidRPr="00AE13BC" w:rsidRDefault="00191DE5" w:rsidP="001E2535">
            <w:pPr>
              <w:spacing w:line="360" w:lineRule="auto"/>
              <w:rPr>
                <w:rFonts w:asciiTheme="minorBidi" w:hAnsiTheme="minorBidi" w:cstheme="minorBidi"/>
              </w:rPr>
            </w:pPr>
            <w:r w:rsidRPr="00AE13BC">
              <w:rPr>
                <w:rFonts w:asciiTheme="minorBidi" w:hAnsiTheme="minorBidi" w:cstheme="minorBidi"/>
              </w:rPr>
              <w:t>Very high positive (negative) correlation</w:t>
            </w:r>
          </w:p>
        </w:tc>
      </w:tr>
      <w:tr w:rsidR="00191DE5" w:rsidRPr="00AE13BC" w14:paraId="78AD2FF2" w14:textId="77777777" w:rsidTr="001E2535">
        <w:trPr>
          <w:jc w:val="center"/>
        </w:trPr>
        <w:tc>
          <w:tcPr>
            <w:tcW w:w="0" w:type="auto"/>
            <w:tcBorders>
              <w:top w:val="single" w:sz="6" w:space="0" w:color="888888"/>
              <w:left w:val="single" w:sz="2" w:space="0" w:color="888888"/>
              <w:bottom w:val="single" w:sz="6" w:space="0" w:color="888888"/>
              <w:right w:val="single" w:sz="6" w:space="0" w:color="888888"/>
            </w:tcBorders>
            <w:shd w:val="clear" w:color="auto" w:fill="F2F2F2" w:themeFill="background1" w:themeFillShade="F2"/>
            <w:tcMar>
              <w:top w:w="48" w:type="dxa"/>
              <w:left w:w="96" w:type="dxa"/>
              <w:bottom w:w="48" w:type="dxa"/>
              <w:right w:w="96" w:type="dxa"/>
            </w:tcMar>
            <w:hideMark/>
          </w:tcPr>
          <w:p w14:paraId="017EBCE5" w14:textId="77777777" w:rsidR="00191DE5" w:rsidRPr="00AE13BC" w:rsidRDefault="00191DE5" w:rsidP="001E2535">
            <w:pPr>
              <w:spacing w:line="360" w:lineRule="auto"/>
              <w:rPr>
                <w:rFonts w:asciiTheme="minorBidi" w:hAnsiTheme="minorBidi" w:cstheme="minorBidi"/>
              </w:rPr>
            </w:pPr>
            <w:r>
              <w:rPr>
                <w:rFonts w:asciiTheme="minorBidi" w:hAnsiTheme="minorBidi" w:cstheme="minorBidi"/>
              </w:rPr>
              <w:t>0</w:t>
            </w:r>
            <w:r w:rsidRPr="00AE13BC">
              <w:rPr>
                <w:rFonts w:asciiTheme="minorBidi" w:hAnsiTheme="minorBidi" w:cstheme="minorBidi"/>
              </w:rPr>
              <w:t xml:space="preserve">.70 to </w:t>
            </w:r>
            <w:r>
              <w:rPr>
                <w:rFonts w:asciiTheme="minorBidi" w:hAnsiTheme="minorBidi" w:cstheme="minorBidi"/>
              </w:rPr>
              <w:t>0</w:t>
            </w:r>
            <w:r w:rsidRPr="00AE13BC">
              <w:rPr>
                <w:rFonts w:asciiTheme="minorBidi" w:hAnsiTheme="minorBidi" w:cstheme="minorBidi"/>
              </w:rPr>
              <w:t xml:space="preserve">.90 </w:t>
            </w:r>
          </w:p>
        </w:tc>
        <w:tc>
          <w:tcPr>
            <w:tcW w:w="0" w:type="auto"/>
            <w:tcBorders>
              <w:top w:val="single" w:sz="6" w:space="0" w:color="888888"/>
              <w:left w:val="single" w:sz="6" w:space="0" w:color="888888"/>
              <w:bottom w:val="single" w:sz="6" w:space="0" w:color="888888"/>
              <w:right w:val="single" w:sz="2" w:space="0" w:color="888888"/>
            </w:tcBorders>
            <w:shd w:val="clear" w:color="auto" w:fill="F2F2F2" w:themeFill="background1" w:themeFillShade="F2"/>
            <w:tcMar>
              <w:top w:w="48" w:type="dxa"/>
              <w:left w:w="96" w:type="dxa"/>
              <w:bottom w:w="48" w:type="dxa"/>
              <w:right w:w="96" w:type="dxa"/>
            </w:tcMar>
            <w:hideMark/>
          </w:tcPr>
          <w:p w14:paraId="76215B01" w14:textId="77777777" w:rsidR="00191DE5" w:rsidRPr="00AE13BC" w:rsidRDefault="00191DE5" w:rsidP="001E2535">
            <w:pPr>
              <w:spacing w:line="360" w:lineRule="auto"/>
              <w:rPr>
                <w:rFonts w:asciiTheme="minorBidi" w:hAnsiTheme="minorBidi" w:cstheme="minorBidi"/>
              </w:rPr>
            </w:pPr>
            <w:r w:rsidRPr="00AE13BC">
              <w:rPr>
                <w:rFonts w:asciiTheme="minorBidi" w:hAnsiTheme="minorBidi" w:cstheme="minorBidi"/>
              </w:rPr>
              <w:t>High positive (negative) correlation</w:t>
            </w:r>
          </w:p>
        </w:tc>
      </w:tr>
      <w:tr w:rsidR="00191DE5" w:rsidRPr="00AE13BC" w14:paraId="54EEA342" w14:textId="77777777" w:rsidTr="001E2535">
        <w:trPr>
          <w:jc w:val="center"/>
        </w:trPr>
        <w:tc>
          <w:tcPr>
            <w:tcW w:w="0" w:type="auto"/>
            <w:tcBorders>
              <w:top w:val="single" w:sz="6" w:space="0" w:color="888888"/>
              <w:left w:val="single" w:sz="2" w:space="0" w:color="888888"/>
              <w:bottom w:val="single" w:sz="6" w:space="0" w:color="888888"/>
              <w:right w:val="single" w:sz="6" w:space="0" w:color="888888"/>
            </w:tcBorders>
            <w:shd w:val="clear" w:color="auto" w:fill="F2F2F2" w:themeFill="background1" w:themeFillShade="F2"/>
            <w:tcMar>
              <w:top w:w="48" w:type="dxa"/>
              <w:left w:w="96" w:type="dxa"/>
              <w:bottom w:w="48" w:type="dxa"/>
              <w:right w:w="96" w:type="dxa"/>
            </w:tcMar>
            <w:hideMark/>
          </w:tcPr>
          <w:p w14:paraId="27154296" w14:textId="77777777" w:rsidR="00191DE5" w:rsidRPr="00AE13BC" w:rsidRDefault="00191DE5" w:rsidP="001E2535">
            <w:pPr>
              <w:spacing w:line="360" w:lineRule="auto"/>
              <w:rPr>
                <w:rFonts w:asciiTheme="minorBidi" w:hAnsiTheme="minorBidi" w:cstheme="minorBidi"/>
              </w:rPr>
            </w:pPr>
            <w:r>
              <w:rPr>
                <w:rFonts w:asciiTheme="minorBidi" w:hAnsiTheme="minorBidi" w:cstheme="minorBidi"/>
              </w:rPr>
              <w:t>0</w:t>
            </w:r>
            <w:r w:rsidRPr="00AE13BC">
              <w:rPr>
                <w:rFonts w:asciiTheme="minorBidi" w:hAnsiTheme="minorBidi" w:cstheme="minorBidi"/>
              </w:rPr>
              <w:t xml:space="preserve">.50 to </w:t>
            </w:r>
            <w:r>
              <w:rPr>
                <w:rFonts w:asciiTheme="minorBidi" w:hAnsiTheme="minorBidi" w:cstheme="minorBidi"/>
              </w:rPr>
              <w:t>0</w:t>
            </w:r>
            <w:r w:rsidRPr="00AE13BC">
              <w:rPr>
                <w:rFonts w:asciiTheme="minorBidi" w:hAnsiTheme="minorBidi" w:cstheme="minorBidi"/>
              </w:rPr>
              <w:t xml:space="preserve">.70 </w:t>
            </w:r>
          </w:p>
        </w:tc>
        <w:tc>
          <w:tcPr>
            <w:tcW w:w="0" w:type="auto"/>
            <w:tcBorders>
              <w:top w:val="single" w:sz="6" w:space="0" w:color="888888"/>
              <w:left w:val="single" w:sz="6" w:space="0" w:color="888888"/>
              <w:bottom w:val="single" w:sz="6" w:space="0" w:color="888888"/>
              <w:right w:val="single" w:sz="2" w:space="0" w:color="888888"/>
            </w:tcBorders>
            <w:shd w:val="clear" w:color="auto" w:fill="F2F2F2" w:themeFill="background1" w:themeFillShade="F2"/>
            <w:tcMar>
              <w:top w:w="48" w:type="dxa"/>
              <w:left w:w="96" w:type="dxa"/>
              <w:bottom w:w="48" w:type="dxa"/>
              <w:right w:w="96" w:type="dxa"/>
            </w:tcMar>
            <w:hideMark/>
          </w:tcPr>
          <w:p w14:paraId="75A84F14" w14:textId="77777777" w:rsidR="00191DE5" w:rsidRPr="00AE13BC" w:rsidRDefault="00191DE5" w:rsidP="001E2535">
            <w:pPr>
              <w:spacing w:line="360" w:lineRule="auto"/>
              <w:rPr>
                <w:rFonts w:asciiTheme="minorBidi" w:hAnsiTheme="minorBidi" w:cstheme="minorBidi"/>
              </w:rPr>
            </w:pPr>
            <w:r w:rsidRPr="00AE13BC">
              <w:rPr>
                <w:rFonts w:asciiTheme="minorBidi" w:hAnsiTheme="minorBidi" w:cstheme="minorBidi"/>
              </w:rPr>
              <w:t>Moderate positive (negative) correlation</w:t>
            </w:r>
          </w:p>
        </w:tc>
      </w:tr>
      <w:tr w:rsidR="00191DE5" w:rsidRPr="00AE13BC" w14:paraId="15A8DEC9" w14:textId="77777777" w:rsidTr="001E2535">
        <w:trPr>
          <w:jc w:val="center"/>
        </w:trPr>
        <w:tc>
          <w:tcPr>
            <w:tcW w:w="0" w:type="auto"/>
            <w:tcBorders>
              <w:top w:val="single" w:sz="6" w:space="0" w:color="888888"/>
              <w:left w:val="single" w:sz="2" w:space="0" w:color="888888"/>
              <w:bottom w:val="single" w:sz="6" w:space="0" w:color="888888"/>
              <w:right w:val="single" w:sz="6" w:space="0" w:color="888888"/>
            </w:tcBorders>
            <w:shd w:val="clear" w:color="auto" w:fill="F2F2F2" w:themeFill="background1" w:themeFillShade="F2"/>
            <w:tcMar>
              <w:top w:w="48" w:type="dxa"/>
              <w:left w:w="96" w:type="dxa"/>
              <w:bottom w:w="48" w:type="dxa"/>
              <w:right w:w="96" w:type="dxa"/>
            </w:tcMar>
            <w:hideMark/>
          </w:tcPr>
          <w:p w14:paraId="61F9F184" w14:textId="77777777" w:rsidR="00191DE5" w:rsidRPr="00AE13BC" w:rsidRDefault="00191DE5" w:rsidP="001E2535">
            <w:pPr>
              <w:spacing w:line="360" w:lineRule="auto"/>
              <w:rPr>
                <w:rFonts w:asciiTheme="minorBidi" w:hAnsiTheme="minorBidi" w:cstheme="minorBidi"/>
              </w:rPr>
            </w:pPr>
            <w:r>
              <w:rPr>
                <w:rFonts w:asciiTheme="minorBidi" w:hAnsiTheme="minorBidi" w:cstheme="minorBidi"/>
              </w:rPr>
              <w:t>0</w:t>
            </w:r>
            <w:r w:rsidRPr="00AE13BC">
              <w:rPr>
                <w:rFonts w:asciiTheme="minorBidi" w:hAnsiTheme="minorBidi" w:cstheme="minorBidi"/>
              </w:rPr>
              <w:t xml:space="preserve">.30 to </w:t>
            </w:r>
            <w:r>
              <w:rPr>
                <w:rFonts w:asciiTheme="minorBidi" w:hAnsiTheme="minorBidi" w:cstheme="minorBidi"/>
              </w:rPr>
              <w:t>0</w:t>
            </w:r>
            <w:r w:rsidRPr="00AE13BC">
              <w:rPr>
                <w:rFonts w:asciiTheme="minorBidi" w:hAnsiTheme="minorBidi" w:cstheme="minorBidi"/>
              </w:rPr>
              <w:t xml:space="preserve">.50 </w:t>
            </w:r>
          </w:p>
        </w:tc>
        <w:tc>
          <w:tcPr>
            <w:tcW w:w="0" w:type="auto"/>
            <w:tcBorders>
              <w:top w:val="single" w:sz="6" w:space="0" w:color="888888"/>
              <w:left w:val="single" w:sz="6" w:space="0" w:color="888888"/>
              <w:bottom w:val="single" w:sz="6" w:space="0" w:color="888888"/>
              <w:right w:val="single" w:sz="2" w:space="0" w:color="888888"/>
            </w:tcBorders>
            <w:shd w:val="clear" w:color="auto" w:fill="F2F2F2" w:themeFill="background1" w:themeFillShade="F2"/>
            <w:tcMar>
              <w:top w:w="48" w:type="dxa"/>
              <w:left w:w="96" w:type="dxa"/>
              <w:bottom w:w="48" w:type="dxa"/>
              <w:right w:w="96" w:type="dxa"/>
            </w:tcMar>
            <w:hideMark/>
          </w:tcPr>
          <w:p w14:paraId="4CB34D4A" w14:textId="77777777" w:rsidR="00191DE5" w:rsidRPr="00AE13BC" w:rsidRDefault="00191DE5" w:rsidP="001E2535">
            <w:pPr>
              <w:spacing w:line="360" w:lineRule="auto"/>
              <w:rPr>
                <w:rFonts w:asciiTheme="minorBidi" w:hAnsiTheme="minorBidi" w:cstheme="minorBidi"/>
              </w:rPr>
            </w:pPr>
            <w:r w:rsidRPr="00AE13BC">
              <w:rPr>
                <w:rFonts w:asciiTheme="minorBidi" w:hAnsiTheme="minorBidi" w:cstheme="minorBidi"/>
              </w:rPr>
              <w:t>Low positive (negative) correlation</w:t>
            </w:r>
          </w:p>
        </w:tc>
      </w:tr>
      <w:tr w:rsidR="00191DE5" w:rsidRPr="00AE13BC" w14:paraId="2707969D" w14:textId="77777777" w:rsidTr="001E2535">
        <w:trPr>
          <w:jc w:val="center"/>
        </w:trPr>
        <w:tc>
          <w:tcPr>
            <w:tcW w:w="0" w:type="auto"/>
            <w:tcBorders>
              <w:top w:val="single" w:sz="6" w:space="0" w:color="888888"/>
              <w:left w:val="single" w:sz="2" w:space="0" w:color="888888"/>
              <w:bottom w:val="single" w:sz="6" w:space="0" w:color="888888"/>
              <w:right w:val="single" w:sz="6" w:space="0" w:color="888888"/>
            </w:tcBorders>
            <w:shd w:val="clear" w:color="auto" w:fill="F2F2F2" w:themeFill="background1" w:themeFillShade="F2"/>
            <w:tcMar>
              <w:top w:w="48" w:type="dxa"/>
              <w:left w:w="96" w:type="dxa"/>
              <w:bottom w:w="48" w:type="dxa"/>
              <w:right w:w="96" w:type="dxa"/>
            </w:tcMar>
            <w:hideMark/>
          </w:tcPr>
          <w:p w14:paraId="0A7782C4" w14:textId="77777777" w:rsidR="00191DE5" w:rsidRPr="00AE13BC" w:rsidRDefault="00191DE5" w:rsidP="001E2535">
            <w:pPr>
              <w:spacing w:line="360" w:lineRule="auto"/>
              <w:rPr>
                <w:rFonts w:asciiTheme="minorBidi" w:hAnsiTheme="minorBidi" w:cstheme="minorBidi"/>
              </w:rPr>
            </w:pPr>
            <w:r>
              <w:rPr>
                <w:rFonts w:asciiTheme="minorBidi" w:hAnsiTheme="minorBidi" w:cstheme="minorBidi"/>
              </w:rPr>
              <w:t>0</w:t>
            </w:r>
            <w:r w:rsidRPr="00AE13BC">
              <w:rPr>
                <w:rFonts w:asciiTheme="minorBidi" w:hAnsiTheme="minorBidi" w:cstheme="minorBidi"/>
              </w:rPr>
              <w:t xml:space="preserve">.00 to </w:t>
            </w:r>
            <w:r>
              <w:rPr>
                <w:rFonts w:asciiTheme="minorBidi" w:hAnsiTheme="minorBidi" w:cstheme="minorBidi"/>
              </w:rPr>
              <w:t>0</w:t>
            </w:r>
            <w:r w:rsidRPr="00AE13BC">
              <w:rPr>
                <w:rFonts w:asciiTheme="minorBidi" w:hAnsiTheme="minorBidi" w:cstheme="minorBidi"/>
              </w:rPr>
              <w:t xml:space="preserve">.30 </w:t>
            </w:r>
          </w:p>
        </w:tc>
        <w:tc>
          <w:tcPr>
            <w:tcW w:w="0" w:type="auto"/>
            <w:tcBorders>
              <w:top w:val="single" w:sz="6" w:space="0" w:color="888888"/>
              <w:left w:val="single" w:sz="6" w:space="0" w:color="888888"/>
              <w:bottom w:val="single" w:sz="6" w:space="0" w:color="888888"/>
              <w:right w:val="single" w:sz="2" w:space="0" w:color="888888"/>
            </w:tcBorders>
            <w:shd w:val="clear" w:color="auto" w:fill="F2F2F2" w:themeFill="background1" w:themeFillShade="F2"/>
            <w:tcMar>
              <w:top w:w="48" w:type="dxa"/>
              <w:left w:w="96" w:type="dxa"/>
              <w:bottom w:w="48" w:type="dxa"/>
              <w:right w:w="96" w:type="dxa"/>
            </w:tcMar>
            <w:hideMark/>
          </w:tcPr>
          <w:p w14:paraId="25E04018" w14:textId="77777777" w:rsidR="00191DE5" w:rsidRPr="00AE13BC" w:rsidRDefault="00191DE5" w:rsidP="001E2535">
            <w:pPr>
              <w:spacing w:line="360" w:lineRule="auto"/>
              <w:rPr>
                <w:rFonts w:asciiTheme="minorBidi" w:hAnsiTheme="minorBidi" w:cstheme="minorBidi"/>
              </w:rPr>
            </w:pPr>
            <w:r>
              <w:rPr>
                <w:rFonts w:asciiTheme="minorBidi" w:hAnsiTheme="minorBidi" w:cstheme="minorBidi"/>
              </w:rPr>
              <w:t>N</w:t>
            </w:r>
            <w:r w:rsidRPr="00AE13BC">
              <w:rPr>
                <w:rFonts w:asciiTheme="minorBidi" w:hAnsiTheme="minorBidi" w:cstheme="minorBidi"/>
              </w:rPr>
              <w:t>egligible correlation</w:t>
            </w:r>
          </w:p>
        </w:tc>
      </w:tr>
    </w:tbl>
    <w:p w14:paraId="6929B9DB" w14:textId="77777777" w:rsidR="00191DE5" w:rsidRPr="00AE13BC" w:rsidRDefault="00191DE5" w:rsidP="00191DE5">
      <w:pPr>
        <w:spacing w:line="360" w:lineRule="auto"/>
        <w:jc w:val="mediumKashida"/>
        <w:rPr>
          <w:rFonts w:asciiTheme="minorBidi" w:eastAsia="Arial" w:hAnsiTheme="minorBidi" w:cstheme="minorBidi"/>
        </w:rPr>
      </w:pPr>
      <w:r w:rsidRPr="00AE13BC" w:rsidDel="004A712F">
        <w:rPr>
          <w:rFonts w:asciiTheme="minorBidi" w:eastAsia="Arial" w:hAnsiTheme="minorBidi" w:cstheme="minorBidi"/>
        </w:rPr>
        <w:t xml:space="preserve"> </w:t>
      </w:r>
    </w:p>
    <w:p w14:paraId="00CC08F0" w14:textId="2584FA07" w:rsidR="00191DE5" w:rsidRPr="00AE13BC" w:rsidRDefault="00191DE5" w:rsidP="00191DE5">
      <w:pPr>
        <w:spacing w:line="360" w:lineRule="auto"/>
        <w:jc w:val="mediumKashida"/>
        <w:rPr>
          <w:rFonts w:asciiTheme="minorBidi" w:eastAsia="Arial" w:hAnsiTheme="minorBidi" w:cstheme="minorBidi"/>
        </w:rPr>
      </w:pPr>
      <w:r>
        <w:rPr>
          <w:rFonts w:asciiTheme="minorBidi" w:eastAsia="Arial" w:hAnsiTheme="minorBidi" w:cstheme="minorBidi"/>
        </w:rPr>
        <w:t xml:space="preserve"> </w:t>
      </w:r>
    </w:p>
    <w:p w14:paraId="141509A8" w14:textId="77777777" w:rsidR="00996626" w:rsidRDefault="00191DE5" w:rsidP="00191DE5">
      <w:pPr>
        <w:spacing w:line="360" w:lineRule="auto"/>
        <w:jc w:val="mediumKashida"/>
        <w:rPr>
          <w:rFonts w:asciiTheme="minorBidi" w:hAnsiTheme="minorBidi"/>
        </w:rPr>
      </w:pPr>
      <w:r>
        <w:rPr>
          <w:rFonts w:asciiTheme="minorBidi" w:hAnsiTheme="minorBidi"/>
        </w:rPr>
        <w:t xml:space="preserve"> </w:t>
      </w:r>
    </w:p>
    <w:p w14:paraId="2E7F94C3" w14:textId="79643368" w:rsidR="00191DE5" w:rsidRDefault="00191DE5" w:rsidP="00191DE5">
      <w:pPr>
        <w:spacing w:line="360" w:lineRule="auto"/>
        <w:jc w:val="mediumKashida"/>
        <w:rPr>
          <w:rFonts w:asciiTheme="minorBidi" w:hAnsiTheme="minorBidi"/>
        </w:rPr>
      </w:pPr>
      <w:r>
        <w:rPr>
          <w:rFonts w:asciiTheme="minorBidi" w:hAnsiTheme="minorBidi"/>
        </w:rPr>
        <w:lastRenderedPageBreak/>
        <w:t xml:space="preserve"> </w:t>
      </w:r>
      <w:r w:rsidRPr="00AE13BC">
        <w:rPr>
          <w:rFonts w:asciiTheme="minorBidi" w:hAnsiTheme="minorBidi"/>
        </w:rPr>
        <w:t>Pearson correlation coefficients were used in the following measurements:</w:t>
      </w:r>
    </w:p>
    <w:p w14:paraId="6F7AD1CF" w14:textId="0789C7DE" w:rsidR="00191DE5" w:rsidRPr="00191DE5" w:rsidRDefault="00191DE5" w:rsidP="00191DE5">
      <w:pPr>
        <w:pStyle w:val="ListParagraph"/>
        <w:numPr>
          <w:ilvl w:val="0"/>
          <w:numId w:val="17"/>
        </w:numPr>
        <w:spacing w:before="0" w:after="0"/>
        <w:jc w:val="mediumKashida"/>
        <w:rPr>
          <w:sz w:val="24"/>
          <w:szCs w:val="24"/>
        </w:rPr>
      </w:pPr>
      <w:r w:rsidRPr="00191DE5">
        <w:rPr>
          <w:sz w:val="24"/>
          <w:szCs w:val="24"/>
        </w:rPr>
        <w:t>Correlation between MMP expression and caries surface appearance as assessed by ICDAS</w:t>
      </w:r>
      <w:r w:rsidR="00F556A8">
        <w:rPr>
          <w:sz w:val="24"/>
          <w:szCs w:val="24"/>
        </w:rPr>
        <w:t>.</w:t>
      </w:r>
    </w:p>
    <w:p w14:paraId="55CFD6CA" w14:textId="4BC5393C" w:rsidR="00191DE5" w:rsidRPr="00191DE5" w:rsidRDefault="00191DE5" w:rsidP="00191DE5">
      <w:pPr>
        <w:pStyle w:val="ListParagraph"/>
        <w:numPr>
          <w:ilvl w:val="0"/>
          <w:numId w:val="17"/>
        </w:numPr>
        <w:spacing w:before="0" w:after="0"/>
        <w:jc w:val="mediumKashida"/>
        <w:rPr>
          <w:sz w:val="24"/>
          <w:szCs w:val="24"/>
        </w:rPr>
      </w:pPr>
      <w:r w:rsidRPr="00191DE5">
        <w:rPr>
          <w:sz w:val="24"/>
          <w:szCs w:val="24"/>
        </w:rPr>
        <w:t>Correlation between MMP expression and the amount of collagen degradation in each caries lesion assessed by ICDAS</w:t>
      </w:r>
      <w:r w:rsidR="00F556A8">
        <w:rPr>
          <w:sz w:val="24"/>
          <w:szCs w:val="24"/>
        </w:rPr>
        <w:t>.</w:t>
      </w:r>
    </w:p>
    <w:p w14:paraId="216FEADC" w14:textId="77777777" w:rsidR="00191DE5" w:rsidRPr="00191DE5" w:rsidRDefault="00191DE5" w:rsidP="00191DE5">
      <w:pPr>
        <w:pStyle w:val="ListParagraph"/>
        <w:numPr>
          <w:ilvl w:val="0"/>
          <w:numId w:val="17"/>
        </w:numPr>
        <w:spacing w:before="0" w:after="0"/>
        <w:jc w:val="mediumKashida"/>
        <w:rPr>
          <w:sz w:val="24"/>
          <w:szCs w:val="24"/>
        </w:rPr>
      </w:pPr>
      <w:r w:rsidRPr="00191DE5">
        <w:rPr>
          <w:sz w:val="24"/>
          <w:szCs w:val="24"/>
        </w:rPr>
        <w:t xml:space="preserve">Correlation between MMP expression and diagnostic tests. </w:t>
      </w:r>
    </w:p>
    <w:p w14:paraId="3D929BBB" w14:textId="5DA26168" w:rsidR="00191DE5" w:rsidRPr="00996626" w:rsidRDefault="00191DE5" w:rsidP="00191DE5">
      <w:pPr>
        <w:pStyle w:val="ListParagraph"/>
        <w:numPr>
          <w:ilvl w:val="0"/>
          <w:numId w:val="17"/>
        </w:numPr>
        <w:spacing w:before="0" w:after="0"/>
        <w:jc w:val="mediumKashida"/>
        <w:rPr>
          <w:rStyle w:val="Strong"/>
          <w:color w:val="575760"/>
          <w:sz w:val="24"/>
          <w:szCs w:val="24"/>
          <w:shd w:val="clear" w:color="auto" w:fill="FFFFFF"/>
        </w:rPr>
      </w:pPr>
      <w:r w:rsidRPr="00191DE5">
        <w:rPr>
          <w:sz w:val="24"/>
          <w:szCs w:val="24"/>
        </w:rPr>
        <w:t>Evaluation of the repeatability of fluorescence staining.</w:t>
      </w:r>
    </w:p>
    <w:p w14:paraId="3C6D1A9E" w14:textId="1F713DF4" w:rsidR="00191DE5" w:rsidRDefault="00191DE5" w:rsidP="00191DE5">
      <w:pPr>
        <w:spacing w:line="360" w:lineRule="auto"/>
        <w:jc w:val="mediumKashida"/>
        <w:rPr>
          <w:rStyle w:val="Strong"/>
          <w:rFonts w:asciiTheme="minorBidi" w:eastAsiaTheme="majorEastAsia" w:hAnsiTheme="minorBidi" w:cstheme="minorBidi"/>
          <w:color w:val="575760"/>
          <w:shd w:val="clear" w:color="auto" w:fill="FFFFFF"/>
        </w:rPr>
      </w:pPr>
    </w:p>
    <w:p w14:paraId="16ED9F70" w14:textId="77777777" w:rsidR="00996626" w:rsidRDefault="00996626" w:rsidP="00191DE5">
      <w:pPr>
        <w:spacing w:line="360" w:lineRule="auto"/>
        <w:jc w:val="mediumKashida"/>
        <w:rPr>
          <w:rStyle w:val="Strong"/>
          <w:rFonts w:asciiTheme="minorBidi" w:eastAsiaTheme="majorEastAsia" w:hAnsiTheme="minorBidi" w:cstheme="minorBidi"/>
          <w:color w:val="575760"/>
          <w:shd w:val="clear" w:color="auto" w:fill="FFFFFF"/>
        </w:rPr>
      </w:pPr>
    </w:p>
    <w:p w14:paraId="40A2F664" w14:textId="45242E64" w:rsidR="00191DE5" w:rsidRPr="00441C82" w:rsidRDefault="00996626" w:rsidP="00191DE5">
      <w:pPr>
        <w:spacing w:line="360" w:lineRule="auto"/>
        <w:jc w:val="mediumKashida"/>
        <w:rPr>
          <w:rFonts w:ascii="Arial" w:eastAsia="Arial" w:hAnsi="Arial" w:cs="Arial"/>
        </w:rPr>
      </w:pPr>
      <w:r>
        <w:rPr>
          <w:rStyle w:val="Strong"/>
          <w:rFonts w:asciiTheme="minorBidi" w:eastAsiaTheme="majorEastAsia" w:hAnsiTheme="minorBidi" w:cstheme="minorBidi"/>
          <w:color w:val="575760"/>
          <w:shd w:val="clear" w:color="auto" w:fill="FFFFFF"/>
        </w:rPr>
        <w:t xml:space="preserve">  </w:t>
      </w:r>
      <w:r w:rsidR="00191DE5" w:rsidRPr="00AE13BC">
        <w:rPr>
          <w:rFonts w:asciiTheme="minorBidi" w:eastAsia="Arial" w:hAnsiTheme="minorBidi" w:cstheme="minorBidi"/>
        </w:rPr>
        <w:t>A p-value &lt;0.05 was considered as statistically significant. Asterisks denote statistical significance (*</w:t>
      </w:r>
      <w:r w:rsidR="0028160A">
        <w:rPr>
          <w:rFonts w:asciiTheme="minorBidi" w:eastAsia="Arial" w:hAnsiTheme="minorBidi" w:cstheme="minorBidi"/>
        </w:rPr>
        <w:t>p</w:t>
      </w:r>
      <w:r w:rsidR="00191DE5" w:rsidRPr="00AE13BC">
        <w:rPr>
          <w:rFonts w:asciiTheme="minorBidi" w:eastAsia="Arial" w:hAnsiTheme="minorBidi" w:cstheme="minorBidi"/>
        </w:rPr>
        <w:t xml:space="preserve"> &lt;0.05; **</w:t>
      </w:r>
      <w:r w:rsidR="0028160A">
        <w:rPr>
          <w:rFonts w:asciiTheme="minorBidi" w:eastAsia="Arial" w:hAnsiTheme="minorBidi" w:cstheme="minorBidi"/>
        </w:rPr>
        <w:t>p</w:t>
      </w:r>
      <w:r w:rsidR="00191DE5" w:rsidRPr="00AE13BC">
        <w:rPr>
          <w:rFonts w:asciiTheme="minorBidi" w:eastAsia="Arial" w:hAnsiTheme="minorBidi" w:cstheme="minorBidi"/>
        </w:rPr>
        <w:t xml:space="preserve"> &lt;0.01; ***</w:t>
      </w:r>
      <w:r w:rsidR="0028160A">
        <w:rPr>
          <w:rFonts w:asciiTheme="minorBidi" w:eastAsia="Arial" w:hAnsiTheme="minorBidi" w:cstheme="minorBidi"/>
        </w:rPr>
        <w:t>p</w:t>
      </w:r>
      <w:r w:rsidR="00191DE5" w:rsidRPr="00AE13BC">
        <w:rPr>
          <w:rFonts w:asciiTheme="minorBidi" w:eastAsia="Arial" w:hAnsiTheme="minorBidi" w:cstheme="minorBidi"/>
        </w:rPr>
        <w:t xml:space="preserve"> &lt;0.001; ****</w:t>
      </w:r>
      <w:r w:rsidR="0028160A">
        <w:rPr>
          <w:rFonts w:asciiTheme="minorBidi" w:eastAsia="Arial" w:hAnsiTheme="minorBidi" w:cstheme="minorBidi"/>
        </w:rPr>
        <w:t xml:space="preserve">p </w:t>
      </w:r>
      <w:r w:rsidR="00191DE5" w:rsidRPr="00AE13BC">
        <w:rPr>
          <w:rFonts w:asciiTheme="minorBidi" w:eastAsia="Arial" w:hAnsiTheme="minorBidi" w:cstheme="minorBidi"/>
        </w:rPr>
        <w:t xml:space="preserve">&lt;0.0001, and NS </w:t>
      </w:r>
      <w:r w:rsidR="0028160A">
        <w:rPr>
          <w:rFonts w:asciiTheme="minorBidi" w:eastAsia="Arial" w:hAnsiTheme="minorBidi" w:cstheme="minorBidi"/>
        </w:rPr>
        <w:t>p</w:t>
      </w:r>
      <w:r w:rsidR="00191DE5" w:rsidRPr="00AE13BC">
        <w:rPr>
          <w:rFonts w:asciiTheme="minorBidi" w:eastAsia="Arial" w:hAnsiTheme="minorBidi" w:cstheme="minorBidi"/>
        </w:rPr>
        <w:t xml:space="preserve"> &gt;0.05).</w:t>
      </w:r>
    </w:p>
    <w:p w14:paraId="466A3D33" w14:textId="77777777" w:rsidR="00191DE5" w:rsidRDefault="00191DE5" w:rsidP="00191DE5">
      <w:pPr>
        <w:rPr>
          <w:lang w:eastAsia="en-US"/>
        </w:rPr>
      </w:pPr>
    </w:p>
    <w:p w14:paraId="38AAC7B3" w14:textId="77777777" w:rsidR="00191DE5" w:rsidRDefault="00191DE5" w:rsidP="00191DE5">
      <w:pPr>
        <w:rPr>
          <w:lang w:eastAsia="en-US"/>
        </w:rPr>
      </w:pPr>
    </w:p>
    <w:p w14:paraId="66B0E1DF" w14:textId="77777777" w:rsidR="00191DE5" w:rsidRDefault="00191DE5" w:rsidP="00191DE5">
      <w:pPr>
        <w:rPr>
          <w:lang w:eastAsia="en-US"/>
        </w:rPr>
      </w:pPr>
    </w:p>
    <w:p w14:paraId="4379E968" w14:textId="77777777" w:rsidR="002319DA" w:rsidRDefault="002319DA" w:rsidP="00191DE5">
      <w:pPr>
        <w:rPr>
          <w:lang w:eastAsia="en-US"/>
        </w:rPr>
        <w:sectPr w:rsidR="002319DA" w:rsidSect="00AE7893">
          <w:headerReference w:type="default" r:id="rId56"/>
          <w:footerReference w:type="default" r:id="rId57"/>
          <w:type w:val="continuous"/>
          <w:pgSz w:w="11906" w:h="16838"/>
          <w:pgMar w:top="1440" w:right="1440" w:bottom="1440" w:left="1440" w:header="709" w:footer="709" w:gutter="0"/>
          <w:cols w:space="708"/>
          <w:docGrid w:linePitch="360"/>
        </w:sectPr>
      </w:pPr>
    </w:p>
    <w:p w14:paraId="735068FB" w14:textId="77777777" w:rsidR="00191DE5" w:rsidRDefault="00191DE5" w:rsidP="00191DE5">
      <w:pPr>
        <w:rPr>
          <w:lang w:eastAsia="en-US"/>
        </w:rPr>
      </w:pPr>
    </w:p>
    <w:p w14:paraId="7B2A0193" w14:textId="77777777" w:rsidR="00191DE5" w:rsidRDefault="00191DE5" w:rsidP="00191DE5">
      <w:pPr>
        <w:rPr>
          <w:lang w:eastAsia="en-US"/>
        </w:rPr>
      </w:pPr>
    </w:p>
    <w:p w14:paraId="204BD84C" w14:textId="77777777" w:rsidR="00191DE5" w:rsidRDefault="00191DE5" w:rsidP="00191DE5">
      <w:pPr>
        <w:rPr>
          <w:lang w:eastAsia="en-US"/>
        </w:rPr>
      </w:pPr>
    </w:p>
    <w:p w14:paraId="0C6980B0" w14:textId="77777777" w:rsidR="00191DE5" w:rsidRDefault="00191DE5" w:rsidP="00191DE5">
      <w:pPr>
        <w:rPr>
          <w:lang w:eastAsia="en-US"/>
        </w:rPr>
      </w:pPr>
    </w:p>
    <w:p w14:paraId="683C7241" w14:textId="77777777" w:rsidR="00191DE5" w:rsidRDefault="00191DE5" w:rsidP="00191DE5">
      <w:pPr>
        <w:rPr>
          <w:lang w:eastAsia="en-US"/>
        </w:rPr>
      </w:pPr>
    </w:p>
    <w:p w14:paraId="55AC8AA9" w14:textId="77777777" w:rsidR="00191DE5" w:rsidRDefault="00191DE5" w:rsidP="00191DE5">
      <w:pPr>
        <w:rPr>
          <w:lang w:eastAsia="en-US"/>
        </w:rPr>
      </w:pPr>
    </w:p>
    <w:p w14:paraId="40B72E8E" w14:textId="77777777" w:rsidR="00191DE5" w:rsidRDefault="00191DE5" w:rsidP="00191DE5">
      <w:pPr>
        <w:rPr>
          <w:lang w:eastAsia="en-US"/>
        </w:rPr>
      </w:pPr>
    </w:p>
    <w:p w14:paraId="6301E6FF" w14:textId="77777777" w:rsidR="00191DE5" w:rsidRDefault="00191DE5" w:rsidP="00191DE5">
      <w:pPr>
        <w:rPr>
          <w:lang w:eastAsia="en-US"/>
        </w:rPr>
      </w:pPr>
    </w:p>
    <w:p w14:paraId="51319F25" w14:textId="77777777" w:rsidR="00191DE5" w:rsidRDefault="00191DE5" w:rsidP="00191DE5">
      <w:pPr>
        <w:rPr>
          <w:lang w:eastAsia="en-US"/>
        </w:rPr>
      </w:pPr>
    </w:p>
    <w:p w14:paraId="2D68377D" w14:textId="77777777" w:rsidR="00191DE5" w:rsidRDefault="00191DE5" w:rsidP="00191DE5">
      <w:pPr>
        <w:rPr>
          <w:lang w:eastAsia="en-US"/>
        </w:rPr>
      </w:pPr>
    </w:p>
    <w:bookmarkStart w:id="178" w:name="_Toc132810924"/>
    <w:p w14:paraId="4A3D71B1" w14:textId="12DACE7E" w:rsidR="00D25914" w:rsidRPr="002A2C13" w:rsidRDefault="00836F1E" w:rsidP="00D25914">
      <w:pPr>
        <w:pStyle w:val="Heading1"/>
        <w:numPr>
          <w:ilvl w:val="0"/>
          <w:numId w:val="0"/>
        </w:numPr>
        <w:rPr>
          <w:rFonts w:asciiTheme="majorBidi" w:hAnsiTheme="majorBidi"/>
          <w:sz w:val="72"/>
          <w:szCs w:val="72"/>
        </w:rPr>
      </w:pPr>
      <w:r>
        <w:rPr>
          <w:rFonts w:cstheme="minorBidi"/>
          <w:noProof/>
          <w:lang w:eastAsia="zh-CN"/>
        </w:rPr>
        <mc:AlternateContent>
          <mc:Choice Requires="wps">
            <w:drawing>
              <wp:anchor distT="0" distB="0" distL="114300" distR="114300" simplePos="0" relativeHeight="252196864" behindDoc="0" locked="0" layoutInCell="1" allowOverlap="1" wp14:anchorId="1D857ECD" wp14:editId="72938BCE">
                <wp:simplePos x="0" y="0"/>
                <wp:positionH relativeFrom="column">
                  <wp:posOffset>0</wp:posOffset>
                </wp:positionH>
                <wp:positionV relativeFrom="paragraph">
                  <wp:posOffset>733606</wp:posOffset>
                </wp:positionV>
                <wp:extent cx="4234815" cy="0"/>
                <wp:effectExtent l="0" t="0" r="6985" b="12700"/>
                <wp:wrapNone/>
                <wp:docPr id="493" name="Straight Connector 493"/>
                <wp:cNvGraphicFramePr/>
                <a:graphic xmlns:a="http://schemas.openxmlformats.org/drawingml/2006/main">
                  <a:graphicData uri="http://schemas.microsoft.com/office/word/2010/wordprocessingShape">
                    <wps:wsp>
                      <wps:cNvCnPr/>
                      <wps:spPr>
                        <a:xfrm flipV="1">
                          <a:off x="0" y="0"/>
                          <a:ext cx="42348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E5D63C" id="Straight Connector 493" o:spid="_x0000_s1026" style="position:absolute;flip:y;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7.75pt" to="333.45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" strokecolor="#4579b8 [3044]"/>
            </w:pict>
          </mc:Fallback>
        </mc:AlternateContent>
      </w:r>
      <w:r w:rsidR="00D25914" w:rsidRPr="002A2C13">
        <w:rPr>
          <w:rFonts w:asciiTheme="majorBidi" w:hAnsiTheme="majorBidi"/>
          <w:sz w:val="72"/>
          <w:szCs w:val="72"/>
        </w:rPr>
        <w:t xml:space="preserve">CHAPTER </w:t>
      </w:r>
      <w:r w:rsidR="00D25914">
        <w:rPr>
          <w:rFonts w:asciiTheme="majorBidi" w:hAnsiTheme="majorBidi"/>
          <w:sz w:val="72"/>
          <w:szCs w:val="72"/>
        </w:rPr>
        <w:t>4</w:t>
      </w:r>
      <w:bookmarkEnd w:id="178"/>
    </w:p>
    <w:p w14:paraId="323F6EDD" w14:textId="290E2418" w:rsidR="00D25914" w:rsidRDefault="00C9584A" w:rsidP="00D25914">
      <w:pPr>
        <w:rPr>
          <w:rFonts w:asciiTheme="majorBidi" w:hAnsiTheme="majorBidi" w:cstheme="majorBidi"/>
          <w:sz w:val="52"/>
          <w:szCs w:val="52"/>
          <w:lang w:eastAsia="en-US"/>
        </w:rPr>
      </w:pPr>
      <w:r>
        <w:rPr>
          <w:rFonts w:asciiTheme="majorBidi" w:hAnsiTheme="majorBidi" w:cstheme="majorBidi"/>
          <w:sz w:val="52"/>
          <w:szCs w:val="52"/>
          <w:lang w:eastAsia="en-US"/>
        </w:rPr>
        <w:t>OPTIMI</w:t>
      </w:r>
      <w:r w:rsidR="001356CD">
        <w:rPr>
          <w:rFonts w:asciiTheme="majorBidi" w:hAnsiTheme="majorBidi" w:cstheme="majorBidi"/>
          <w:sz w:val="52"/>
          <w:szCs w:val="52"/>
          <w:lang w:eastAsia="en-US"/>
        </w:rPr>
        <w:t>S</w:t>
      </w:r>
      <w:r>
        <w:rPr>
          <w:rFonts w:asciiTheme="majorBidi" w:hAnsiTheme="majorBidi" w:cstheme="majorBidi"/>
          <w:sz w:val="52"/>
          <w:szCs w:val="52"/>
          <w:lang w:eastAsia="en-US"/>
        </w:rPr>
        <w:t xml:space="preserve">ATION OF </w:t>
      </w:r>
      <w:r w:rsidR="00D25914" w:rsidRPr="00D25914">
        <w:rPr>
          <w:rFonts w:asciiTheme="majorBidi" w:hAnsiTheme="majorBidi" w:cstheme="majorBidi"/>
          <w:sz w:val="52"/>
          <w:szCs w:val="52"/>
          <w:lang w:eastAsia="en-US"/>
        </w:rPr>
        <w:t>I</w:t>
      </w:r>
      <w:r w:rsidR="00D25914">
        <w:rPr>
          <w:rFonts w:asciiTheme="majorBidi" w:hAnsiTheme="majorBidi" w:cstheme="majorBidi"/>
          <w:sz w:val="52"/>
          <w:szCs w:val="52"/>
          <w:lang w:eastAsia="en-US"/>
        </w:rPr>
        <w:t xml:space="preserve">MMUNOHISTOCHEMICAL </w:t>
      </w:r>
      <w:r w:rsidR="001D1947">
        <w:rPr>
          <w:rFonts w:asciiTheme="majorBidi" w:hAnsiTheme="majorBidi" w:cstheme="majorBidi"/>
          <w:sz w:val="52"/>
          <w:szCs w:val="52"/>
          <w:lang w:eastAsia="en-US"/>
        </w:rPr>
        <w:t xml:space="preserve">STAINING </w:t>
      </w:r>
      <w:r w:rsidR="00D25914">
        <w:rPr>
          <w:rFonts w:asciiTheme="majorBidi" w:hAnsiTheme="majorBidi" w:cstheme="majorBidi"/>
          <w:sz w:val="52"/>
          <w:szCs w:val="52"/>
          <w:lang w:eastAsia="en-US"/>
        </w:rPr>
        <w:t xml:space="preserve">OF MMP IN CARIES </w:t>
      </w:r>
    </w:p>
    <w:p w14:paraId="491762F7" w14:textId="77777777" w:rsidR="002319DA" w:rsidRDefault="002319DA" w:rsidP="009D0D92">
      <w:pPr>
        <w:pStyle w:val="Title"/>
      </w:pPr>
    </w:p>
    <w:p w14:paraId="2AA3CC9B" w14:textId="77777777" w:rsidR="002319DA" w:rsidRDefault="002319DA" w:rsidP="009D0D92">
      <w:pPr>
        <w:pStyle w:val="Title"/>
      </w:pPr>
    </w:p>
    <w:p w14:paraId="6B6BD55C" w14:textId="77777777" w:rsidR="002319DA" w:rsidRDefault="002319DA" w:rsidP="009D0D92">
      <w:pPr>
        <w:pStyle w:val="Title"/>
      </w:pPr>
    </w:p>
    <w:p w14:paraId="47A4C74B" w14:textId="77777777" w:rsidR="002319DA" w:rsidRDefault="002319DA" w:rsidP="009D0D92">
      <w:pPr>
        <w:pStyle w:val="Title"/>
      </w:pPr>
    </w:p>
    <w:p w14:paraId="65BF6096" w14:textId="77777777" w:rsidR="002319DA" w:rsidRDefault="002319DA" w:rsidP="009D0D92">
      <w:pPr>
        <w:pStyle w:val="Title"/>
      </w:pPr>
    </w:p>
    <w:p w14:paraId="04D6B80B" w14:textId="77777777" w:rsidR="002319DA" w:rsidRDefault="002319DA" w:rsidP="009D0D92">
      <w:pPr>
        <w:pStyle w:val="Title"/>
      </w:pPr>
    </w:p>
    <w:p w14:paraId="10096EFA" w14:textId="77777777" w:rsidR="002319DA" w:rsidRDefault="002319DA" w:rsidP="009D0D92">
      <w:pPr>
        <w:pStyle w:val="Title"/>
        <w:sectPr w:rsidR="002319DA" w:rsidSect="006B752F">
          <w:headerReference w:type="default" r:id="rId58"/>
          <w:footerReference w:type="default" r:id="rId59"/>
          <w:pgSz w:w="11906" w:h="16838"/>
          <w:pgMar w:top="1440" w:right="1440" w:bottom="1440" w:left="1440" w:header="709" w:footer="709" w:gutter="0"/>
          <w:cols w:space="708"/>
          <w:docGrid w:linePitch="360"/>
        </w:sectPr>
      </w:pPr>
    </w:p>
    <w:p w14:paraId="2F339348" w14:textId="66802000" w:rsidR="006F7FCA" w:rsidRPr="006F7FCA" w:rsidRDefault="00913D3A" w:rsidP="006F7FCA">
      <w:pPr>
        <w:pStyle w:val="Heading1"/>
      </w:pPr>
      <w:bookmarkStart w:id="179" w:name="_Toc132810925"/>
      <w:r>
        <w:lastRenderedPageBreak/>
        <w:t xml:space="preserve">Chapter 4: </w:t>
      </w:r>
      <w:r w:rsidR="00966185">
        <w:t>O</w:t>
      </w:r>
      <w:r w:rsidR="002E2A6B" w:rsidRPr="006F7FCA">
        <w:t>ptimi</w:t>
      </w:r>
      <w:r w:rsidR="002E2A6B">
        <w:t>s</w:t>
      </w:r>
      <w:r w:rsidR="002E2A6B" w:rsidRPr="006F7FCA">
        <w:t xml:space="preserve">ation of immunohistochemical staining of </w:t>
      </w:r>
      <w:r w:rsidR="002E2A6B">
        <w:t>MMP</w:t>
      </w:r>
      <w:r w:rsidR="00966185">
        <w:t>s</w:t>
      </w:r>
      <w:r w:rsidR="002E2A6B" w:rsidRPr="006F7FCA">
        <w:t xml:space="preserve"> in </w:t>
      </w:r>
      <w:r w:rsidR="00966185" w:rsidRPr="006F7FCA">
        <w:t>caries</w:t>
      </w:r>
      <w:bookmarkEnd w:id="179"/>
    </w:p>
    <w:p w14:paraId="3CED79BE" w14:textId="4D86EADC" w:rsidR="006B752F" w:rsidRPr="004E2588" w:rsidRDefault="00E76946" w:rsidP="004E2588">
      <w:pPr>
        <w:pStyle w:val="Heading1"/>
        <w:numPr>
          <w:ilvl w:val="0"/>
          <w:numId w:val="0"/>
        </w:numPr>
        <w:ind w:left="431"/>
      </w:pPr>
      <w:r w:rsidRPr="008A5388">
        <w:rPr>
          <w:color w:val="000000"/>
        </w:rPr>
        <w:t> </w:t>
      </w:r>
    </w:p>
    <w:p w14:paraId="07D8A0FC" w14:textId="1EB3DE32" w:rsidR="006B752F" w:rsidRPr="00D931A5" w:rsidRDefault="004E2588" w:rsidP="008A5388">
      <w:pPr>
        <w:pStyle w:val="Heading2"/>
        <w:rPr>
          <w:rFonts w:ascii="Arial" w:hAnsi="Arial" w:cs="Arial"/>
        </w:rPr>
      </w:pPr>
      <w:bookmarkStart w:id="180" w:name="_Toc132810926"/>
      <w:r w:rsidRPr="00D931A5">
        <w:rPr>
          <w:rFonts w:ascii="Arial" w:hAnsi="Arial" w:cs="Arial"/>
        </w:rPr>
        <w:t>Optimisation protocol</w:t>
      </w:r>
      <w:r w:rsidR="00E76946" w:rsidRPr="00D931A5">
        <w:rPr>
          <w:rFonts w:ascii="Arial" w:hAnsi="Arial" w:cs="Arial"/>
        </w:rPr>
        <w:t xml:space="preserve"> for MMP immunohistochemistry staining</w:t>
      </w:r>
      <w:bookmarkEnd w:id="180"/>
    </w:p>
    <w:p w14:paraId="6F130BD3" w14:textId="1AB27082" w:rsidR="00E76946" w:rsidRPr="00E76946" w:rsidRDefault="00E76946" w:rsidP="00E76946">
      <w:pPr>
        <w:spacing w:line="360" w:lineRule="auto"/>
        <w:jc w:val="mediumKashida"/>
      </w:pPr>
      <w:r>
        <w:rPr>
          <w:rFonts w:ascii="Arial" w:hAnsi="Arial" w:cs="Arial"/>
          <w:color w:val="000000"/>
        </w:rPr>
        <w:t xml:space="preserve">  </w:t>
      </w:r>
      <w:r w:rsidRPr="00E76946">
        <w:rPr>
          <w:rFonts w:ascii="Arial" w:hAnsi="Arial" w:cs="Arial"/>
          <w:color w:val="000000"/>
        </w:rPr>
        <w:t>Samples of carious teeth were sectioned and prepared for immunohistochemical localisation of MMP9. Sections of varying thicknesses were stained with varying antibody concentrations in order to determine optimal experimental conditions. The immunohistochemical localisation of MMP9 on teeth sections was successful (Figures 4.1, 4.2, 4.3 and 4.4). </w:t>
      </w:r>
    </w:p>
    <w:p w14:paraId="48B9984F" w14:textId="77777777" w:rsidR="00E76946" w:rsidRPr="00E76946" w:rsidRDefault="00E76946" w:rsidP="00E76946">
      <w:pPr>
        <w:spacing w:line="360" w:lineRule="auto"/>
        <w:jc w:val="mediumKashida"/>
      </w:pPr>
    </w:p>
    <w:p w14:paraId="6ECA2F4D" w14:textId="3EDE3F0F" w:rsidR="006B752F" w:rsidRPr="00D931A5" w:rsidRDefault="00E76946" w:rsidP="004E2588">
      <w:pPr>
        <w:pStyle w:val="Heading3"/>
        <w:rPr>
          <w:rFonts w:ascii="Arial" w:hAnsi="Arial" w:cs="Arial"/>
        </w:rPr>
      </w:pPr>
      <w:bookmarkStart w:id="181" w:name="_Toc132810927"/>
      <w:r w:rsidRPr="00D931A5">
        <w:rPr>
          <w:rFonts w:ascii="Arial" w:hAnsi="Arial" w:cs="Arial"/>
        </w:rPr>
        <w:t>Concentration of MMP9 antibody</w:t>
      </w:r>
      <w:bookmarkEnd w:id="181"/>
    </w:p>
    <w:p w14:paraId="66EDEFC3" w14:textId="47FD0199" w:rsidR="00E76946" w:rsidRPr="00E76946" w:rsidRDefault="00E76946" w:rsidP="00E76946">
      <w:pPr>
        <w:spacing w:line="360" w:lineRule="auto"/>
        <w:jc w:val="mediumKashida"/>
      </w:pPr>
      <w:r>
        <w:rPr>
          <w:rFonts w:ascii="Arial" w:hAnsi="Arial" w:cs="Arial"/>
          <w:color w:val="000000"/>
        </w:rPr>
        <w:t xml:space="preserve">  </w:t>
      </w:r>
      <w:r w:rsidRPr="00E76946">
        <w:rPr>
          <w:rFonts w:ascii="Arial" w:hAnsi="Arial" w:cs="Arial"/>
          <w:color w:val="000000"/>
        </w:rPr>
        <w:t>Dilutions of MMP9 antibody from 1:100 to 1:1000 were prepared and explored to determine the optimal concentration. Following several trials, a dilution of 1:750 was found to give the best results.</w:t>
      </w:r>
    </w:p>
    <w:p w14:paraId="56E434AB" w14:textId="77777777" w:rsidR="00E76946" w:rsidRDefault="00E76946" w:rsidP="00E76946">
      <w:pPr>
        <w:spacing w:line="360" w:lineRule="auto"/>
        <w:jc w:val="mediumKashida"/>
        <w:rPr>
          <w:rFonts w:ascii="Arial" w:hAnsi="Arial" w:cs="Arial"/>
          <w:color w:val="000000"/>
        </w:rPr>
      </w:pPr>
    </w:p>
    <w:p w14:paraId="51140CDE" w14:textId="3180EC33" w:rsidR="00E76946" w:rsidRPr="00E76946" w:rsidRDefault="00E76946" w:rsidP="00E76946">
      <w:pPr>
        <w:spacing w:line="360" w:lineRule="auto"/>
        <w:jc w:val="mediumKashida"/>
      </w:pPr>
      <w:r>
        <w:rPr>
          <w:rFonts w:ascii="Arial" w:hAnsi="Arial" w:cs="Arial"/>
          <w:color w:val="000000"/>
        </w:rPr>
        <w:t xml:space="preserve">  </w:t>
      </w:r>
      <w:r w:rsidRPr="00E76946">
        <w:rPr>
          <w:rFonts w:ascii="Arial" w:hAnsi="Arial" w:cs="Arial"/>
          <w:color w:val="000000"/>
        </w:rPr>
        <w:t>Figures 4.1, 4.2, 4.3, and 4.4 are light micrographs of tooth sections following immunohistochemistry with MMP9 using different antibody concentrations. Positive staining ranged from very intense staining (1:100) to very faint staining (1:1000)</w:t>
      </w:r>
      <w:r>
        <w:rPr>
          <w:rFonts w:ascii="Arial" w:hAnsi="Arial" w:cs="Arial"/>
          <w:color w:val="000000"/>
        </w:rPr>
        <w:t>.</w:t>
      </w:r>
    </w:p>
    <w:p w14:paraId="231D1809" w14:textId="2E2FD621" w:rsidR="006B752F" w:rsidRDefault="006B752F" w:rsidP="006B752F">
      <w:pPr>
        <w:rPr>
          <w:lang w:eastAsia="en-US"/>
        </w:rPr>
      </w:pPr>
    </w:p>
    <w:p w14:paraId="2966FA73" w14:textId="11B8420D" w:rsidR="006B752F" w:rsidRPr="001356CD" w:rsidRDefault="00E76946" w:rsidP="006B752F">
      <w:pPr>
        <w:pStyle w:val="Heading3"/>
        <w:rPr>
          <w:rFonts w:ascii="Arial" w:hAnsi="Arial" w:cs="Arial"/>
        </w:rPr>
      </w:pPr>
      <w:bookmarkStart w:id="182" w:name="_Toc132810928"/>
      <w:r w:rsidRPr="001356CD">
        <w:rPr>
          <w:rFonts w:ascii="Arial" w:hAnsi="Arial" w:cs="Arial"/>
        </w:rPr>
        <w:t>Thickness of sample sections</w:t>
      </w:r>
      <w:bookmarkEnd w:id="182"/>
    </w:p>
    <w:p w14:paraId="31AF7409" w14:textId="27A5F312" w:rsidR="00E76946" w:rsidRPr="00E76946" w:rsidRDefault="00E76946" w:rsidP="00E76946">
      <w:pPr>
        <w:spacing w:line="360" w:lineRule="auto"/>
        <w:jc w:val="mediumKashida"/>
      </w:pPr>
      <w:r>
        <w:rPr>
          <w:rFonts w:ascii="Arial" w:hAnsi="Arial" w:cs="Arial"/>
          <w:color w:val="000000"/>
        </w:rPr>
        <w:t xml:space="preserve">  </w:t>
      </w:r>
      <w:r w:rsidRPr="00E76946">
        <w:rPr>
          <w:rFonts w:ascii="Arial" w:hAnsi="Arial" w:cs="Arial"/>
          <w:color w:val="000000"/>
        </w:rPr>
        <w:t>The thickness of the sample did not affect the success of the staining; however, it did affect our ability to focus the section under the light microscope. Figure 4.5 shows light microscope images of tooth sections of different thicknesses. Figure 4.5(a) shows 350µm thick sections that did not allow clear focusing. Figure 4.5(b) shows a 150µm thick section that we found acceptable and could be focused under the microscope.</w:t>
      </w:r>
    </w:p>
    <w:p w14:paraId="33033E3C" w14:textId="77777777" w:rsidR="00E76946" w:rsidRPr="00E76946" w:rsidRDefault="00E76946" w:rsidP="00E76946"/>
    <w:p w14:paraId="77D66A03" w14:textId="77ADE302" w:rsidR="006B752F" w:rsidRDefault="006B752F" w:rsidP="006B752F">
      <w:pPr>
        <w:rPr>
          <w:lang w:eastAsia="en-US"/>
        </w:rPr>
      </w:pPr>
    </w:p>
    <w:p w14:paraId="64EAAF8C" w14:textId="1A5D7663" w:rsidR="006B752F" w:rsidRDefault="006B752F" w:rsidP="006B752F">
      <w:pPr>
        <w:rPr>
          <w:lang w:eastAsia="en-US"/>
        </w:rPr>
      </w:pPr>
    </w:p>
    <w:p w14:paraId="55559965" w14:textId="4FEA8AC9" w:rsidR="00E06175" w:rsidRDefault="00E06175" w:rsidP="006B752F">
      <w:pPr>
        <w:rPr>
          <w:lang w:eastAsia="en-US"/>
        </w:rPr>
      </w:pPr>
    </w:p>
    <w:p w14:paraId="73DB2BB7" w14:textId="3A28FE7F" w:rsidR="00E06175" w:rsidRDefault="00E06175" w:rsidP="006B752F">
      <w:pPr>
        <w:rPr>
          <w:lang w:eastAsia="en-US"/>
        </w:rPr>
      </w:pPr>
    </w:p>
    <w:p w14:paraId="51B82115" w14:textId="5D36C335" w:rsidR="00E06175" w:rsidRDefault="00E06175" w:rsidP="006B752F">
      <w:pPr>
        <w:rPr>
          <w:lang w:eastAsia="en-US"/>
        </w:rPr>
      </w:pPr>
    </w:p>
    <w:p w14:paraId="49A280D4" w14:textId="77777777" w:rsidR="00E06175" w:rsidRDefault="00E06175" w:rsidP="006B752F">
      <w:pPr>
        <w:rPr>
          <w:lang w:eastAsia="en-US"/>
        </w:rPr>
      </w:pPr>
    </w:p>
    <w:p w14:paraId="16768BC1" w14:textId="77777777" w:rsidR="00E76946" w:rsidRPr="00E76946" w:rsidRDefault="00E76946" w:rsidP="00E76946">
      <w:pPr>
        <w:rPr>
          <w:lang w:eastAsia="en-US"/>
        </w:rPr>
      </w:pPr>
    </w:p>
    <w:p w14:paraId="5CDC3AE9" w14:textId="77777777" w:rsidR="00E76946" w:rsidRPr="00E76946" w:rsidRDefault="00E76946" w:rsidP="00E76946">
      <w:pPr>
        <w:rPr>
          <w:lang w:eastAsia="en-US"/>
        </w:rPr>
      </w:pPr>
    </w:p>
    <w:p w14:paraId="07CCE7A5" w14:textId="77777777" w:rsidR="00E76946" w:rsidRPr="00E76946" w:rsidRDefault="00E76946" w:rsidP="00E76946">
      <w:pPr>
        <w:rPr>
          <w:lang w:eastAsia="en-US"/>
        </w:rPr>
      </w:pPr>
    </w:p>
    <w:p w14:paraId="5ADF671A" w14:textId="77777777" w:rsidR="00E76946" w:rsidRPr="00E76946" w:rsidRDefault="00E76946" w:rsidP="00E76946">
      <w:pPr>
        <w:rPr>
          <w:lang w:eastAsia="en-US"/>
        </w:rPr>
      </w:pPr>
      <w:r w:rsidRPr="00E76946">
        <w:rPr>
          <w:noProof/>
          <w:lang w:eastAsia="zh-CN"/>
        </w:rPr>
        <mc:AlternateContent>
          <mc:Choice Requires="wps">
            <w:drawing>
              <wp:anchor distT="45720" distB="45720" distL="114300" distR="114300" simplePos="0" relativeHeight="251894784" behindDoc="0" locked="0" layoutInCell="1" allowOverlap="1" wp14:anchorId="37C90B1A" wp14:editId="36BBA51C">
                <wp:simplePos x="0" y="0"/>
                <wp:positionH relativeFrom="column">
                  <wp:posOffset>1125855</wp:posOffset>
                </wp:positionH>
                <wp:positionV relativeFrom="paragraph">
                  <wp:posOffset>7620</wp:posOffset>
                </wp:positionV>
                <wp:extent cx="3843020" cy="2305685"/>
                <wp:effectExtent l="0" t="0" r="17780" b="18415"/>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3020" cy="2305685"/>
                        </a:xfrm>
                        <a:prstGeom prst="rect">
                          <a:avLst/>
                        </a:prstGeom>
                        <a:solidFill>
                          <a:srgbClr val="FFFFFF"/>
                        </a:solidFill>
                        <a:ln w="9525">
                          <a:solidFill>
                            <a:srgbClr val="000000"/>
                          </a:solidFill>
                          <a:miter lim="800000"/>
                          <a:headEnd/>
                          <a:tailEnd/>
                        </a:ln>
                      </wps:spPr>
                      <wps:txbx>
                        <w:txbxContent>
                          <w:p w14:paraId="1A63F982" w14:textId="77777777" w:rsidR="001E2535" w:rsidRDefault="001E2535" w:rsidP="00E76946">
                            <w:r w:rsidRPr="000A4459">
                              <w:rPr>
                                <w:noProof/>
                                <w:lang w:eastAsia="zh-CN"/>
                              </w:rPr>
                              <w:drawing>
                                <wp:inline distT="0" distB="0" distL="0" distR="0" wp14:anchorId="0A8A275E" wp14:editId="711503AF">
                                  <wp:extent cx="3619278" cy="2160000"/>
                                  <wp:effectExtent l="0" t="0" r="635" b="0"/>
                                  <wp:docPr id="753803825" name="Picture 753803825" descr="\\stfdata06\home\MD\Mdp13lme\ManW10\Desktop\confirmation review\results picturs for confirmation review\10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6\home\MD\Mdp13lme\ManW10\Desktop\confirmation review\results picturs for confirmation review\100 ,,,.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19278" cy="2160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90B1A" id="Text Box 2" o:spid="_x0000_s1045" type="#_x0000_t202" style="position:absolute;margin-left:88.65pt;margin-top:.6pt;width:302.6pt;height:181.55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">
                <v:textbox>
                  <w:txbxContent>
                    <w:p w14:paraId="1A63F982" w14:textId="77777777" w:rsidR="001E2535" w:rsidRDefault="001E2535" w:rsidP="00E76946">
                      <w:r w:rsidRPr="000A4459">
                        <w:rPr>
                          <w:noProof/>
                          <w:lang w:eastAsia="zh-CN"/>
                        </w:rPr>
                        <w:drawing>
                          <wp:inline distT="0" distB="0" distL="0" distR="0" wp14:anchorId="0A8A275E" wp14:editId="711503AF">
                            <wp:extent cx="3619278" cy="2160000"/>
                            <wp:effectExtent l="0" t="0" r="635" b="0"/>
                            <wp:docPr id="753803825" name="Picture 753803825" descr="\\stfdata06\home\MD\Mdp13lme\ManW10\Desktop\confirmation review\results picturs for confirmation review\10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6\home\MD\Mdp13lme\ManW10\Desktop\confirmation review\results picturs for confirmation review\100 ,,,.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19278" cy="2160000"/>
                                    </a:xfrm>
                                    <a:prstGeom prst="rect">
                                      <a:avLst/>
                                    </a:prstGeom>
                                    <a:noFill/>
                                    <a:ln>
                                      <a:noFill/>
                                    </a:ln>
                                  </pic:spPr>
                                </pic:pic>
                              </a:graphicData>
                            </a:graphic>
                          </wp:inline>
                        </w:drawing>
                      </w:r>
                    </w:p>
                  </w:txbxContent>
                </v:textbox>
                <w10:wrap type="square"/>
              </v:shape>
            </w:pict>
          </mc:Fallback>
        </mc:AlternateContent>
      </w:r>
      <w:r w:rsidRPr="00E76946">
        <w:rPr>
          <w:noProof/>
          <w:lang w:eastAsia="zh-CN"/>
        </w:rPr>
        <mc:AlternateContent>
          <mc:Choice Requires="wps">
            <w:drawing>
              <wp:anchor distT="0" distB="0" distL="114300" distR="114300" simplePos="0" relativeHeight="251896832" behindDoc="0" locked="0" layoutInCell="1" allowOverlap="1" wp14:anchorId="57B9F3A5" wp14:editId="13C4DDEE">
                <wp:simplePos x="0" y="0"/>
                <wp:positionH relativeFrom="column">
                  <wp:posOffset>1238250</wp:posOffset>
                </wp:positionH>
                <wp:positionV relativeFrom="paragraph">
                  <wp:posOffset>79375</wp:posOffset>
                </wp:positionV>
                <wp:extent cx="333375" cy="333375"/>
                <wp:effectExtent l="0" t="0" r="28575" b="28575"/>
                <wp:wrapNone/>
                <wp:docPr id="304" name="Text Box 304"/>
                <wp:cNvGraphicFramePr/>
                <a:graphic xmlns:a="http://schemas.openxmlformats.org/drawingml/2006/main">
                  <a:graphicData uri="http://schemas.microsoft.com/office/word/2010/wordprocessingShape">
                    <wps:wsp>
                      <wps:cNvSpPr txBox="1"/>
                      <wps:spPr>
                        <a:xfrm>
                          <a:off x="0" y="0"/>
                          <a:ext cx="333375" cy="333375"/>
                        </a:xfrm>
                        <a:prstGeom prst="rect">
                          <a:avLst/>
                        </a:prstGeom>
                        <a:solidFill>
                          <a:sysClr val="window" lastClr="FFFFFF">
                            <a:alpha val="82000"/>
                          </a:sysClr>
                        </a:solidFill>
                        <a:ln w="6350">
                          <a:solidFill>
                            <a:prstClr val="black"/>
                          </a:solidFill>
                        </a:ln>
                      </wps:spPr>
                      <wps:txbx>
                        <w:txbxContent>
                          <w:p w14:paraId="4E3B35CD" w14:textId="77777777" w:rsidR="001E2535" w:rsidRPr="00D047A1" w:rsidRDefault="001E2535" w:rsidP="00E76946">
                            <w:pPr>
                              <w:rPr>
                                <w:b/>
                                <w:bCs/>
                                <w:sz w:val="28"/>
                                <w:szCs w:val="28"/>
                              </w:rPr>
                            </w:pPr>
                            <w:r w:rsidRPr="00D047A1">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B9F3A5" id="Text Box 304" o:spid="_x0000_s1046" type="#_x0000_t202" style="position:absolute;margin-left:97.5pt;margin-top:6.25pt;width:26.25pt;height:26.2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" fillcolor="window" strokeweight=".5pt">
                <v:fill opacity="53713f"/>
                <v:textbox>
                  <w:txbxContent>
                    <w:p w14:paraId="4E3B35CD" w14:textId="77777777" w:rsidR="001E2535" w:rsidRPr="00D047A1" w:rsidRDefault="001E2535" w:rsidP="00E76946">
                      <w:pPr>
                        <w:rPr>
                          <w:b/>
                          <w:bCs/>
                          <w:sz w:val="28"/>
                          <w:szCs w:val="28"/>
                        </w:rPr>
                      </w:pPr>
                      <w:r w:rsidRPr="00D047A1">
                        <w:rPr>
                          <w:b/>
                          <w:bCs/>
                          <w:sz w:val="28"/>
                          <w:szCs w:val="28"/>
                        </w:rPr>
                        <w:t>a</w:t>
                      </w:r>
                    </w:p>
                  </w:txbxContent>
                </v:textbox>
              </v:shape>
            </w:pict>
          </mc:Fallback>
        </mc:AlternateContent>
      </w:r>
    </w:p>
    <w:p w14:paraId="47833932" w14:textId="77777777" w:rsidR="00E76946" w:rsidRPr="00E76946" w:rsidRDefault="00E76946" w:rsidP="00E76946">
      <w:pPr>
        <w:rPr>
          <w:lang w:eastAsia="en-US"/>
        </w:rPr>
      </w:pPr>
    </w:p>
    <w:p w14:paraId="10360A75" w14:textId="77777777" w:rsidR="00E76946" w:rsidRPr="00E76946" w:rsidRDefault="00E76946" w:rsidP="00E76946">
      <w:pPr>
        <w:rPr>
          <w:lang w:eastAsia="en-US"/>
        </w:rPr>
      </w:pPr>
      <w:r w:rsidRPr="00E76946">
        <w:rPr>
          <w:noProof/>
          <w:lang w:eastAsia="zh-CN"/>
        </w:rPr>
        <mc:AlternateContent>
          <mc:Choice Requires="wps">
            <w:drawing>
              <wp:anchor distT="0" distB="0" distL="114300" distR="114300" simplePos="0" relativeHeight="251899904" behindDoc="0" locked="0" layoutInCell="1" allowOverlap="1" wp14:anchorId="0282B6E7" wp14:editId="6BAF5B50">
                <wp:simplePos x="0" y="0"/>
                <wp:positionH relativeFrom="column">
                  <wp:posOffset>-405995</wp:posOffset>
                </wp:positionH>
                <wp:positionV relativeFrom="paragraph">
                  <wp:posOffset>179417</wp:posOffset>
                </wp:positionV>
                <wp:extent cx="1095375" cy="653143"/>
                <wp:effectExtent l="0" t="0" r="0" b="0"/>
                <wp:wrapNone/>
                <wp:docPr id="324" name="Text Box 324"/>
                <wp:cNvGraphicFramePr/>
                <a:graphic xmlns:a="http://schemas.openxmlformats.org/drawingml/2006/main">
                  <a:graphicData uri="http://schemas.microsoft.com/office/word/2010/wordprocessingShape">
                    <wps:wsp>
                      <wps:cNvSpPr txBox="1"/>
                      <wps:spPr>
                        <a:xfrm>
                          <a:off x="0" y="0"/>
                          <a:ext cx="1095375" cy="653143"/>
                        </a:xfrm>
                        <a:prstGeom prst="rect">
                          <a:avLst/>
                        </a:prstGeom>
                        <a:noFill/>
                        <a:ln w="6350">
                          <a:noFill/>
                        </a:ln>
                      </wps:spPr>
                      <wps:txbx>
                        <w:txbxContent>
                          <w:p w14:paraId="2180DB5B" w14:textId="77777777" w:rsidR="001E2535"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w:t>
                            </w:r>
                          </w:p>
                          <w:p w14:paraId="676BE861" w14:textId="77777777" w:rsidR="001E2535" w:rsidRPr="00CC3F68"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2B6E7" id="Text Box 324" o:spid="_x0000_s1047" type="#_x0000_t202" style="position:absolute;margin-left:-31.95pt;margin-top:14.15pt;width:86.25pt;height:51.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SEeGg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" filled="f" stroked="f" strokeweight=".5pt">
                <v:textbox>
                  <w:txbxContent>
                    <w:p w14:paraId="2180DB5B" w14:textId="77777777" w:rsidR="001E2535"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w:t>
                      </w:r>
                    </w:p>
                    <w:p w14:paraId="676BE861" w14:textId="77777777" w:rsidR="001E2535" w:rsidRPr="00CC3F68"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Junction</w:t>
                      </w:r>
                    </w:p>
                  </w:txbxContent>
                </v:textbox>
              </v:shape>
            </w:pict>
          </mc:Fallback>
        </mc:AlternateContent>
      </w:r>
    </w:p>
    <w:p w14:paraId="043BF570" w14:textId="77777777" w:rsidR="00E76946" w:rsidRPr="00E76946" w:rsidRDefault="00E76946" w:rsidP="00E76946">
      <w:pPr>
        <w:rPr>
          <w:lang w:eastAsia="en-US"/>
        </w:rPr>
      </w:pPr>
      <w:r w:rsidRPr="00E76946">
        <w:rPr>
          <w:noProof/>
          <w:lang w:eastAsia="zh-CN"/>
        </w:rPr>
        <mc:AlternateContent>
          <mc:Choice Requires="wps">
            <w:drawing>
              <wp:anchor distT="0" distB="0" distL="114300" distR="114300" simplePos="0" relativeHeight="251910144" behindDoc="0" locked="0" layoutInCell="1" allowOverlap="1" wp14:anchorId="414EEA06" wp14:editId="0B74D08F">
                <wp:simplePos x="0" y="0"/>
                <wp:positionH relativeFrom="column">
                  <wp:posOffset>2172227</wp:posOffset>
                </wp:positionH>
                <wp:positionV relativeFrom="paragraph">
                  <wp:posOffset>83820</wp:posOffset>
                </wp:positionV>
                <wp:extent cx="313647" cy="163666"/>
                <wp:effectExtent l="25400" t="12700" r="17145" b="40005"/>
                <wp:wrapNone/>
                <wp:docPr id="325" name="Straight Arrow Connector 325"/>
                <wp:cNvGraphicFramePr/>
                <a:graphic xmlns:a="http://schemas.openxmlformats.org/drawingml/2006/main">
                  <a:graphicData uri="http://schemas.microsoft.com/office/word/2010/wordprocessingShape">
                    <wps:wsp>
                      <wps:cNvCnPr/>
                      <wps:spPr>
                        <a:xfrm flipH="1">
                          <a:off x="0" y="0"/>
                          <a:ext cx="313647" cy="16366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F19F9B" id="_x0000_t32" coordsize="21600,21600" o:spt="32" o:oned="t" path="m,l21600,21600e" filled="f">
                <v:path arrowok="t" fillok="f" o:connecttype="none"/>
                <o:lock v:ext="edit" shapetype="t"/>
              </v:shapetype>
              <v:shape id="Straight Arrow Connector 325" o:spid="_x0000_s1026" type="#_x0000_t32" style="position:absolute;margin-left:171.05pt;margin-top:6.6pt;width:24.7pt;height:12.9pt;flip:x;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" strokecolor="black [3213]" strokeweight="3pt">
                <v:stroke endarrow="block"/>
              </v:shape>
            </w:pict>
          </mc:Fallback>
        </mc:AlternateContent>
      </w:r>
    </w:p>
    <w:p w14:paraId="0B436F61" w14:textId="77777777" w:rsidR="00E76946" w:rsidRPr="00E76946" w:rsidRDefault="00E76946" w:rsidP="00E76946">
      <w:pPr>
        <w:rPr>
          <w:lang w:eastAsia="en-US"/>
        </w:rPr>
      </w:pPr>
      <w:r w:rsidRPr="00E76946">
        <w:rPr>
          <w:noProof/>
          <w:lang w:eastAsia="zh-CN"/>
        </w:rPr>
        <mc:AlternateContent>
          <mc:Choice Requires="wps">
            <w:drawing>
              <wp:anchor distT="0" distB="0" distL="114300" distR="114300" simplePos="0" relativeHeight="251915264" behindDoc="0" locked="0" layoutInCell="1" allowOverlap="1" wp14:anchorId="1B71B267" wp14:editId="73D5D296">
                <wp:simplePos x="0" y="0"/>
                <wp:positionH relativeFrom="column">
                  <wp:posOffset>2586882</wp:posOffset>
                </wp:positionH>
                <wp:positionV relativeFrom="paragraph">
                  <wp:posOffset>168910</wp:posOffset>
                </wp:positionV>
                <wp:extent cx="376255" cy="147020"/>
                <wp:effectExtent l="25400" t="12700" r="17780" b="43815"/>
                <wp:wrapNone/>
                <wp:docPr id="326" name="Straight Arrow Connector 326"/>
                <wp:cNvGraphicFramePr/>
                <a:graphic xmlns:a="http://schemas.openxmlformats.org/drawingml/2006/main">
                  <a:graphicData uri="http://schemas.microsoft.com/office/word/2010/wordprocessingShape">
                    <wps:wsp>
                      <wps:cNvCnPr/>
                      <wps:spPr>
                        <a:xfrm flipH="1">
                          <a:off x="0" y="0"/>
                          <a:ext cx="376255" cy="14702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97B1A6" id="Straight Arrow Connector 326" o:spid="_x0000_s1026" type="#_x0000_t32" style="position:absolute;margin-left:203.7pt;margin-top:13.3pt;width:29.65pt;height:11.6pt;flip:x;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01952" behindDoc="0" locked="0" layoutInCell="1" allowOverlap="1" wp14:anchorId="6CFCB508" wp14:editId="35B9ED84">
                <wp:simplePos x="0" y="0"/>
                <wp:positionH relativeFrom="column">
                  <wp:posOffset>615601</wp:posOffset>
                </wp:positionH>
                <wp:positionV relativeFrom="paragraph">
                  <wp:posOffset>118054</wp:posOffset>
                </wp:positionV>
                <wp:extent cx="1494936" cy="45719"/>
                <wp:effectExtent l="12700" t="38100" r="54610" b="69215"/>
                <wp:wrapNone/>
                <wp:docPr id="327" name="Straight Arrow Connector 327"/>
                <wp:cNvGraphicFramePr/>
                <a:graphic xmlns:a="http://schemas.openxmlformats.org/drawingml/2006/main">
                  <a:graphicData uri="http://schemas.microsoft.com/office/word/2010/wordprocessingShape">
                    <wps:wsp>
                      <wps:cNvCnPr/>
                      <wps:spPr>
                        <a:xfrm>
                          <a:off x="0" y="0"/>
                          <a:ext cx="1494936"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DC9A52" id="Straight Arrow Connector 327" o:spid="_x0000_s1026" type="#_x0000_t32" style="position:absolute;margin-left:48.45pt;margin-top:9.3pt;width:117.7pt;height:3.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" strokecolor="black [3213]" strokeweight="2.25pt">
                <v:stroke dashstyle="dash" endarrow="block"/>
              </v:shape>
            </w:pict>
          </mc:Fallback>
        </mc:AlternateContent>
      </w:r>
    </w:p>
    <w:p w14:paraId="35149DBA" w14:textId="77777777" w:rsidR="00E76946" w:rsidRPr="00E76946" w:rsidRDefault="00E76946" w:rsidP="00E76946">
      <w:pPr>
        <w:rPr>
          <w:lang w:eastAsia="en-US"/>
        </w:rPr>
      </w:pPr>
    </w:p>
    <w:p w14:paraId="72F3B8F7" w14:textId="77777777" w:rsidR="00E76946" w:rsidRPr="00E76946" w:rsidRDefault="00E76946" w:rsidP="00E76946">
      <w:pPr>
        <w:rPr>
          <w:lang w:eastAsia="en-US"/>
        </w:rPr>
      </w:pPr>
      <w:r w:rsidRPr="00E76946">
        <w:rPr>
          <w:noProof/>
          <w:lang w:eastAsia="zh-CN"/>
        </w:rPr>
        <mc:AlternateContent>
          <mc:Choice Requires="wps">
            <w:drawing>
              <wp:anchor distT="0" distB="0" distL="114300" distR="114300" simplePos="0" relativeHeight="251908096" behindDoc="0" locked="0" layoutInCell="1" allowOverlap="1" wp14:anchorId="38D9B34D" wp14:editId="12C05C5B">
                <wp:simplePos x="0" y="0"/>
                <wp:positionH relativeFrom="column">
                  <wp:posOffset>3153146</wp:posOffset>
                </wp:positionH>
                <wp:positionV relativeFrom="paragraph">
                  <wp:posOffset>133242</wp:posOffset>
                </wp:positionV>
                <wp:extent cx="313647" cy="163666"/>
                <wp:effectExtent l="25400" t="12700" r="17145" b="40005"/>
                <wp:wrapNone/>
                <wp:docPr id="328" name="Straight Arrow Connector 328"/>
                <wp:cNvGraphicFramePr/>
                <a:graphic xmlns:a="http://schemas.openxmlformats.org/drawingml/2006/main">
                  <a:graphicData uri="http://schemas.microsoft.com/office/word/2010/wordprocessingShape">
                    <wps:wsp>
                      <wps:cNvCnPr/>
                      <wps:spPr>
                        <a:xfrm flipH="1">
                          <a:off x="0" y="0"/>
                          <a:ext cx="313647" cy="16366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B21D0A" id="Straight Arrow Connector 328" o:spid="_x0000_s1026" type="#_x0000_t32" style="position:absolute;margin-left:248.3pt;margin-top:10.5pt;width:24.7pt;height:12.9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" strokecolor="black [3213]" strokeweight="3pt">
                <v:stroke endarrow="block"/>
              </v:shape>
            </w:pict>
          </mc:Fallback>
        </mc:AlternateContent>
      </w:r>
    </w:p>
    <w:p w14:paraId="0B0BD81D" w14:textId="77777777" w:rsidR="00E76946" w:rsidRPr="00E76946" w:rsidRDefault="00E76946" w:rsidP="00E76946">
      <w:pPr>
        <w:rPr>
          <w:lang w:eastAsia="en-US"/>
        </w:rPr>
      </w:pPr>
      <w:r w:rsidRPr="00E76946">
        <w:rPr>
          <w:noProof/>
          <w:lang w:eastAsia="zh-CN"/>
        </w:rPr>
        <mc:AlternateContent>
          <mc:Choice Requires="wps">
            <w:drawing>
              <wp:anchor distT="0" distB="0" distL="114300" distR="114300" simplePos="0" relativeHeight="251909120" behindDoc="0" locked="0" layoutInCell="1" allowOverlap="1" wp14:anchorId="78A3B831" wp14:editId="3BDE254A">
                <wp:simplePos x="0" y="0"/>
                <wp:positionH relativeFrom="column">
                  <wp:posOffset>3984625</wp:posOffset>
                </wp:positionH>
                <wp:positionV relativeFrom="paragraph">
                  <wp:posOffset>6985</wp:posOffset>
                </wp:positionV>
                <wp:extent cx="313055" cy="163195"/>
                <wp:effectExtent l="25400" t="12700" r="17145" b="40005"/>
                <wp:wrapNone/>
                <wp:docPr id="329" name="Straight Arrow Connector 329"/>
                <wp:cNvGraphicFramePr/>
                <a:graphic xmlns:a="http://schemas.openxmlformats.org/drawingml/2006/main">
                  <a:graphicData uri="http://schemas.microsoft.com/office/word/2010/wordprocessingShape">
                    <wps:wsp>
                      <wps:cNvCnPr/>
                      <wps:spPr>
                        <a:xfrm flipH="1">
                          <a:off x="0" y="0"/>
                          <a:ext cx="313055" cy="1631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86DF2F" id="Straight Arrow Connector 329" o:spid="_x0000_s1026" type="#_x0000_t32" style="position:absolute;margin-left:313.75pt;margin-top:.55pt;width:24.65pt;height:12.85pt;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" strokecolor="black [3213]" strokeweight="3pt">
                <v:stroke endarrow="block"/>
              </v:shape>
            </w:pict>
          </mc:Fallback>
        </mc:AlternateContent>
      </w:r>
    </w:p>
    <w:p w14:paraId="606E9817" w14:textId="77777777" w:rsidR="00E76946" w:rsidRPr="00E76946" w:rsidRDefault="00E76946" w:rsidP="00E76946">
      <w:pPr>
        <w:rPr>
          <w:b/>
          <w:bCs/>
          <w:i/>
          <w:iCs/>
          <w:lang w:eastAsia="en-US"/>
        </w:rPr>
      </w:pPr>
    </w:p>
    <w:p w14:paraId="0DCD961B"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898880" behindDoc="0" locked="0" layoutInCell="1" allowOverlap="1" wp14:anchorId="54495A87" wp14:editId="1D22D44C">
                <wp:simplePos x="0" y="0"/>
                <wp:positionH relativeFrom="column">
                  <wp:posOffset>-117329</wp:posOffset>
                </wp:positionH>
                <wp:positionV relativeFrom="paragraph">
                  <wp:posOffset>67945</wp:posOffset>
                </wp:positionV>
                <wp:extent cx="733529" cy="352425"/>
                <wp:effectExtent l="0" t="0" r="0" b="0"/>
                <wp:wrapNone/>
                <wp:docPr id="330" name="Text Box 330"/>
                <wp:cNvGraphicFramePr/>
                <a:graphic xmlns:a="http://schemas.openxmlformats.org/drawingml/2006/main">
                  <a:graphicData uri="http://schemas.microsoft.com/office/word/2010/wordprocessingShape">
                    <wps:wsp>
                      <wps:cNvSpPr txBox="1"/>
                      <wps:spPr>
                        <a:xfrm>
                          <a:off x="0" y="0"/>
                          <a:ext cx="733529" cy="352425"/>
                        </a:xfrm>
                        <a:prstGeom prst="rect">
                          <a:avLst/>
                        </a:prstGeom>
                        <a:noFill/>
                        <a:ln w="6350">
                          <a:noFill/>
                        </a:ln>
                      </wps:spPr>
                      <wps:txbx>
                        <w:txbxContent>
                          <w:p w14:paraId="7EACA248"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495A87" id="Text Box 330" o:spid="_x0000_s1048" type="#_x0000_t202" style="position:absolute;margin-left:-9.25pt;margin-top:5.35pt;width:57.75pt;height:27.75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" filled="f" stroked="f" strokeweight=".5pt">
                <v:textbox>
                  <w:txbxContent>
                    <w:p w14:paraId="7EACA248"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p>
    <w:p w14:paraId="230444EE"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02976" behindDoc="0" locked="0" layoutInCell="1" allowOverlap="1" wp14:anchorId="5C37269F" wp14:editId="4AD198BF">
                <wp:simplePos x="0" y="0"/>
                <wp:positionH relativeFrom="column">
                  <wp:posOffset>615600</wp:posOffset>
                </wp:positionH>
                <wp:positionV relativeFrom="paragraph">
                  <wp:posOffset>71553</wp:posOffset>
                </wp:positionV>
                <wp:extent cx="1715617" cy="45719"/>
                <wp:effectExtent l="12700" t="38100" r="50165" b="69215"/>
                <wp:wrapNone/>
                <wp:docPr id="331" name="Straight Arrow Connector 331"/>
                <wp:cNvGraphicFramePr/>
                <a:graphic xmlns:a="http://schemas.openxmlformats.org/drawingml/2006/main">
                  <a:graphicData uri="http://schemas.microsoft.com/office/word/2010/wordprocessingShape">
                    <wps:wsp>
                      <wps:cNvCnPr/>
                      <wps:spPr>
                        <a:xfrm>
                          <a:off x="0" y="0"/>
                          <a:ext cx="1715617"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1F2123" id="Straight Arrow Connector 331" o:spid="_x0000_s1026" type="#_x0000_t32" style="position:absolute;margin-left:48.45pt;margin-top:5.65pt;width:135.1pt;height:3.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" strokecolor="black [3213]" strokeweight="2.25pt">
                <v:stroke dashstyle="dash" endarrow="block"/>
              </v:shape>
            </w:pict>
          </mc:Fallback>
        </mc:AlternateContent>
      </w:r>
    </w:p>
    <w:p w14:paraId="75D51DFF" w14:textId="77777777" w:rsidR="00E76946" w:rsidRPr="00E76946" w:rsidRDefault="00E76946" w:rsidP="00E76946">
      <w:pPr>
        <w:rPr>
          <w:b/>
          <w:bCs/>
          <w:i/>
          <w:iCs/>
          <w:lang w:eastAsia="en-US"/>
        </w:rPr>
      </w:pPr>
    </w:p>
    <w:p w14:paraId="0BECC10B" w14:textId="77777777" w:rsidR="00E76946" w:rsidRPr="00E76946" w:rsidRDefault="00E76946" w:rsidP="00E76946">
      <w:pPr>
        <w:rPr>
          <w:b/>
          <w:bCs/>
          <w:i/>
          <w:iCs/>
          <w:lang w:eastAsia="en-US"/>
        </w:rPr>
      </w:pPr>
    </w:p>
    <w:p w14:paraId="14B66AC9" w14:textId="77777777" w:rsidR="00E76946" w:rsidRPr="00E76946" w:rsidRDefault="00E76946" w:rsidP="00E76946">
      <w:pPr>
        <w:rPr>
          <w:b/>
          <w:bCs/>
          <w:i/>
          <w:iCs/>
          <w:lang w:eastAsia="en-US"/>
        </w:rPr>
      </w:pPr>
    </w:p>
    <w:p w14:paraId="352B65CE" w14:textId="77777777" w:rsidR="00E76946" w:rsidRPr="00E76946" w:rsidRDefault="00E76946" w:rsidP="00E76946">
      <w:pPr>
        <w:rPr>
          <w:b/>
          <w:bCs/>
          <w:i/>
          <w:iCs/>
          <w:lang w:eastAsia="en-US"/>
        </w:rPr>
      </w:pPr>
    </w:p>
    <w:p w14:paraId="5CED5FEF" w14:textId="77777777" w:rsidR="00E76946" w:rsidRPr="00E76946" w:rsidRDefault="00E76946" w:rsidP="00E76946">
      <w:pPr>
        <w:rPr>
          <w:b/>
          <w:bCs/>
          <w:i/>
          <w:iCs/>
          <w:lang w:eastAsia="en-US"/>
        </w:rPr>
      </w:pPr>
    </w:p>
    <w:p w14:paraId="19863456" w14:textId="77777777" w:rsidR="00E76946" w:rsidRPr="00E76946" w:rsidRDefault="00E76946" w:rsidP="00E76946">
      <w:pPr>
        <w:rPr>
          <w:b/>
          <w:bCs/>
          <w:i/>
          <w:iCs/>
          <w:lang w:eastAsia="en-US"/>
        </w:rPr>
      </w:pPr>
      <w:r w:rsidRPr="00E76946">
        <w:rPr>
          <w:b/>
          <w:bCs/>
          <w:i/>
          <w:iCs/>
          <w:noProof/>
          <w:lang w:eastAsia="zh-CN"/>
        </w:rPr>
        <mc:AlternateContent>
          <mc:Choice Requires="wps">
            <w:drawing>
              <wp:anchor distT="0" distB="0" distL="114300" distR="114300" simplePos="0" relativeHeight="251895808" behindDoc="0" locked="0" layoutInCell="1" allowOverlap="1" wp14:anchorId="65DDC24F" wp14:editId="07743242">
                <wp:simplePos x="0" y="0"/>
                <wp:positionH relativeFrom="column">
                  <wp:posOffset>1126435</wp:posOffset>
                </wp:positionH>
                <wp:positionV relativeFrom="paragraph">
                  <wp:posOffset>172748</wp:posOffset>
                </wp:positionV>
                <wp:extent cx="3843020" cy="2392983"/>
                <wp:effectExtent l="0" t="0" r="17780" b="7620"/>
                <wp:wrapNone/>
                <wp:docPr id="332" name="Text Box 332"/>
                <wp:cNvGraphicFramePr/>
                <a:graphic xmlns:a="http://schemas.openxmlformats.org/drawingml/2006/main">
                  <a:graphicData uri="http://schemas.microsoft.com/office/word/2010/wordprocessingShape">
                    <wps:wsp>
                      <wps:cNvSpPr txBox="1"/>
                      <wps:spPr>
                        <a:xfrm>
                          <a:off x="0" y="0"/>
                          <a:ext cx="3843020" cy="2392983"/>
                        </a:xfrm>
                        <a:prstGeom prst="rect">
                          <a:avLst/>
                        </a:prstGeom>
                        <a:solidFill>
                          <a:sysClr val="window" lastClr="FFFFFF"/>
                        </a:solidFill>
                        <a:ln w="6350">
                          <a:solidFill>
                            <a:prstClr val="black"/>
                          </a:solidFill>
                        </a:ln>
                      </wps:spPr>
                      <wps:txbx>
                        <w:txbxContent>
                          <w:p w14:paraId="4244CAB8" w14:textId="77777777" w:rsidR="001E2535" w:rsidRDefault="001E2535" w:rsidP="00E76946">
                            <w:r w:rsidRPr="000A4459">
                              <w:rPr>
                                <w:noProof/>
                                <w:lang w:eastAsia="zh-CN"/>
                              </w:rPr>
                              <w:drawing>
                                <wp:inline distT="0" distB="0" distL="0" distR="0" wp14:anchorId="7DAA1C46" wp14:editId="020B9422">
                                  <wp:extent cx="3557198" cy="2340000"/>
                                  <wp:effectExtent l="0" t="0" r="0" b="0"/>
                                  <wp:docPr id="773799311" name="Picture 773799311" descr="\\stfdata06\home\MD\Mdp13lme\ManW10\Desktop\confirmation review\results picturs for confirmation review\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p13lme\ManW10\Desktop\confirmation review\results picturs for confirmation review\200.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57198" cy="234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DC24F" id="Text Box 332" o:spid="_x0000_s1049" type="#_x0000_t202" style="position:absolute;margin-left:88.7pt;margin-top:13.6pt;width:302.6pt;height:188.4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" fillcolor="window" strokeweight=".5pt">
                <v:textbox>
                  <w:txbxContent>
                    <w:p w14:paraId="4244CAB8" w14:textId="77777777" w:rsidR="001E2535" w:rsidRDefault="001E2535" w:rsidP="00E76946">
                      <w:r w:rsidRPr="000A4459">
                        <w:rPr>
                          <w:noProof/>
                          <w:lang w:eastAsia="zh-CN"/>
                        </w:rPr>
                        <w:drawing>
                          <wp:inline distT="0" distB="0" distL="0" distR="0" wp14:anchorId="7DAA1C46" wp14:editId="020B9422">
                            <wp:extent cx="3557198" cy="2340000"/>
                            <wp:effectExtent l="0" t="0" r="0" b="0"/>
                            <wp:docPr id="773799311" name="Picture 773799311" descr="\\stfdata06\home\MD\Mdp13lme\ManW10\Desktop\confirmation review\results picturs for confirmation review\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p13lme\ManW10\Desktop\confirmation review\results picturs for confirmation review\200.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57198" cy="2340000"/>
                                    </a:xfrm>
                                    <a:prstGeom prst="rect">
                                      <a:avLst/>
                                    </a:prstGeom>
                                    <a:noFill/>
                                    <a:ln>
                                      <a:noFill/>
                                    </a:ln>
                                  </pic:spPr>
                                </pic:pic>
                              </a:graphicData>
                            </a:graphic>
                          </wp:inline>
                        </w:drawing>
                      </w:r>
                    </w:p>
                  </w:txbxContent>
                </v:textbox>
              </v:shape>
            </w:pict>
          </mc:Fallback>
        </mc:AlternateContent>
      </w:r>
    </w:p>
    <w:p w14:paraId="4C9278EB" w14:textId="77777777" w:rsidR="00E76946" w:rsidRPr="00E76946" w:rsidRDefault="00E76946" w:rsidP="00E76946">
      <w:pPr>
        <w:rPr>
          <w:b/>
          <w:bCs/>
          <w:i/>
          <w:iCs/>
          <w:lang w:eastAsia="en-US"/>
        </w:rPr>
      </w:pPr>
      <w:r w:rsidRPr="00E76946">
        <w:rPr>
          <w:b/>
          <w:bCs/>
          <w:i/>
          <w:iCs/>
          <w:noProof/>
          <w:lang w:eastAsia="zh-CN"/>
        </w:rPr>
        <mc:AlternateContent>
          <mc:Choice Requires="wps">
            <w:drawing>
              <wp:anchor distT="0" distB="0" distL="114300" distR="114300" simplePos="0" relativeHeight="251897856" behindDoc="0" locked="0" layoutInCell="1" allowOverlap="1" wp14:anchorId="0FB8D47D" wp14:editId="40BC6FF7">
                <wp:simplePos x="0" y="0"/>
                <wp:positionH relativeFrom="column">
                  <wp:posOffset>1238250</wp:posOffset>
                </wp:positionH>
                <wp:positionV relativeFrom="paragraph">
                  <wp:posOffset>139111</wp:posOffset>
                </wp:positionV>
                <wp:extent cx="352425" cy="352425"/>
                <wp:effectExtent l="0" t="0" r="28575" b="28575"/>
                <wp:wrapNone/>
                <wp:docPr id="333" name="Text Box 333"/>
                <wp:cNvGraphicFramePr/>
                <a:graphic xmlns:a="http://schemas.openxmlformats.org/drawingml/2006/main">
                  <a:graphicData uri="http://schemas.microsoft.com/office/word/2010/wordprocessingShape">
                    <wps:wsp>
                      <wps:cNvSpPr txBox="1"/>
                      <wps:spPr>
                        <a:xfrm>
                          <a:off x="0" y="0"/>
                          <a:ext cx="352425" cy="352425"/>
                        </a:xfrm>
                        <a:prstGeom prst="rect">
                          <a:avLst/>
                        </a:prstGeom>
                        <a:solidFill>
                          <a:sysClr val="window" lastClr="FFFFFF">
                            <a:alpha val="88000"/>
                          </a:sysClr>
                        </a:solidFill>
                        <a:ln w="6350">
                          <a:solidFill>
                            <a:prstClr val="black"/>
                          </a:solidFill>
                        </a:ln>
                      </wps:spPr>
                      <wps:txbx>
                        <w:txbxContent>
                          <w:p w14:paraId="113E82A5" w14:textId="77777777" w:rsidR="001E2535" w:rsidRPr="00D047A1" w:rsidRDefault="001E2535" w:rsidP="00E76946">
                            <w:pPr>
                              <w:rPr>
                                <w:b/>
                                <w:bCs/>
                                <w:sz w:val="28"/>
                                <w:szCs w:val="28"/>
                              </w:rPr>
                            </w:pPr>
                            <w:r w:rsidRPr="00D047A1">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B8D47D" id="Text Box 333" o:spid="_x0000_s1050" type="#_x0000_t202" style="position:absolute;margin-left:97.5pt;margin-top:10.95pt;width:27.75pt;height:27.7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" fillcolor="window" strokeweight=".5pt">
                <v:fill opacity="57568f"/>
                <v:textbox>
                  <w:txbxContent>
                    <w:p w14:paraId="113E82A5" w14:textId="77777777" w:rsidR="001E2535" w:rsidRPr="00D047A1" w:rsidRDefault="001E2535" w:rsidP="00E76946">
                      <w:pPr>
                        <w:rPr>
                          <w:b/>
                          <w:bCs/>
                          <w:sz w:val="28"/>
                          <w:szCs w:val="28"/>
                        </w:rPr>
                      </w:pPr>
                      <w:r w:rsidRPr="00D047A1">
                        <w:rPr>
                          <w:b/>
                          <w:bCs/>
                          <w:sz w:val="28"/>
                          <w:szCs w:val="28"/>
                        </w:rPr>
                        <w:t>b</w:t>
                      </w:r>
                    </w:p>
                  </w:txbxContent>
                </v:textbox>
              </v:shape>
            </w:pict>
          </mc:Fallback>
        </mc:AlternateContent>
      </w:r>
    </w:p>
    <w:p w14:paraId="2A35B99F" w14:textId="77777777" w:rsidR="00E76946" w:rsidRPr="00E76946" w:rsidRDefault="00E76946" w:rsidP="00E76946">
      <w:pPr>
        <w:rPr>
          <w:b/>
          <w:bCs/>
          <w:i/>
          <w:iCs/>
          <w:lang w:eastAsia="en-US"/>
        </w:rPr>
      </w:pPr>
    </w:p>
    <w:p w14:paraId="6A1ED1F7" w14:textId="77777777" w:rsidR="00E76946" w:rsidRPr="00E76946" w:rsidRDefault="00E76946" w:rsidP="00E76946">
      <w:pPr>
        <w:rPr>
          <w:b/>
          <w:bCs/>
          <w:i/>
          <w:iCs/>
          <w:lang w:eastAsia="en-US"/>
        </w:rPr>
      </w:pPr>
    </w:p>
    <w:p w14:paraId="3B69DC54" w14:textId="77777777" w:rsidR="00E76946" w:rsidRPr="00E76946" w:rsidRDefault="00E76946" w:rsidP="00E76946">
      <w:pPr>
        <w:rPr>
          <w:b/>
          <w:bCs/>
          <w:i/>
          <w:iCs/>
          <w:lang w:eastAsia="en-US"/>
        </w:rPr>
      </w:pPr>
    </w:p>
    <w:p w14:paraId="6736560F"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05024" behindDoc="0" locked="0" layoutInCell="1" allowOverlap="1" wp14:anchorId="1820252F" wp14:editId="243F365F">
                <wp:simplePos x="0" y="0"/>
                <wp:positionH relativeFrom="column">
                  <wp:posOffset>-178401</wp:posOffset>
                </wp:positionH>
                <wp:positionV relativeFrom="paragraph">
                  <wp:posOffset>108801</wp:posOffset>
                </wp:positionV>
                <wp:extent cx="733529" cy="352425"/>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733529" cy="352425"/>
                        </a:xfrm>
                        <a:prstGeom prst="rect">
                          <a:avLst/>
                        </a:prstGeom>
                        <a:noFill/>
                        <a:ln w="6350">
                          <a:noFill/>
                        </a:ln>
                      </wps:spPr>
                      <wps:txbx>
                        <w:txbxContent>
                          <w:p w14:paraId="32E64893"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20252F" id="Text Box 334" o:spid="_x0000_s1051" type="#_x0000_t202" style="position:absolute;margin-left:-14.05pt;margin-top:8.55pt;width:57.75pt;height:27.75pt;z-index:251905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" filled="f" stroked="f" strokeweight=".5pt">
                <v:textbox>
                  <w:txbxContent>
                    <w:p w14:paraId="32E64893"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p>
    <w:p w14:paraId="2A906B98" w14:textId="77777777" w:rsidR="00E76946" w:rsidRPr="00E76946" w:rsidRDefault="00E76946" w:rsidP="00E76946">
      <w:pPr>
        <w:rPr>
          <w:b/>
          <w:bCs/>
          <w:i/>
          <w:iCs/>
          <w:lang w:eastAsia="en-US"/>
        </w:rPr>
      </w:pPr>
      <w:r w:rsidRPr="00E76946">
        <w:rPr>
          <w:b/>
          <w:bCs/>
          <w:i/>
          <w:iCs/>
          <w:noProof/>
          <w:lang w:eastAsia="zh-CN"/>
        </w:rPr>
        <mc:AlternateContent>
          <mc:Choice Requires="wps">
            <w:drawing>
              <wp:anchor distT="0" distB="0" distL="114300" distR="114300" simplePos="0" relativeHeight="251900928" behindDoc="0" locked="0" layoutInCell="1" allowOverlap="1" wp14:anchorId="28159A21" wp14:editId="5FC69FA1">
                <wp:simplePos x="0" y="0"/>
                <wp:positionH relativeFrom="column">
                  <wp:posOffset>2514600</wp:posOffset>
                </wp:positionH>
                <wp:positionV relativeFrom="paragraph">
                  <wp:posOffset>94615</wp:posOffset>
                </wp:positionV>
                <wp:extent cx="1019175" cy="558800"/>
                <wp:effectExtent l="0" t="0" r="0" b="0"/>
                <wp:wrapNone/>
                <wp:docPr id="335" name="Text Box 335"/>
                <wp:cNvGraphicFramePr/>
                <a:graphic xmlns:a="http://schemas.openxmlformats.org/drawingml/2006/main">
                  <a:graphicData uri="http://schemas.microsoft.com/office/word/2010/wordprocessingShape">
                    <wps:wsp>
                      <wps:cNvSpPr txBox="1"/>
                      <wps:spPr>
                        <a:xfrm>
                          <a:off x="0" y="0"/>
                          <a:ext cx="1019175" cy="558800"/>
                        </a:xfrm>
                        <a:prstGeom prst="rect">
                          <a:avLst/>
                        </a:prstGeom>
                        <a:noFill/>
                        <a:ln w="6350">
                          <a:noFill/>
                        </a:ln>
                      </wps:spPr>
                      <wps:txbx>
                        <w:txbxContent>
                          <w:p w14:paraId="54A2F244" w14:textId="77777777" w:rsidR="001E2535" w:rsidRPr="00C21A70" w:rsidRDefault="001E2535" w:rsidP="00E76946">
                            <w:pPr>
                              <w:rPr>
                                <w:b/>
                                <w:bCs/>
                                <w:color w:val="FFFFFF" w:themeColor="background1"/>
                              </w:rPr>
                            </w:pPr>
                            <w:r w:rsidRPr="00C21A70">
                              <w:rPr>
                                <w:b/>
                                <w:bCs/>
                                <w:color w:val="FFFFFF" w:themeColor="background1"/>
                              </w:rPr>
                              <w:t>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159A21" id="Text Box 335" o:spid="_x0000_s1052" type="#_x0000_t202" style="position:absolute;margin-left:198pt;margin-top:7.45pt;width:80.25pt;height:44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" filled="f" stroked="f" strokeweight=".5pt">
                <v:textbox>
                  <w:txbxContent>
                    <w:p w14:paraId="54A2F244" w14:textId="77777777" w:rsidR="001E2535" w:rsidRPr="00C21A70" w:rsidRDefault="001E2535" w:rsidP="00E76946">
                      <w:pPr>
                        <w:rPr>
                          <w:b/>
                          <w:bCs/>
                          <w:color w:val="FFFFFF" w:themeColor="background1"/>
                        </w:rPr>
                      </w:pPr>
                      <w:r w:rsidRPr="00C21A70">
                        <w:rPr>
                          <w:b/>
                          <w:bCs/>
                          <w:color w:val="FFFFFF" w:themeColor="background1"/>
                        </w:rPr>
                        <w:t>Caries lesion</w:t>
                      </w:r>
                    </w:p>
                  </w:txbxContent>
                </v:textbox>
              </v:shape>
            </w:pict>
          </mc:Fallback>
        </mc:AlternateContent>
      </w:r>
      <w:r w:rsidRPr="00E76946">
        <w:rPr>
          <w:noProof/>
          <w:lang w:eastAsia="zh-CN"/>
        </w:rPr>
        <mc:AlternateContent>
          <mc:Choice Requires="wps">
            <w:drawing>
              <wp:anchor distT="0" distB="0" distL="114300" distR="114300" simplePos="0" relativeHeight="251913216" behindDoc="0" locked="0" layoutInCell="1" allowOverlap="1" wp14:anchorId="61E6D3CE" wp14:editId="6F586A63">
                <wp:simplePos x="0" y="0"/>
                <wp:positionH relativeFrom="column">
                  <wp:posOffset>3456940</wp:posOffset>
                </wp:positionH>
                <wp:positionV relativeFrom="paragraph">
                  <wp:posOffset>81172</wp:posOffset>
                </wp:positionV>
                <wp:extent cx="220980" cy="247650"/>
                <wp:effectExtent l="25400" t="12700" r="33020" b="31750"/>
                <wp:wrapNone/>
                <wp:docPr id="336" name="Straight Arrow Connector 336"/>
                <wp:cNvGraphicFramePr/>
                <a:graphic xmlns:a="http://schemas.openxmlformats.org/drawingml/2006/main">
                  <a:graphicData uri="http://schemas.microsoft.com/office/word/2010/wordprocessingShape">
                    <wps:wsp>
                      <wps:cNvCnPr/>
                      <wps:spPr>
                        <a:xfrm flipH="1">
                          <a:off x="0" y="0"/>
                          <a:ext cx="220980" cy="2476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217005" id="Straight Arrow Connector 336" o:spid="_x0000_s1026" type="#_x0000_t32" style="position:absolute;margin-left:272.2pt;margin-top:6.4pt;width:17.4pt;height:19.5pt;flip:x;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11168" behindDoc="0" locked="0" layoutInCell="1" allowOverlap="1" wp14:anchorId="2DF64F07" wp14:editId="5D428B25">
                <wp:simplePos x="0" y="0"/>
                <wp:positionH relativeFrom="column">
                  <wp:posOffset>4298950</wp:posOffset>
                </wp:positionH>
                <wp:positionV relativeFrom="paragraph">
                  <wp:posOffset>81807</wp:posOffset>
                </wp:positionV>
                <wp:extent cx="231140" cy="226695"/>
                <wp:effectExtent l="25400" t="12700" r="22860" b="40005"/>
                <wp:wrapNone/>
                <wp:docPr id="337" name="Straight Arrow Connector 337"/>
                <wp:cNvGraphicFramePr/>
                <a:graphic xmlns:a="http://schemas.openxmlformats.org/drawingml/2006/main">
                  <a:graphicData uri="http://schemas.microsoft.com/office/word/2010/wordprocessingShape">
                    <wps:wsp>
                      <wps:cNvCnPr/>
                      <wps:spPr>
                        <a:xfrm flipH="1">
                          <a:off x="0" y="0"/>
                          <a:ext cx="231140" cy="2266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EB7DBC" id="Straight Arrow Connector 337" o:spid="_x0000_s1026" type="#_x0000_t32" style="position:absolute;margin-left:338.5pt;margin-top:6.45pt;width:18.2pt;height:17.85pt;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06048" behindDoc="0" locked="0" layoutInCell="1" allowOverlap="1" wp14:anchorId="5CE0EED8" wp14:editId="3C37BD98">
                <wp:simplePos x="0" y="0"/>
                <wp:positionH relativeFrom="column">
                  <wp:posOffset>625649</wp:posOffset>
                </wp:positionH>
                <wp:positionV relativeFrom="paragraph">
                  <wp:posOffset>59530</wp:posOffset>
                </wp:positionV>
                <wp:extent cx="1956435" cy="45719"/>
                <wp:effectExtent l="12700" t="63500" r="0" b="43815"/>
                <wp:wrapNone/>
                <wp:docPr id="338" name="Straight Arrow Connector 338"/>
                <wp:cNvGraphicFramePr/>
                <a:graphic xmlns:a="http://schemas.openxmlformats.org/drawingml/2006/main">
                  <a:graphicData uri="http://schemas.microsoft.com/office/word/2010/wordprocessingShape">
                    <wps:wsp>
                      <wps:cNvCnPr/>
                      <wps:spPr>
                        <a:xfrm flipV="1">
                          <a:off x="0" y="0"/>
                          <a:ext cx="1956435"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EC2E13" id="Straight Arrow Connector 338" o:spid="_x0000_s1026" type="#_x0000_t32" style="position:absolute;margin-left:49.25pt;margin-top:4.7pt;width:154.05pt;height:3.6pt;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" strokecolor="black [3213]" strokeweight="2.25pt">
                <v:stroke dashstyle="dash" endarrow="block"/>
              </v:shape>
            </w:pict>
          </mc:Fallback>
        </mc:AlternateContent>
      </w:r>
    </w:p>
    <w:p w14:paraId="017C8083" w14:textId="77777777" w:rsidR="00E76946" w:rsidRPr="00E76946" w:rsidRDefault="00E76946" w:rsidP="00E76946">
      <w:pPr>
        <w:rPr>
          <w:b/>
          <w:bCs/>
          <w:i/>
          <w:iCs/>
          <w:lang w:eastAsia="en-US"/>
        </w:rPr>
      </w:pPr>
    </w:p>
    <w:p w14:paraId="205AD059" w14:textId="77777777" w:rsidR="00E76946" w:rsidRPr="00E76946" w:rsidRDefault="00E76946" w:rsidP="00E76946">
      <w:pPr>
        <w:rPr>
          <w:b/>
          <w:bCs/>
          <w:i/>
          <w:iCs/>
          <w:lang w:eastAsia="en-US"/>
        </w:rPr>
      </w:pPr>
    </w:p>
    <w:p w14:paraId="56F7A6FF"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14240" behindDoc="0" locked="0" layoutInCell="1" allowOverlap="1" wp14:anchorId="417143FD" wp14:editId="314A1D99">
                <wp:simplePos x="0" y="0"/>
                <wp:positionH relativeFrom="column">
                  <wp:posOffset>1448435</wp:posOffset>
                </wp:positionH>
                <wp:positionV relativeFrom="paragraph">
                  <wp:posOffset>154832</wp:posOffset>
                </wp:positionV>
                <wp:extent cx="282575" cy="262890"/>
                <wp:effectExtent l="25400" t="12700" r="22225" b="41910"/>
                <wp:wrapNone/>
                <wp:docPr id="339" name="Straight Arrow Connector 339"/>
                <wp:cNvGraphicFramePr/>
                <a:graphic xmlns:a="http://schemas.openxmlformats.org/drawingml/2006/main">
                  <a:graphicData uri="http://schemas.microsoft.com/office/word/2010/wordprocessingShape">
                    <wps:wsp>
                      <wps:cNvCnPr/>
                      <wps:spPr>
                        <a:xfrm flipH="1">
                          <a:off x="0" y="0"/>
                          <a:ext cx="282575" cy="26289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8FE32D" id="Straight Arrow Connector 339" o:spid="_x0000_s1026" type="#_x0000_t32" style="position:absolute;margin-left:114.05pt;margin-top:12.2pt;width:22.25pt;height:20.7pt;flip:x;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12192" behindDoc="0" locked="0" layoutInCell="1" allowOverlap="1" wp14:anchorId="035E4483" wp14:editId="52770578">
                <wp:simplePos x="0" y="0"/>
                <wp:positionH relativeFrom="column">
                  <wp:posOffset>2202180</wp:posOffset>
                </wp:positionH>
                <wp:positionV relativeFrom="paragraph">
                  <wp:posOffset>127743</wp:posOffset>
                </wp:positionV>
                <wp:extent cx="258445" cy="257810"/>
                <wp:effectExtent l="25400" t="12700" r="20955" b="34290"/>
                <wp:wrapNone/>
                <wp:docPr id="340" name="Straight Arrow Connector 340"/>
                <wp:cNvGraphicFramePr/>
                <a:graphic xmlns:a="http://schemas.openxmlformats.org/drawingml/2006/main">
                  <a:graphicData uri="http://schemas.microsoft.com/office/word/2010/wordprocessingShape">
                    <wps:wsp>
                      <wps:cNvCnPr/>
                      <wps:spPr>
                        <a:xfrm flipH="1">
                          <a:off x="0" y="0"/>
                          <a:ext cx="258445" cy="25781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EA8AB1" id="Straight Arrow Connector 340" o:spid="_x0000_s1026" type="#_x0000_t32" style="position:absolute;margin-left:173.4pt;margin-top:10.05pt;width:20.35pt;height:20.3pt;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04000" behindDoc="0" locked="0" layoutInCell="1" allowOverlap="1" wp14:anchorId="3B19A90E" wp14:editId="62775D78">
                <wp:simplePos x="0" y="0"/>
                <wp:positionH relativeFrom="column">
                  <wp:posOffset>-409393</wp:posOffset>
                </wp:positionH>
                <wp:positionV relativeFrom="paragraph">
                  <wp:posOffset>259408</wp:posOffset>
                </wp:positionV>
                <wp:extent cx="1095375" cy="653143"/>
                <wp:effectExtent l="0" t="0" r="0" b="0"/>
                <wp:wrapNone/>
                <wp:docPr id="341" name="Text Box 341"/>
                <wp:cNvGraphicFramePr/>
                <a:graphic xmlns:a="http://schemas.openxmlformats.org/drawingml/2006/main">
                  <a:graphicData uri="http://schemas.microsoft.com/office/word/2010/wordprocessingShape">
                    <wps:wsp>
                      <wps:cNvSpPr txBox="1"/>
                      <wps:spPr>
                        <a:xfrm>
                          <a:off x="0" y="0"/>
                          <a:ext cx="1095375" cy="653143"/>
                        </a:xfrm>
                        <a:prstGeom prst="rect">
                          <a:avLst/>
                        </a:prstGeom>
                        <a:noFill/>
                        <a:ln w="6350">
                          <a:noFill/>
                        </a:ln>
                      </wps:spPr>
                      <wps:txbx>
                        <w:txbxContent>
                          <w:p w14:paraId="2D8D7F0C" w14:textId="77777777" w:rsidR="001E2535" w:rsidRPr="00CC3F68"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9A90E" id="Text Box 341" o:spid="_x0000_s1053" type="#_x0000_t202" style="position:absolute;margin-left:-32.25pt;margin-top:20.45pt;width:86.25pt;height:51.4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hOMGw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" filled="f" stroked="f" strokeweight=".5pt">
                <v:textbox>
                  <w:txbxContent>
                    <w:p w14:paraId="2D8D7F0C" w14:textId="77777777" w:rsidR="001E2535" w:rsidRPr="00CC3F68"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 Junction</w:t>
                      </w:r>
                    </w:p>
                  </w:txbxContent>
                </v:textbox>
              </v:shape>
            </w:pict>
          </mc:Fallback>
        </mc:AlternateContent>
      </w:r>
    </w:p>
    <w:p w14:paraId="75CE609C"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07072" behindDoc="0" locked="0" layoutInCell="1" allowOverlap="1" wp14:anchorId="1849A734" wp14:editId="5CA02ADD">
                <wp:simplePos x="0" y="0"/>
                <wp:positionH relativeFrom="column">
                  <wp:posOffset>557823</wp:posOffset>
                </wp:positionH>
                <wp:positionV relativeFrom="paragraph">
                  <wp:posOffset>91196</wp:posOffset>
                </wp:positionV>
                <wp:extent cx="2247900" cy="302162"/>
                <wp:effectExtent l="12700" t="63500" r="0" b="15875"/>
                <wp:wrapNone/>
                <wp:docPr id="342" name="Straight Arrow Connector 342"/>
                <wp:cNvGraphicFramePr/>
                <a:graphic xmlns:a="http://schemas.openxmlformats.org/drawingml/2006/main">
                  <a:graphicData uri="http://schemas.microsoft.com/office/word/2010/wordprocessingShape">
                    <wps:wsp>
                      <wps:cNvCnPr/>
                      <wps:spPr>
                        <a:xfrm flipV="1">
                          <a:off x="0" y="0"/>
                          <a:ext cx="2247900" cy="302162"/>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8C22BD" id="Straight Arrow Connector 342" o:spid="_x0000_s1026" type="#_x0000_t32" style="position:absolute;margin-left:43.9pt;margin-top:7.2pt;width:177pt;height:23.8pt;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" strokecolor="black [3213]" strokeweight="2.25pt">
                <v:stroke dashstyle="dash" endarrow="block"/>
              </v:shape>
            </w:pict>
          </mc:Fallback>
        </mc:AlternateContent>
      </w:r>
    </w:p>
    <w:p w14:paraId="095D2C46" w14:textId="77777777" w:rsidR="00E76946" w:rsidRPr="00E76946" w:rsidRDefault="00E76946" w:rsidP="00E76946">
      <w:pPr>
        <w:rPr>
          <w:b/>
          <w:bCs/>
          <w:i/>
          <w:iCs/>
          <w:lang w:eastAsia="en-US"/>
        </w:rPr>
      </w:pPr>
    </w:p>
    <w:p w14:paraId="5678269C" w14:textId="77777777" w:rsidR="00E76946" w:rsidRPr="00E76946" w:rsidRDefault="00E76946" w:rsidP="00E76946">
      <w:pPr>
        <w:rPr>
          <w:b/>
          <w:bCs/>
          <w:i/>
          <w:iCs/>
          <w:lang w:eastAsia="en-US"/>
        </w:rPr>
      </w:pPr>
    </w:p>
    <w:p w14:paraId="5A6E1CD1" w14:textId="77777777" w:rsidR="00E76946" w:rsidRPr="00E76946" w:rsidRDefault="00E76946" w:rsidP="00E76946">
      <w:pPr>
        <w:rPr>
          <w:b/>
          <w:bCs/>
          <w:i/>
          <w:iCs/>
          <w:lang w:eastAsia="en-US"/>
        </w:rPr>
      </w:pPr>
    </w:p>
    <w:p w14:paraId="4D545837" w14:textId="77777777" w:rsidR="00E76946" w:rsidRPr="00E76946" w:rsidRDefault="00E76946" w:rsidP="00E76946">
      <w:pPr>
        <w:rPr>
          <w:b/>
          <w:bCs/>
          <w:i/>
          <w:iCs/>
          <w:lang w:eastAsia="en-US"/>
        </w:rPr>
      </w:pPr>
    </w:p>
    <w:p w14:paraId="54C007E3" w14:textId="65FB7FA1" w:rsidR="006B752F" w:rsidRDefault="006B752F" w:rsidP="006B752F">
      <w:pPr>
        <w:rPr>
          <w:lang w:eastAsia="en-US"/>
        </w:rPr>
      </w:pPr>
    </w:p>
    <w:p w14:paraId="7C5C4077" w14:textId="7A221488" w:rsidR="006B752F" w:rsidRDefault="006B752F" w:rsidP="006B752F">
      <w:pPr>
        <w:rPr>
          <w:lang w:eastAsia="en-US"/>
        </w:rPr>
      </w:pPr>
    </w:p>
    <w:p w14:paraId="75B1B2A2" w14:textId="37A6482B" w:rsidR="00E76946" w:rsidRPr="00E76946" w:rsidRDefault="00E76946" w:rsidP="00E76946">
      <w:pPr>
        <w:pStyle w:val="NormalWeb"/>
        <w:spacing w:before="0" w:beforeAutospacing="0" w:after="0" w:afterAutospacing="0" w:line="240" w:lineRule="auto"/>
        <w:rPr>
          <w:sz w:val="24"/>
          <w:szCs w:val="24"/>
        </w:rPr>
      </w:pPr>
      <w:bookmarkStart w:id="183" w:name="_Toc132810291"/>
      <w:r w:rsidRPr="00E76946">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w:t>
      </w:r>
      <w:r w:rsidR="00542ABC">
        <w:rPr>
          <w:b/>
          <w:bCs/>
          <w:sz w:val="24"/>
          <w:szCs w:val="24"/>
        </w:rPr>
        <w:fldChar w:fldCharType="end"/>
      </w:r>
      <w:r w:rsidRPr="00E76946">
        <w:rPr>
          <w:sz w:val="24"/>
          <w:szCs w:val="24"/>
        </w:rPr>
        <w:t xml:space="preserve"> </w:t>
      </w:r>
      <w:r w:rsidRPr="00E76946">
        <w:rPr>
          <w:rFonts w:ascii="Arial" w:hAnsi="Arial" w:cs="Arial"/>
          <w:color w:val="000000"/>
          <w:sz w:val="24"/>
          <w:szCs w:val="24"/>
        </w:rPr>
        <w:t xml:space="preserve">Light microscope images of tooth sections after immunohistochemistry with different concentrations of MMP9 antibody: (a) 1:100 (b) 1:200. The oblique arrow indicates positive staining of MMP9. Both dilutions resulted in very </w:t>
      </w:r>
      <w:r w:rsidR="00BA5D91" w:rsidRPr="00E76946">
        <w:rPr>
          <w:rFonts w:ascii="Arial" w:hAnsi="Arial" w:cs="Arial"/>
          <w:color w:val="000000"/>
          <w:sz w:val="24"/>
          <w:szCs w:val="24"/>
        </w:rPr>
        <w:t>intense staining</w:t>
      </w:r>
      <w:r w:rsidRPr="00E76946">
        <w:rPr>
          <w:rFonts w:ascii="Arial" w:hAnsi="Arial" w:cs="Arial"/>
          <w:color w:val="000000"/>
          <w:sz w:val="24"/>
          <w:szCs w:val="24"/>
        </w:rPr>
        <w:t>.</w:t>
      </w:r>
      <w:bookmarkEnd w:id="183"/>
    </w:p>
    <w:p w14:paraId="3D1ED987" w14:textId="77777777" w:rsidR="00E76946" w:rsidRDefault="00E76946" w:rsidP="00E76946"/>
    <w:p w14:paraId="7EC8E618" w14:textId="638BE070" w:rsidR="006B752F" w:rsidRDefault="006B752F" w:rsidP="00E76946">
      <w:pPr>
        <w:pStyle w:val="Caption"/>
      </w:pPr>
    </w:p>
    <w:p w14:paraId="5A518306" w14:textId="7A3521D9" w:rsidR="00E76946" w:rsidRDefault="00E76946" w:rsidP="00E76946">
      <w:pPr>
        <w:rPr>
          <w:b/>
          <w:bCs/>
          <w:i/>
          <w:iCs/>
          <w:lang w:eastAsia="en-US"/>
        </w:rPr>
      </w:pPr>
    </w:p>
    <w:p w14:paraId="6360840E" w14:textId="08B7019A" w:rsidR="00E06175" w:rsidRDefault="00E06175" w:rsidP="00E76946">
      <w:pPr>
        <w:rPr>
          <w:b/>
          <w:bCs/>
          <w:i/>
          <w:iCs/>
          <w:lang w:eastAsia="en-US"/>
        </w:rPr>
      </w:pPr>
    </w:p>
    <w:p w14:paraId="6FC535BA" w14:textId="7BAB1707" w:rsidR="00E06175" w:rsidRDefault="00E06175" w:rsidP="00E76946">
      <w:pPr>
        <w:rPr>
          <w:b/>
          <w:bCs/>
          <w:i/>
          <w:iCs/>
          <w:lang w:eastAsia="en-US"/>
        </w:rPr>
      </w:pPr>
    </w:p>
    <w:p w14:paraId="6D9F6E7D" w14:textId="77777777" w:rsidR="00E06175" w:rsidRPr="00E76946" w:rsidRDefault="00E06175" w:rsidP="00E76946">
      <w:pPr>
        <w:rPr>
          <w:b/>
          <w:bCs/>
          <w:i/>
          <w:iCs/>
          <w:lang w:eastAsia="en-US"/>
        </w:rPr>
      </w:pPr>
    </w:p>
    <w:p w14:paraId="041C6496" w14:textId="77777777" w:rsidR="00E76946" w:rsidRPr="00E76946" w:rsidRDefault="00E76946" w:rsidP="00E76946">
      <w:pPr>
        <w:rPr>
          <w:b/>
          <w:bCs/>
          <w:i/>
          <w:iCs/>
          <w:lang w:eastAsia="en-US"/>
        </w:rPr>
      </w:pPr>
    </w:p>
    <w:p w14:paraId="504B7514" w14:textId="77777777" w:rsidR="00E76946" w:rsidRPr="00E76946" w:rsidRDefault="00E76946" w:rsidP="00E76946">
      <w:pPr>
        <w:rPr>
          <w:b/>
          <w:bCs/>
          <w:i/>
          <w:iCs/>
          <w:lang w:eastAsia="en-US"/>
        </w:rPr>
      </w:pPr>
    </w:p>
    <w:p w14:paraId="79D76F02" w14:textId="77777777" w:rsidR="00E76946" w:rsidRPr="00E76946" w:rsidRDefault="00E76946" w:rsidP="00E76946">
      <w:pPr>
        <w:rPr>
          <w:b/>
          <w:bCs/>
          <w:i/>
          <w:iCs/>
          <w:lang w:eastAsia="en-US"/>
        </w:rPr>
      </w:pPr>
      <w:r w:rsidRPr="00E76946">
        <w:rPr>
          <w:b/>
          <w:bCs/>
          <w:i/>
          <w:iCs/>
          <w:noProof/>
          <w:lang w:eastAsia="zh-CN"/>
        </w:rPr>
        <mc:AlternateContent>
          <mc:Choice Requires="wps">
            <w:drawing>
              <wp:anchor distT="0" distB="0" distL="114300" distR="114300" simplePos="0" relativeHeight="251917312" behindDoc="0" locked="0" layoutInCell="1" allowOverlap="1" wp14:anchorId="06542864" wp14:editId="659E4584">
                <wp:simplePos x="0" y="0"/>
                <wp:positionH relativeFrom="column">
                  <wp:posOffset>1113183</wp:posOffset>
                </wp:positionH>
                <wp:positionV relativeFrom="paragraph">
                  <wp:posOffset>50027</wp:posOffset>
                </wp:positionV>
                <wp:extent cx="3776869" cy="2994991"/>
                <wp:effectExtent l="0" t="0" r="8255" b="15240"/>
                <wp:wrapNone/>
                <wp:docPr id="345" name="Text Box 345"/>
                <wp:cNvGraphicFramePr/>
                <a:graphic xmlns:a="http://schemas.openxmlformats.org/drawingml/2006/main">
                  <a:graphicData uri="http://schemas.microsoft.com/office/word/2010/wordprocessingShape">
                    <wps:wsp>
                      <wps:cNvSpPr txBox="1"/>
                      <wps:spPr>
                        <a:xfrm>
                          <a:off x="0" y="0"/>
                          <a:ext cx="3776869" cy="2994991"/>
                        </a:xfrm>
                        <a:prstGeom prst="rect">
                          <a:avLst/>
                        </a:prstGeom>
                        <a:solidFill>
                          <a:sysClr val="window" lastClr="FFFFFF"/>
                        </a:solidFill>
                        <a:ln w="6350">
                          <a:solidFill>
                            <a:prstClr val="black"/>
                          </a:solidFill>
                        </a:ln>
                      </wps:spPr>
                      <wps:txbx>
                        <w:txbxContent>
                          <w:p w14:paraId="7CA1D0A2" w14:textId="77777777" w:rsidR="001E2535" w:rsidRDefault="001E2535" w:rsidP="00E76946">
                            <w:r w:rsidRPr="000A4459">
                              <w:rPr>
                                <w:noProof/>
                                <w:lang w:eastAsia="zh-CN"/>
                              </w:rPr>
                              <w:drawing>
                                <wp:inline distT="0" distB="0" distL="0" distR="0" wp14:anchorId="7E562D25" wp14:editId="4B0EDDFA">
                                  <wp:extent cx="3564000" cy="2781590"/>
                                  <wp:effectExtent l="0" t="0" r="5080" b="0"/>
                                  <wp:docPr id="1722195713" name="Picture 1722195713" descr="\\stfdata06\home\MD\Mdp13lme\ManW10\Desktop\confirmation review\results picturs for confirmation review\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fdata06\home\MD\Mdp13lme\ManW10\Desktop\confirmation review\results picturs for confirmation review\300.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4000" cy="27815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42864" id="Text Box 345" o:spid="_x0000_s1054" type="#_x0000_t202" style="position:absolute;margin-left:87.65pt;margin-top:3.95pt;width:297.4pt;height:235.8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" fillcolor="window" strokeweight=".5pt">
                <v:textbox>
                  <w:txbxContent>
                    <w:p w14:paraId="7CA1D0A2" w14:textId="77777777" w:rsidR="001E2535" w:rsidRDefault="001E2535" w:rsidP="00E76946">
                      <w:r w:rsidRPr="000A4459">
                        <w:rPr>
                          <w:noProof/>
                          <w:lang w:eastAsia="zh-CN"/>
                        </w:rPr>
                        <w:drawing>
                          <wp:inline distT="0" distB="0" distL="0" distR="0" wp14:anchorId="7E562D25" wp14:editId="4B0EDDFA">
                            <wp:extent cx="3564000" cy="2781590"/>
                            <wp:effectExtent l="0" t="0" r="5080" b="0"/>
                            <wp:docPr id="1722195713" name="Picture 1722195713" descr="\\stfdata06\home\MD\Mdp13lme\ManW10\Desktop\confirmation review\results picturs for confirmation review\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fdata06\home\MD\Mdp13lme\ManW10\Desktop\confirmation review\results picturs for confirmation review\300.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4000" cy="2781590"/>
                                    </a:xfrm>
                                    <a:prstGeom prst="rect">
                                      <a:avLst/>
                                    </a:prstGeom>
                                    <a:noFill/>
                                    <a:ln>
                                      <a:noFill/>
                                    </a:ln>
                                  </pic:spPr>
                                </pic:pic>
                              </a:graphicData>
                            </a:graphic>
                          </wp:inline>
                        </w:drawing>
                      </w:r>
                    </w:p>
                  </w:txbxContent>
                </v:textbox>
              </v:shape>
            </w:pict>
          </mc:Fallback>
        </mc:AlternateContent>
      </w:r>
      <w:r w:rsidRPr="00E76946">
        <w:rPr>
          <w:b/>
          <w:bCs/>
          <w:i/>
          <w:iCs/>
          <w:noProof/>
          <w:lang w:eastAsia="zh-CN"/>
        </w:rPr>
        <mc:AlternateContent>
          <mc:Choice Requires="wps">
            <w:drawing>
              <wp:anchor distT="0" distB="0" distL="114300" distR="114300" simplePos="0" relativeHeight="251919360" behindDoc="0" locked="0" layoutInCell="1" allowOverlap="1" wp14:anchorId="03DDB3D8" wp14:editId="6B49259B">
                <wp:simplePos x="0" y="0"/>
                <wp:positionH relativeFrom="column">
                  <wp:posOffset>1257300</wp:posOffset>
                </wp:positionH>
                <wp:positionV relativeFrom="paragraph">
                  <wp:posOffset>112395</wp:posOffset>
                </wp:positionV>
                <wp:extent cx="342900" cy="390525"/>
                <wp:effectExtent l="0" t="0" r="19050" b="28575"/>
                <wp:wrapNone/>
                <wp:docPr id="346" name="Text Box 346"/>
                <wp:cNvGraphicFramePr/>
                <a:graphic xmlns:a="http://schemas.openxmlformats.org/drawingml/2006/main">
                  <a:graphicData uri="http://schemas.microsoft.com/office/word/2010/wordprocessingShape">
                    <wps:wsp>
                      <wps:cNvSpPr txBox="1"/>
                      <wps:spPr>
                        <a:xfrm>
                          <a:off x="0" y="0"/>
                          <a:ext cx="342900" cy="390525"/>
                        </a:xfrm>
                        <a:prstGeom prst="rect">
                          <a:avLst/>
                        </a:prstGeom>
                        <a:solidFill>
                          <a:sysClr val="window" lastClr="FFFFFF">
                            <a:alpha val="87000"/>
                          </a:sysClr>
                        </a:solidFill>
                        <a:ln w="6350">
                          <a:solidFill>
                            <a:prstClr val="black"/>
                          </a:solidFill>
                        </a:ln>
                      </wps:spPr>
                      <wps:txbx>
                        <w:txbxContent>
                          <w:p w14:paraId="14668B47" w14:textId="77777777" w:rsidR="001E2535" w:rsidRPr="00C21A70" w:rsidRDefault="001E2535" w:rsidP="00E76946">
                            <w:pPr>
                              <w:rPr>
                                <w:b/>
                                <w:bCs/>
                                <w:sz w:val="28"/>
                                <w:szCs w:val="28"/>
                              </w:rPr>
                            </w:pPr>
                            <w:r w:rsidRPr="00C21A70">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DDB3D8" id="Text Box 346" o:spid="_x0000_s1055" type="#_x0000_t202" style="position:absolute;margin-left:99pt;margin-top:8.85pt;width:27pt;height:30.75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" fillcolor="window" strokeweight=".5pt">
                <v:fill opacity="57054f"/>
                <v:textbox>
                  <w:txbxContent>
                    <w:p w14:paraId="14668B47" w14:textId="77777777" w:rsidR="001E2535" w:rsidRPr="00C21A70" w:rsidRDefault="001E2535" w:rsidP="00E76946">
                      <w:pPr>
                        <w:rPr>
                          <w:b/>
                          <w:bCs/>
                          <w:sz w:val="28"/>
                          <w:szCs w:val="28"/>
                        </w:rPr>
                      </w:pPr>
                      <w:r w:rsidRPr="00C21A70">
                        <w:rPr>
                          <w:b/>
                          <w:bCs/>
                          <w:sz w:val="28"/>
                          <w:szCs w:val="28"/>
                        </w:rPr>
                        <w:t>a</w:t>
                      </w:r>
                    </w:p>
                  </w:txbxContent>
                </v:textbox>
              </v:shape>
            </w:pict>
          </mc:Fallback>
        </mc:AlternateContent>
      </w:r>
    </w:p>
    <w:p w14:paraId="58CA8B66" w14:textId="77777777" w:rsidR="00E76946" w:rsidRPr="00E76946" w:rsidRDefault="00E76946" w:rsidP="00E76946">
      <w:pPr>
        <w:rPr>
          <w:b/>
          <w:bCs/>
          <w:i/>
          <w:iCs/>
          <w:lang w:eastAsia="en-US"/>
        </w:rPr>
      </w:pPr>
    </w:p>
    <w:p w14:paraId="6D52A2A4" w14:textId="77777777" w:rsidR="00E76946" w:rsidRPr="00E76946" w:rsidRDefault="00E76946" w:rsidP="00E76946">
      <w:pPr>
        <w:rPr>
          <w:b/>
          <w:bCs/>
          <w:i/>
          <w:iCs/>
          <w:lang w:eastAsia="en-US"/>
        </w:rPr>
      </w:pPr>
    </w:p>
    <w:p w14:paraId="16365E93" w14:textId="77777777" w:rsidR="00E76946" w:rsidRPr="00E76946" w:rsidRDefault="00E76946" w:rsidP="00E76946">
      <w:pPr>
        <w:rPr>
          <w:b/>
          <w:bCs/>
          <w:i/>
          <w:iCs/>
          <w:lang w:eastAsia="en-US"/>
        </w:rPr>
      </w:pPr>
    </w:p>
    <w:p w14:paraId="3ED6DD95" w14:textId="77777777" w:rsidR="00E76946" w:rsidRPr="00E76946" w:rsidRDefault="00E76946" w:rsidP="00E76946">
      <w:pPr>
        <w:rPr>
          <w:b/>
          <w:bCs/>
          <w:i/>
          <w:iCs/>
          <w:lang w:eastAsia="en-US"/>
        </w:rPr>
      </w:pPr>
    </w:p>
    <w:p w14:paraId="53FF6F19" w14:textId="77777777" w:rsidR="00E76946" w:rsidRPr="00E76946" w:rsidRDefault="00E76946" w:rsidP="00E76946">
      <w:pPr>
        <w:rPr>
          <w:b/>
          <w:bCs/>
          <w:i/>
          <w:iCs/>
          <w:lang w:eastAsia="en-US"/>
        </w:rPr>
      </w:pPr>
    </w:p>
    <w:p w14:paraId="09560759"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23456" behindDoc="0" locked="0" layoutInCell="1" allowOverlap="1" wp14:anchorId="703497BA" wp14:editId="2CADB47B">
                <wp:simplePos x="0" y="0"/>
                <wp:positionH relativeFrom="column">
                  <wp:posOffset>-419100</wp:posOffset>
                </wp:positionH>
                <wp:positionV relativeFrom="paragraph">
                  <wp:posOffset>170975</wp:posOffset>
                </wp:positionV>
                <wp:extent cx="1095375" cy="653143"/>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1095375" cy="653143"/>
                        </a:xfrm>
                        <a:prstGeom prst="rect">
                          <a:avLst/>
                        </a:prstGeom>
                        <a:noFill/>
                        <a:ln w="6350">
                          <a:noFill/>
                        </a:ln>
                      </wps:spPr>
                      <wps:txbx>
                        <w:txbxContent>
                          <w:p w14:paraId="571C8C8F" w14:textId="77777777" w:rsidR="001E2535"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w:t>
                            </w:r>
                          </w:p>
                          <w:p w14:paraId="7D491CF7" w14:textId="77777777" w:rsidR="001E2535" w:rsidRPr="00CC3F68"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497BA" id="Text Box 347" o:spid="_x0000_s1056" type="#_x0000_t202" style="position:absolute;margin-left:-33pt;margin-top:13.45pt;width:86.25pt;height:51.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" filled="f" stroked="f" strokeweight=".5pt">
                <v:textbox>
                  <w:txbxContent>
                    <w:p w14:paraId="571C8C8F" w14:textId="77777777" w:rsidR="001E2535"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w:t>
                      </w:r>
                    </w:p>
                    <w:p w14:paraId="7D491CF7" w14:textId="77777777" w:rsidR="001E2535" w:rsidRPr="00CC3F68" w:rsidRDefault="001E2535" w:rsidP="00E76946">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Junction</w:t>
                      </w:r>
                    </w:p>
                  </w:txbxContent>
                </v:textbox>
              </v:shape>
            </w:pict>
          </mc:Fallback>
        </mc:AlternateContent>
      </w:r>
    </w:p>
    <w:p w14:paraId="44649F13"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37792" behindDoc="0" locked="0" layoutInCell="1" allowOverlap="1" wp14:anchorId="1EF19A8B" wp14:editId="35C28164">
                <wp:simplePos x="0" y="0"/>
                <wp:positionH relativeFrom="column">
                  <wp:posOffset>4384783</wp:posOffset>
                </wp:positionH>
                <wp:positionV relativeFrom="paragraph">
                  <wp:posOffset>52070</wp:posOffset>
                </wp:positionV>
                <wp:extent cx="220980" cy="247650"/>
                <wp:effectExtent l="25400" t="12700" r="33020" b="31750"/>
                <wp:wrapNone/>
                <wp:docPr id="348" name="Straight Arrow Connector 348"/>
                <wp:cNvGraphicFramePr/>
                <a:graphic xmlns:a="http://schemas.openxmlformats.org/drawingml/2006/main">
                  <a:graphicData uri="http://schemas.microsoft.com/office/word/2010/wordprocessingShape">
                    <wps:wsp>
                      <wps:cNvCnPr/>
                      <wps:spPr>
                        <a:xfrm flipH="1">
                          <a:off x="0" y="0"/>
                          <a:ext cx="220980" cy="2476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C65079" id="Straight Arrow Connector 348" o:spid="_x0000_s1026" type="#_x0000_t32" style="position:absolute;margin-left:345.25pt;margin-top:4.1pt;width:17.4pt;height:19.5pt;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31648" behindDoc="0" locked="0" layoutInCell="1" allowOverlap="1" wp14:anchorId="01EAAA54" wp14:editId="2295198E">
                <wp:simplePos x="0" y="0"/>
                <wp:positionH relativeFrom="column">
                  <wp:posOffset>3876675</wp:posOffset>
                </wp:positionH>
                <wp:positionV relativeFrom="paragraph">
                  <wp:posOffset>60217</wp:posOffset>
                </wp:positionV>
                <wp:extent cx="220980" cy="247650"/>
                <wp:effectExtent l="25400" t="12700" r="33020" b="31750"/>
                <wp:wrapNone/>
                <wp:docPr id="349" name="Straight Arrow Connector 349"/>
                <wp:cNvGraphicFramePr/>
                <a:graphic xmlns:a="http://schemas.openxmlformats.org/drawingml/2006/main">
                  <a:graphicData uri="http://schemas.microsoft.com/office/word/2010/wordprocessingShape">
                    <wps:wsp>
                      <wps:cNvCnPr/>
                      <wps:spPr>
                        <a:xfrm flipH="1">
                          <a:off x="0" y="0"/>
                          <a:ext cx="220980" cy="2476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D74F1C" id="Straight Arrow Connector 349" o:spid="_x0000_s1026" type="#_x0000_t32" style="position:absolute;margin-left:305.25pt;margin-top:4.75pt;width:17.4pt;height:19.5pt;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30624" behindDoc="0" locked="0" layoutInCell="1" allowOverlap="1" wp14:anchorId="4D02298A" wp14:editId="67007284">
                <wp:simplePos x="0" y="0"/>
                <wp:positionH relativeFrom="column">
                  <wp:posOffset>3105150</wp:posOffset>
                </wp:positionH>
                <wp:positionV relativeFrom="paragraph">
                  <wp:posOffset>42437</wp:posOffset>
                </wp:positionV>
                <wp:extent cx="220980" cy="247650"/>
                <wp:effectExtent l="25400" t="12700" r="33020" b="31750"/>
                <wp:wrapNone/>
                <wp:docPr id="350" name="Straight Arrow Connector 350"/>
                <wp:cNvGraphicFramePr/>
                <a:graphic xmlns:a="http://schemas.openxmlformats.org/drawingml/2006/main">
                  <a:graphicData uri="http://schemas.microsoft.com/office/word/2010/wordprocessingShape">
                    <wps:wsp>
                      <wps:cNvCnPr/>
                      <wps:spPr>
                        <a:xfrm flipH="1">
                          <a:off x="0" y="0"/>
                          <a:ext cx="220980" cy="2476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151D19" id="Straight Arrow Connector 350" o:spid="_x0000_s1026" type="#_x0000_t32" style="position:absolute;margin-left:244.5pt;margin-top:3.35pt;width:17.4pt;height:19.5pt;flip:x;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29600" behindDoc="0" locked="0" layoutInCell="1" allowOverlap="1" wp14:anchorId="17361490" wp14:editId="10BF8D4A">
                <wp:simplePos x="0" y="0"/>
                <wp:positionH relativeFrom="column">
                  <wp:posOffset>2052955</wp:posOffset>
                </wp:positionH>
                <wp:positionV relativeFrom="paragraph">
                  <wp:posOffset>67837</wp:posOffset>
                </wp:positionV>
                <wp:extent cx="220980" cy="247650"/>
                <wp:effectExtent l="25400" t="12700" r="33020" b="31750"/>
                <wp:wrapNone/>
                <wp:docPr id="351" name="Straight Arrow Connector 351"/>
                <wp:cNvGraphicFramePr/>
                <a:graphic xmlns:a="http://schemas.openxmlformats.org/drawingml/2006/main">
                  <a:graphicData uri="http://schemas.microsoft.com/office/word/2010/wordprocessingShape">
                    <wps:wsp>
                      <wps:cNvCnPr/>
                      <wps:spPr>
                        <a:xfrm flipH="1">
                          <a:off x="0" y="0"/>
                          <a:ext cx="220980" cy="2476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811319" id="Straight Arrow Connector 351" o:spid="_x0000_s1026" type="#_x0000_t32" style="position:absolute;margin-left:161.65pt;margin-top:5.35pt;width:17.4pt;height:19.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" strokecolor="black [3213]" strokeweight="3pt">
                <v:stroke endarrow="block"/>
              </v:shape>
            </w:pict>
          </mc:Fallback>
        </mc:AlternateContent>
      </w:r>
    </w:p>
    <w:p w14:paraId="63376927"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24480" behindDoc="0" locked="0" layoutInCell="1" allowOverlap="1" wp14:anchorId="1F9C1378" wp14:editId="41A3B64A">
                <wp:simplePos x="0" y="0"/>
                <wp:positionH relativeFrom="column">
                  <wp:posOffset>464820</wp:posOffset>
                </wp:positionH>
                <wp:positionV relativeFrom="paragraph">
                  <wp:posOffset>163195</wp:posOffset>
                </wp:positionV>
                <wp:extent cx="2298065" cy="45085"/>
                <wp:effectExtent l="12700" t="63500" r="0" b="43815"/>
                <wp:wrapNone/>
                <wp:docPr id="352" name="Straight Arrow Connector 352"/>
                <wp:cNvGraphicFramePr/>
                <a:graphic xmlns:a="http://schemas.openxmlformats.org/drawingml/2006/main">
                  <a:graphicData uri="http://schemas.microsoft.com/office/word/2010/wordprocessingShape">
                    <wps:wsp>
                      <wps:cNvCnPr/>
                      <wps:spPr>
                        <a:xfrm flipV="1">
                          <a:off x="0" y="0"/>
                          <a:ext cx="2298065" cy="45085"/>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CA6DF1" id="Straight Arrow Connector 352" o:spid="_x0000_s1026" type="#_x0000_t32" style="position:absolute;margin-left:36.6pt;margin-top:12.85pt;width:180.95pt;height:3.55pt;flip: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" strokecolor="black [3213]" strokeweight="2.25pt">
                <v:stroke dashstyle="dash" endarrow="block"/>
              </v:shape>
            </w:pict>
          </mc:Fallback>
        </mc:AlternateContent>
      </w:r>
    </w:p>
    <w:p w14:paraId="5FC9E16C" w14:textId="77777777" w:rsidR="00E76946" w:rsidRPr="00E76946" w:rsidRDefault="00E76946" w:rsidP="00E76946">
      <w:pPr>
        <w:rPr>
          <w:b/>
          <w:bCs/>
          <w:i/>
          <w:iCs/>
          <w:lang w:eastAsia="en-US"/>
        </w:rPr>
      </w:pPr>
    </w:p>
    <w:p w14:paraId="5ED9C76C" w14:textId="77777777" w:rsidR="00E76946" w:rsidRPr="00E76946" w:rsidRDefault="00E76946" w:rsidP="00E76946">
      <w:pPr>
        <w:rPr>
          <w:b/>
          <w:bCs/>
          <w:i/>
          <w:iCs/>
          <w:lang w:eastAsia="en-US"/>
        </w:rPr>
      </w:pPr>
    </w:p>
    <w:p w14:paraId="63C4563F" w14:textId="77777777" w:rsidR="00E76946" w:rsidRPr="00E76946" w:rsidRDefault="00E76946" w:rsidP="00E76946">
      <w:pPr>
        <w:rPr>
          <w:b/>
          <w:bCs/>
          <w:i/>
          <w:iCs/>
          <w:lang w:eastAsia="en-US"/>
        </w:rPr>
      </w:pPr>
    </w:p>
    <w:p w14:paraId="7E2D8AD2" w14:textId="77777777" w:rsidR="00E76946" w:rsidRPr="00E76946" w:rsidRDefault="00E76946" w:rsidP="00E76946">
      <w:pPr>
        <w:rPr>
          <w:b/>
          <w:bCs/>
          <w:i/>
          <w:iCs/>
          <w:lang w:eastAsia="en-US"/>
        </w:rPr>
      </w:pPr>
    </w:p>
    <w:p w14:paraId="3433959F"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22432" behindDoc="0" locked="0" layoutInCell="1" allowOverlap="1" wp14:anchorId="40950A9A" wp14:editId="30C487FE">
                <wp:simplePos x="0" y="0"/>
                <wp:positionH relativeFrom="column">
                  <wp:posOffset>-189209</wp:posOffset>
                </wp:positionH>
                <wp:positionV relativeFrom="paragraph">
                  <wp:posOffset>170298</wp:posOffset>
                </wp:positionV>
                <wp:extent cx="733529" cy="352425"/>
                <wp:effectExtent l="0" t="0" r="0" b="0"/>
                <wp:wrapNone/>
                <wp:docPr id="353" name="Text Box 353"/>
                <wp:cNvGraphicFramePr/>
                <a:graphic xmlns:a="http://schemas.openxmlformats.org/drawingml/2006/main">
                  <a:graphicData uri="http://schemas.microsoft.com/office/word/2010/wordprocessingShape">
                    <wps:wsp>
                      <wps:cNvSpPr txBox="1"/>
                      <wps:spPr>
                        <a:xfrm>
                          <a:off x="0" y="0"/>
                          <a:ext cx="733529" cy="352425"/>
                        </a:xfrm>
                        <a:prstGeom prst="rect">
                          <a:avLst/>
                        </a:prstGeom>
                        <a:noFill/>
                        <a:ln w="6350">
                          <a:noFill/>
                        </a:ln>
                      </wps:spPr>
                      <wps:txbx>
                        <w:txbxContent>
                          <w:p w14:paraId="265C2480"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950A9A" id="Text Box 353" o:spid="_x0000_s1057" type="#_x0000_t202" style="position:absolute;margin-left:-14.9pt;margin-top:13.4pt;width:57.75pt;height:27.75pt;z-index:25192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" filled="f" stroked="f" strokeweight=".5pt">
                <v:textbox>
                  <w:txbxContent>
                    <w:p w14:paraId="265C2480"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p>
    <w:p w14:paraId="39FFCE01"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25504" behindDoc="0" locked="0" layoutInCell="1" allowOverlap="1" wp14:anchorId="7EA1F123" wp14:editId="25ACD210">
                <wp:simplePos x="0" y="0"/>
                <wp:positionH relativeFrom="column">
                  <wp:posOffset>544125</wp:posOffset>
                </wp:positionH>
                <wp:positionV relativeFrom="paragraph">
                  <wp:posOffset>58489</wp:posOffset>
                </wp:positionV>
                <wp:extent cx="2298065" cy="45085"/>
                <wp:effectExtent l="12700" t="63500" r="0" b="43815"/>
                <wp:wrapNone/>
                <wp:docPr id="354" name="Straight Arrow Connector 354"/>
                <wp:cNvGraphicFramePr/>
                <a:graphic xmlns:a="http://schemas.openxmlformats.org/drawingml/2006/main">
                  <a:graphicData uri="http://schemas.microsoft.com/office/word/2010/wordprocessingShape">
                    <wps:wsp>
                      <wps:cNvCnPr/>
                      <wps:spPr>
                        <a:xfrm flipV="1">
                          <a:off x="0" y="0"/>
                          <a:ext cx="2298065" cy="45085"/>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FFF374" id="Straight Arrow Connector 354" o:spid="_x0000_s1026" type="#_x0000_t32" style="position:absolute;margin-left:42.85pt;margin-top:4.6pt;width:180.95pt;height:3.55pt;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" strokecolor="black [3213]" strokeweight="2.25pt">
                <v:stroke dashstyle="dash" endarrow="block"/>
              </v:shape>
            </w:pict>
          </mc:Fallback>
        </mc:AlternateContent>
      </w:r>
    </w:p>
    <w:p w14:paraId="258EBCA7" w14:textId="77777777" w:rsidR="00E76946" w:rsidRPr="00E76946" w:rsidRDefault="00E76946" w:rsidP="00E76946">
      <w:pPr>
        <w:rPr>
          <w:b/>
          <w:bCs/>
          <w:i/>
          <w:iCs/>
          <w:lang w:eastAsia="en-US"/>
        </w:rPr>
      </w:pPr>
    </w:p>
    <w:p w14:paraId="6FE826A9" w14:textId="77777777" w:rsidR="00E76946" w:rsidRPr="00E76946" w:rsidRDefault="00E76946" w:rsidP="00E76946">
      <w:pPr>
        <w:rPr>
          <w:b/>
          <w:bCs/>
          <w:i/>
          <w:iCs/>
          <w:lang w:eastAsia="en-US"/>
        </w:rPr>
      </w:pPr>
    </w:p>
    <w:p w14:paraId="382012FD" w14:textId="77777777" w:rsidR="00E76946" w:rsidRPr="00E76946" w:rsidRDefault="00E76946" w:rsidP="00E76946">
      <w:pPr>
        <w:rPr>
          <w:b/>
          <w:bCs/>
          <w:i/>
          <w:iCs/>
          <w:lang w:eastAsia="en-US"/>
        </w:rPr>
      </w:pPr>
    </w:p>
    <w:p w14:paraId="41853579" w14:textId="77777777" w:rsidR="00E76946" w:rsidRPr="00E76946" w:rsidRDefault="00E76946" w:rsidP="00E76946">
      <w:pPr>
        <w:rPr>
          <w:b/>
          <w:bCs/>
          <w:i/>
          <w:iCs/>
          <w:lang w:eastAsia="en-US"/>
        </w:rPr>
      </w:pPr>
    </w:p>
    <w:p w14:paraId="2E613A53" w14:textId="77777777" w:rsidR="00E76946" w:rsidRPr="00E76946" w:rsidRDefault="00E76946" w:rsidP="00E76946">
      <w:pPr>
        <w:rPr>
          <w:b/>
          <w:bCs/>
          <w:i/>
          <w:iCs/>
          <w:lang w:eastAsia="en-US"/>
        </w:rPr>
      </w:pPr>
    </w:p>
    <w:p w14:paraId="6307540C" w14:textId="77777777" w:rsidR="00E76946" w:rsidRPr="00E76946" w:rsidRDefault="00E76946" w:rsidP="00E76946">
      <w:pPr>
        <w:rPr>
          <w:b/>
          <w:bCs/>
          <w:i/>
          <w:iCs/>
          <w:lang w:eastAsia="en-US"/>
        </w:rPr>
      </w:pPr>
    </w:p>
    <w:p w14:paraId="2B303EA8" w14:textId="77777777" w:rsidR="00E76946" w:rsidRPr="00E76946" w:rsidRDefault="00E76946" w:rsidP="00E76946">
      <w:pPr>
        <w:rPr>
          <w:lang w:eastAsia="en-US"/>
        </w:rPr>
      </w:pPr>
    </w:p>
    <w:p w14:paraId="74E074E4" w14:textId="77777777" w:rsidR="00E76946" w:rsidRPr="00E76946" w:rsidRDefault="00E76946" w:rsidP="00E76946">
      <w:pPr>
        <w:rPr>
          <w:b/>
          <w:bCs/>
          <w:i/>
          <w:iCs/>
          <w:lang w:eastAsia="en-US"/>
        </w:rPr>
      </w:pPr>
      <w:r w:rsidRPr="00E76946">
        <w:rPr>
          <w:b/>
          <w:bCs/>
          <w:i/>
          <w:iCs/>
          <w:noProof/>
          <w:lang w:eastAsia="zh-CN"/>
        </w:rPr>
        <mc:AlternateContent>
          <mc:Choice Requires="wps">
            <w:drawing>
              <wp:anchor distT="45720" distB="45720" distL="114300" distR="114300" simplePos="0" relativeHeight="251918336" behindDoc="0" locked="0" layoutInCell="1" allowOverlap="1" wp14:anchorId="72037D83" wp14:editId="0AF2F24B">
                <wp:simplePos x="0" y="0"/>
                <wp:positionH relativeFrom="column">
                  <wp:posOffset>1059815</wp:posOffset>
                </wp:positionH>
                <wp:positionV relativeFrom="paragraph">
                  <wp:posOffset>11430</wp:posOffset>
                </wp:positionV>
                <wp:extent cx="3829050" cy="2888615"/>
                <wp:effectExtent l="0" t="0" r="19050" b="6985"/>
                <wp:wrapSquare wrapText="bothSides"/>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2888615"/>
                        </a:xfrm>
                        <a:prstGeom prst="rect">
                          <a:avLst/>
                        </a:prstGeom>
                        <a:solidFill>
                          <a:srgbClr val="FFFFFF"/>
                        </a:solidFill>
                        <a:ln w="9525">
                          <a:solidFill>
                            <a:srgbClr val="000000"/>
                          </a:solidFill>
                          <a:miter lim="800000"/>
                          <a:headEnd/>
                          <a:tailEnd/>
                        </a:ln>
                      </wps:spPr>
                      <wps:txbx>
                        <w:txbxContent>
                          <w:p w14:paraId="37CD87CC" w14:textId="77777777" w:rsidR="001E2535" w:rsidRDefault="001E2535" w:rsidP="00E76946">
                            <w:r w:rsidRPr="00CF403A">
                              <w:rPr>
                                <w:noProof/>
                                <w:lang w:eastAsia="zh-CN"/>
                              </w:rPr>
                              <w:drawing>
                                <wp:inline distT="0" distB="0" distL="0" distR="0" wp14:anchorId="2E8A807D" wp14:editId="12701541">
                                  <wp:extent cx="3636000" cy="2727000"/>
                                  <wp:effectExtent l="0" t="0" r="0" b="3810"/>
                                  <wp:docPr id="863648467" name="Picture 863648467" descr="\\stfdata06\home\MD\Mdp13lme\ManW10\Desktop\confirmation review\results picturs for confirmation review\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fdata06\home\MD\Mdp13lme\ManW10\Desktop\confirmation review\results picturs for confirmation review\500.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36000" cy="2727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37D83" id="_x0000_s1058" type="#_x0000_t202" style="position:absolute;margin-left:83.45pt;margin-top:.9pt;width:301.5pt;height:227.45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">
                <v:textbox>
                  <w:txbxContent>
                    <w:p w14:paraId="37CD87CC" w14:textId="77777777" w:rsidR="001E2535" w:rsidRDefault="001E2535" w:rsidP="00E76946">
                      <w:r w:rsidRPr="00CF403A">
                        <w:rPr>
                          <w:noProof/>
                          <w:lang w:eastAsia="zh-CN"/>
                        </w:rPr>
                        <w:drawing>
                          <wp:inline distT="0" distB="0" distL="0" distR="0" wp14:anchorId="2E8A807D" wp14:editId="12701541">
                            <wp:extent cx="3636000" cy="2727000"/>
                            <wp:effectExtent l="0" t="0" r="0" b="3810"/>
                            <wp:docPr id="863648467" name="Picture 863648467" descr="\\stfdata06\home\MD\Mdp13lme\ManW10\Desktop\confirmation review\results picturs for confirmation review\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fdata06\home\MD\Mdp13lme\ManW10\Desktop\confirmation review\results picturs for confirmation review\500.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36000" cy="2727000"/>
                                    </a:xfrm>
                                    <a:prstGeom prst="rect">
                                      <a:avLst/>
                                    </a:prstGeom>
                                    <a:noFill/>
                                    <a:ln>
                                      <a:noFill/>
                                    </a:ln>
                                  </pic:spPr>
                                </pic:pic>
                              </a:graphicData>
                            </a:graphic>
                          </wp:inline>
                        </w:drawing>
                      </w:r>
                    </w:p>
                  </w:txbxContent>
                </v:textbox>
                <w10:wrap type="square"/>
              </v:shape>
            </w:pict>
          </mc:Fallback>
        </mc:AlternateContent>
      </w:r>
      <w:r w:rsidRPr="00E76946">
        <w:rPr>
          <w:b/>
          <w:bCs/>
          <w:i/>
          <w:iCs/>
          <w:noProof/>
          <w:lang w:eastAsia="zh-CN"/>
        </w:rPr>
        <mc:AlternateContent>
          <mc:Choice Requires="wps">
            <w:drawing>
              <wp:anchor distT="0" distB="0" distL="114300" distR="114300" simplePos="0" relativeHeight="251920384" behindDoc="0" locked="0" layoutInCell="1" allowOverlap="1" wp14:anchorId="2545E9B6" wp14:editId="0623A304">
                <wp:simplePos x="0" y="0"/>
                <wp:positionH relativeFrom="column">
                  <wp:posOffset>1200150</wp:posOffset>
                </wp:positionH>
                <wp:positionV relativeFrom="paragraph">
                  <wp:posOffset>56660</wp:posOffset>
                </wp:positionV>
                <wp:extent cx="400050" cy="381000"/>
                <wp:effectExtent l="0" t="0" r="19050" b="19050"/>
                <wp:wrapNone/>
                <wp:docPr id="356" name="Text Box 356"/>
                <wp:cNvGraphicFramePr/>
                <a:graphic xmlns:a="http://schemas.openxmlformats.org/drawingml/2006/main">
                  <a:graphicData uri="http://schemas.microsoft.com/office/word/2010/wordprocessingShape">
                    <wps:wsp>
                      <wps:cNvSpPr txBox="1"/>
                      <wps:spPr>
                        <a:xfrm>
                          <a:off x="0" y="0"/>
                          <a:ext cx="400050" cy="381000"/>
                        </a:xfrm>
                        <a:prstGeom prst="rect">
                          <a:avLst/>
                        </a:prstGeom>
                        <a:solidFill>
                          <a:sysClr val="window" lastClr="FFFFFF"/>
                        </a:solidFill>
                        <a:ln w="6350">
                          <a:solidFill>
                            <a:prstClr val="black">
                              <a:alpha val="87000"/>
                            </a:prstClr>
                          </a:solidFill>
                        </a:ln>
                      </wps:spPr>
                      <wps:txbx>
                        <w:txbxContent>
                          <w:p w14:paraId="70EC09EB" w14:textId="77777777" w:rsidR="001E2535" w:rsidRPr="00C21A70" w:rsidRDefault="001E2535" w:rsidP="00E76946">
                            <w:pPr>
                              <w:rPr>
                                <w:b/>
                                <w:bCs/>
                                <w:sz w:val="28"/>
                                <w:szCs w:val="28"/>
                              </w:rPr>
                            </w:pPr>
                            <w:r w:rsidRPr="00C21A70">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45E9B6" id="Text Box 356" o:spid="_x0000_s1059" type="#_x0000_t202" style="position:absolute;margin-left:94.5pt;margin-top:4.45pt;width:31.5pt;height:30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" fillcolor="window" strokeweight=".5pt">
                <v:stroke opacity="57054f"/>
                <v:textbox>
                  <w:txbxContent>
                    <w:p w14:paraId="70EC09EB" w14:textId="77777777" w:rsidR="001E2535" w:rsidRPr="00C21A70" w:rsidRDefault="001E2535" w:rsidP="00E76946">
                      <w:pPr>
                        <w:rPr>
                          <w:b/>
                          <w:bCs/>
                          <w:sz w:val="28"/>
                          <w:szCs w:val="28"/>
                        </w:rPr>
                      </w:pPr>
                      <w:r w:rsidRPr="00C21A70">
                        <w:rPr>
                          <w:b/>
                          <w:bCs/>
                          <w:sz w:val="28"/>
                          <w:szCs w:val="28"/>
                        </w:rPr>
                        <w:t>b</w:t>
                      </w:r>
                    </w:p>
                  </w:txbxContent>
                </v:textbox>
              </v:shape>
            </w:pict>
          </mc:Fallback>
        </mc:AlternateContent>
      </w:r>
    </w:p>
    <w:p w14:paraId="61F14211" w14:textId="77777777" w:rsidR="00E76946" w:rsidRPr="00E76946" w:rsidRDefault="00E76946" w:rsidP="00E76946">
      <w:pPr>
        <w:rPr>
          <w:b/>
          <w:bCs/>
          <w:i/>
          <w:iCs/>
          <w:lang w:eastAsia="en-US"/>
        </w:rPr>
      </w:pPr>
      <w:r w:rsidRPr="00E76946">
        <w:rPr>
          <w:b/>
          <w:bCs/>
          <w:i/>
          <w:iCs/>
          <w:noProof/>
          <w:lang w:eastAsia="zh-CN"/>
        </w:rPr>
        <mc:AlternateContent>
          <mc:Choice Requires="wps">
            <w:drawing>
              <wp:anchor distT="0" distB="0" distL="114300" distR="114300" simplePos="0" relativeHeight="251938816" behindDoc="0" locked="0" layoutInCell="1" allowOverlap="1" wp14:anchorId="20319743" wp14:editId="2984B1C5">
                <wp:simplePos x="0" y="0"/>
                <wp:positionH relativeFrom="column">
                  <wp:posOffset>2047240</wp:posOffset>
                </wp:positionH>
                <wp:positionV relativeFrom="paragraph">
                  <wp:posOffset>6985</wp:posOffset>
                </wp:positionV>
                <wp:extent cx="1172845" cy="2234565"/>
                <wp:effectExtent l="12700" t="12700" r="8255" b="13335"/>
                <wp:wrapNone/>
                <wp:docPr id="357" name="Oval 357"/>
                <wp:cNvGraphicFramePr/>
                <a:graphic xmlns:a="http://schemas.openxmlformats.org/drawingml/2006/main">
                  <a:graphicData uri="http://schemas.microsoft.com/office/word/2010/wordprocessingShape">
                    <wps:wsp>
                      <wps:cNvSpPr/>
                      <wps:spPr>
                        <a:xfrm>
                          <a:off x="0" y="0"/>
                          <a:ext cx="1172845" cy="2234565"/>
                        </a:xfrm>
                        <a:prstGeom prst="ellipse">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F7CA40" id="Oval 357" o:spid="_x0000_s1026" style="position:absolute;margin-left:161.2pt;margin-top:.55pt;width:92.35pt;height:175.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" filled="f" strokecolor="black [3213]" strokeweight="1.5pt">
                <v:stroke dashstyle="dash"/>
              </v:oval>
            </w:pict>
          </mc:Fallback>
        </mc:AlternateContent>
      </w:r>
    </w:p>
    <w:p w14:paraId="7F806E19" w14:textId="77777777" w:rsidR="00E76946" w:rsidRPr="00E76946" w:rsidRDefault="00E76946" w:rsidP="00E76946">
      <w:pPr>
        <w:rPr>
          <w:b/>
          <w:bCs/>
          <w:i/>
          <w:iCs/>
          <w:lang w:eastAsia="en-US"/>
        </w:rPr>
      </w:pPr>
    </w:p>
    <w:p w14:paraId="7D0CB2CF" w14:textId="77777777" w:rsidR="00E76946" w:rsidRPr="00E76946" w:rsidRDefault="00E76946" w:rsidP="00E76946">
      <w:pPr>
        <w:rPr>
          <w:b/>
          <w:bCs/>
          <w:i/>
          <w:iCs/>
          <w:lang w:eastAsia="en-US"/>
        </w:rPr>
      </w:pPr>
    </w:p>
    <w:p w14:paraId="6B34A79B"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32672" behindDoc="0" locked="0" layoutInCell="1" allowOverlap="1" wp14:anchorId="62A49088" wp14:editId="5E499390">
                <wp:simplePos x="0" y="0"/>
                <wp:positionH relativeFrom="column">
                  <wp:posOffset>2193811</wp:posOffset>
                </wp:positionH>
                <wp:positionV relativeFrom="paragraph">
                  <wp:posOffset>117161</wp:posOffset>
                </wp:positionV>
                <wp:extent cx="333275" cy="188952"/>
                <wp:effectExtent l="25400" t="12700" r="22860" b="40005"/>
                <wp:wrapNone/>
                <wp:docPr id="358" name="Straight Arrow Connector 358"/>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621A5A" id="Straight Arrow Connector 358" o:spid="_x0000_s1026" type="#_x0000_t32" style="position:absolute;margin-left:172.75pt;margin-top:9.25pt;width:26.25pt;height:14.9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" strokecolor="black [3213]" strokeweight="3pt">
                <v:stroke endarrow="block"/>
              </v:shape>
            </w:pict>
          </mc:Fallback>
        </mc:AlternateContent>
      </w:r>
      <w:r w:rsidRPr="00E76946">
        <w:rPr>
          <w:b/>
          <w:bCs/>
          <w:i/>
          <w:iCs/>
          <w:noProof/>
          <w:lang w:eastAsia="zh-CN"/>
        </w:rPr>
        <mc:AlternateContent>
          <mc:Choice Requires="wps">
            <w:drawing>
              <wp:anchor distT="0" distB="0" distL="114300" distR="114300" simplePos="0" relativeHeight="251921408" behindDoc="0" locked="0" layoutInCell="1" allowOverlap="1" wp14:anchorId="47AED334" wp14:editId="18E94E34">
                <wp:simplePos x="0" y="0"/>
                <wp:positionH relativeFrom="column">
                  <wp:posOffset>-423154</wp:posOffset>
                </wp:positionH>
                <wp:positionV relativeFrom="paragraph">
                  <wp:posOffset>122709</wp:posOffset>
                </wp:positionV>
                <wp:extent cx="1346479" cy="462224"/>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1346479" cy="462224"/>
                        </a:xfrm>
                        <a:prstGeom prst="rect">
                          <a:avLst/>
                        </a:prstGeom>
                        <a:noFill/>
                        <a:ln w="6350">
                          <a:noFill/>
                        </a:ln>
                      </wps:spPr>
                      <wps:txbx>
                        <w:txbxContent>
                          <w:p w14:paraId="46B7A5ED"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ED334" id="Text Box 359" o:spid="_x0000_s1060" type="#_x0000_t202" style="position:absolute;margin-left:-33.3pt;margin-top:9.65pt;width:106pt;height:36.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" filled="f" stroked="f" strokeweight=".5pt">
                <v:textbox>
                  <w:txbxContent>
                    <w:p w14:paraId="46B7A5ED"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 Caries lesion</w:t>
                      </w:r>
                    </w:p>
                  </w:txbxContent>
                </v:textbox>
              </v:shape>
            </w:pict>
          </mc:Fallback>
        </mc:AlternateContent>
      </w:r>
    </w:p>
    <w:p w14:paraId="5E0EE19D"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33696" behindDoc="0" locked="0" layoutInCell="1" allowOverlap="1" wp14:anchorId="4969F256" wp14:editId="0082B818">
                <wp:simplePos x="0" y="0"/>
                <wp:positionH relativeFrom="column">
                  <wp:posOffset>2693192</wp:posOffset>
                </wp:positionH>
                <wp:positionV relativeFrom="paragraph">
                  <wp:posOffset>120878</wp:posOffset>
                </wp:positionV>
                <wp:extent cx="333275" cy="188952"/>
                <wp:effectExtent l="25400" t="12700" r="22860" b="40005"/>
                <wp:wrapNone/>
                <wp:docPr id="360" name="Straight Arrow Connector 360"/>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5745DD" id="Straight Arrow Connector 360" o:spid="_x0000_s1026" type="#_x0000_t32" style="position:absolute;margin-left:212.05pt;margin-top:9.5pt;width:26.25pt;height:14.9pt;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" strokecolor="black [3213]" strokeweight="3pt">
                <v:stroke endarrow="block"/>
              </v:shape>
            </w:pict>
          </mc:Fallback>
        </mc:AlternateContent>
      </w:r>
    </w:p>
    <w:p w14:paraId="7BF22B0F"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26528" behindDoc="0" locked="0" layoutInCell="1" allowOverlap="1" wp14:anchorId="31DD24F2" wp14:editId="0BDF228C">
                <wp:simplePos x="0" y="0"/>
                <wp:positionH relativeFrom="column">
                  <wp:posOffset>223716</wp:posOffset>
                </wp:positionH>
                <wp:positionV relativeFrom="paragraph">
                  <wp:posOffset>28331</wp:posOffset>
                </wp:positionV>
                <wp:extent cx="1823916" cy="45719"/>
                <wp:effectExtent l="12700" t="63500" r="0" b="43815"/>
                <wp:wrapNone/>
                <wp:docPr id="361" name="Straight Arrow Connector 361"/>
                <wp:cNvGraphicFramePr/>
                <a:graphic xmlns:a="http://schemas.openxmlformats.org/drawingml/2006/main">
                  <a:graphicData uri="http://schemas.microsoft.com/office/word/2010/wordprocessingShape">
                    <wps:wsp>
                      <wps:cNvCnPr/>
                      <wps:spPr>
                        <a:xfrm flipV="1">
                          <a:off x="0" y="0"/>
                          <a:ext cx="1823916"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2B7C34" id="Straight Arrow Connector 361" o:spid="_x0000_s1026" type="#_x0000_t32" style="position:absolute;margin-left:17.6pt;margin-top:2.25pt;width:143.6pt;height:3.6pt;flip:y;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" strokecolor="black [3213]" strokeweight="2.25pt">
                <v:stroke dashstyle="dash" endarrow="block"/>
              </v:shape>
            </w:pict>
          </mc:Fallback>
        </mc:AlternateContent>
      </w:r>
    </w:p>
    <w:p w14:paraId="146AD54A" w14:textId="77777777" w:rsidR="00E76946" w:rsidRPr="00E76946" w:rsidRDefault="00E76946" w:rsidP="00E76946">
      <w:pPr>
        <w:rPr>
          <w:b/>
          <w:bCs/>
          <w:i/>
          <w:iCs/>
          <w:lang w:eastAsia="en-US"/>
        </w:rPr>
      </w:pPr>
    </w:p>
    <w:p w14:paraId="61852EA7"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34720" behindDoc="0" locked="0" layoutInCell="1" allowOverlap="1" wp14:anchorId="0A3D108B" wp14:editId="63B05EC0">
                <wp:simplePos x="0" y="0"/>
                <wp:positionH relativeFrom="column">
                  <wp:posOffset>2638046</wp:posOffset>
                </wp:positionH>
                <wp:positionV relativeFrom="paragraph">
                  <wp:posOffset>27498</wp:posOffset>
                </wp:positionV>
                <wp:extent cx="333275" cy="188952"/>
                <wp:effectExtent l="25400" t="12700" r="22860" b="40005"/>
                <wp:wrapNone/>
                <wp:docPr id="362" name="Straight Arrow Connector 362"/>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BD7F6A" id="Straight Arrow Connector 362" o:spid="_x0000_s1026" type="#_x0000_t32" style="position:absolute;margin-left:207.7pt;margin-top:2.15pt;width:26.25pt;height:14.9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" strokecolor="black [3213]" strokeweight="3pt">
                <v:stroke endarrow="block"/>
              </v:shape>
            </w:pict>
          </mc:Fallback>
        </mc:AlternateContent>
      </w:r>
    </w:p>
    <w:p w14:paraId="4D5BB467" w14:textId="77777777" w:rsidR="00E76946" w:rsidRPr="00E76946" w:rsidRDefault="00E76946" w:rsidP="00E76946">
      <w:pPr>
        <w:rPr>
          <w:b/>
          <w:bCs/>
          <w:i/>
          <w:iCs/>
          <w:lang w:eastAsia="en-US"/>
        </w:rPr>
      </w:pPr>
    </w:p>
    <w:p w14:paraId="5224B74C"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35744" behindDoc="0" locked="0" layoutInCell="1" allowOverlap="1" wp14:anchorId="002FE16E" wp14:editId="47E7E385">
                <wp:simplePos x="0" y="0"/>
                <wp:positionH relativeFrom="column">
                  <wp:posOffset>2863742</wp:posOffset>
                </wp:positionH>
                <wp:positionV relativeFrom="paragraph">
                  <wp:posOffset>134620</wp:posOffset>
                </wp:positionV>
                <wp:extent cx="333275" cy="188952"/>
                <wp:effectExtent l="25400" t="12700" r="22860" b="40005"/>
                <wp:wrapNone/>
                <wp:docPr id="363" name="Straight Arrow Connector 363"/>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529E98" id="Straight Arrow Connector 363" o:spid="_x0000_s1026" type="#_x0000_t32" style="position:absolute;margin-left:225.5pt;margin-top:10.6pt;width:26.25pt;height:14.9pt;flip:x;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" strokecolor="black [3213]" strokeweight="3pt">
                <v:stroke endarrow="block"/>
              </v:shape>
            </w:pict>
          </mc:Fallback>
        </mc:AlternateContent>
      </w:r>
    </w:p>
    <w:p w14:paraId="6598BD51" w14:textId="77777777" w:rsidR="00E76946" w:rsidRPr="00E76946" w:rsidRDefault="00E76946" w:rsidP="00E76946">
      <w:pPr>
        <w:rPr>
          <w:b/>
          <w:bCs/>
          <w:i/>
          <w:iCs/>
          <w:lang w:eastAsia="en-US"/>
        </w:rPr>
      </w:pPr>
    </w:p>
    <w:p w14:paraId="2FA3BD0B"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27552" behindDoc="0" locked="0" layoutInCell="1" allowOverlap="1" wp14:anchorId="261045C1" wp14:editId="5950B635">
                <wp:simplePos x="0" y="0"/>
                <wp:positionH relativeFrom="column">
                  <wp:posOffset>-188826</wp:posOffset>
                </wp:positionH>
                <wp:positionV relativeFrom="paragraph">
                  <wp:posOffset>208650</wp:posOffset>
                </wp:positionV>
                <wp:extent cx="733529" cy="352425"/>
                <wp:effectExtent l="0" t="0" r="0" b="0"/>
                <wp:wrapNone/>
                <wp:docPr id="364" name="Text Box 364"/>
                <wp:cNvGraphicFramePr/>
                <a:graphic xmlns:a="http://schemas.openxmlformats.org/drawingml/2006/main">
                  <a:graphicData uri="http://schemas.microsoft.com/office/word/2010/wordprocessingShape">
                    <wps:wsp>
                      <wps:cNvSpPr txBox="1"/>
                      <wps:spPr>
                        <a:xfrm>
                          <a:off x="0" y="0"/>
                          <a:ext cx="733529" cy="352425"/>
                        </a:xfrm>
                        <a:prstGeom prst="rect">
                          <a:avLst/>
                        </a:prstGeom>
                        <a:noFill/>
                        <a:ln w="6350">
                          <a:noFill/>
                        </a:ln>
                      </wps:spPr>
                      <wps:txbx>
                        <w:txbxContent>
                          <w:p w14:paraId="5E810B25"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1045C1" id="Text Box 364" o:spid="_x0000_s1061" type="#_x0000_t202" style="position:absolute;margin-left:-14.85pt;margin-top:16.45pt;width:57.75pt;height:27.75pt;z-index:251927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0/uGQIAADM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" filled="f" stroked="f" strokeweight=".5pt">
                <v:textbox>
                  <w:txbxContent>
                    <w:p w14:paraId="5E810B25" w14:textId="77777777" w:rsidR="001E2535" w:rsidRPr="00CC3F68" w:rsidRDefault="001E2535" w:rsidP="00E76946">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p>
    <w:p w14:paraId="37982910" w14:textId="77777777" w:rsidR="00E76946" w:rsidRPr="00E76946" w:rsidRDefault="00E76946" w:rsidP="00E76946">
      <w:pPr>
        <w:rPr>
          <w:b/>
          <w:bCs/>
          <w:i/>
          <w:iCs/>
          <w:lang w:eastAsia="en-US"/>
        </w:rPr>
      </w:pPr>
      <w:r w:rsidRPr="00E76946">
        <w:rPr>
          <w:noProof/>
          <w:lang w:eastAsia="zh-CN"/>
        </w:rPr>
        <mc:AlternateContent>
          <mc:Choice Requires="wps">
            <w:drawing>
              <wp:anchor distT="0" distB="0" distL="114300" distR="114300" simplePos="0" relativeHeight="251936768" behindDoc="0" locked="0" layoutInCell="1" allowOverlap="1" wp14:anchorId="086AF8D5" wp14:editId="0AD8B43C">
                <wp:simplePos x="0" y="0"/>
                <wp:positionH relativeFrom="column">
                  <wp:posOffset>2581275</wp:posOffset>
                </wp:positionH>
                <wp:positionV relativeFrom="paragraph">
                  <wp:posOffset>26562</wp:posOffset>
                </wp:positionV>
                <wp:extent cx="332740" cy="188595"/>
                <wp:effectExtent l="25400" t="12700" r="22860" b="40005"/>
                <wp:wrapNone/>
                <wp:docPr id="365" name="Straight Arrow Connector 365"/>
                <wp:cNvGraphicFramePr/>
                <a:graphic xmlns:a="http://schemas.openxmlformats.org/drawingml/2006/main">
                  <a:graphicData uri="http://schemas.microsoft.com/office/word/2010/wordprocessingShape">
                    <wps:wsp>
                      <wps:cNvCnPr/>
                      <wps:spPr>
                        <a:xfrm flipH="1">
                          <a:off x="0" y="0"/>
                          <a:ext cx="332740" cy="1885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4DEA63" id="Straight Arrow Connector 365" o:spid="_x0000_s1026" type="#_x0000_t32" style="position:absolute;margin-left:203.25pt;margin-top:2.1pt;width:26.2pt;height:14.85pt;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" strokecolor="black [3213]" strokeweight="3pt">
                <v:stroke endarrow="block"/>
              </v:shape>
            </w:pict>
          </mc:Fallback>
        </mc:AlternateContent>
      </w:r>
      <w:r w:rsidRPr="00E76946">
        <w:rPr>
          <w:noProof/>
          <w:lang w:eastAsia="zh-CN"/>
        </w:rPr>
        <mc:AlternateContent>
          <mc:Choice Requires="wps">
            <w:drawing>
              <wp:anchor distT="0" distB="0" distL="114300" distR="114300" simplePos="0" relativeHeight="251928576" behindDoc="0" locked="0" layoutInCell="1" allowOverlap="1" wp14:anchorId="368725C2" wp14:editId="79C053A6">
                <wp:simplePos x="0" y="0"/>
                <wp:positionH relativeFrom="column">
                  <wp:posOffset>495022</wp:posOffset>
                </wp:positionH>
                <wp:positionV relativeFrom="paragraph">
                  <wp:posOffset>132267</wp:posOffset>
                </wp:positionV>
                <wp:extent cx="3825770" cy="76005"/>
                <wp:effectExtent l="12700" t="63500" r="0" b="13335"/>
                <wp:wrapNone/>
                <wp:docPr id="366" name="Straight Arrow Connector 366"/>
                <wp:cNvGraphicFramePr/>
                <a:graphic xmlns:a="http://schemas.openxmlformats.org/drawingml/2006/main">
                  <a:graphicData uri="http://schemas.microsoft.com/office/word/2010/wordprocessingShape">
                    <wps:wsp>
                      <wps:cNvCnPr/>
                      <wps:spPr>
                        <a:xfrm flipV="1">
                          <a:off x="0" y="0"/>
                          <a:ext cx="3825770" cy="76005"/>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42548E" id="Straight Arrow Connector 366" o:spid="_x0000_s1026" type="#_x0000_t32" style="position:absolute;margin-left:39pt;margin-top:10.4pt;width:301.25pt;height:6pt;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" strokecolor="black [3213]" strokeweight="2.25pt">
                <v:stroke dashstyle="dash" endarrow="block"/>
              </v:shape>
            </w:pict>
          </mc:Fallback>
        </mc:AlternateContent>
      </w:r>
    </w:p>
    <w:p w14:paraId="636C0B06" w14:textId="77777777" w:rsidR="00E76946" w:rsidRPr="00E76946" w:rsidRDefault="00E76946" w:rsidP="00E76946">
      <w:pPr>
        <w:rPr>
          <w:b/>
          <w:bCs/>
          <w:i/>
          <w:iCs/>
          <w:lang w:eastAsia="en-US"/>
        </w:rPr>
      </w:pPr>
    </w:p>
    <w:p w14:paraId="42EFD892" w14:textId="77777777" w:rsidR="00E76946" w:rsidRPr="00E76946" w:rsidRDefault="00E76946" w:rsidP="00E76946">
      <w:pPr>
        <w:rPr>
          <w:b/>
          <w:bCs/>
          <w:i/>
          <w:iCs/>
          <w:lang w:eastAsia="en-US"/>
        </w:rPr>
      </w:pPr>
    </w:p>
    <w:p w14:paraId="72617BFD" w14:textId="20DE95E5" w:rsidR="006B752F" w:rsidRDefault="006B752F" w:rsidP="006B752F">
      <w:pPr>
        <w:rPr>
          <w:lang w:eastAsia="en-US"/>
        </w:rPr>
      </w:pPr>
    </w:p>
    <w:p w14:paraId="162924C5" w14:textId="43746458" w:rsidR="006B752F" w:rsidRDefault="006B752F" w:rsidP="006B752F">
      <w:pPr>
        <w:rPr>
          <w:lang w:eastAsia="en-US"/>
        </w:rPr>
      </w:pPr>
    </w:p>
    <w:p w14:paraId="633A6872" w14:textId="0469CBEB" w:rsidR="006B752F" w:rsidRPr="00BA5D91" w:rsidRDefault="00BA5D91" w:rsidP="00BA5D91">
      <w:pPr>
        <w:pStyle w:val="Caption"/>
        <w:rPr>
          <w:sz w:val="24"/>
          <w:szCs w:val="24"/>
        </w:rPr>
      </w:pPr>
      <w:bookmarkStart w:id="184" w:name="_Toc132810292"/>
      <w:r w:rsidRPr="00BA5D91">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2</w:t>
      </w:r>
      <w:r w:rsidR="00542ABC">
        <w:rPr>
          <w:b/>
          <w:bCs/>
          <w:sz w:val="24"/>
          <w:szCs w:val="24"/>
        </w:rPr>
        <w:fldChar w:fldCharType="end"/>
      </w:r>
      <w:r w:rsidRPr="00BA5D91">
        <w:rPr>
          <w:sz w:val="24"/>
          <w:szCs w:val="24"/>
        </w:rPr>
        <w:t xml:space="preserve"> Light microscope images of tooth sections after immunohistochemistry with different concentrations of MMP9 antibody: (a) 1:300, (b) 1:500. The oblique arrow indicates positive staining of MMP9. Both dilutions resulted in very intense staining.</w:t>
      </w:r>
      <w:bookmarkEnd w:id="184"/>
    </w:p>
    <w:p w14:paraId="0969C3E1" w14:textId="398C4570" w:rsidR="006B752F" w:rsidRDefault="006B752F" w:rsidP="006B752F">
      <w:pPr>
        <w:rPr>
          <w:lang w:eastAsia="en-US"/>
        </w:rPr>
      </w:pPr>
    </w:p>
    <w:p w14:paraId="5550A417" w14:textId="11B3EE5C" w:rsidR="006B752F" w:rsidRDefault="006B752F" w:rsidP="006B752F">
      <w:pPr>
        <w:rPr>
          <w:lang w:eastAsia="en-US"/>
        </w:rPr>
      </w:pPr>
    </w:p>
    <w:p w14:paraId="1DD27F9A" w14:textId="77777777" w:rsidR="00BA5D91" w:rsidRPr="00BA5D91" w:rsidRDefault="00BA5D91" w:rsidP="00BA5D91">
      <w:pPr>
        <w:rPr>
          <w:b/>
          <w:bCs/>
          <w:i/>
          <w:iCs/>
          <w:lang w:eastAsia="en-US"/>
        </w:rPr>
      </w:pPr>
    </w:p>
    <w:p w14:paraId="2F75F836" w14:textId="77777777" w:rsidR="00BA5D91" w:rsidRPr="00BA5D91" w:rsidRDefault="00BA5D91" w:rsidP="00BA5D91">
      <w:pPr>
        <w:rPr>
          <w:b/>
          <w:bCs/>
          <w:i/>
          <w:iCs/>
          <w:lang w:eastAsia="en-US"/>
        </w:rPr>
      </w:pPr>
    </w:p>
    <w:p w14:paraId="5BBFEB1C" w14:textId="77777777" w:rsidR="00BA5D91" w:rsidRPr="00BA5D91" w:rsidRDefault="00BA5D91" w:rsidP="00BA5D91">
      <w:pPr>
        <w:rPr>
          <w:b/>
          <w:bCs/>
          <w:i/>
          <w:iCs/>
          <w:lang w:eastAsia="en-US"/>
        </w:rPr>
      </w:pPr>
      <w:r w:rsidRPr="00BA5D91">
        <w:rPr>
          <w:b/>
          <w:bCs/>
          <w:i/>
          <w:iCs/>
          <w:lang w:eastAsia="en-US"/>
        </w:rPr>
        <w:t xml:space="preserve">  </w:t>
      </w:r>
    </w:p>
    <w:p w14:paraId="6CAB738D" w14:textId="77777777" w:rsidR="00BA5D91" w:rsidRPr="00BA5D91" w:rsidRDefault="00BA5D91" w:rsidP="00BA5D91">
      <w:pPr>
        <w:rPr>
          <w:b/>
          <w:bCs/>
          <w:i/>
          <w:iCs/>
          <w:lang w:eastAsia="en-US"/>
        </w:rPr>
      </w:pPr>
    </w:p>
    <w:p w14:paraId="087CD506" w14:textId="77777777" w:rsidR="00BA5D91" w:rsidRPr="00BA5D91" w:rsidRDefault="00BA5D91" w:rsidP="00BA5D91">
      <w:pPr>
        <w:rPr>
          <w:b/>
          <w:bCs/>
          <w:i/>
          <w:iCs/>
          <w:lang w:eastAsia="en-US"/>
        </w:rPr>
      </w:pPr>
      <w:r w:rsidRPr="00BA5D91">
        <w:rPr>
          <w:noProof/>
          <w:lang w:eastAsia="zh-CN"/>
        </w:rPr>
        <mc:AlternateContent>
          <mc:Choice Requires="wps">
            <w:drawing>
              <wp:anchor distT="0" distB="0" distL="114300" distR="114300" simplePos="0" relativeHeight="251954176" behindDoc="0" locked="0" layoutInCell="1" allowOverlap="1" wp14:anchorId="528CEE43" wp14:editId="039D6B57">
                <wp:simplePos x="0" y="0"/>
                <wp:positionH relativeFrom="column">
                  <wp:posOffset>118209</wp:posOffset>
                </wp:positionH>
                <wp:positionV relativeFrom="paragraph">
                  <wp:posOffset>1490736</wp:posOffset>
                </wp:positionV>
                <wp:extent cx="1846384" cy="45719"/>
                <wp:effectExtent l="12700" t="63500" r="0" b="43815"/>
                <wp:wrapNone/>
                <wp:docPr id="369" name="Straight Arrow Connector 369"/>
                <wp:cNvGraphicFramePr/>
                <a:graphic xmlns:a="http://schemas.openxmlformats.org/drawingml/2006/main">
                  <a:graphicData uri="http://schemas.microsoft.com/office/word/2010/wordprocessingShape">
                    <wps:wsp>
                      <wps:cNvCnPr/>
                      <wps:spPr>
                        <a:xfrm flipV="1">
                          <a:off x="0" y="0"/>
                          <a:ext cx="1846384"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436205" id="Straight Arrow Connector 369" o:spid="_x0000_s1026" type="#_x0000_t32" style="position:absolute;margin-left:9.3pt;margin-top:117.4pt;width:145.4pt;height:3.6pt;flip:y;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" strokecolor="black [3213]" strokeweight="2.25pt">
                <v:stroke dashstyle="dash" endarrow="block"/>
              </v:shape>
            </w:pict>
          </mc:Fallback>
        </mc:AlternateContent>
      </w:r>
      <w:r w:rsidRPr="00BA5D91">
        <w:rPr>
          <w:noProof/>
          <w:lang w:eastAsia="zh-CN"/>
        </w:rPr>
        <mc:AlternateContent>
          <mc:Choice Requires="wps">
            <w:drawing>
              <wp:anchor distT="0" distB="0" distL="114300" distR="114300" simplePos="0" relativeHeight="251955200" behindDoc="0" locked="0" layoutInCell="1" allowOverlap="1" wp14:anchorId="492BAAC4" wp14:editId="2B4309F4">
                <wp:simplePos x="0" y="0"/>
                <wp:positionH relativeFrom="column">
                  <wp:posOffset>381978</wp:posOffset>
                </wp:positionH>
                <wp:positionV relativeFrom="paragraph">
                  <wp:posOffset>2194120</wp:posOffset>
                </wp:positionV>
                <wp:extent cx="1429238" cy="45719"/>
                <wp:effectExtent l="12700" t="63500" r="0" b="43815"/>
                <wp:wrapNone/>
                <wp:docPr id="370" name="Straight Arrow Connector 370"/>
                <wp:cNvGraphicFramePr/>
                <a:graphic xmlns:a="http://schemas.openxmlformats.org/drawingml/2006/main">
                  <a:graphicData uri="http://schemas.microsoft.com/office/word/2010/wordprocessingShape">
                    <wps:wsp>
                      <wps:cNvCnPr/>
                      <wps:spPr>
                        <a:xfrm flipV="1">
                          <a:off x="0" y="0"/>
                          <a:ext cx="1429238"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5F731A" id="Straight Arrow Connector 370" o:spid="_x0000_s1026" type="#_x0000_t32" style="position:absolute;margin-left:30.1pt;margin-top:172.75pt;width:112.55pt;height:3.6pt;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" strokecolor="black [3213]" strokeweight="2.25pt">
                <v:stroke dashstyle="dash" endarrow="block"/>
              </v:shape>
            </w:pict>
          </mc:Fallback>
        </mc:AlternateContent>
      </w:r>
      <w:r w:rsidRPr="00BA5D91">
        <w:rPr>
          <w:b/>
          <w:bCs/>
          <w:i/>
          <w:iCs/>
          <w:noProof/>
          <w:lang w:eastAsia="zh-CN"/>
        </w:rPr>
        <mc:AlternateContent>
          <mc:Choice Requires="wps">
            <w:drawing>
              <wp:anchor distT="0" distB="0" distL="114300" distR="114300" simplePos="0" relativeHeight="251952128" behindDoc="0" locked="0" layoutInCell="1" allowOverlap="1" wp14:anchorId="45E1ACEF" wp14:editId="7DB417C0">
                <wp:simplePos x="0" y="0"/>
                <wp:positionH relativeFrom="column">
                  <wp:posOffset>-514985</wp:posOffset>
                </wp:positionH>
                <wp:positionV relativeFrom="paragraph">
                  <wp:posOffset>1229653</wp:posOffset>
                </wp:positionV>
                <wp:extent cx="1346479" cy="462224"/>
                <wp:effectExtent l="0" t="0" r="0" b="0"/>
                <wp:wrapNone/>
                <wp:docPr id="371" name="Text Box 371"/>
                <wp:cNvGraphicFramePr/>
                <a:graphic xmlns:a="http://schemas.openxmlformats.org/drawingml/2006/main">
                  <a:graphicData uri="http://schemas.microsoft.com/office/word/2010/wordprocessingShape">
                    <wps:wsp>
                      <wps:cNvSpPr txBox="1"/>
                      <wps:spPr>
                        <a:xfrm>
                          <a:off x="0" y="0"/>
                          <a:ext cx="1346479" cy="462224"/>
                        </a:xfrm>
                        <a:prstGeom prst="rect">
                          <a:avLst/>
                        </a:prstGeom>
                        <a:noFill/>
                        <a:ln w="6350">
                          <a:noFill/>
                        </a:ln>
                      </wps:spPr>
                      <wps:txbx>
                        <w:txbxContent>
                          <w:p w14:paraId="1C58FF24"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1ACEF" id="Text Box 371" o:spid="_x0000_s1062" type="#_x0000_t202" style="position:absolute;margin-left:-40.55pt;margin-top:96.8pt;width:106pt;height:36.4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" filled="f" stroked="f" strokeweight=".5pt">
                <v:textbox>
                  <w:txbxContent>
                    <w:p w14:paraId="1C58FF24"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 Caries lesion</w:t>
                      </w:r>
                    </w:p>
                  </w:txbxContent>
                </v:textbox>
              </v:shape>
            </w:pict>
          </mc:Fallback>
        </mc:AlternateContent>
      </w:r>
      <w:r w:rsidRPr="00BA5D91">
        <w:rPr>
          <w:noProof/>
          <w:lang w:eastAsia="zh-CN"/>
        </w:rPr>
        <mc:AlternateContent>
          <mc:Choice Requires="wps">
            <w:drawing>
              <wp:anchor distT="0" distB="0" distL="114300" distR="114300" simplePos="0" relativeHeight="251953152" behindDoc="0" locked="0" layoutInCell="1" allowOverlap="1" wp14:anchorId="0100132B" wp14:editId="7AEC1A2E">
                <wp:simplePos x="0" y="0"/>
                <wp:positionH relativeFrom="column">
                  <wp:posOffset>-338455</wp:posOffset>
                </wp:positionH>
                <wp:positionV relativeFrom="paragraph">
                  <wp:posOffset>2078648</wp:posOffset>
                </wp:positionV>
                <wp:extent cx="891687" cy="418318"/>
                <wp:effectExtent l="0" t="0" r="0" b="0"/>
                <wp:wrapNone/>
                <wp:docPr id="372" name="Text Box 372"/>
                <wp:cNvGraphicFramePr/>
                <a:graphic xmlns:a="http://schemas.openxmlformats.org/drawingml/2006/main">
                  <a:graphicData uri="http://schemas.microsoft.com/office/word/2010/wordprocessingShape">
                    <wps:wsp>
                      <wps:cNvSpPr txBox="1"/>
                      <wps:spPr>
                        <a:xfrm>
                          <a:off x="0" y="0"/>
                          <a:ext cx="891687" cy="418318"/>
                        </a:xfrm>
                        <a:prstGeom prst="rect">
                          <a:avLst/>
                        </a:prstGeom>
                        <a:noFill/>
                        <a:ln w="6350">
                          <a:noFill/>
                        </a:ln>
                      </wps:spPr>
                      <wps:txbx>
                        <w:txbxContent>
                          <w:p w14:paraId="5A19E938"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0132B" id="Text Box 372" o:spid="_x0000_s1063" type="#_x0000_t202" style="position:absolute;margin-left:-26.65pt;margin-top:163.65pt;width:70.2pt;height:32.9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" filled="f" stroked="f" strokeweight=".5pt">
                <v:textbox>
                  <w:txbxContent>
                    <w:p w14:paraId="5A19E938"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p>
    <w:tbl>
      <w:tblPr>
        <w:tblStyle w:val="TableGrid"/>
        <w:tblW w:w="0" w:type="auto"/>
        <w:tblInd w:w="1520" w:type="dxa"/>
        <w:tblLook w:val="04A0" w:firstRow="1" w:lastRow="0" w:firstColumn="1" w:lastColumn="0" w:noHBand="0" w:noVBand="1"/>
      </w:tblPr>
      <w:tblGrid>
        <w:gridCol w:w="6101"/>
      </w:tblGrid>
      <w:tr w:rsidR="00BA5D91" w:rsidRPr="00BA5D91" w14:paraId="6DD4C936" w14:textId="77777777" w:rsidTr="00BA5D91">
        <w:trPr>
          <w:trHeight w:val="4060"/>
        </w:trPr>
        <w:tc>
          <w:tcPr>
            <w:tcW w:w="6101" w:type="dxa"/>
          </w:tcPr>
          <w:p w14:paraId="3804F0C4" w14:textId="77777777" w:rsidR="00BA5D91" w:rsidRPr="00BA5D91" w:rsidRDefault="00BA5D91" w:rsidP="00BA5D91">
            <w:pPr>
              <w:rPr>
                <w:b/>
                <w:bCs/>
                <w:i/>
                <w:iCs/>
                <w:lang w:eastAsia="en-US"/>
              </w:rPr>
            </w:pPr>
            <w:r w:rsidRPr="00BA5D91">
              <w:rPr>
                <w:b/>
                <w:bCs/>
                <w:i/>
                <w:iCs/>
                <w:noProof/>
                <w:lang w:eastAsia="zh-CN"/>
              </w:rPr>
              <mc:AlternateContent>
                <mc:Choice Requires="wps">
                  <w:drawing>
                    <wp:anchor distT="0" distB="0" distL="114300" distR="114300" simplePos="0" relativeHeight="251956224" behindDoc="0" locked="0" layoutInCell="1" allowOverlap="1" wp14:anchorId="4EB55471" wp14:editId="1D75507D">
                      <wp:simplePos x="0" y="0"/>
                      <wp:positionH relativeFrom="column">
                        <wp:posOffset>927637</wp:posOffset>
                      </wp:positionH>
                      <wp:positionV relativeFrom="paragraph">
                        <wp:posOffset>173600</wp:posOffset>
                      </wp:positionV>
                      <wp:extent cx="1587500" cy="2328448"/>
                      <wp:effectExtent l="12700" t="12700" r="12700" b="8890"/>
                      <wp:wrapNone/>
                      <wp:docPr id="373" name="Oval 373"/>
                      <wp:cNvGraphicFramePr/>
                      <a:graphic xmlns:a="http://schemas.openxmlformats.org/drawingml/2006/main">
                        <a:graphicData uri="http://schemas.microsoft.com/office/word/2010/wordprocessingShape">
                          <wps:wsp>
                            <wps:cNvSpPr/>
                            <wps:spPr>
                              <a:xfrm>
                                <a:off x="0" y="0"/>
                                <a:ext cx="1587500" cy="2328448"/>
                              </a:xfrm>
                              <a:prstGeom prst="ellipse">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BB8843" id="Oval 373" o:spid="_x0000_s1026" style="position:absolute;margin-left:73.05pt;margin-top:13.65pt;width:125pt;height:183.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" filled="f" strokecolor="black [3213]" strokeweight="1.5pt">
                      <v:stroke dashstyle="dash"/>
                    </v:oval>
                  </w:pict>
                </mc:Fallback>
              </mc:AlternateContent>
            </w:r>
            <w:r w:rsidRPr="00BA5D91">
              <w:rPr>
                <w:noProof/>
                <w:lang w:eastAsia="zh-CN"/>
              </w:rPr>
              <mc:AlternateContent>
                <mc:Choice Requires="wps">
                  <w:drawing>
                    <wp:anchor distT="0" distB="0" distL="114300" distR="114300" simplePos="0" relativeHeight="251943936" behindDoc="0" locked="0" layoutInCell="1" allowOverlap="1" wp14:anchorId="389D924B" wp14:editId="10021AA5">
                      <wp:simplePos x="0" y="0"/>
                      <wp:positionH relativeFrom="column">
                        <wp:posOffset>1561366</wp:posOffset>
                      </wp:positionH>
                      <wp:positionV relativeFrom="paragraph">
                        <wp:posOffset>1715863</wp:posOffset>
                      </wp:positionV>
                      <wp:extent cx="333275" cy="188952"/>
                      <wp:effectExtent l="25400" t="12700" r="22860" b="40005"/>
                      <wp:wrapNone/>
                      <wp:docPr id="374" name="Straight Arrow Connector 374"/>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25323A" id="Straight Arrow Connector 374" o:spid="_x0000_s1026" type="#_x0000_t32" style="position:absolute;margin-left:122.95pt;margin-top:135.1pt;width:26.25pt;height:14.9pt;flip:x;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" strokecolor="black [3213]" strokeweight="3pt">
                      <v:stroke endarrow="block"/>
                    </v:shape>
                  </w:pict>
                </mc:Fallback>
              </mc:AlternateContent>
            </w:r>
            <w:r w:rsidRPr="00BA5D91">
              <w:rPr>
                <w:noProof/>
                <w:lang w:eastAsia="zh-CN"/>
              </w:rPr>
              <mc:AlternateContent>
                <mc:Choice Requires="wps">
                  <w:drawing>
                    <wp:anchor distT="0" distB="0" distL="114300" distR="114300" simplePos="0" relativeHeight="251942912" behindDoc="0" locked="0" layoutInCell="1" allowOverlap="1" wp14:anchorId="3BC4E5C9" wp14:editId="0BB0328E">
                      <wp:simplePos x="0" y="0"/>
                      <wp:positionH relativeFrom="column">
                        <wp:posOffset>1647333</wp:posOffset>
                      </wp:positionH>
                      <wp:positionV relativeFrom="paragraph">
                        <wp:posOffset>1119769</wp:posOffset>
                      </wp:positionV>
                      <wp:extent cx="333275" cy="188952"/>
                      <wp:effectExtent l="25400" t="12700" r="22860" b="40005"/>
                      <wp:wrapNone/>
                      <wp:docPr id="375" name="Straight Arrow Connector 375"/>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CFCD33" id="Straight Arrow Connector 375" o:spid="_x0000_s1026" type="#_x0000_t32" style="position:absolute;margin-left:129.7pt;margin-top:88.15pt;width:26.25pt;height:14.9pt;flip:x;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" strokecolor="black [3213]" strokeweight="3pt">
                      <v:stroke endarrow="block"/>
                    </v:shape>
                  </w:pict>
                </mc:Fallback>
              </mc:AlternateContent>
            </w:r>
          </w:p>
          <w:p w14:paraId="309561C6" w14:textId="77777777" w:rsidR="00BA5D91" w:rsidRPr="00BA5D91" w:rsidRDefault="00BA5D91" w:rsidP="00BA5D91">
            <w:pPr>
              <w:rPr>
                <w:b/>
                <w:bCs/>
                <w:i/>
                <w:iCs/>
                <w:lang w:eastAsia="en-US"/>
              </w:rPr>
            </w:pPr>
            <w:r w:rsidRPr="00BA5D91">
              <w:rPr>
                <w:b/>
                <w:bCs/>
                <w:i/>
                <w:iCs/>
                <w:noProof/>
                <w:lang w:eastAsia="zh-CN"/>
              </w:rPr>
              <mc:AlternateContent>
                <mc:Choice Requires="wps">
                  <w:drawing>
                    <wp:anchor distT="0" distB="0" distL="114300" distR="114300" simplePos="0" relativeHeight="251950080" behindDoc="0" locked="0" layoutInCell="1" allowOverlap="1" wp14:anchorId="01901F99" wp14:editId="1118D1EE">
                      <wp:simplePos x="0" y="0"/>
                      <wp:positionH relativeFrom="column">
                        <wp:posOffset>-1881</wp:posOffset>
                      </wp:positionH>
                      <wp:positionV relativeFrom="paragraph">
                        <wp:posOffset>82082</wp:posOffset>
                      </wp:positionV>
                      <wp:extent cx="388728" cy="455750"/>
                      <wp:effectExtent l="0" t="0" r="17780" b="14605"/>
                      <wp:wrapNone/>
                      <wp:docPr id="376" name="Text Box 376"/>
                      <wp:cNvGraphicFramePr/>
                      <a:graphic xmlns:a="http://schemas.openxmlformats.org/drawingml/2006/main">
                        <a:graphicData uri="http://schemas.microsoft.com/office/word/2010/wordprocessingShape">
                          <wps:wsp>
                            <wps:cNvSpPr txBox="1"/>
                            <wps:spPr>
                              <a:xfrm>
                                <a:off x="0" y="0"/>
                                <a:ext cx="388728" cy="455750"/>
                              </a:xfrm>
                              <a:prstGeom prst="rect">
                                <a:avLst/>
                              </a:prstGeom>
                              <a:solidFill>
                                <a:sysClr val="window" lastClr="FFFFFF">
                                  <a:alpha val="87000"/>
                                </a:sysClr>
                              </a:solidFill>
                              <a:ln w="6350">
                                <a:solidFill>
                                  <a:prstClr val="black">
                                    <a:alpha val="86000"/>
                                  </a:prstClr>
                                </a:solidFill>
                              </a:ln>
                            </wps:spPr>
                            <wps:txbx>
                              <w:txbxContent>
                                <w:p w14:paraId="508D0609" w14:textId="77777777" w:rsidR="001E2535" w:rsidRPr="00C21A70" w:rsidRDefault="001E2535" w:rsidP="00BA5D91">
                                  <w:pPr>
                                    <w:rPr>
                                      <w:b/>
                                      <w:bCs/>
                                      <w:sz w:val="28"/>
                                      <w:szCs w:val="28"/>
                                    </w:rPr>
                                  </w:pPr>
                                  <w:r w:rsidRPr="00C21A70">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01F99" id="Text Box 376" o:spid="_x0000_s1064" type="#_x0000_t202" style="position:absolute;margin-left:-.15pt;margin-top:6.45pt;width:30.6pt;height:35.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" fillcolor="window" strokeweight=".5pt">
                      <v:fill opacity="57054f"/>
                      <v:stroke opacity="56283f"/>
                      <v:textbox>
                        <w:txbxContent>
                          <w:p w14:paraId="508D0609" w14:textId="77777777" w:rsidR="001E2535" w:rsidRPr="00C21A70" w:rsidRDefault="001E2535" w:rsidP="00BA5D91">
                            <w:pPr>
                              <w:rPr>
                                <w:b/>
                                <w:bCs/>
                                <w:sz w:val="28"/>
                                <w:szCs w:val="28"/>
                              </w:rPr>
                            </w:pPr>
                            <w:r w:rsidRPr="00C21A70">
                              <w:rPr>
                                <w:b/>
                                <w:bCs/>
                                <w:sz w:val="28"/>
                                <w:szCs w:val="28"/>
                              </w:rPr>
                              <w:t>a</w:t>
                            </w:r>
                          </w:p>
                        </w:txbxContent>
                      </v:textbox>
                    </v:shape>
                  </w:pict>
                </mc:Fallback>
              </mc:AlternateContent>
            </w:r>
            <w:r w:rsidRPr="00BA5D91">
              <w:rPr>
                <w:noProof/>
                <w:lang w:eastAsia="zh-CN"/>
              </w:rPr>
              <mc:AlternateContent>
                <mc:Choice Requires="wps">
                  <w:drawing>
                    <wp:anchor distT="0" distB="0" distL="114300" distR="114300" simplePos="0" relativeHeight="251941888" behindDoc="0" locked="0" layoutInCell="1" allowOverlap="1" wp14:anchorId="003A446C" wp14:editId="565FA19C">
                      <wp:simplePos x="0" y="0"/>
                      <wp:positionH relativeFrom="column">
                        <wp:posOffset>2045443</wp:posOffset>
                      </wp:positionH>
                      <wp:positionV relativeFrom="paragraph">
                        <wp:posOffset>92075</wp:posOffset>
                      </wp:positionV>
                      <wp:extent cx="332740" cy="188595"/>
                      <wp:effectExtent l="25400" t="12700" r="22860" b="40005"/>
                      <wp:wrapNone/>
                      <wp:docPr id="377" name="Straight Arrow Connector 377"/>
                      <wp:cNvGraphicFramePr/>
                      <a:graphic xmlns:a="http://schemas.openxmlformats.org/drawingml/2006/main">
                        <a:graphicData uri="http://schemas.microsoft.com/office/word/2010/wordprocessingShape">
                          <wps:wsp>
                            <wps:cNvCnPr/>
                            <wps:spPr>
                              <a:xfrm flipH="1">
                                <a:off x="0" y="0"/>
                                <a:ext cx="332740" cy="1885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20F7CB" id="Straight Arrow Connector 377" o:spid="_x0000_s1026" type="#_x0000_t32" style="position:absolute;margin-left:161.05pt;margin-top:7.25pt;width:26.2pt;height:14.85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" strokecolor="black [3213]" strokeweight="3pt">
                      <v:stroke endarrow="block"/>
                    </v:shape>
                  </w:pict>
                </mc:Fallback>
              </mc:AlternateContent>
            </w:r>
            <w:r w:rsidRPr="00BA5D91">
              <w:rPr>
                <w:noProof/>
                <w:lang w:eastAsia="zh-CN"/>
              </w:rPr>
              <mc:AlternateContent>
                <mc:Choice Requires="wps">
                  <w:drawing>
                    <wp:anchor distT="0" distB="0" distL="114300" distR="114300" simplePos="0" relativeHeight="251940864" behindDoc="0" locked="0" layoutInCell="1" allowOverlap="1" wp14:anchorId="2DC7D2FA" wp14:editId="65F57D36">
                      <wp:simplePos x="0" y="0"/>
                      <wp:positionH relativeFrom="column">
                        <wp:posOffset>1641116</wp:posOffset>
                      </wp:positionH>
                      <wp:positionV relativeFrom="paragraph">
                        <wp:posOffset>2136554</wp:posOffset>
                      </wp:positionV>
                      <wp:extent cx="333275" cy="188952"/>
                      <wp:effectExtent l="25400" t="12700" r="22860" b="40005"/>
                      <wp:wrapNone/>
                      <wp:docPr id="378" name="Straight Arrow Connector 378"/>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BAE674" id="Straight Arrow Connector 378" o:spid="_x0000_s1026" type="#_x0000_t32" style="position:absolute;margin-left:129.2pt;margin-top:168.25pt;width:26.25pt;height:14.9pt;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" strokecolor="black [3213]" strokeweight="3pt">
                      <v:stroke endarrow="block"/>
                    </v:shape>
                  </w:pict>
                </mc:Fallback>
              </mc:AlternateContent>
            </w:r>
            <w:r w:rsidRPr="00BA5D91">
              <w:rPr>
                <w:noProof/>
                <w:lang w:eastAsia="zh-CN"/>
              </w:rPr>
              <w:drawing>
                <wp:inline distT="0" distB="0" distL="0" distR="0" wp14:anchorId="15D169E5" wp14:editId="1DD83189">
                  <wp:extent cx="3737113" cy="2575285"/>
                  <wp:effectExtent l="0" t="0" r="0" b="3175"/>
                  <wp:docPr id="385" name="Picture 385" descr="\\stfdata06\home\MD\Mdp13lme\ManW10\Desktop\confirmation review\results picturs for confirmation review\750 in c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fdata06\home\MD\Mdp13lme\ManW10\Desktop\confirmation review\results picturs for confirmation review\750 in caries.jpg"/>
                          <pic:cNvPicPr>
                            <a:picLocks noChangeAspect="1" noChangeArrowheads="1"/>
                          </pic:cNvPicPr>
                        </pic:nvPicPr>
                        <pic:blipFill>
                          <a:blip r:embed="rId60"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57626" cy="2589421"/>
                          </a:xfrm>
                          <a:prstGeom prst="rect">
                            <a:avLst/>
                          </a:prstGeom>
                          <a:noFill/>
                          <a:ln>
                            <a:noFill/>
                          </a:ln>
                        </pic:spPr>
                      </pic:pic>
                    </a:graphicData>
                  </a:graphic>
                </wp:inline>
              </w:drawing>
            </w:r>
          </w:p>
        </w:tc>
      </w:tr>
    </w:tbl>
    <w:p w14:paraId="1738061E" w14:textId="4DA7C563" w:rsidR="00BA5D91" w:rsidRPr="00BA5D91" w:rsidRDefault="00BA5D91" w:rsidP="00BA5D91">
      <w:pPr>
        <w:rPr>
          <w:b/>
          <w:bCs/>
          <w:i/>
          <w:iCs/>
          <w:lang w:eastAsia="en-US"/>
        </w:rPr>
      </w:pPr>
    </w:p>
    <w:p w14:paraId="5B4F7D25" w14:textId="4A955362" w:rsidR="00BA5D91" w:rsidRPr="00BA5D91" w:rsidRDefault="00BA5D91" w:rsidP="00BA5D91">
      <w:pPr>
        <w:rPr>
          <w:b/>
          <w:bCs/>
          <w:i/>
          <w:iCs/>
          <w:lang w:eastAsia="en-US"/>
        </w:rPr>
      </w:pPr>
    </w:p>
    <w:p w14:paraId="1380E2E4" w14:textId="384C405B" w:rsidR="00BA5D91" w:rsidRPr="00BA5D91" w:rsidRDefault="00BA5D91" w:rsidP="00BA5D91">
      <w:pPr>
        <w:jc w:val="center"/>
        <w:rPr>
          <w:b/>
          <w:bCs/>
          <w:i/>
          <w:iCs/>
          <w:lang w:eastAsia="en-US"/>
        </w:rPr>
      </w:pPr>
      <w:r w:rsidRPr="00BA5D91">
        <w:rPr>
          <w:noProof/>
          <w:lang w:eastAsia="zh-CN"/>
        </w:rPr>
        <mc:AlternateContent>
          <mc:Choice Requires="wps">
            <w:drawing>
              <wp:anchor distT="0" distB="0" distL="114300" distR="114300" simplePos="0" relativeHeight="251962368" behindDoc="0" locked="0" layoutInCell="1" allowOverlap="1" wp14:anchorId="0BC785FF" wp14:editId="5E31204B">
                <wp:simplePos x="0" y="0"/>
                <wp:positionH relativeFrom="column">
                  <wp:posOffset>4036060</wp:posOffset>
                </wp:positionH>
                <wp:positionV relativeFrom="paragraph">
                  <wp:posOffset>27598</wp:posOffset>
                </wp:positionV>
                <wp:extent cx="891540" cy="417830"/>
                <wp:effectExtent l="0" t="0" r="0" b="0"/>
                <wp:wrapNone/>
                <wp:docPr id="389" name="Text Box 389"/>
                <wp:cNvGraphicFramePr/>
                <a:graphic xmlns:a="http://schemas.openxmlformats.org/drawingml/2006/main">
                  <a:graphicData uri="http://schemas.microsoft.com/office/word/2010/wordprocessingShape">
                    <wps:wsp>
                      <wps:cNvSpPr txBox="1"/>
                      <wps:spPr>
                        <a:xfrm>
                          <a:off x="0" y="0"/>
                          <a:ext cx="891540" cy="417830"/>
                        </a:xfrm>
                        <a:prstGeom prst="rect">
                          <a:avLst/>
                        </a:prstGeom>
                        <a:noFill/>
                        <a:ln w="6350">
                          <a:noFill/>
                        </a:ln>
                      </wps:spPr>
                      <wps:txbx>
                        <w:txbxContent>
                          <w:p w14:paraId="4DD25233"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785FF" id="Text Box 389" o:spid="_x0000_s1065" type="#_x0000_t202" style="position:absolute;left:0;text-align:left;margin-left:317.8pt;margin-top:2.15pt;width:70.2pt;height:32.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" filled="f" stroked="f" strokeweight=".5pt">
                <v:textbox>
                  <w:txbxContent>
                    <w:p w14:paraId="4DD25233"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r w:rsidRPr="00BA5D91">
        <w:rPr>
          <w:noProof/>
          <w:lang w:eastAsia="zh-CN"/>
        </w:rPr>
        <mc:AlternateContent>
          <mc:Choice Requires="wps">
            <w:drawing>
              <wp:anchor distT="0" distB="0" distL="114300" distR="114300" simplePos="0" relativeHeight="251960320" behindDoc="0" locked="0" layoutInCell="1" allowOverlap="1" wp14:anchorId="44E19A3E" wp14:editId="2052F7F2">
                <wp:simplePos x="0" y="0"/>
                <wp:positionH relativeFrom="column">
                  <wp:posOffset>434633</wp:posOffset>
                </wp:positionH>
                <wp:positionV relativeFrom="paragraph">
                  <wp:posOffset>1331595</wp:posOffset>
                </wp:positionV>
                <wp:extent cx="1429238" cy="45719"/>
                <wp:effectExtent l="12700" t="63500" r="0" b="43815"/>
                <wp:wrapNone/>
                <wp:docPr id="388" name="Straight Arrow Connector 388"/>
                <wp:cNvGraphicFramePr/>
                <a:graphic xmlns:a="http://schemas.openxmlformats.org/drawingml/2006/main">
                  <a:graphicData uri="http://schemas.microsoft.com/office/word/2010/wordprocessingShape">
                    <wps:wsp>
                      <wps:cNvCnPr/>
                      <wps:spPr>
                        <a:xfrm flipV="1">
                          <a:off x="0" y="0"/>
                          <a:ext cx="1429238"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086EF3" id="Straight Arrow Connector 388" o:spid="_x0000_s1026" type="#_x0000_t32" style="position:absolute;margin-left:34.2pt;margin-top:104.85pt;width:112.55pt;height:3.6pt;flip: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" strokecolor="black [3213]" strokeweight="2.25pt">
                <v:stroke dashstyle="dash" endarrow="block"/>
              </v:shape>
            </w:pict>
          </mc:Fallback>
        </mc:AlternateContent>
      </w:r>
      <w:r w:rsidRPr="00E76946">
        <w:rPr>
          <w:noProof/>
          <w:lang w:eastAsia="zh-CN"/>
        </w:rPr>
        <mc:AlternateContent>
          <mc:Choice Requires="wps">
            <w:drawing>
              <wp:anchor distT="0" distB="0" distL="114300" distR="114300" simplePos="0" relativeHeight="251958272" behindDoc="0" locked="0" layoutInCell="1" allowOverlap="1" wp14:anchorId="08954716" wp14:editId="29F415EB">
                <wp:simplePos x="0" y="0"/>
                <wp:positionH relativeFrom="column">
                  <wp:posOffset>-468630</wp:posOffset>
                </wp:positionH>
                <wp:positionV relativeFrom="paragraph">
                  <wp:posOffset>1145198</wp:posOffset>
                </wp:positionV>
                <wp:extent cx="1095375" cy="653143"/>
                <wp:effectExtent l="0" t="0" r="0" b="0"/>
                <wp:wrapNone/>
                <wp:docPr id="387" name="Text Box 387"/>
                <wp:cNvGraphicFramePr/>
                <a:graphic xmlns:a="http://schemas.openxmlformats.org/drawingml/2006/main">
                  <a:graphicData uri="http://schemas.microsoft.com/office/word/2010/wordprocessingShape">
                    <wps:wsp>
                      <wps:cNvSpPr txBox="1"/>
                      <wps:spPr>
                        <a:xfrm>
                          <a:off x="0" y="0"/>
                          <a:ext cx="1095375" cy="653143"/>
                        </a:xfrm>
                        <a:prstGeom prst="rect">
                          <a:avLst/>
                        </a:prstGeom>
                        <a:noFill/>
                        <a:ln w="6350">
                          <a:noFill/>
                        </a:ln>
                      </wps:spPr>
                      <wps:txbx>
                        <w:txbxContent>
                          <w:p w14:paraId="1E7D9622" w14:textId="77777777" w:rsidR="001E2535" w:rsidRDefault="001E2535" w:rsidP="00BA5D91">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w:t>
                            </w:r>
                          </w:p>
                          <w:p w14:paraId="52F54DA6" w14:textId="77777777" w:rsidR="001E2535" w:rsidRPr="00CC3F68" w:rsidRDefault="001E2535" w:rsidP="00BA5D91">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54716" id="Text Box 387" o:spid="_x0000_s1066" type="#_x0000_t202" style="position:absolute;left:0;text-align:left;margin-left:-36.9pt;margin-top:90.15pt;width:86.25pt;height:51.4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" filled="f" stroked="f" strokeweight=".5pt">
                <v:textbox>
                  <w:txbxContent>
                    <w:p w14:paraId="1E7D9622" w14:textId="77777777" w:rsidR="001E2535" w:rsidRDefault="001E2535" w:rsidP="00BA5D91">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w:t>
                      </w:r>
                    </w:p>
                    <w:p w14:paraId="52F54DA6" w14:textId="77777777" w:rsidR="001E2535" w:rsidRPr="00CC3F68" w:rsidRDefault="001E2535" w:rsidP="00BA5D91">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Junction</w:t>
                      </w:r>
                    </w:p>
                  </w:txbxContent>
                </v:textbox>
              </v:shape>
            </w:pict>
          </mc:Fallback>
        </mc:AlternateContent>
      </w:r>
      <w:r w:rsidRPr="00BA5D91">
        <w:rPr>
          <w:noProof/>
          <w:lang w:eastAsia="zh-CN"/>
        </w:rPr>
        <mc:AlternateContent>
          <mc:Choice Requires="wps">
            <w:drawing>
              <wp:anchor distT="0" distB="0" distL="114300" distR="114300" simplePos="0" relativeHeight="251949056" behindDoc="0" locked="0" layoutInCell="1" allowOverlap="1" wp14:anchorId="09F12938" wp14:editId="03C6F1A9">
                <wp:simplePos x="0" y="0"/>
                <wp:positionH relativeFrom="column">
                  <wp:posOffset>3407756</wp:posOffset>
                </wp:positionH>
                <wp:positionV relativeFrom="paragraph">
                  <wp:posOffset>1285009</wp:posOffset>
                </wp:positionV>
                <wp:extent cx="333275" cy="188952"/>
                <wp:effectExtent l="25400" t="12700" r="22860" b="40005"/>
                <wp:wrapNone/>
                <wp:docPr id="379" name="Straight Arrow Connector 379"/>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18802E" id="Straight Arrow Connector 379" o:spid="_x0000_s1026" type="#_x0000_t32" style="position:absolute;margin-left:268.35pt;margin-top:101.2pt;width:26.25pt;height:14.9pt;flip:x;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" strokecolor="black [3213]" strokeweight="3pt">
                <v:stroke endarrow="block"/>
              </v:shape>
            </w:pict>
          </mc:Fallback>
        </mc:AlternateContent>
      </w:r>
      <w:r w:rsidRPr="00BA5D91">
        <w:rPr>
          <w:noProof/>
          <w:lang w:eastAsia="zh-CN"/>
        </w:rPr>
        <mc:AlternateContent>
          <mc:Choice Requires="wps">
            <w:drawing>
              <wp:anchor distT="0" distB="0" distL="114300" distR="114300" simplePos="0" relativeHeight="251948032" behindDoc="0" locked="0" layoutInCell="1" allowOverlap="1" wp14:anchorId="0231893C" wp14:editId="416A760C">
                <wp:simplePos x="0" y="0"/>
                <wp:positionH relativeFrom="column">
                  <wp:posOffset>2507268</wp:posOffset>
                </wp:positionH>
                <wp:positionV relativeFrom="paragraph">
                  <wp:posOffset>1067146</wp:posOffset>
                </wp:positionV>
                <wp:extent cx="333275" cy="188952"/>
                <wp:effectExtent l="25400" t="12700" r="22860" b="40005"/>
                <wp:wrapNone/>
                <wp:docPr id="380" name="Straight Arrow Connector 380"/>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4AFD9" id="Straight Arrow Connector 380" o:spid="_x0000_s1026" type="#_x0000_t32" style="position:absolute;margin-left:197.4pt;margin-top:84.05pt;width:26.25pt;height:14.9pt;flip:x;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" strokecolor="black [3213]" strokeweight="3pt">
                <v:stroke endarrow="block"/>
              </v:shape>
            </w:pict>
          </mc:Fallback>
        </mc:AlternateContent>
      </w:r>
      <w:r w:rsidRPr="00BA5D91">
        <w:rPr>
          <w:noProof/>
          <w:lang w:eastAsia="zh-CN"/>
        </w:rPr>
        <mc:AlternateContent>
          <mc:Choice Requires="wps">
            <w:drawing>
              <wp:anchor distT="0" distB="0" distL="114300" distR="114300" simplePos="0" relativeHeight="251945984" behindDoc="0" locked="0" layoutInCell="1" allowOverlap="1" wp14:anchorId="2C3F8D7E" wp14:editId="1D23F12B">
                <wp:simplePos x="0" y="0"/>
                <wp:positionH relativeFrom="column">
                  <wp:posOffset>3957724</wp:posOffset>
                </wp:positionH>
                <wp:positionV relativeFrom="paragraph">
                  <wp:posOffset>2423795</wp:posOffset>
                </wp:positionV>
                <wp:extent cx="333275" cy="188952"/>
                <wp:effectExtent l="25400" t="12700" r="22860" b="40005"/>
                <wp:wrapNone/>
                <wp:docPr id="381" name="Straight Arrow Connector 381"/>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39A7E7" id="Straight Arrow Connector 381" o:spid="_x0000_s1026" type="#_x0000_t32" style="position:absolute;margin-left:311.65pt;margin-top:190.85pt;width:26.25pt;height:14.9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" strokecolor="black [3213]" strokeweight="3pt">
                <v:stroke endarrow="block"/>
              </v:shape>
            </w:pict>
          </mc:Fallback>
        </mc:AlternateContent>
      </w:r>
      <w:r w:rsidRPr="00BA5D91">
        <w:rPr>
          <w:b/>
          <w:bCs/>
          <w:i/>
          <w:iCs/>
          <w:noProof/>
          <w:lang w:eastAsia="zh-CN"/>
        </w:rPr>
        <mc:AlternateContent>
          <mc:Choice Requires="wps">
            <w:drawing>
              <wp:anchor distT="0" distB="0" distL="114300" distR="114300" simplePos="0" relativeHeight="251951104" behindDoc="0" locked="0" layoutInCell="1" allowOverlap="1" wp14:anchorId="06E7C2A9" wp14:editId="04237E2D">
                <wp:simplePos x="0" y="0"/>
                <wp:positionH relativeFrom="column">
                  <wp:posOffset>982106</wp:posOffset>
                </wp:positionH>
                <wp:positionV relativeFrom="paragraph">
                  <wp:posOffset>121884</wp:posOffset>
                </wp:positionV>
                <wp:extent cx="438150" cy="390525"/>
                <wp:effectExtent l="0" t="0" r="19050" b="15875"/>
                <wp:wrapNone/>
                <wp:docPr id="382" name="Text Box 382"/>
                <wp:cNvGraphicFramePr/>
                <a:graphic xmlns:a="http://schemas.openxmlformats.org/drawingml/2006/main">
                  <a:graphicData uri="http://schemas.microsoft.com/office/word/2010/wordprocessingShape">
                    <wps:wsp>
                      <wps:cNvSpPr txBox="1"/>
                      <wps:spPr>
                        <a:xfrm>
                          <a:off x="0" y="0"/>
                          <a:ext cx="438150" cy="390525"/>
                        </a:xfrm>
                        <a:prstGeom prst="rect">
                          <a:avLst/>
                        </a:prstGeom>
                        <a:solidFill>
                          <a:sysClr val="window" lastClr="FFFFFF">
                            <a:alpha val="87000"/>
                          </a:sysClr>
                        </a:solidFill>
                        <a:ln w="6350">
                          <a:solidFill>
                            <a:prstClr val="black">
                              <a:alpha val="87000"/>
                            </a:prstClr>
                          </a:solidFill>
                        </a:ln>
                      </wps:spPr>
                      <wps:txbx>
                        <w:txbxContent>
                          <w:p w14:paraId="64689902" w14:textId="77777777" w:rsidR="001E2535" w:rsidRPr="00C21A70" w:rsidRDefault="001E2535" w:rsidP="00BA5D91">
                            <w:pPr>
                              <w:rPr>
                                <w:b/>
                                <w:bCs/>
                                <w:sz w:val="28"/>
                                <w:szCs w:val="28"/>
                              </w:rPr>
                            </w:pPr>
                            <w:r w:rsidRPr="00C21A70">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E7C2A9" id="Text Box 382" o:spid="_x0000_s1067" type="#_x0000_t202" style="position:absolute;left:0;text-align:left;margin-left:77.35pt;margin-top:9.6pt;width:34.5pt;height:30.7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" fillcolor="window" strokeweight=".5pt">
                <v:fill opacity="57054f"/>
                <v:stroke opacity="57054f"/>
                <v:textbox>
                  <w:txbxContent>
                    <w:p w14:paraId="64689902" w14:textId="77777777" w:rsidR="001E2535" w:rsidRPr="00C21A70" w:rsidRDefault="001E2535" w:rsidP="00BA5D91">
                      <w:pPr>
                        <w:rPr>
                          <w:b/>
                          <w:bCs/>
                          <w:sz w:val="28"/>
                          <w:szCs w:val="28"/>
                        </w:rPr>
                      </w:pPr>
                      <w:r w:rsidRPr="00C21A70">
                        <w:rPr>
                          <w:b/>
                          <w:bCs/>
                          <w:sz w:val="28"/>
                          <w:szCs w:val="28"/>
                        </w:rPr>
                        <w:t>b</w:t>
                      </w:r>
                    </w:p>
                  </w:txbxContent>
                </v:textbox>
              </v:shape>
            </w:pict>
          </mc:Fallback>
        </mc:AlternateContent>
      </w:r>
      <w:r w:rsidRPr="00BA5D91">
        <w:rPr>
          <w:noProof/>
          <w:lang w:eastAsia="zh-CN"/>
        </w:rPr>
        <mc:AlternateContent>
          <mc:Choice Requires="wps">
            <w:drawing>
              <wp:anchor distT="0" distB="0" distL="114300" distR="114300" simplePos="0" relativeHeight="251944960" behindDoc="0" locked="0" layoutInCell="1" allowOverlap="1" wp14:anchorId="60AC4156" wp14:editId="4B537AE6">
                <wp:simplePos x="0" y="0"/>
                <wp:positionH relativeFrom="column">
                  <wp:posOffset>3750067</wp:posOffset>
                </wp:positionH>
                <wp:positionV relativeFrom="paragraph">
                  <wp:posOffset>1706702</wp:posOffset>
                </wp:positionV>
                <wp:extent cx="333275" cy="188952"/>
                <wp:effectExtent l="25400" t="12700" r="22860" b="40005"/>
                <wp:wrapNone/>
                <wp:docPr id="383" name="Straight Arrow Connector 383"/>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0477BE" id="Straight Arrow Connector 383" o:spid="_x0000_s1026" type="#_x0000_t32" style="position:absolute;margin-left:295.3pt;margin-top:134.4pt;width:26.25pt;height:14.9pt;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" strokecolor="black [3213]" strokeweight="3pt">
                <v:stroke endarrow="block"/>
              </v:shape>
            </w:pict>
          </mc:Fallback>
        </mc:AlternateContent>
      </w:r>
      <w:r w:rsidRPr="00BA5D91">
        <w:rPr>
          <w:noProof/>
          <w:lang w:eastAsia="zh-CN"/>
        </w:rPr>
        <mc:AlternateContent>
          <mc:Choice Requires="wps">
            <w:drawing>
              <wp:anchor distT="0" distB="0" distL="114300" distR="114300" simplePos="0" relativeHeight="251947008" behindDoc="0" locked="0" layoutInCell="1" allowOverlap="1" wp14:anchorId="5C9EB0A8" wp14:editId="4EEBF479">
                <wp:simplePos x="0" y="0"/>
                <wp:positionH relativeFrom="column">
                  <wp:posOffset>1205002</wp:posOffset>
                </wp:positionH>
                <wp:positionV relativeFrom="paragraph">
                  <wp:posOffset>880445</wp:posOffset>
                </wp:positionV>
                <wp:extent cx="333275" cy="188952"/>
                <wp:effectExtent l="25400" t="12700" r="22860" b="40005"/>
                <wp:wrapNone/>
                <wp:docPr id="384" name="Straight Arrow Connector 384"/>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60BB4A" id="Straight Arrow Connector 384" o:spid="_x0000_s1026" type="#_x0000_t32" style="position:absolute;margin-left:94.9pt;margin-top:69.35pt;width:26.25pt;height:14.9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" strokecolor="black [3213]" strokeweight="3pt">
                <v:stroke endarrow="block"/>
              </v:shape>
            </w:pict>
          </mc:Fallback>
        </mc:AlternateContent>
      </w:r>
      <w:r w:rsidRPr="00BA5D91">
        <w:rPr>
          <w:noProof/>
          <w:lang w:eastAsia="zh-CN"/>
        </w:rPr>
        <w:drawing>
          <wp:inline distT="0" distB="0" distL="0" distR="0" wp14:anchorId="4D0E9ED2" wp14:editId="44EFC876">
            <wp:extent cx="4074042" cy="3024000"/>
            <wp:effectExtent l="0" t="0" r="3175" b="0"/>
            <wp:docPr id="386" name="Picture 386" descr="Close-up of a person's sk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lose-up of a person's skin&#10;&#10;Description automatically generated with medium confidence"/>
                    <pic:cNvPicPr>
                      <a:picLocks noChangeAspect="1" noChangeArrowheads="1"/>
                    </pic:cNvPicPr>
                  </pic:nvPicPr>
                  <pic:blipFill>
                    <a:blip r:embed="rId61">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74042" cy="3024000"/>
                    </a:xfrm>
                    <a:prstGeom prst="rect">
                      <a:avLst/>
                    </a:prstGeom>
                    <a:noFill/>
                  </pic:spPr>
                </pic:pic>
              </a:graphicData>
            </a:graphic>
          </wp:inline>
        </w:drawing>
      </w:r>
    </w:p>
    <w:p w14:paraId="3ECBF765" w14:textId="31DEAB78" w:rsidR="006B752F" w:rsidRDefault="006B752F" w:rsidP="006B752F">
      <w:pPr>
        <w:rPr>
          <w:lang w:eastAsia="en-US"/>
        </w:rPr>
      </w:pPr>
    </w:p>
    <w:p w14:paraId="56352F97" w14:textId="2F1011BC" w:rsidR="00BA5D91" w:rsidRPr="00BA5D91" w:rsidRDefault="00BA5D91" w:rsidP="00BA5D91">
      <w:pPr>
        <w:pStyle w:val="NormalWeb"/>
        <w:spacing w:before="0" w:beforeAutospacing="0" w:after="0" w:afterAutospacing="0" w:line="240" w:lineRule="auto"/>
        <w:rPr>
          <w:rFonts w:cstheme="minorBidi"/>
          <w:sz w:val="24"/>
          <w:szCs w:val="24"/>
        </w:rPr>
      </w:pPr>
      <w:bookmarkStart w:id="185" w:name="_Toc132810293"/>
      <w:r w:rsidRPr="00BA5D91">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0</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3</w:t>
      </w:r>
      <w:r w:rsidR="00542ABC">
        <w:rPr>
          <w:rFonts w:cstheme="minorBidi"/>
          <w:b/>
          <w:bCs/>
          <w:sz w:val="24"/>
          <w:szCs w:val="24"/>
        </w:rPr>
        <w:fldChar w:fldCharType="end"/>
      </w:r>
      <w:r w:rsidRPr="00BA5D91">
        <w:rPr>
          <w:rFonts w:cstheme="minorBidi"/>
          <w:sz w:val="24"/>
          <w:szCs w:val="24"/>
        </w:rPr>
        <w:t xml:space="preserve"> Light micrographs of tooth sections after immunohistochemistry with an MMP9 antibody concentration of 1:750 (a) dentine at 10x magnification and (c) dentine-pulp junction at 10x magnification. The oblique arrow indicates positive staining of MMP9. </w:t>
      </w:r>
      <w:r w:rsidRPr="00BA5D91">
        <w:rPr>
          <w:rFonts w:cstheme="minorBidi"/>
          <w:color w:val="000000"/>
          <w:sz w:val="24"/>
          <w:szCs w:val="24"/>
        </w:rPr>
        <w:t>A dilution of 1:750 was determined to give the best results.</w:t>
      </w:r>
      <w:bookmarkEnd w:id="185"/>
    </w:p>
    <w:p w14:paraId="6102A09C" w14:textId="516FA3A6" w:rsidR="006B752F" w:rsidRDefault="006B752F" w:rsidP="00BA5D91">
      <w:pPr>
        <w:pStyle w:val="Caption"/>
      </w:pPr>
    </w:p>
    <w:p w14:paraId="65212CA3" w14:textId="638B149F" w:rsidR="00BA5D91" w:rsidRDefault="00BA5D91" w:rsidP="00BA5D91">
      <w:pPr>
        <w:tabs>
          <w:tab w:val="left" w:pos="1126"/>
        </w:tabs>
        <w:rPr>
          <w:rFonts w:asciiTheme="minorBidi" w:hAnsiTheme="minorBidi"/>
          <w:b/>
          <w:bCs/>
          <w:i/>
          <w:iCs/>
        </w:rPr>
      </w:pPr>
    </w:p>
    <w:p w14:paraId="44BA672B" w14:textId="77777777" w:rsidR="00BA5D91" w:rsidRDefault="00BA5D91" w:rsidP="00BA5D91">
      <w:pPr>
        <w:rPr>
          <w:rFonts w:asciiTheme="minorBidi" w:hAnsiTheme="minorBidi"/>
          <w:b/>
          <w:bCs/>
          <w:i/>
          <w:iCs/>
        </w:rPr>
      </w:pPr>
    </w:p>
    <w:p w14:paraId="3E14C36C" w14:textId="77777777" w:rsidR="00BA5D91" w:rsidRPr="00FA1A49" w:rsidRDefault="00BA5D91" w:rsidP="00BA5D91">
      <w:pPr>
        <w:rPr>
          <w:rFonts w:asciiTheme="minorBidi" w:hAnsiTheme="minorBidi"/>
          <w:b/>
          <w:bCs/>
          <w:i/>
          <w:iCs/>
        </w:rPr>
      </w:pPr>
    </w:p>
    <w:p w14:paraId="3D99E82B" w14:textId="77777777" w:rsidR="00BA5D91" w:rsidRPr="00FA1A49" w:rsidRDefault="00BA5D91" w:rsidP="00BA5D91">
      <w:pPr>
        <w:rPr>
          <w:rFonts w:asciiTheme="minorBidi" w:hAnsiTheme="minorBidi"/>
          <w:b/>
          <w:bCs/>
          <w:i/>
          <w:iCs/>
        </w:rPr>
      </w:pPr>
      <w:r w:rsidRPr="00FA1A49">
        <w:rPr>
          <w:rFonts w:asciiTheme="minorBidi" w:hAnsiTheme="minorBidi"/>
          <w:b/>
          <w:bCs/>
          <w:i/>
          <w:iCs/>
          <w:noProof/>
          <w:lang w:eastAsia="zh-CN"/>
        </w:rPr>
        <mc:AlternateContent>
          <mc:Choice Requires="wps">
            <w:drawing>
              <wp:anchor distT="0" distB="0" distL="114300" distR="114300" simplePos="0" relativeHeight="251965440" behindDoc="0" locked="0" layoutInCell="1" allowOverlap="1" wp14:anchorId="677C199B" wp14:editId="1EEF5030">
                <wp:simplePos x="0" y="0"/>
                <wp:positionH relativeFrom="column">
                  <wp:posOffset>1033913</wp:posOffset>
                </wp:positionH>
                <wp:positionV relativeFrom="paragraph">
                  <wp:posOffset>96520</wp:posOffset>
                </wp:positionV>
                <wp:extent cx="371475" cy="381000"/>
                <wp:effectExtent l="0" t="0" r="28575" b="19050"/>
                <wp:wrapNone/>
                <wp:docPr id="390" name="Text Box 390"/>
                <wp:cNvGraphicFramePr/>
                <a:graphic xmlns:a="http://schemas.openxmlformats.org/drawingml/2006/main">
                  <a:graphicData uri="http://schemas.microsoft.com/office/word/2010/wordprocessingShape">
                    <wps:wsp>
                      <wps:cNvSpPr txBox="1"/>
                      <wps:spPr>
                        <a:xfrm>
                          <a:off x="0" y="0"/>
                          <a:ext cx="371475" cy="381000"/>
                        </a:xfrm>
                        <a:prstGeom prst="rect">
                          <a:avLst/>
                        </a:prstGeom>
                        <a:solidFill>
                          <a:sysClr val="window" lastClr="FFFFFF">
                            <a:alpha val="87000"/>
                          </a:sysClr>
                        </a:solidFill>
                        <a:ln w="6350">
                          <a:solidFill>
                            <a:prstClr val="black">
                              <a:alpha val="86000"/>
                            </a:prstClr>
                          </a:solidFill>
                        </a:ln>
                      </wps:spPr>
                      <wps:txbx>
                        <w:txbxContent>
                          <w:p w14:paraId="61D99022" w14:textId="77777777" w:rsidR="001E2535" w:rsidRPr="00C21A70" w:rsidRDefault="001E2535" w:rsidP="00BA5D91">
                            <w:pPr>
                              <w:rPr>
                                <w:b/>
                                <w:bCs/>
                                <w:sz w:val="28"/>
                                <w:szCs w:val="28"/>
                              </w:rPr>
                            </w:pPr>
                            <w:r w:rsidRPr="00C21A70">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7C199B" id="Text Box 390" o:spid="_x0000_s1068" type="#_x0000_t202" style="position:absolute;margin-left:81.4pt;margin-top:7.6pt;width:29.25pt;height:30pt;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" fillcolor="window" strokeweight=".5pt">
                <v:fill opacity="57054f"/>
                <v:stroke opacity="56283f"/>
                <v:textbox>
                  <w:txbxContent>
                    <w:p w14:paraId="61D99022" w14:textId="77777777" w:rsidR="001E2535" w:rsidRPr="00C21A70" w:rsidRDefault="001E2535" w:rsidP="00BA5D91">
                      <w:pPr>
                        <w:rPr>
                          <w:b/>
                          <w:bCs/>
                          <w:sz w:val="28"/>
                          <w:szCs w:val="28"/>
                        </w:rPr>
                      </w:pPr>
                      <w:r w:rsidRPr="00C21A70">
                        <w:rPr>
                          <w:b/>
                          <w:bCs/>
                          <w:sz w:val="28"/>
                          <w:szCs w:val="28"/>
                        </w:rPr>
                        <w:t>a</w:t>
                      </w:r>
                    </w:p>
                  </w:txbxContent>
                </v:textbox>
              </v:shape>
            </w:pict>
          </mc:Fallback>
        </mc:AlternateContent>
      </w:r>
      <w:r w:rsidRPr="00FA1A49">
        <w:rPr>
          <w:rFonts w:asciiTheme="minorBidi" w:hAnsiTheme="minorBidi"/>
          <w:b/>
          <w:bCs/>
          <w:i/>
          <w:iCs/>
          <w:noProof/>
          <w:lang w:eastAsia="zh-CN"/>
        </w:rPr>
        <mc:AlternateContent>
          <mc:Choice Requires="wps">
            <w:drawing>
              <wp:anchor distT="0" distB="0" distL="114300" distR="114300" simplePos="0" relativeHeight="251964416" behindDoc="0" locked="0" layoutInCell="1" allowOverlap="1" wp14:anchorId="5DE40519" wp14:editId="0FA46AC0">
                <wp:simplePos x="0" y="0"/>
                <wp:positionH relativeFrom="column">
                  <wp:posOffset>834887</wp:posOffset>
                </wp:positionH>
                <wp:positionV relativeFrom="paragraph">
                  <wp:posOffset>10270</wp:posOffset>
                </wp:positionV>
                <wp:extent cx="3975983" cy="3021496"/>
                <wp:effectExtent l="0" t="0" r="12065" b="13970"/>
                <wp:wrapNone/>
                <wp:docPr id="391" name="Text Box 391"/>
                <wp:cNvGraphicFramePr/>
                <a:graphic xmlns:a="http://schemas.openxmlformats.org/drawingml/2006/main">
                  <a:graphicData uri="http://schemas.microsoft.com/office/word/2010/wordprocessingShape">
                    <wps:wsp>
                      <wps:cNvSpPr txBox="1"/>
                      <wps:spPr>
                        <a:xfrm>
                          <a:off x="0" y="0"/>
                          <a:ext cx="3975983" cy="3021496"/>
                        </a:xfrm>
                        <a:prstGeom prst="rect">
                          <a:avLst/>
                        </a:prstGeom>
                        <a:solidFill>
                          <a:sysClr val="window" lastClr="FFFFFF"/>
                        </a:solidFill>
                        <a:ln w="6350">
                          <a:solidFill>
                            <a:prstClr val="black"/>
                          </a:solidFill>
                        </a:ln>
                      </wps:spPr>
                      <wps:txbx>
                        <w:txbxContent>
                          <w:p w14:paraId="01D4735E" w14:textId="77777777" w:rsidR="001E2535" w:rsidRDefault="001E2535" w:rsidP="00BA5D91">
                            <w:r w:rsidRPr="000A4459">
                              <w:rPr>
                                <w:noProof/>
                                <w:lang w:eastAsia="zh-CN"/>
                              </w:rPr>
                              <w:drawing>
                                <wp:inline distT="0" distB="0" distL="0" distR="0" wp14:anchorId="039919BC" wp14:editId="237CEFC1">
                                  <wp:extent cx="3840000" cy="2880000"/>
                                  <wp:effectExtent l="0" t="0" r="0" b="3175"/>
                                  <wp:docPr id="842630973" name="Picture 842630973" descr="\\stfdata06\home\MD\Mdp13lme\ManW10\Desktop\confirmation review\results picturs for confirmation review\1ooo in c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fdata06\home\MD\Mdp13lme\ManW10\Desktop\confirmation review\results picturs for confirmation review\1ooo in caries.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40519" id="Text Box 391" o:spid="_x0000_s1069" type="#_x0000_t202" style="position:absolute;margin-left:65.75pt;margin-top:.8pt;width:313.05pt;height:237.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" fillcolor="window" strokeweight=".5pt">
                <v:textbox>
                  <w:txbxContent>
                    <w:p w14:paraId="01D4735E" w14:textId="77777777" w:rsidR="001E2535" w:rsidRDefault="001E2535" w:rsidP="00BA5D91">
                      <w:r w:rsidRPr="000A4459">
                        <w:rPr>
                          <w:noProof/>
                          <w:lang w:eastAsia="zh-CN"/>
                        </w:rPr>
                        <w:drawing>
                          <wp:inline distT="0" distB="0" distL="0" distR="0" wp14:anchorId="039919BC" wp14:editId="237CEFC1">
                            <wp:extent cx="3840000" cy="2880000"/>
                            <wp:effectExtent l="0" t="0" r="0" b="3175"/>
                            <wp:docPr id="842630973" name="Picture 842630973" descr="\\stfdata06\home\MD\Mdp13lme\ManW10\Desktop\confirmation review\results picturs for confirmation review\1ooo in c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fdata06\home\MD\Mdp13lme\ManW10\Desktop\confirmation review\results picturs for confirmation review\1ooo in caries.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xbxContent>
                </v:textbox>
              </v:shape>
            </w:pict>
          </mc:Fallback>
        </mc:AlternateContent>
      </w:r>
    </w:p>
    <w:p w14:paraId="546C7C9B" w14:textId="77777777" w:rsidR="00BA5D91" w:rsidRPr="00FA1A49" w:rsidRDefault="00BA5D91" w:rsidP="00BA5D91">
      <w:pPr>
        <w:rPr>
          <w:rFonts w:asciiTheme="minorBidi" w:hAnsiTheme="minorBidi"/>
          <w:b/>
          <w:bCs/>
          <w:i/>
          <w:iCs/>
        </w:rPr>
      </w:pPr>
    </w:p>
    <w:p w14:paraId="60F52EFB" w14:textId="77777777" w:rsidR="00BA5D91" w:rsidRPr="00FA1A49" w:rsidRDefault="00BA5D91" w:rsidP="00BA5D91">
      <w:pPr>
        <w:rPr>
          <w:rFonts w:asciiTheme="minorBidi" w:hAnsiTheme="minorBidi"/>
          <w:b/>
          <w:bCs/>
          <w:i/>
          <w:iCs/>
        </w:rPr>
      </w:pPr>
    </w:p>
    <w:p w14:paraId="391849DF" w14:textId="77777777" w:rsidR="00BA5D91" w:rsidRPr="00FA1A49" w:rsidRDefault="00BA5D91" w:rsidP="00BA5D91">
      <w:pPr>
        <w:rPr>
          <w:rFonts w:asciiTheme="minorBidi" w:hAnsiTheme="minorBidi"/>
          <w:b/>
          <w:bCs/>
          <w:i/>
          <w:iCs/>
        </w:rPr>
      </w:pPr>
    </w:p>
    <w:p w14:paraId="73D6BF0F" w14:textId="77777777" w:rsidR="00BA5D91" w:rsidRPr="00FA1A49" w:rsidRDefault="00BA5D91" w:rsidP="00BA5D91">
      <w:pPr>
        <w:rPr>
          <w:rFonts w:asciiTheme="minorBidi" w:hAnsiTheme="minorBidi"/>
          <w:b/>
          <w:bCs/>
          <w:i/>
          <w:iCs/>
        </w:rPr>
      </w:pPr>
      <w:r>
        <w:rPr>
          <w:rFonts w:asciiTheme="minorBidi" w:hAnsiTheme="minorBidi"/>
          <w:b/>
          <w:bCs/>
          <w:i/>
          <w:iCs/>
          <w:noProof/>
          <w:lang w:eastAsia="zh-CN"/>
        </w:rPr>
        <mc:AlternateContent>
          <mc:Choice Requires="wps">
            <w:drawing>
              <wp:anchor distT="0" distB="0" distL="114300" distR="114300" simplePos="0" relativeHeight="251984896" behindDoc="0" locked="0" layoutInCell="1" allowOverlap="1" wp14:anchorId="319FF2FC" wp14:editId="60397FF7">
                <wp:simplePos x="0" y="0"/>
                <wp:positionH relativeFrom="column">
                  <wp:posOffset>3512215</wp:posOffset>
                </wp:positionH>
                <wp:positionV relativeFrom="paragraph">
                  <wp:posOffset>114692</wp:posOffset>
                </wp:positionV>
                <wp:extent cx="962025" cy="1830070"/>
                <wp:effectExtent l="139700" t="0" r="142875" b="0"/>
                <wp:wrapNone/>
                <wp:docPr id="392" name="Oval 392"/>
                <wp:cNvGraphicFramePr/>
                <a:graphic xmlns:a="http://schemas.openxmlformats.org/drawingml/2006/main">
                  <a:graphicData uri="http://schemas.microsoft.com/office/word/2010/wordprocessingShape">
                    <wps:wsp>
                      <wps:cNvSpPr/>
                      <wps:spPr>
                        <a:xfrm rot="1690894">
                          <a:off x="0" y="0"/>
                          <a:ext cx="962025" cy="1830070"/>
                        </a:xfrm>
                        <a:prstGeom prst="ellipse">
                          <a:avLst/>
                        </a:prstGeom>
                        <a:noFill/>
                        <a:ln w="1905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AEB31B" id="Oval 392" o:spid="_x0000_s1026" style="position:absolute;margin-left:276.55pt;margin-top:9.05pt;width:75.75pt;height:144.1pt;rotation:1846907fd;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" filled="f" strokecolor="black [3213]" strokeweight="1.5pt">
                <v:stroke dashstyle="dash"/>
              </v:oval>
            </w:pict>
          </mc:Fallback>
        </mc:AlternateContent>
      </w:r>
    </w:p>
    <w:p w14:paraId="106C947E" w14:textId="77777777" w:rsidR="00BA5D91" w:rsidRPr="00FA1A49" w:rsidRDefault="00BA5D91" w:rsidP="00BA5D91">
      <w:pPr>
        <w:rPr>
          <w:rFonts w:asciiTheme="minorBidi" w:hAnsiTheme="minorBidi"/>
          <w:b/>
          <w:bCs/>
          <w:i/>
          <w:iCs/>
        </w:rPr>
      </w:pPr>
      <w:r w:rsidRPr="00FA1A49">
        <w:rPr>
          <w:rFonts w:asciiTheme="minorBidi" w:hAnsiTheme="minorBidi"/>
          <w:noProof/>
          <w:lang w:eastAsia="zh-CN"/>
        </w:rPr>
        <mc:AlternateContent>
          <mc:Choice Requires="wps">
            <w:drawing>
              <wp:anchor distT="0" distB="0" distL="114300" distR="114300" simplePos="0" relativeHeight="251968512" behindDoc="0" locked="0" layoutInCell="1" allowOverlap="1" wp14:anchorId="18EF1F71" wp14:editId="2895FD6E">
                <wp:simplePos x="0" y="0"/>
                <wp:positionH relativeFrom="column">
                  <wp:posOffset>-403473</wp:posOffset>
                </wp:positionH>
                <wp:positionV relativeFrom="paragraph">
                  <wp:posOffset>209755</wp:posOffset>
                </wp:positionV>
                <wp:extent cx="733425" cy="536575"/>
                <wp:effectExtent l="0" t="0" r="0" b="0"/>
                <wp:wrapNone/>
                <wp:docPr id="393" name="Text Box 393"/>
                <wp:cNvGraphicFramePr/>
                <a:graphic xmlns:a="http://schemas.openxmlformats.org/drawingml/2006/main">
                  <a:graphicData uri="http://schemas.microsoft.com/office/word/2010/wordprocessingShape">
                    <wps:wsp>
                      <wps:cNvSpPr txBox="1"/>
                      <wps:spPr>
                        <a:xfrm>
                          <a:off x="0" y="0"/>
                          <a:ext cx="733425" cy="536575"/>
                        </a:xfrm>
                        <a:prstGeom prst="rect">
                          <a:avLst/>
                        </a:prstGeom>
                        <a:noFill/>
                        <a:ln w="6350">
                          <a:noFill/>
                        </a:ln>
                      </wps:spPr>
                      <wps:txbx>
                        <w:txbxContent>
                          <w:p w14:paraId="0B068A45"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F1F71" id="Text Box 393" o:spid="_x0000_s1070" type="#_x0000_t202" style="position:absolute;margin-left:-31.75pt;margin-top:16.5pt;width:57.75pt;height:42.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" filled="f" stroked="f" strokeweight=".5pt">
                <v:textbox>
                  <w:txbxContent>
                    <w:p w14:paraId="0B068A45"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p>
    <w:p w14:paraId="30896AEF" w14:textId="77777777" w:rsidR="00BA5D91" w:rsidRPr="00FA1A49" w:rsidRDefault="00BA5D91" w:rsidP="00BA5D91">
      <w:pPr>
        <w:rPr>
          <w:rFonts w:asciiTheme="minorBidi" w:hAnsiTheme="minorBidi"/>
          <w:b/>
          <w:bCs/>
          <w:i/>
          <w:iCs/>
        </w:rPr>
      </w:pPr>
    </w:p>
    <w:p w14:paraId="22D81F67" w14:textId="77777777" w:rsidR="00BA5D91" w:rsidRPr="00FA1A49"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69536" behindDoc="0" locked="0" layoutInCell="1" allowOverlap="1" wp14:anchorId="1D283476" wp14:editId="2A7161FE">
                <wp:simplePos x="0" y="0"/>
                <wp:positionH relativeFrom="column">
                  <wp:posOffset>291669</wp:posOffset>
                </wp:positionH>
                <wp:positionV relativeFrom="paragraph">
                  <wp:posOffset>9007</wp:posOffset>
                </wp:positionV>
                <wp:extent cx="2823490" cy="77912"/>
                <wp:effectExtent l="12700" t="12700" r="34290" b="62230"/>
                <wp:wrapNone/>
                <wp:docPr id="394" name="Straight Arrow Connector 394"/>
                <wp:cNvGraphicFramePr/>
                <a:graphic xmlns:a="http://schemas.openxmlformats.org/drawingml/2006/main">
                  <a:graphicData uri="http://schemas.microsoft.com/office/word/2010/wordprocessingShape">
                    <wps:wsp>
                      <wps:cNvCnPr/>
                      <wps:spPr>
                        <a:xfrm>
                          <a:off x="0" y="0"/>
                          <a:ext cx="2823490" cy="77912"/>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36FB6" id="Straight Arrow Connector 394" o:spid="_x0000_s1026" type="#_x0000_t32" style="position:absolute;margin-left:22.95pt;margin-top:.7pt;width:222.3pt;height:6.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" strokecolor="black [3213]" strokeweight="2.25pt">
                <v:stroke dashstyle="dash" endarrow="block"/>
              </v:shape>
            </w:pict>
          </mc:Fallback>
        </mc:AlternateContent>
      </w:r>
    </w:p>
    <w:p w14:paraId="58397E52" w14:textId="77777777" w:rsidR="00BA5D91" w:rsidRPr="00FA1A49"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78752" behindDoc="0" locked="0" layoutInCell="1" allowOverlap="1" wp14:anchorId="5AC91FEB" wp14:editId="70DA619F">
                <wp:simplePos x="0" y="0"/>
                <wp:positionH relativeFrom="column">
                  <wp:posOffset>4142850</wp:posOffset>
                </wp:positionH>
                <wp:positionV relativeFrom="paragraph">
                  <wp:posOffset>155575</wp:posOffset>
                </wp:positionV>
                <wp:extent cx="333275" cy="188952"/>
                <wp:effectExtent l="25400" t="12700" r="22860" b="40005"/>
                <wp:wrapNone/>
                <wp:docPr id="395" name="Straight Arrow Connector 395"/>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0FE333" id="Straight Arrow Connector 395" o:spid="_x0000_s1026" type="#_x0000_t32" style="position:absolute;margin-left:326.2pt;margin-top:12.25pt;width:26.25pt;height:14.9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" strokecolor="black [3213]" strokeweight="3pt">
                <v:stroke endarrow="block"/>
              </v:shape>
            </w:pict>
          </mc:Fallback>
        </mc:AlternateContent>
      </w:r>
    </w:p>
    <w:p w14:paraId="30AFE9B4" w14:textId="77777777" w:rsidR="00BA5D91" w:rsidRPr="00FA1A49" w:rsidRDefault="00BA5D91" w:rsidP="00BA5D91">
      <w:pPr>
        <w:rPr>
          <w:rFonts w:asciiTheme="minorBidi" w:hAnsiTheme="minorBidi"/>
          <w:b/>
          <w:bCs/>
          <w:i/>
          <w:iCs/>
        </w:rPr>
      </w:pPr>
    </w:p>
    <w:p w14:paraId="67A57707" w14:textId="77777777" w:rsidR="00BA5D91" w:rsidRPr="00FA1A49" w:rsidRDefault="00BA5D91" w:rsidP="00BA5D91">
      <w:pPr>
        <w:rPr>
          <w:rFonts w:asciiTheme="minorBidi" w:hAnsiTheme="minorBidi"/>
          <w:b/>
          <w:bCs/>
          <w:i/>
          <w:iCs/>
        </w:rPr>
      </w:pPr>
    </w:p>
    <w:p w14:paraId="51D4432D" w14:textId="77777777" w:rsidR="00BA5D91" w:rsidRPr="00FA1A49" w:rsidRDefault="00BA5D91" w:rsidP="00BA5D91">
      <w:pPr>
        <w:rPr>
          <w:rFonts w:asciiTheme="minorBidi" w:hAnsiTheme="minorBidi"/>
          <w:b/>
          <w:bCs/>
          <w:i/>
          <w:iCs/>
        </w:rPr>
      </w:pPr>
      <w:r w:rsidRPr="00FA1A49">
        <w:rPr>
          <w:rFonts w:asciiTheme="minorBidi" w:hAnsiTheme="minorBidi"/>
          <w:b/>
          <w:bCs/>
          <w:i/>
          <w:iCs/>
          <w:noProof/>
          <w:lang w:eastAsia="zh-CN"/>
        </w:rPr>
        <mc:AlternateContent>
          <mc:Choice Requires="wps">
            <w:drawing>
              <wp:anchor distT="0" distB="0" distL="114300" distR="114300" simplePos="0" relativeHeight="251967488" behindDoc="0" locked="0" layoutInCell="1" allowOverlap="1" wp14:anchorId="04DFF625" wp14:editId="1EF293C7">
                <wp:simplePos x="0" y="0"/>
                <wp:positionH relativeFrom="column">
                  <wp:posOffset>-384810</wp:posOffset>
                </wp:positionH>
                <wp:positionV relativeFrom="paragraph">
                  <wp:posOffset>174625</wp:posOffset>
                </wp:positionV>
                <wp:extent cx="1346200" cy="461645"/>
                <wp:effectExtent l="0" t="0" r="0" b="0"/>
                <wp:wrapNone/>
                <wp:docPr id="396" name="Text Box 396"/>
                <wp:cNvGraphicFramePr/>
                <a:graphic xmlns:a="http://schemas.openxmlformats.org/drawingml/2006/main">
                  <a:graphicData uri="http://schemas.microsoft.com/office/word/2010/wordprocessingShape">
                    <wps:wsp>
                      <wps:cNvSpPr txBox="1"/>
                      <wps:spPr>
                        <a:xfrm>
                          <a:off x="0" y="0"/>
                          <a:ext cx="1346200" cy="461645"/>
                        </a:xfrm>
                        <a:prstGeom prst="rect">
                          <a:avLst/>
                        </a:prstGeom>
                        <a:noFill/>
                        <a:ln w="6350">
                          <a:noFill/>
                        </a:ln>
                      </wps:spPr>
                      <wps:txbx>
                        <w:txbxContent>
                          <w:p w14:paraId="5111B5E2"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F625" id="Text Box 396" o:spid="_x0000_s1071" type="#_x0000_t202" style="position:absolute;margin-left:-30.3pt;margin-top:13.75pt;width:106pt;height:36.3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" filled="f" stroked="f" strokeweight=".5pt">
                <v:textbox>
                  <w:txbxContent>
                    <w:p w14:paraId="5111B5E2"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 Caries lesion</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1977728" behindDoc="0" locked="0" layoutInCell="1" allowOverlap="1" wp14:anchorId="5B1C04D2" wp14:editId="5CF1C9B9">
                <wp:simplePos x="0" y="0"/>
                <wp:positionH relativeFrom="column">
                  <wp:posOffset>3807901</wp:posOffset>
                </wp:positionH>
                <wp:positionV relativeFrom="paragraph">
                  <wp:posOffset>82467</wp:posOffset>
                </wp:positionV>
                <wp:extent cx="333275" cy="188952"/>
                <wp:effectExtent l="25400" t="12700" r="22860" b="40005"/>
                <wp:wrapNone/>
                <wp:docPr id="397" name="Straight Arrow Connector 397"/>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FFACC7" id="Straight Arrow Connector 397" o:spid="_x0000_s1026" type="#_x0000_t32" style="position:absolute;margin-left:299.85pt;margin-top:6.5pt;width:26.25pt;height:14.9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" strokecolor="black [3213]" strokeweight="3pt">
                <v:stroke endarrow="block"/>
              </v:shape>
            </w:pict>
          </mc:Fallback>
        </mc:AlternateContent>
      </w:r>
    </w:p>
    <w:p w14:paraId="5721E3F2" w14:textId="77777777" w:rsidR="00BA5D91" w:rsidRPr="00FA1A49" w:rsidRDefault="00BA5D91" w:rsidP="00BA5D91">
      <w:pPr>
        <w:rPr>
          <w:rFonts w:asciiTheme="minorBidi" w:hAnsiTheme="minorBidi"/>
          <w:b/>
          <w:bCs/>
          <w:i/>
          <w:iCs/>
        </w:rPr>
      </w:pPr>
    </w:p>
    <w:p w14:paraId="4A32A982" w14:textId="77777777" w:rsidR="00BA5D91" w:rsidRPr="00FA1A49"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70560" behindDoc="0" locked="0" layoutInCell="1" allowOverlap="1" wp14:anchorId="42D4AB74" wp14:editId="73C25488">
                <wp:simplePos x="0" y="0"/>
                <wp:positionH relativeFrom="column">
                  <wp:posOffset>293370</wp:posOffset>
                </wp:positionH>
                <wp:positionV relativeFrom="paragraph">
                  <wp:posOffset>85090</wp:posOffset>
                </wp:positionV>
                <wp:extent cx="3099435" cy="45085"/>
                <wp:effectExtent l="12700" t="63500" r="0" b="43815"/>
                <wp:wrapNone/>
                <wp:docPr id="398" name="Straight Arrow Connector 398"/>
                <wp:cNvGraphicFramePr/>
                <a:graphic xmlns:a="http://schemas.openxmlformats.org/drawingml/2006/main">
                  <a:graphicData uri="http://schemas.microsoft.com/office/word/2010/wordprocessingShape">
                    <wps:wsp>
                      <wps:cNvCnPr/>
                      <wps:spPr>
                        <a:xfrm flipV="1">
                          <a:off x="0" y="0"/>
                          <a:ext cx="3099435" cy="45085"/>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54312" id="Straight Arrow Connector 398" o:spid="_x0000_s1026" type="#_x0000_t32" style="position:absolute;margin-left:23.1pt;margin-top:6.7pt;width:244.05pt;height:3.55pt;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" strokecolor="black [3213]" strokeweight="2.25pt">
                <v:stroke dashstyle="dash" endarrow="block"/>
              </v:shape>
            </w:pict>
          </mc:Fallback>
        </mc:AlternateContent>
      </w:r>
    </w:p>
    <w:p w14:paraId="149DBDF7" w14:textId="77777777" w:rsidR="00BA5D91" w:rsidRPr="00FA1A49" w:rsidRDefault="00BA5D91" w:rsidP="00BA5D91">
      <w:pPr>
        <w:rPr>
          <w:rFonts w:asciiTheme="minorBidi" w:hAnsiTheme="minorBidi"/>
          <w:b/>
          <w:bCs/>
          <w:i/>
          <w:iCs/>
        </w:rPr>
      </w:pPr>
    </w:p>
    <w:p w14:paraId="028D6920" w14:textId="77777777" w:rsidR="00BA5D91" w:rsidRPr="00FA1A49" w:rsidRDefault="00BA5D91" w:rsidP="00BA5D91">
      <w:pPr>
        <w:rPr>
          <w:rFonts w:asciiTheme="minorBidi" w:hAnsiTheme="minorBidi"/>
          <w:b/>
          <w:bCs/>
          <w:i/>
          <w:iCs/>
        </w:rPr>
      </w:pPr>
    </w:p>
    <w:p w14:paraId="0606B38A" w14:textId="77777777" w:rsidR="00BA5D91" w:rsidRPr="00FA1A49" w:rsidRDefault="00BA5D91" w:rsidP="00BA5D91">
      <w:pPr>
        <w:rPr>
          <w:rFonts w:asciiTheme="minorBidi" w:hAnsiTheme="minorBidi"/>
          <w:b/>
          <w:bCs/>
          <w:i/>
          <w:iCs/>
        </w:rPr>
      </w:pPr>
    </w:p>
    <w:p w14:paraId="4A22707A" w14:textId="77777777" w:rsidR="00BA5D91" w:rsidRDefault="00BA5D91" w:rsidP="00BA5D91">
      <w:pPr>
        <w:rPr>
          <w:rFonts w:asciiTheme="minorBidi" w:hAnsiTheme="minorBidi"/>
          <w:b/>
          <w:bCs/>
          <w:i/>
          <w:iCs/>
        </w:rPr>
      </w:pPr>
    </w:p>
    <w:p w14:paraId="2641E3C3" w14:textId="77777777" w:rsidR="00BA5D91" w:rsidRPr="00FA1A49" w:rsidRDefault="00BA5D91" w:rsidP="00BA5D91">
      <w:pPr>
        <w:rPr>
          <w:rFonts w:asciiTheme="minorBidi" w:hAnsiTheme="minorBidi"/>
          <w:b/>
          <w:bCs/>
          <w:i/>
          <w:iCs/>
        </w:rPr>
      </w:pPr>
    </w:p>
    <w:p w14:paraId="48CB662A" w14:textId="77777777" w:rsidR="00BA5D91" w:rsidRDefault="00BA5D91" w:rsidP="00BA5D91">
      <w:pPr>
        <w:rPr>
          <w:rFonts w:asciiTheme="minorBidi" w:hAnsiTheme="minorBidi"/>
          <w:b/>
          <w:bCs/>
          <w:i/>
          <w:iCs/>
        </w:rPr>
      </w:pPr>
      <w:r w:rsidRPr="00FA1A49">
        <w:rPr>
          <w:rFonts w:asciiTheme="minorBidi" w:hAnsiTheme="minorBidi"/>
          <w:b/>
          <w:bCs/>
          <w:i/>
          <w:iCs/>
          <w:noProof/>
          <w:lang w:eastAsia="zh-CN"/>
        </w:rPr>
        <mc:AlternateContent>
          <mc:Choice Requires="wps">
            <w:drawing>
              <wp:anchor distT="45720" distB="45720" distL="114300" distR="114300" simplePos="0" relativeHeight="251966464" behindDoc="0" locked="0" layoutInCell="1" allowOverlap="1" wp14:anchorId="0131EBFB" wp14:editId="7336B859">
                <wp:simplePos x="0" y="0"/>
                <wp:positionH relativeFrom="column">
                  <wp:posOffset>847725</wp:posOffset>
                </wp:positionH>
                <wp:positionV relativeFrom="paragraph">
                  <wp:posOffset>125730</wp:posOffset>
                </wp:positionV>
                <wp:extent cx="3962400" cy="2941955"/>
                <wp:effectExtent l="0" t="0" r="12700" b="17145"/>
                <wp:wrapSquare wrapText="bothSides"/>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941955"/>
                        </a:xfrm>
                        <a:prstGeom prst="rect">
                          <a:avLst/>
                        </a:prstGeom>
                        <a:solidFill>
                          <a:srgbClr val="FFFFFF"/>
                        </a:solidFill>
                        <a:ln w="9525">
                          <a:solidFill>
                            <a:srgbClr val="000000"/>
                          </a:solidFill>
                          <a:miter lim="800000"/>
                          <a:headEnd/>
                          <a:tailEnd/>
                        </a:ln>
                      </wps:spPr>
                      <wps:txbx>
                        <w:txbxContent>
                          <w:p w14:paraId="2D9C7594" w14:textId="77777777" w:rsidR="001E2535" w:rsidRDefault="001E2535" w:rsidP="00BA5D91">
                            <w:r w:rsidRPr="00CF403A">
                              <w:rPr>
                                <w:noProof/>
                                <w:lang w:eastAsia="zh-CN"/>
                              </w:rPr>
                              <w:drawing>
                                <wp:inline distT="0" distB="0" distL="0" distR="0" wp14:anchorId="469F19CD" wp14:editId="60ADA07E">
                                  <wp:extent cx="3848845" cy="2772000"/>
                                  <wp:effectExtent l="0" t="0" r="0" b="0"/>
                                  <wp:docPr id="586651098" name="Picture 586651098" descr="\\stfdata06\home\MD\Mdp13lme\ManW10\Desktop\confirmation review\results picturs for confirmation review\1000(4x) in odontop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fdata06\home\MD\Mdp13lme\ManW10\Desktop\confirmation review\results picturs for confirmation review\1000(4x) in odontoplast,,.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48845" cy="2772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1EBFB" id="_x0000_s1072" type="#_x0000_t202" style="position:absolute;margin-left:66.75pt;margin-top:9.9pt;width:312pt;height:231.65pt;z-index:25196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">
                <v:textbox>
                  <w:txbxContent>
                    <w:p w14:paraId="2D9C7594" w14:textId="77777777" w:rsidR="001E2535" w:rsidRDefault="001E2535" w:rsidP="00BA5D91">
                      <w:r w:rsidRPr="00CF403A">
                        <w:rPr>
                          <w:noProof/>
                          <w:lang w:eastAsia="zh-CN"/>
                        </w:rPr>
                        <w:drawing>
                          <wp:inline distT="0" distB="0" distL="0" distR="0" wp14:anchorId="469F19CD" wp14:editId="60ADA07E">
                            <wp:extent cx="3848845" cy="2772000"/>
                            <wp:effectExtent l="0" t="0" r="0" b="0"/>
                            <wp:docPr id="586651098" name="Picture 586651098" descr="\\stfdata06\home\MD\Mdp13lme\ManW10\Desktop\confirmation review\results picturs for confirmation review\1000(4x) in odontop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fdata06\home\MD\Mdp13lme\ManW10\Desktop\confirmation review\results picturs for confirmation review\1000(4x) in odontoplast,,.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48845" cy="2772000"/>
                                    </a:xfrm>
                                    <a:prstGeom prst="rect">
                                      <a:avLst/>
                                    </a:prstGeom>
                                    <a:noFill/>
                                    <a:ln>
                                      <a:noFill/>
                                    </a:ln>
                                  </pic:spPr>
                                </pic:pic>
                              </a:graphicData>
                            </a:graphic>
                          </wp:inline>
                        </w:drawing>
                      </w:r>
                    </w:p>
                  </w:txbxContent>
                </v:textbox>
                <w10:wrap type="square"/>
              </v:shape>
            </w:pict>
          </mc:Fallback>
        </mc:AlternateContent>
      </w:r>
    </w:p>
    <w:p w14:paraId="3E1B272F" w14:textId="77777777" w:rsidR="00BA5D91" w:rsidRDefault="00BA5D91" w:rsidP="00BA5D91">
      <w:pPr>
        <w:rPr>
          <w:rFonts w:asciiTheme="minorBidi" w:hAnsiTheme="minorBidi"/>
          <w:b/>
          <w:bCs/>
          <w:i/>
          <w:iCs/>
        </w:rPr>
      </w:pPr>
      <w:r w:rsidRPr="00FA1A49">
        <w:rPr>
          <w:rFonts w:asciiTheme="minorBidi" w:hAnsiTheme="minorBidi"/>
          <w:b/>
          <w:bCs/>
          <w:i/>
          <w:iCs/>
          <w:noProof/>
          <w:lang w:eastAsia="zh-CN"/>
        </w:rPr>
        <mc:AlternateContent>
          <mc:Choice Requires="wps">
            <w:drawing>
              <wp:anchor distT="0" distB="0" distL="114300" distR="114300" simplePos="0" relativeHeight="251976704" behindDoc="0" locked="0" layoutInCell="1" allowOverlap="1" wp14:anchorId="154B2912" wp14:editId="7F73446B">
                <wp:simplePos x="0" y="0"/>
                <wp:positionH relativeFrom="column">
                  <wp:posOffset>974725</wp:posOffset>
                </wp:positionH>
                <wp:positionV relativeFrom="paragraph">
                  <wp:posOffset>64878</wp:posOffset>
                </wp:positionV>
                <wp:extent cx="438150" cy="390525"/>
                <wp:effectExtent l="0" t="0" r="19050" b="15875"/>
                <wp:wrapNone/>
                <wp:docPr id="400" name="Text Box 400"/>
                <wp:cNvGraphicFramePr/>
                <a:graphic xmlns:a="http://schemas.openxmlformats.org/drawingml/2006/main">
                  <a:graphicData uri="http://schemas.microsoft.com/office/word/2010/wordprocessingShape">
                    <wps:wsp>
                      <wps:cNvSpPr txBox="1"/>
                      <wps:spPr>
                        <a:xfrm>
                          <a:off x="0" y="0"/>
                          <a:ext cx="438150" cy="390525"/>
                        </a:xfrm>
                        <a:prstGeom prst="rect">
                          <a:avLst/>
                        </a:prstGeom>
                        <a:solidFill>
                          <a:sysClr val="window" lastClr="FFFFFF">
                            <a:alpha val="87000"/>
                          </a:sysClr>
                        </a:solidFill>
                        <a:ln w="6350">
                          <a:solidFill>
                            <a:prstClr val="black">
                              <a:alpha val="87000"/>
                            </a:prstClr>
                          </a:solidFill>
                        </a:ln>
                      </wps:spPr>
                      <wps:txbx>
                        <w:txbxContent>
                          <w:p w14:paraId="7FF2E580" w14:textId="77777777" w:rsidR="001E2535" w:rsidRPr="00C21A70" w:rsidRDefault="001E2535" w:rsidP="00BA5D91">
                            <w:pPr>
                              <w:rPr>
                                <w:b/>
                                <w:bCs/>
                                <w:sz w:val="28"/>
                                <w:szCs w:val="28"/>
                              </w:rPr>
                            </w:pPr>
                            <w:r w:rsidRPr="00C21A70">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4B2912" id="Text Box 400" o:spid="_x0000_s1073" type="#_x0000_t202" style="position:absolute;margin-left:76.75pt;margin-top:5.1pt;width:34.5pt;height:30.7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" fillcolor="window" strokeweight=".5pt">
                <v:fill opacity="57054f"/>
                <v:stroke opacity="57054f"/>
                <v:textbox>
                  <w:txbxContent>
                    <w:p w14:paraId="7FF2E580" w14:textId="77777777" w:rsidR="001E2535" w:rsidRPr="00C21A70" w:rsidRDefault="001E2535" w:rsidP="00BA5D91">
                      <w:pPr>
                        <w:rPr>
                          <w:b/>
                          <w:bCs/>
                          <w:sz w:val="28"/>
                          <w:szCs w:val="28"/>
                        </w:rPr>
                      </w:pPr>
                      <w:r w:rsidRPr="00C21A70">
                        <w:rPr>
                          <w:b/>
                          <w:bCs/>
                          <w:sz w:val="28"/>
                          <w:szCs w:val="28"/>
                        </w:rPr>
                        <w:t>b</w:t>
                      </w:r>
                    </w:p>
                  </w:txbxContent>
                </v:textbox>
              </v:shape>
            </w:pict>
          </mc:Fallback>
        </mc:AlternateContent>
      </w:r>
    </w:p>
    <w:p w14:paraId="32BB0C51" w14:textId="77777777" w:rsidR="00BA5D91"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79776" behindDoc="0" locked="0" layoutInCell="1" allowOverlap="1" wp14:anchorId="0414B582" wp14:editId="298400CA">
                <wp:simplePos x="0" y="0"/>
                <wp:positionH relativeFrom="column">
                  <wp:posOffset>4040661</wp:posOffset>
                </wp:positionH>
                <wp:positionV relativeFrom="paragraph">
                  <wp:posOffset>145450</wp:posOffset>
                </wp:positionV>
                <wp:extent cx="333275" cy="188952"/>
                <wp:effectExtent l="25400" t="12700" r="22860" b="40005"/>
                <wp:wrapNone/>
                <wp:docPr id="401" name="Straight Arrow Connector 401"/>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6EAE9B" id="Straight Arrow Connector 401" o:spid="_x0000_s1026" type="#_x0000_t32" style="position:absolute;margin-left:318.15pt;margin-top:11.45pt;width:26.25pt;height:14.9pt;flip:x;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" strokecolor="black [3213]" strokeweight="3pt">
                <v:stroke endarrow="block"/>
              </v:shape>
            </w:pict>
          </mc:Fallback>
        </mc:AlternateContent>
      </w:r>
    </w:p>
    <w:p w14:paraId="4CD45BE3" w14:textId="77777777" w:rsidR="00BA5D91" w:rsidRDefault="00BA5D91" w:rsidP="00BA5D91">
      <w:pPr>
        <w:rPr>
          <w:rFonts w:asciiTheme="minorBidi" w:hAnsiTheme="minorBidi"/>
          <w:b/>
          <w:bCs/>
          <w:i/>
          <w:iCs/>
        </w:rPr>
      </w:pPr>
    </w:p>
    <w:p w14:paraId="09D5F2DA" w14:textId="77777777" w:rsidR="00BA5D91"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80800" behindDoc="0" locked="0" layoutInCell="1" allowOverlap="1" wp14:anchorId="481F0093" wp14:editId="6865F445">
                <wp:simplePos x="0" y="0"/>
                <wp:positionH relativeFrom="column">
                  <wp:posOffset>4047213</wp:posOffset>
                </wp:positionH>
                <wp:positionV relativeFrom="paragraph">
                  <wp:posOffset>66731</wp:posOffset>
                </wp:positionV>
                <wp:extent cx="333275" cy="188952"/>
                <wp:effectExtent l="25400" t="12700" r="22860" b="40005"/>
                <wp:wrapNone/>
                <wp:docPr id="402" name="Straight Arrow Connector 402"/>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5578E8" id="Straight Arrow Connector 402" o:spid="_x0000_s1026" type="#_x0000_t32" style="position:absolute;margin-left:318.7pt;margin-top:5.25pt;width:26.25pt;height:14.9pt;flip:x;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" strokecolor="black [3213]" strokeweight="3pt">
                <v:stroke endarrow="block"/>
              </v:shape>
            </w:pict>
          </mc:Fallback>
        </mc:AlternateContent>
      </w:r>
      <w:r w:rsidRPr="00FA1A49">
        <w:rPr>
          <w:rFonts w:asciiTheme="minorBidi" w:hAnsiTheme="minorBidi"/>
          <w:noProof/>
          <w:lang w:eastAsia="zh-CN"/>
        </w:rPr>
        <mc:AlternateContent>
          <mc:Choice Requires="wps">
            <w:drawing>
              <wp:anchor distT="0" distB="0" distL="114300" distR="114300" simplePos="0" relativeHeight="251972608" behindDoc="0" locked="0" layoutInCell="1" allowOverlap="1" wp14:anchorId="2A58F859" wp14:editId="323C3CC8">
                <wp:simplePos x="0" y="0"/>
                <wp:positionH relativeFrom="column">
                  <wp:posOffset>-325755</wp:posOffset>
                </wp:positionH>
                <wp:positionV relativeFrom="paragraph">
                  <wp:posOffset>258983</wp:posOffset>
                </wp:positionV>
                <wp:extent cx="1069383" cy="846541"/>
                <wp:effectExtent l="0" t="0" r="0" b="0"/>
                <wp:wrapNone/>
                <wp:docPr id="403" name="Text Box 403"/>
                <wp:cNvGraphicFramePr/>
                <a:graphic xmlns:a="http://schemas.openxmlformats.org/drawingml/2006/main">
                  <a:graphicData uri="http://schemas.microsoft.com/office/word/2010/wordprocessingShape">
                    <wps:wsp>
                      <wps:cNvSpPr txBox="1"/>
                      <wps:spPr>
                        <a:xfrm>
                          <a:off x="0" y="0"/>
                          <a:ext cx="1069383" cy="846541"/>
                        </a:xfrm>
                        <a:prstGeom prst="rect">
                          <a:avLst/>
                        </a:prstGeom>
                        <a:noFill/>
                        <a:ln w="6350">
                          <a:noFill/>
                        </a:ln>
                      </wps:spPr>
                      <wps:txbx>
                        <w:txbxContent>
                          <w:p w14:paraId="5F177DDC"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8F859" id="Text Box 403" o:spid="_x0000_s1074" type="#_x0000_t202" style="position:absolute;margin-left:-25.65pt;margin-top:20.4pt;width:84.2pt;height:66.6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" filled="f" stroked="f" strokeweight=".5pt">
                <v:textbox>
                  <w:txbxContent>
                    <w:p w14:paraId="5F177DDC" w14:textId="77777777" w:rsidR="001E2535" w:rsidRPr="00CC3F68" w:rsidRDefault="001E2535" w:rsidP="00BA5D91">
                      <w:pPr>
                        <w:rPr>
                          <w:rFonts w:asciiTheme="minorBidi" w:hAnsiTheme="minorBidi"/>
                          <w:color w:val="000000" w:themeColor="text1"/>
                          <w:sz w:val="22"/>
                          <w:szCs w:val="22"/>
                        </w:rPr>
                      </w:pPr>
                      <w:r w:rsidRPr="00CC3F68">
                        <w:rPr>
                          <w:rFonts w:asciiTheme="minorBidi" w:hAnsiTheme="minorBidi"/>
                          <w:color w:val="000000" w:themeColor="text1"/>
                          <w:sz w:val="22"/>
                          <w:szCs w:val="22"/>
                        </w:rPr>
                        <w:t>Dentine</w:t>
                      </w:r>
                    </w:p>
                  </w:txbxContent>
                </v:textbox>
              </v:shape>
            </w:pict>
          </mc:Fallback>
        </mc:AlternateContent>
      </w:r>
    </w:p>
    <w:p w14:paraId="6FD2516F" w14:textId="77777777" w:rsidR="00BA5D91"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73632" behindDoc="0" locked="0" layoutInCell="1" allowOverlap="1" wp14:anchorId="4BF4A550" wp14:editId="0376D40B">
                <wp:simplePos x="0" y="0"/>
                <wp:positionH relativeFrom="column">
                  <wp:posOffset>322666</wp:posOffset>
                </wp:positionH>
                <wp:positionV relativeFrom="paragraph">
                  <wp:posOffset>162808</wp:posOffset>
                </wp:positionV>
                <wp:extent cx="4047856" cy="1224990"/>
                <wp:effectExtent l="12700" t="50800" r="0" b="19685"/>
                <wp:wrapNone/>
                <wp:docPr id="404" name="Straight Arrow Connector 404"/>
                <wp:cNvGraphicFramePr/>
                <a:graphic xmlns:a="http://schemas.openxmlformats.org/drawingml/2006/main">
                  <a:graphicData uri="http://schemas.microsoft.com/office/word/2010/wordprocessingShape">
                    <wps:wsp>
                      <wps:cNvCnPr/>
                      <wps:spPr>
                        <a:xfrm flipV="1">
                          <a:off x="0" y="0"/>
                          <a:ext cx="4047856" cy="1224990"/>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56DCD" id="Straight Arrow Connector 404" o:spid="_x0000_s1026" type="#_x0000_t32" style="position:absolute;margin-left:25.4pt;margin-top:12.8pt;width:318.75pt;height:96.45pt;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" strokecolor="black [3213]" strokeweight="2.25pt">
                <v:stroke dashstyle="dash" endarrow="block"/>
              </v:shape>
            </w:pict>
          </mc:Fallback>
        </mc:AlternateContent>
      </w:r>
      <w:r>
        <w:rPr>
          <w:rFonts w:asciiTheme="minorBidi" w:hAnsiTheme="minorBidi"/>
          <w:noProof/>
          <w:lang w:eastAsia="zh-CN"/>
        </w:rPr>
        <mc:AlternateContent>
          <mc:Choice Requires="wps">
            <w:drawing>
              <wp:anchor distT="0" distB="0" distL="114300" distR="114300" simplePos="0" relativeHeight="251975680" behindDoc="0" locked="0" layoutInCell="1" allowOverlap="1" wp14:anchorId="00B165A5" wp14:editId="30950E89">
                <wp:simplePos x="0" y="0"/>
                <wp:positionH relativeFrom="column">
                  <wp:posOffset>291669</wp:posOffset>
                </wp:positionH>
                <wp:positionV relativeFrom="paragraph">
                  <wp:posOffset>161300</wp:posOffset>
                </wp:positionV>
                <wp:extent cx="2653009" cy="165993"/>
                <wp:effectExtent l="12700" t="63500" r="0" b="24765"/>
                <wp:wrapNone/>
                <wp:docPr id="405" name="Straight Arrow Connector 405"/>
                <wp:cNvGraphicFramePr/>
                <a:graphic xmlns:a="http://schemas.openxmlformats.org/drawingml/2006/main">
                  <a:graphicData uri="http://schemas.microsoft.com/office/word/2010/wordprocessingShape">
                    <wps:wsp>
                      <wps:cNvCnPr/>
                      <wps:spPr>
                        <a:xfrm flipV="1">
                          <a:off x="0" y="0"/>
                          <a:ext cx="2653009" cy="165993"/>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1932F7" id="Straight Arrow Connector 405" o:spid="_x0000_s1026" type="#_x0000_t32" style="position:absolute;margin-left:22.95pt;margin-top:12.7pt;width:208.9pt;height:13.05pt;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" strokecolor="black [3213]" strokeweight="2.25pt">
                <v:stroke dashstyle="dash" endarrow="block"/>
              </v:shape>
            </w:pict>
          </mc:Fallback>
        </mc:AlternateContent>
      </w:r>
    </w:p>
    <w:p w14:paraId="728B1106" w14:textId="77777777" w:rsidR="00BA5D91"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82848" behindDoc="0" locked="0" layoutInCell="1" allowOverlap="1" wp14:anchorId="615B5BF6" wp14:editId="08E3C892">
                <wp:simplePos x="0" y="0"/>
                <wp:positionH relativeFrom="column">
                  <wp:posOffset>2239369</wp:posOffset>
                </wp:positionH>
                <wp:positionV relativeFrom="paragraph">
                  <wp:posOffset>158170</wp:posOffset>
                </wp:positionV>
                <wp:extent cx="333275" cy="188952"/>
                <wp:effectExtent l="25400" t="12700" r="22860" b="40005"/>
                <wp:wrapNone/>
                <wp:docPr id="406" name="Straight Arrow Connector 406"/>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D60D5A" id="Straight Arrow Connector 406" o:spid="_x0000_s1026" type="#_x0000_t32" style="position:absolute;margin-left:176.35pt;margin-top:12.45pt;width:26.25pt;height:14.9pt;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" strokecolor="black [3213]" strokeweight="3pt">
                <v:stroke endarrow="block"/>
              </v:shape>
            </w:pict>
          </mc:Fallback>
        </mc:AlternateContent>
      </w:r>
    </w:p>
    <w:p w14:paraId="5C18FD34" w14:textId="77777777" w:rsidR="00BA5D91" w:rsidRDefault="00BA5D91" w:rsidP="00BA5D91">
      <w:pPr>
        <w:rPr>
          <w:rFonts w:asciiTheme="minorBidi" w:hAnsiTheme="minorBidi"/>
          <w:b/>
          <w:bCs/>
          <w:i/>
          <w:iCs/>
        </w:rPr>
      </w:pPr>
    </w:p>
    <w:p w14:paraId="45B68EA1" w14:textId="77777777" w:rsidR="00BA5D91" w:rsidRDefault="00BA5D91" w:rsidP="00BA5D91">
      <w:pPr>
        <w:rPr>
          <w:rFonts w:asciiTheme="minorBidi" w:hAnsiTheme="minorBidi"/>
          <w:b/>
          <w:bCs/>
          <w:i/>
          <w:iCs/>
        </w:rPr>
      </w:pPr>
    </w:p>
    <w:p w14:paraId="078A8F0F" w14:textId="77777777" w:rsidR="00BA5D91"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81824" behindDoc="0" locked="0" layoutInCell="1" allowOverlap="1" wp14:anchorId="25923CE4" wp14:editId="7636C4FA">
                <wp:simplePos x="0" y="0"/>
                <wp:positionH relativeFrom="column">
                  <wp:posOffset>2444115</wp:posOffset>
                </wp:positionH>
                <wp:positionV relativeFrom="paragraph">
                  <wp:posOffset>43180</wp:posOffset>
                </wp:positionV>
                <wp:extent cx="333275" cy="188952"/>
                <wp:effectExtent l="25400" t="12700" r="22860" b="40005"/>
                <wp:wrapNone/>
                <wp:docPr id="407" name="Straight Arrow Connector 407"/>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16270F" id="Straight Arrow Connector 407" o:spid="_x0000_s1026" type="#_x0000_t32" style="position:absolute;margin-left:192.45pt;margin-top:3.4pt;width:26.25pt;height:14.9pt;flip:x;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" strokecolor="black [3213]" strokeweight="3pt">
                <v:stroke endarrow="block"/>
              </v:shape>
            </w:pict>
          </mc:Fallback>
        </mc:AlternateContent>
      </w:r>
    </w:p>
    <w:p w14:paraId="699EDA62" w14:textId="77777777" w:rsidR="00BA5D91" w:rsidRDefault="00BA5D91" w:rsidP="00BA5D91">
      <w:pPr>
        <w:rPr>
          <w:rFonts w:asciiTheme="minorBidi" w:hAnsiTheme="minorBidi"/>
          <w:b/>
          <w:bCs/>
          <w:i/>
          <w:iCs/>
        </w:rPr>
      </w:pPr>
    </w:p>
    <w:p w14:paraId="0E2CDAB0" w14:textId="77777777" w:rsidR="00BA5D91"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83872" behindDoc="0" locked="0" layoutInCell="1" allowOverlap="1" wp14:anchorId="2E2F95F8" wp14:editId="72991B57">
                <wp:simplePos x="0" y="0"/>
                <wp:positionH relativeFrom="column">
                  <wp:posOffset>1978660</wp:posOffset>
                </wp:positionH>
                <wp:positionV relativeFrom="paragraph">
                  <wp:posOffset>113665</wp:posOffset>
                </wp:positionV>
                <wp:extent cx="332740" cy="188595"/>
                <wp:effectExtent l="25400" t="12700" r="22860" b="40005"/>
                <wp:wrapNone/>
                <wp:docPr id="408" name="Straight Arrow Connector 408"/>
                <wp:cNvGraphicFramePr/>
                <a:graphic xmlns:a="http://schemas.openxmlformats.org/drawingml/2006/main">
                  <a:graphicData uri="http://schemas.microsoft.com/office/word/2010/wordprocessingShape">
                    <wps:wsp>
                      <wps:cNvCnPr/>
                      <wps:spPr>
                        <a:xfrm flipH="1">
                          <a:off x="0" y="0"/>
                          <a:ext cx="332740" cy="1885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093384" id="Straight Arrow Connector 408" o:spid="_x0000_s1026" type="#_x0000_t32" style="position:absolute;margin-left:155.8pt;margin-top:8.95pt;width:26.2pt;height:14.85pt;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" strokecolor="black [3213]" strokeweight="3pt">
                <v:stroke endarrow="block"/>
              </v:shape>
            </w:pict>
          </mc:Fallback>
        </mc:AlternateContent>
      </w:r>
      <w:r w:rsidRPr="00FA1A49">
        <w:rPr>
          <w:rFonts w:asciiTheme="minorBidi" w:hAnsiTheme="minorBidi"/>
          <w:noProof/>
          <w:lang w:eastAsia="zh-CN"/>
        </w:rPr>
        <mc:AlternateContent>
          <mc:Choice Requires="wps">
            <w:drawing>
              <wp:anchor distT="0" distB="0" distL="114300" distR="114300" simplePos="0" relativeHeight="251971584" behindDoc="0" locked="0" layoutInCell="1" allowOverlap="1" wp14:anchorId="76BAC70C" wp14:editId="76730DAB">
                <wp:simplePos x="0" y="0"/>
                <wp:positionH relativeFrom="column">
                  <wp:posOffset>-495914</wp:posOffset>
                </wp:positionH>
                <wp:positionV relativeFrom="paragraph">
                  <wp:posOffset>186539</wp:posOffset>
                </wp:positionV>
                <wp:extent cx="1095375" cy="653143"/>
                <wp:effectExtent l="0" t="0" r="0" b="0"/>
                <wp:wrapNone/>
                <wp:docPr id="409" name="Text Box 409"/>
                <wp:cNvGraphicFramePr/>
                <a:graphic xmlns:a="http://schemas.openxmlformats.org/drawingml/2006/main">
                  <a:graphicData uri="http://schemas.microsoft.com/office/word/2010/wordprocessingShape">
                    <wps:wsp>
                      <wps:cNvSpPr txBox="1"/>
                      <wps:spPr>
                        <a:xfrm>
                          <a:off x="0" y="0"/>
                          <a:ext cx="1095375" cy="653143"/>
                        </a:xfrm>
                        <a:prstGeom prst="rect">
                          <a:avLst/>
                        </a:prstGeom>
                        <a:noFill/>
                        <a:ln w="6350">
                          <a:noFill/>
                        </a:ln>
                      </wps:spPr>
                      <wps:txbx>
                        <w:txbxContent>
                          <w:p w14:paraId="0D91A55E" w14:textId="77777777" w:rsidR="001E2535" w:rsidRPr="00CC3F68" w:rsidRDefault="001E2535" w:rsidP="00BA5D91">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Dentine-Pulpal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AC70C" id="Text Box 409" o:spid="_x0000_s1075" type="#_x0000_t202" style="position:absolute;margin-left:-39.05pt;margin-top:14.7pt;width:86.25pt;height:51.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" filled="f" stroked="f" strokeweight=".5pt">
                <v:textbox>
                  <w:txbxContent>
                    <w:p w14:paraId="0D91A55E" w14:textId="77777777" w:rsidR="001E2535" w:rsidRPr="00CC3F68" w:rsidRDefault="001E2535" w:rsidP="00BA5D91">
                      <w:pPr>
                        <w:jc w:val="center"/>
                        <w:rPr>
                          <w:rFonts w:asciiTheme="minorBidi" w:hAnsiTheme="minorBidi"/>
                          <w:color w:val="000000" w:themeColor="text1"/>
                          <w:sz w:val="22"/>
                          <w:szCs w:val="22"/>
                        </w:rPr>
                      </w:pPr>
                      <w:r w:rsidRPr="00CC3F68">
                        <w:rPr>
                          <w:rFonts w:asciiTheme="minorBidi" w:hAnsiTheme="minorBidi"/>
                          <w:color w:val="000000" w:themeColor="text1"/>
                          <w:sz w:val="22"/>
                          <w:szCs w:val="22"/>
                        </w:rPr>
                        <w:t>Dentine-Pulpal Junction</w:t>
                      </w:r>
                    </w:p>
                  </w:txbxContent>
                </v:textbox>
              </v:shape>
            </w:pict>
          </mc:Fallback>
        </mc:AlternateContent>
      </w:r>
    </w:p>
    <w:p w14:paraId="69CE59CB" w14:textId="77777777" w:rsidR="00BA5D91" w:rsidRDefault="00BA5D91" w:rsidP="00BA5D91">
      <w:pPr>
        <w:rPr>
          <w:rFonts w:asciiTheme="minorBidi" w:hAnsiTheme="minorBidi"/>
          <w:b/>
          <w:bCs/>
          <w:i/>
          <w:iCs/>
        </w:rPr>
      </w:pPr>
      <w:r>
        <w:rPr>
          <w:rFonts w:asciiTheme="minorBidi" w:hAnsiTheme="minorBidi"/>
          <w:noProof/>
          <w:lang w:eastAsia="zh-CN"/>
        </w:rPr>
        <mc:AlternateContent>
          <mc:Choice Requires="wps">
            <w:drawing>
              <wp:anchor distT="0" distB="0" distL="114300" distR="114300" simplePos="0" relativeHeight="251974656" behindDoc="0" locked="0" layoutInCell="1" allowOverlap="1" wp14:anchorId="36E05222" wp14:editId="56BBA350">
                <wp:simplePos x="0" y="0"/>
                <wp:positionH relativeFrom="column">
                  <wp:posOffset>322666</wp:posOffset>
                </wp:positionH>
                <wp:positionV relativeFrom="paragraph">
                  <wp:posOffset>122060</wp:posOffset>
                </wp:positionV>
                <wp:extent cx="1928786" cy="45719"/>
                <wp:effectExtent l="12700" t="63500" r="0" b="43815"/>
                <wp:wrapNone/>
                <wp:docPr id="410" name="Straight Arrow Connector 410"/>
                <wp:cNvGraphicFramePr/>
                <a:graphic xmlns:a="http://schemas.openxmlformats.org/drawingml/2006/main">
                  <a:graphicData uri="http://schemas.microsoft.com/office/word/2010/wordprocessingShape">
                    <wps:wsp>
                      <wps:cNvCnPr/>
                      <wps:spPr>
                        <a:xfrm flipV="1">
                          <a:off x="0" y="0"/>
                          <a:ext cx="1928786"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C30C77" id="Straight Arrow Connector 410" o:spid="_x0000_s1026" type="#_x0000_t32" style="position:absolute;margin-left:25.4pt;margin-top:9.6pt;width:151.85pt;height:3.6pt;flip: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" strokecolor="black [3213]" strokeweight="2.25pt">
                <v:stroke dashstyle="dash" endarrow="block"/>
              </v:shape>
            </w:pict>
          </mc:Fallback>
        </mc:AlternateContent>
      </w:r>
    </w:p>
    <w:p w14:paraId="2C57A201" w14:textId="77777777" w:rsidR="00BA5D91" w:rsidRDefault="00BA5D91" w:rsidP="00BA5D91">
      <w:pPr>
        <w:rPr>
          <w:rFonts w:asciiTheme="minorBidi" w:hAnsiTheme="minorBidi"/>
          <w:b/>
          <w:bCs/>
          <w:i/>
          <w:iCs/>
        </w:rPr>
      </w:pPr>
    </w:p>
    <w:p w14:paraId="38EED15D" w14:textId="77777777" w:rsidR="00BA5D91" w:rsidRDefault="00BA5D91" w:rsidP="00BA5D91">
      <w:pPr>
        <w:rPr>
          <w:rFonts w:asciiTheme="minorBidi" w:hAnsiTheme="minorBidi"/>
          <w:b/>
          <w:bCs/>
          <w:i/>
          <w:iCs/>
        </w:rPr>
      </w:pPr>
    </w:p>
    <w:p w14:paraId="3CE29DD3" w14:textId="77777777" w:rsidR="00BA5D91" w:rsidRDefault="00BA5D91" w:rsidP="00BA5D91">
      <w:pPr>
        <w:rPr>
          <w:rFonts w:asciiTheme="minorBidi" w:hAnsiTheme="minorBidi"/>
          <w:b/>
          <w:bCs/>
          <w:i/>
          <w:iCs/>
        </w:rPr>
      </w:pPr>
    </w:p>
    <w:p w14:paraId="5CCD749A" w14:textId="77777777" w:rsidR="00BA5D91" w:rsidRDefault="00BA5D91" w:rsidP="00BA5D91">
      <w:pPr>
        <w:rPr>
          <w:rFonts w:asciiTheme="minorBidi" w:hAnsiTheme="minorBidi"/>
          <w:b/>
          <w:bCs/>
          <w:i/>
          <w:iCs/>
        </w:rPr>
      </w:pPr>
    </w:p>
    <w:p w14:paraId="50FF26B0" w14:textId="77777777" w:rsidR="00BA5D91" w:rsidRDefault="00BA5D91" w:rsidP="00BA5D91">
      <w:pPr>
        <w:rPr>
          <w:rFonts w:asciiTheme="minorBidi" w:hAnsiTheme="minorBidi"/>
          <w:b/>
          <w:bCs/>
          <w:i/>
          <w:iCs/>
        </w:rPr>
      </w:pPr>
    </w:p>
    <w:p w14:paraId="02FC72F2" w14:textId="29D26B82" w:rsidR="006B752F" w:rsidRDefault="006B752F" w:rsidP="006B752F">
      <w:pPr>
        <w:rPr>
          <w:lang w:eastAsia="en-US"/>
        </w:rPr>
      </w:pPr>
    </w:p>
    <w:p w14:paraId="74C3A1D5" w14:textId="1DBD7EDB" w:rsidR="00D249EC" w:rsidRPr="00D249EC" w:rsidRDefault="00D249EC" w:rsidP="00D249EC">
      <w:pPr>
        <w:pStyle w:val="NormalWeb"/>
        <w:spacing w:before="0" w:beforeAutospacing="0" w:after="0" w:afterAutospacing="0" w:line="240" w:lineRule="auto"/>
        <w:rPr>
          <w:rFonts w:cstheme="minorBidi"/>
          <w:sz w:val="24"/>
          <w:szCs w:val="24"/>
        </w:rPr>
      </w:pPr>
      <w:bookmarkStart w:id="186" w:name="_Toc132810294"/>
      <w:r w:rsidRPr="00D249EC">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0</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4</w:t>
      </w:r>
      <w:r w:rsidR="00542ABC">
        <w:rPr>
          <w:rFonts w:cstheme="minorBidi"/>
          <w:b/>
          <w:bCs/>
          <w:sz w:val="24"/>
          <w:szCs w:val="24"/>
        </w:rPr>
        <w:fldChar w:fldCharType="end"/>
      </w:r>
      <w:r w:rsidRPr="00D249EC">
        <w:rPr>
          <w:rFonts w:cstheme="minorBidi"/>
          <w:sz w:val="24"/>
          <w:szCs w:val="24"/>
        </w:rPr>
        <w:t xml:space="preserve"> Light microscope images of tooth sections after immunohistochemistry with a 1:1000 concentration of MMP9 antibody: (a) carious dentine, (b) at the dentine-pulp junction. The oblique arrow indicates positive staining of MMP9. A dilution of 1:1000 </w:t>
      </w:r>
      <w:r w:rsidRPr="00D249EC">
        <w:rPr>
          <w:rFonts w:cstheme="minorBidi"/>
          <w:color w:val="000000"/>
          <w:sz w:val="24"/>
          <w:szCs w:val="24"/>
        </w:rPr>
        <w:t>resulted in very weak staining.</w:t>
      </w:r>
      <w:bookmarkEnd w:id="186"/>
    </w:p>
    <w:p w14:paraId="397C0639" w14:textId="10245D7F" w:rsidR="006B752F" w:rsidRDefault="006B752F" w:rsidP="00D249EC">
      <w:pPr>
        <w:pStyle w:val="Caption"/>
      </w:pPr>
    </w:p>
    <w:p w14:paraId="78F19EE2" w14:textId="77777777" w:rsidR="00D249EC" w:rsidRPr="00D249EC" w:rsidRDefault="00D249EC" w:rsidP="00D249EC">
      <w:pPr>
        <w:rPr>
          <w:lang w:eastAsia="en-US"/>
        </w:rPr>
      </w:pPr>
    </w:p>
    <w:p w14:paraId="68694C65" w14:textId="185E907F" w:rsidR="00D249EC" w:rsidRDefault="00D249EC" w:rsidP="00D249EC">
      <w:pPr>
        <w:rPr>
          <w:lang w:eastAsia="en-US"/>
        </w:rPr>
      </w:pPr>
    </w:p>
    <w:p w14:paraId="7EDA1EF1" w14:textId="10E1F658" w:rsidR="00E06175" w:rsidRDefault="00E06175" w:rsidP="00D249EC">
      <w:pPr>
        <w:rPr>
          <w:lang w:eastAsia="en-US"/>
        </w:rPr>
      </w:pPr>
    </w:p>
    <w:p w14:paraId="47B44BEF" w14:textId="6AD1F1FA" w:rsidR="00E06175" w:rsidRDefault="00E06175" w:rsidP="00D249EC">
      <w:pPr>
        <w:rPr>
          <w:lang w:eastAsia="en-US"/>
        </w:rPr>
      </w:pPr>
    </w:p>
    <w:p w14:paraId="133D0214" w14:textId="77777777" w:rsidR="00E06175" w:rsidRPr="00D249EC" w:rsidRDefault="00E06175" w:rsidP="00D249EC">
      <w:pPr>
        <w:rPr>
          <w:lang w:eastAsia="en-US"/>
        </w:rPr>
      </w:pPr>
    </w:p>
    <w:p w14:paraId="2AA4A81E" w14:textId="77777777" w:rsidR="00D249EC" w:rsidRPr="00D249EC" w:rsidRDefault="00D249EC" w:rsidP="00D249EC">
      <w:pPr>
        <w:rPr>
          <w:lang w:eastAsia="en-US"/>
        </w:rPr>
      </w:pPr>
      <w:r w:rsidRPr="00D249EC">
        <w:rPr>
          <w:noProof/>
          <w:lang w:eastAsia="zh-CN"/>
        </w:rPr>
        <mc:AlternateContent>
          <mc:Choice Requires="wps">
            <w:drawing>
              <wp:anchor distT="0" distB="0" distL="114300" distR="114300" simplePos="0" relativeHeight="251987968" behindDoc="0" locked="0" layoutInCell="1" allowOverlap="1" wp14:anchorId="49AA48BD" wp14:editId="24B56656">
                <wp:simplePos x="0" y="0"/>
                <wp:positionH relativeFrom="column">
                  <wp:posOffset>1553845</wp:posOffset>
                </wp:positionH>
                <wp:positionV relativeFrom="paragraph">
                  <wp:posOffset>106680</wp:posOffset>
                </wp:positionV>
                <wp:extent cx="381000" cy="314325"/>
                <wp:effectExtent l="0" t="0" r="12700" b="15875"/>
                <wp:wrapNone/>
                <wp:docPr id="441" name="Text Box 441"/>
                <wp:cNvGraphicFramePr/>
                <a:graphic xmlns:a="http://schemas.openxmlformats.org/drawingml/2006/main">
                  <a:graphicData uri="http://schemas.microsoft.com/office/word/2010/wordprocessingShape">
                    <wps:wsp>
                      <wps:cNvSpPr txBox="1"/>
                      <wps:spPr>
                        <a:xfrm>
                          <a:off x="0" y="0"/>
                          <a:ext cx="381000" cy="314325"/>
                        </a:xfrm>
                        <a:prstGeom prst="rect">
                          <a:avLst/>
                        </a:prstGeom>
                        <a:solidFill>
                          <a:sysClr val="window" lastClr="FFFFFF">
                            <a:alpha val="87000"/>
                          </a:sysClr>
                        </a:solidFill>
                        <a:ln w="6350">
                          <a:solidFill>
                            <a:prstClr val="black"/>
                          </a:solidFill>
                        </a:ln>
                      </wps:spPr>
                      <wps:txbx>
                        <w:txbxContent>
                          <w:p w14:paraId="3A8DE9CE" w14:textId="77777777" w:rsidR="001E2535" w:rsidRPr="007405C6" w:rsidRDefault="001E2535" w:rsidP="00D249EC">
                            <w:pPr>
                              <w:rPr>
                                <w:b/>
                                <w:bCs/>
                                <w:sz w:val="28"/>
                                <w:szCs w:val="28"/>
                              </w:rPr>
                            </w:pPr>
                            <w:r w:rsidRPr="007405C6">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AA48BD" id="Text Box 441" o:spid="_x0000_s1076" type="#_x0000_t202" style="position:absolute;margin-left:122.35pt;margin-top:8.4pt;width:30pt;height:24.7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" fillcolor="window" strokeweight=".5pt">
                <v:fill opacity="57054f"/>
                <v:textbox>
                  <w:txbxContent>
                    <w:p w14:paraId="3A8DE9CE" w14:textId="77777777" w:rsidR="001E2535" w:rsidRPr="007405C6" w:rsidRDefault="001E2535" w:rsidP="00D249EC">
                      <w:pPr>
                        <w:rPr>
                          <w:b/>
                          <w:bCs/>
                          <w:sz w:val="28"/>
                          <w:szCs w:val="28"/>
                        </w:rPr>
                      </w:pPr>
                      <w:r w:rsidRPr="007405C6">
                        <w:rPr>
                          <w:b/>
                          <w:bCs/>
                          <w:sz w:val="28"/>
                          <w:szCs w:val="28"/>
                        </w:rPr>
                        <w:t>a</w:t>
                      </w:r>
                    </w:p>
                  </w:txbxContent>
                </v:textbox>
              </v:shape>
            </w:pict>
          </mc:Fallback>
        </mc:AlternateContent>
      </w:r>
      <w:r w:rsidRPr="00D249EC">
        <w:rPr>
          <w:noProof/>
          <w:lang w:eastAsia="zh-CN"/>
        </w:rPr>
        <mc:AlternateContent>
          <mc:Choice Requires="wps">
            <w:drawing>
              <wp:anchor distT="45720" distB="45720" distL="114300" distR="114300" simplePos="0" relativeHeight="251986944" behindDoc="0" locked="0" layoutInCell="1" allowOverlap="1" wp14:anchorId="5E23A564" wp14:editId="188CD75B">
                <wp:simplePos x="0" y="0"/>
                <wp:positionH relativeFrom="column">
                  <wp:posOffset>1408430</wp:posOffset>
                </wp:positionH>
                <wp:positionV relativeFrom="paragraph">
                  <wp:posOffset>17145</wp:posOffset>
                </wp:positionV>
                <wp:extent cx="3533775" cy="2619375"/>
                <wp:effectExtent l="0" t="0" r="9525" b="9525"/>
                <wp:wrapSquare wrapText="bothSides"/>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2619375"/>
                        </a:xfrm>
                        <a:prstGeom prst="rect">
                          <a:avLst/>
                        </a:prstGeom>
                        <a:solidFill>
                          <a:srgbClr val="FFFFFF"/>
                        </a:solidFill>
                        <a:ln w="9525">
                          <a:solidFill>
                            <a:srgbClr val="000000"/>
                          </a:solidFill>
                          <a:miter lim="800000"/>
                          <a:headEnd/>
                          <a:tailEnd/>
                        </a:ln>
                      </wps:spPr>
                      <wps:txbx>
                        <w:txbxContent>
                          <w:p w14:paraId="714F5940" w14:textId="77777777" w:rsidR="001E2535" w:rsidRDefault="001E2535" w:rsidP="00D249EC">
                            <w:r w:rsidRPr="00A12A96">
                              <w:rPr>
                                <w:noProof/>
                                <w:lang w:eastAsia="zh-CN"/>
                              </w:rPr>
                              <w:drawing>
                                <wp:inline distT="0" distB="0" distL="0" distR="0" wp14:anchorId="0C1FEF27" wp14:editId="40266B3B">
                                  <wp:extent cx="3320107" cy="2396358"/>
                                  <wp:effectExtent l="0" t="0" r="0" b="4445"/>
                                  <wp:docPr id="934518811" name="Picture 934518811" descr="\\stfdata06\home\MD\Mdp13lme\ManW10\Desktop\confirmation review\results picturs for confirmation review\100 not good 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fdata06\home\MD\Mdp13lme\ManW10\Desktop\confirmation review\results picturs for confirmation review\100 not good focus.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37618" cy="240899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3A564" id="_x0000_s1077" type="#_x0000_t202" style="position:absolute;margin-left:110.9pt;margin-top:1.35pt;width:278.25pt;height:206.25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">
                <v:textbox>
                  <w:txbxContent>
                    <w:p w14:paraId="714F5940" w14:textId="77777777" w:rsidR="001E2535" w:rsidRDefault="001E2535" w:rsidP="00D249EC">
                      <w:r w:rsidRPr="00A12A96">
                        <w:rPr>
                          <w:noProof/>
                          <w:lang w:eastAsia="zh-CN"/>
                        </w:rPr>
                        <w:drawing>
                          <wp:inline distT="0" distB="0" distL="0" distR="0" wp14:anchorId="0C1FEF27" wp14:editId="40266B3B">
                            <wp:extent cx="3320107" cy="2396358"/>
                            <wp:effectExtent l="0" t="0" r="0" b="4445"/>
                            <wp:docPr id="934518811" name="Picture 934518811" descr="\\stfdata06\home\MD\Mdp13lme\ManW10\Desktop\confirmation review\results picturs for confirmation review\100 not good 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fdata06\home\MD\Mdp13lme\ManW10\Desktop\confirmation review\results picturs for confirmation review\100 not good focus.jpg"/>
                                    <pic:cNvPicPr>
                                      <a:picLocks noChangeAspect="1" noChangeArrowheads="1"/>
                                    </pic:cNvPicPr>
                                  </pic:nvPicPr>
                                  <pic:blipFill>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37618" cy="2408997"/>
                                    </a:xfrm>
                                    <a:prstGeom prst="rect">
                                      <a:avLst/>
                                    </a:prstGeom>
                                    <a:noFill/>
                                    <a:ln>
                                      <a:noFill/>
                                    </a:ln>
                                  </pic:spPr>
                                </pic:pic>
                              </a:graphicData>
                            </a:graphic>
                          </wp:inline>
                        </w:drawing>
                      </w:r>
                    </w:p>
                  </w:txbxContent>
                </v:textbox>
                <w10:wrap type="square"/>
              </v:shape>
            </w:pict>
          </mc:Fallback>
        </mc:AlternateContent>
      </w:r>
    </w:p>
    <w:p w14:paraId="09D2502F" w14:textId="77777777" w:rsidR="00D249EC" w:rsidRPr="00D249EC" w:rsidRDefault="00D249EC" w:rsidP="00D249EC">
      <w:pPr>
        <w:rPr>
          <w:lang w:eastAsia="en-US"/>
        </w:rPr>
      </w:pPr>
    </w:p>
    <w:p w14:paraId="645AC0E9" w14:textId="77777777" w:rsidR="00D249EC" w:rsidRPr="00D249EC" w:rsidRDefault="00D249EC" w:rsidP="00D249EC">
      <w:pPr>
        <w:rPr>
          <w:lang w:eastAsia="en-US"/>
        </w:rPr>
      </w:pPr>
      <w:r w:rsidRPr="00D249EC">
        <w:rPr>
          <w:noProof/>
          <w:lang w:eastAsia="zh-CN"/>
        </w:rPr>
        <mc:AlternateContent>
          <mc:Choice Requires="wps">
            <w:drawing>
              <wp:anchor distT="0" distB="0" distL="114300" distR="114300" simplePos="0" relativeHeight="251988992" behindDoc="0" locked="0" layoutInCell="1" allowOverlap="1" wp14:anchorId="6E2E725B" wp14:editId="06E60506">
                <wp:simplePos x="0" y="0"/>
                <wp:positionH relativeFrom="column">
                  <wp:posOffset>-459740</wp:posOffset>
                </wp:positionH>
                <wp:positionV relativeFrom="paragraph">
                  <wp:posOffset>200293</wp:posOffset>
                </wp:positionV>
                <wp:extent cx="1095375" cy="653143"/>
                <wp:effectExtent l="0" t="0" r="0" b="0"/>
                <wp:wrapNone/>
                <wp:docPr id="443" name="Text Box 443"/>
                <wp:cNvGraphicFramePr/>
                <a:graphic xmlns:a="http://schemas.openxmlformats.org/drawingml/2006/main">
                  <a:graphicData uri="http://schemas.microsoft.com/office/word/2010/wordprocessingShape">
                    <wps:wsp>
                      <wps:cNvSpPr txBox="1"/>
                      <wps:spPr>
                        <a:xfrm>
                          <a:off x="0" y="0"/>
                          <a:ext cx="1095375" cy="653143"/>
                        </a:xfrm>
                        <a:prstGeom prst="rect">
                          <a:avLst/>
                        </a:prstGeom>
                        <a:noFill/>
                        <a:ln w="6350">
                          <a:noFill/>
                        </a:ln>
                      </wps:spPr>
                      <wps:txbx>
                        <w:txbxContent>
                          <w:p w14:paraId="1CEC9BE4" w14:textId="77777777" w:rsidR="001E2535" w:rsidRPr="008C62B9" w:rsidRDefault="001E2535" w:rsidP="00D249EC">
                            <w:pPr>
                              <w:jc w:val="center"/>
                              <w:rPr>
                                <w:rFonts w:asciiTheme="minorBidi" w:hAnsiTheme="minorBidi"/>
                                <w:color w:val="000000" w:themeColor="text1"/>
                                <w:sz w:val="22"/>
                                <w:szCs w:val="22"/>
                              </w:rPr>
                            </w:pPr>
                            <w:r w:rsidRPr="008C62B9">
                              <w:rPr>
                                <w:rFonts w:asciiTheme="minorBidi" w:hAnsiTheme="minorBidi"/>
                                <w:color w:val="000000" w:themeColor="text1"/>
                                <w:sz w:val="22"/>
                                <w:szCs w:val="22"/>
                              </w:rPr>
                              <w:t>Dentine-Pulpal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E725B" id="Text Box 443" o:spid="_x0000_s1078" type="#_x0000_t202" style="position:absolute;margin-left:-36.2pt;margin-top:15.75pt;width:86.25pt;height:51.4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" filled="f" stroked="f" strokeweight=".5pt">
                <v:textbox>
                  <w:txbxContent>
                    <w:p w14:paraId="1CEC9BE4" w14:textId="77777777" w:rsidR="001E2535" w:rsidRPr="008C62B9" w:rsidRDefault="001E2535" w:rsidP="00D249EC">
                      <w:pPr>
                        <w:jc w:val="center"/>
                        <w:rPr>
                          <w:rFonts w:asciiTheme="minorBidi" w:hAnsiTheme="minorBidi"/>
                          <w:color w:val="000000" w:themeColor="text1"/>
                          <w:sz w:val="22"/>
                          <w:szCs w:val="22"/>
                        </w:rPr>
                      </w:pPr>
                      <w:r w:rsidRPr="008C62B9">
                        <w:rPr>
                          <w:rFonts w:asciiTheme="minorBidi" w:hAnsiTheme="minorBidi"/>
                          <w:color w:val="000000" w:themeColor="text1"/>
                          <w:sz w:val="22"/>
                          <w:szCs w:val="22"/>
                        </w:rPr>
                        <w:t>Dentine-Pulpal Junction</w:t>
                      </w:r>
                    </w:p>
                  </w:txbxContent>
                </v:textbox>
              </v:shape>
            </w:pict>
          </mc:Fallback>
        </mc:AlternateContent>
      </w:r>
    </w:p>
    <w:p w14:paraId="08A7A06F" w14:textId="77777777" w:rsidR="00D249EC" w:rsidRPr="00D249EC" w:rsidRDefault="00D249EC" w:rsidP="00D249EC">
      <w:pPr>
        <w:rPr>
          <w:lang w:eastAsia="en-US"/>
        </w:rPr>
      </w:pPr>
    </w:p>
    <w:p w14:paraId="21C28A7B" w14:textId="77777777" w:rsidR="00D249EC" w:rsidRPr="00D249EC" w:rsidRDefault="00D249EC" w:rsidP="00D249EC">
      <w:pPr>
        <w:rPr>
          <w:lang w:eastAsia="en-US"/>
        </w:rPr>
      </w:pPr>
    </w:p>
    <w:p w14:paraId="3F476773" w14:textId="77777777" w:rsidR="00D249EC" w:rsidRPr="00D249EC" w:rsidRDefault="00D249EC" w:rsidP="00D249EC">
      <w:pPr>
        <w:rPr>
          <w:lang w:eastAsia="en-US"/>
        </w:rPr>
      </w:pPr>
      <w:r w:rsidRPr="00D249EC">
        <w:rPr>
          <w:noProof/>
          <w:lang w:eastAsia="zh-CN"/>
        </w:rPr>
        <mc:AlternateContent>
          <mc:Choice Requires="wps">
            <w:drawing>
              <wp:anchor distT="0" distB="0" distL="114300" distR="114300" simplePos="0" relativeHeight="251991040" behindDoc="0" locked="0" layoutInCell="1" allowOverlap="1" wp14:anchorId="415B6350" wp14:editId="69FDCD60">
                <wp:simplePos x="0" y="0"/>
                <wp:positionH relativeFrom="column">
                  <wp:posOffset>444020</wp:posOffset>
                </wp:positionH>
                <wp:positionV relativeFrom="paragraph">
                  <wp:posOffset>21734</wp:posOffset>
                </wp:positionV>
                <wp:extent cx="1387463" cy="45719"/>
                <wp:effectExtent l="12700" t="38100" r="48260" b="69215"/>
                <wp:wrapNone/>
                <wp:docPr id="444" name="Straight Arrow Connector 444"/>
                <wp:cNvGraphicFramePr/>
                <a:graphic xmlns:a="http://schemas.openxmlformats.org/drawingml/2006/main">
                  <a:graphicData uri="http://schemas.microsoft.com/office/word/2010/wordprocessingShape">
                    <wps:wsp>
                      <wps:cNvCnPr/>
                      <wps:spPr>
                        <a:xfrm>
                          <a:off x="0" y="0"/>
                          <a:ext cx="1387463"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C79575" id="Straight Arrow Connector 444" o:spid="_x0000_s1026" type="#_x0000_t32" style="position:absolute;margin-left:34.95pt;margin-top:1.7pt;width:109.25pt;height:3.6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" strokecolor="black [3213]" strokeweight="2.25pt">
                <v:stroke dashstyle="dash" endarrow="block"/>
              </v:shape>
            </w:pict>
          </mc:Fallback>
        </mc:AlternateContent>
      </w:r>
    </w:p>
    <w:p w14:paraId="31588DA8" w14:textId="77777777" w:rsidR="00D249EC" w:rsidRPr="00D249EC" w:rsidRDefault="00D249EC" w:rsidP="00D249EC">
      <w:pPr>
        <w:rPr>
          <w:lang w:eastAsia="en-US"/>
        </w:rPr>
      </w:pPr>
    </w:p>
    <w:p w14:paraId="2D3F2892" w14:textId="77777777" w:rsidR="00D249EC" w:rsidRPr="00D249EC" w:rsidRDefault="00D249EC" w:rsidP="00D249EC">
      <w:pPr>
        <w:rPr>
          <w:lang w:eastAsia="en-US"/>
        </w:rPr>
      </w:pPr>
    </w:p>
    <w:p w14:paraId="6B0427E7" w14:textId="77777777" w:rsidR="00D249EC" w:rsidRPr="00D249EC" w:rsidRDefault="00D249EC" w:rsidP="00D249EC">
      <w:pPr>
        <w:rPr>
          <w:b/>
          <w:bCs/>
          <w:i/>
          <w:iCs/>
          <w:lang w:eastAsia="en-US"/>
        </w:rPr>
      </w:pPr>
      <w:r w:rsidRPr="00D249EC">
        <w:rPr>
          <w:noProof/>
          <w:lang w:eastAsia="zh-CN"/>
        </w:rPr>
        <mc:AlternateContent>
          <mc:Choice Requires="wps">
            <w:drawing>
              <wp:anchor distT="0" distB="0" distL="114300" distR="114300" simplePos="0" relativeHeight="251990016" behindDoc="0" locked="0" layoutInCell="1" allowOverlap="1" wp14:anchorId="48BCC97F" wp14:editId="0D8ADD04">
                <wp:simplePos x="0" y="0"/>
                <wp:positionH relativeFrom="column">
                  <wp:posOffset>-292735</wp:posOffset>
                </wp:positionH>
                <wp:positionV relativeFrom="paragraph">
                  <wp:posOffset>223520</wp:posOffset>
                </wp:positionV>
                <wp:extent cx="1069340" cy="846455"/>
                <wp:effectExtent l="0" t="0" r="0" b="0"/>
                <wp:wrapNone/>
                <wp:docPr id="445" name="Text Box 445"/>
                <wp:cNvGraphicFramePr/>
                <a:graphic xmlns:a="http://schemas.openxmlformats.org/drawingml/2006/main">
                  <a:graphicData uri="http://schemas.microsoft.com/office/word/2010/wordprocessingShape">
                    <wps:wsp>
                      <wps:cNvSpPr txBox="1"/>
                      <wps:spPr>
                        <a:xfrm>
                          <a:off x="0" y="0"/>
                          <a:ext cx="1069340" cy="846455"/>
                        </a:xfrm>
                        <a:prstGeom prst="rect">
                          <a:avLst/>
                        </a:prstGeom>
                        <a:noFill/>
                        <a:ln w="6350">
                          <a:noFill/>
                        </a:ln>
                      </wps:spPr>
                      <wps:txbx>
                        <w:txbxContent>
                          <w:p w14:paraId="3C252B0E"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CC97F" id="Text Box 445" o:spid="_x0000_s1079" type="#_x0000_t202" style="position:absolute;margin-left:-23.05pt;margin-top:17.6pt;width:84.2pt;height:66.6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" filled="f" stroked="f" strokeweight=".5pt">
                <v:textbox>
                  <w:txbxContent>
                    <w:p w14:paraId="3C252B0E"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v:textbox>
              </v:shape>
            </w:pict>
          </mc:Fallback>
        </mc:AlternateContent>
      </w:r>
    </w:p>
    <w:p w14:paraId="197BB1F8" w14:textId="77777777" w:rsidR="00D249EC" w:rsidRPr="00D249EC" w:rsidRDefault="00D249EC" w:rsidP="00D249EC">
      <w:pPr>
        <w:rPr>
          <w:b/>
          <w:bCs/>
          <w:i/>
          <w:iCs/>
          <w:lang w:eastAsia="en-US"/>
        </w:rPr>
      </w:pPr>
      <w:r w:rsidRPr="00D249EC">
        <w:rPr>
          <w:noProof/>
          <w:lang w:eastAsia="zh-CN"/>
        </w:rPr>
        <mc:AlternateContent>
          <mc:Choice Requires="wps">
            <w:drawing>
              <wp:anchor distT="0" distB="0" distL="114300" distR="114300" simplePos="0" relativeHeight="251992064" behindDoc="0" locked="0" layoutInCell="1" allowOverlap="1" wp14:anchorId="234D87B2" wp14:editId="705B75B4">
                <wp:simplePos x="0" y="0"/>
                <wp:positionH relativeFrom="column">
                  <wp:posOffset>441760</wp:posOffset>
                </wp:positionH>
                <wp:positionV relativeFrom="paragraph">
                  <wp:posOffset>153736</wp:posOffset>
                </wp:positionV>
                <wp:extent cx="2405647" cy="45719"/>
                <wp:effectExtent l="12700" t="63500" r="0" b="43815"/>
                <wp:wrapNone/>
                <wp:docPr id="446" name="Straight Arrow Connector 446"/>
                <wp:cNvGraphicFramePr/>
                <a:graphic xmlns:a="http://schemas.openxmlformats.org/drawingml/2006/main">
                  <a:graphicData uri="http://schemas.microsoft.com/office/word/2010/wordprocessingShape">
                    <wps:wsp>
                      <wps:cNvCnPr/>
                      <wps:spPr>
                        <a:xfrm flipV="1">
                          <a:off x="0" y="0"/>
                          <a:ext cx="2405647"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C35404" id="Straight Arrow Connector 446" o:spid="_x0000_s1026" type="#_x0000_t32" style="position:absolute;margin-left:34.8pt;margin-top:12.1pt;width:189.4pt;height:3.6pt;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" strokecolor="black [3213]" strokeweight="2.25pt">
                <v:stroke dashstyle="dash" endarrow="block"/>
              </v:shape>
            </w:pict>
          </mc:Fallback>
        </mc:AlternateContent>
      </w:r>
    </w:p>
    <w:p w14:paraId="3967440C" w14:textId="77777777" w:rsidR="00D249EC" w:rsidRPr="00D249EC" w:rsidRDefault="00D249EC" w:rsidP="00D249EC">
      <w:pPr>
        <w:rPr>
          <w:b/>
          <w:bCs/>
          <w:i/>
          <w:iCs/>
          <w:lang w:eastAsia="en-US"/>
        </w:rPr>
      </w:pPr>
    </w:p>
    <w:p w14:paraId="4D0F0533" w14:textId="54476625" w:rsidR="006B752F" w:rsidRDefault="006B752F" w:rsidP="006B752F">
      <w:pPr>
        <w:rPr>
          <w:lang w:eastAsia="en-US"/>
        </w:rPr>
      </w:pPr>
    </w:p>
    <w:p w14:paraId="52267381" w14:textId="282A0271" w:rsidR="006B752F" w:rsidRDefault="006B752F" w:rsidP="006B752F">
      <w:pPr>
        <w:rPr>
          <w:lang w:eastAsia="en-US"/>
        </w:rPr>
      </w:pPr>
    </w:p>
    <w:p w14:paraId="6EAC7613" w14:textId="693AAC9D" w:rsidR="006B752F" w:rsidRDefault="006B752F" w:rsidP="006B752F">
      <w:pPr>
        <w:rPr>
          <w:lang w:eastAsia="en-US"/>
        </w:rPr>
      </w:pPr>
    </w:p>
    <w:p w14:paraId="253D8D78" w14:textId="4569072A" w:rsidR="006B752F" w:rsidRDefault="006B752F" w:rsidP="006B752F">
      <w:pPr>
        <w:rPr>
          <w:lang w:eastAsia="en-US"/>
        </w:rPr>
      </w:pPr>
    </w:p>
    <w:p w14:paraId="19045E52" w14:textId="77777777" w:rsidR="00D249EC" w:rsidRPr="00D249EC" w:rsidRDefault="00D249EC" w:rsidP="00D249EC">
      <w:pPr>
        <w:rPr>
          <w:lang w:eastAsia="en-US"/>
        </w:rPr>
      </w:pPr>
    </w:p>
    <w:tbl>
      <w:tblPr>
        <w:tblStyle w:val="TableGrid"/>
        <w:tblpPr w:leftFromText="180" w:rightFromText="180" w:vertAnchor="text" w:horzAnchor="page" w:tblpX="3642" w:tblpY="147"/>
        <w:tblW w:w="0" w:type="auto"/>
        <w:tblLook w:val="04A0" w:firstRow="1" w:lastRow="0" w:firstColumn="1" w:lastColumn="0" w:noHBand="0" w:noVBand="1"/>
      </w:tblPr>
      <w:tblGrid>
        <w:gridCol w:w="5604"/>
      </w:tblGrid>
      <w:tr w:rsidR="00D249EC" w:rsidRPr="00D249EC" w14:paraId="45579349" w14:textId="77777777" w:rsidTr="001E2535">
        <w:trPr>
          <w:trHeight w:val="4052"/>
        </w:trPr>
        <w:tc>
          <w:tcPr>
            <w:tcW w:w="5604" w:type="dxa"/>
          </w:tcPr>
          <w:p w14:paraId="57A337B8" w14:textId="77777777" w:rsidR="00D249EC" w:rsidRPr="00D249EC" w:rsidRDefault="00D249EC" w:rsidP="00D249EC">
            <w:pPr>
              <w:rPr>
                <w:lang w:eastAsia="en-US"/>
              </w:rPr>
            </w:pPr>
          </w:p>
          <w:p w14:paraId="2B9D7612" w14:textId="77777777" w:rsidR="00D249EC" w:rsidRPr="00D249EC" w:rsidRDefault="00D249EC" w:rsidP="00D249EC">
            <w:pPr>
              <w:rPr>
                <w:lang w:eastAsia="en-US"/>
              </w:rPr>
            </w:pPr>
            <w:r w:rsidRPr="00D249EC">
              <w:rPr>
                <w:noProof/>
                <w:lang w:eastAsia="zh-CN"/>
              </w:rPr>
              <mc:AlternateContent>
                <mc:Choice Requires="wps">
                  <w:drawing>
                    <wp:anchor distT="0" distB="0" distL="114300" distR="114300" simplePos="0" relativeHeight="251994112" behindDoc="0" locked="0" layoutInCell="1" allowOverlap="1" wp14:anchorId="18EC0D2F" wp14:editId="32C27321">
                      <wp:simplePos x="0" y="0"/>
                      <wp:positionH relativeFrom="column">
                        <wp:posOffset>72282</wp:posOffset>
                      </wp:positionH>
                      <wp:positionV relativeFrom="paragraph">
                        <wp:posOffset>46355</wp:posOffset>
                      </wp:positionV>
                      <wp:extent cx="352425" cy="323850"/>
                      <wp:effectExtent l="0" t="0" r="15875" b="19050"/>
                      <wp:wrapNone/>
                      <wp:docPr id="448" name="Text Box 448"/>
                      <wp:cNvGraphicFramePr/>
                      <a:graphic xmlns:a="http://schemas.openxmlformats.org/drawingml/2006/main">
                        <a:graphicData uri="http://schemas.microsoft.com/office/word/2010/wordprocessingShape">
                          <wps:wsp>
                            <wps:cNvSpPr txBox="1"/>
                            <wps:spPr>
                              <a:xfrm>
                                <a:off x="0" y="0"/>
                                <a:ext cx="352425" cy="323850"/>
                              </a:xfrm>
                              <a:prstGeom prst="rect">
                                <a:avLst/>
                              </a:prstGeom>
                              <a:solidFill>
                                <a:sysClr val="window" lastClr="FFFFFF">
                                  <a:alpha val="87000"/>
                                </a:sysClr>
                              </a:solidFill>
                              <a:ln w="6350">
                                <a:solidFill>
                                  <a:prstClr val="black"/>
                                </a:solidFill>
                              </a:ln>
                            </wps:spPr>
                            <wps:txbx>
                              <w:txbxContent>
                                <w:p w14:paraId="1723203E" w14:textId="77777777" w:rsidR="001E2535" w:rsidRPr="007405C6" w:rsidRDefault="001E2535" w:rsidP="00D249EC">
                                  <w:pPr>
                                    <w:rPr>
                                      <w:b/>
                                      <w:bCs/>
                                      <w:color w:val="000000"/>
                                      <w:sz w:val="28"/>
                                      <w:szCs w:val="28"/>
                                      <w14:textFill>
                                        <w14:solidFill>
                                          <w14:srgbClr w14:val="000000">
                                            <w14:alpha w14:val="13000"/>
                                          </w14:srgbClr>
                                        </w14:solidFill>
                                      </w14:textFill>
                                    </w:rPr>
                                  </w:pPr>
                                  <w:r w:rsidRPr="007405C6">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EC0D2F" id="Text Box 448" o:spid="_x0000_s1080" type="#_x0000_t202" style="position:absolute;margin-left:5.7pt;margin-top:3.65pt;width:27.75pt;height:25.5pt;z-index:25199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" fillcolor="window" strokeweight=".5pt">
                      <v:fill opacity="57054f"/>
                      <v:textbox>
                        <w:txbxContent>
                          <w:p w14:paraId="1723203E" w14:textId="77777777" w:rsidR="001E2535" w:rsidRPr="007405C6" w:rsidRDefault="001E2535" w:rsidP="00D249EC">
                            <w:pPr>
                              <w:rPr>
                                <w:b/>
                                <w:bCs/>
                                <w:color w:val="000000"/>
                                <w:sz w:val="28"/>
                                <w:szCs w:val="28"/>
                                <w14:textFill>
                                  <w14:solidFill>
                                    <w14:srgbClr w14:val="000000">
                                      <w14:alpha w14:val="13000"/>
                                    </w14:srgbClr>
                                  </w14:solidFill>
                                </w14:textFill>
                              </w:rPr>
                            </w:pPr>
                            <w:r w:rsidRPr="007405C6">
                              <w:rPr>
                                <w:b/>
                                <w:bCs/>
                                <w:sz w:val="28"/>
                                <w:szCs w:val="28"/>
                              </w:rPr>
                              <w:t>b</w:t>
                            </w:r>
                          </w:p>
                        </w:txbxContent>
                      </v:textbox>
                    </v:shape>
                  </w:pict>
                </mc:Fallback>
              </mc:AlternateContent>
            </w:r>
            <w:r w:rsidRPr="00D249EC">
              <w:rPr>
                <w:noProof/>
                <w:lang w:eastAsia="zh-CN"/>
              </w:rPr>
              <mc:AlternateContent>
                <mc:Choice Requires="wps">
                  <w:drawing>
                    <wp:anchor distT="0" distB="0" distL="114300" distR="114300" simplePos="0" relativeHeight="251998208" behindDoc="0" locked="0" layoutInCell="1" allowOverlap="1" wp14:anchorId="68C79586" wp14:editId="4BC01C08">
                      <wp:simplePos x="0" y="0"/>
                      <wp:positionH relativeFrom="column">
                        <wp:posOffset>-927301</wp:posOffset>
                      </wp:positionH>
                      <wp:positionV relativeFrom="paragraph">
                        <wp:posOffset>939065</wp:posOffset>
                      </wp:positionV>
                      <wp:extent cx="2405647" cy="120616"/>
                      <wp:effectExtent l="12700" t="63500" r="0" b="19685"/>
                      <wp:wrapNone/>
                      <wp:docPr id="449" name="Straight Arrow Connector 449"/>
                      <wp:cNvGraphicFramePr/>
                      <a:graphic xmlns:a="http://schemas.openxmlformats.org/drawingml/2006/main">
                        <a:graphicData uri="http://schemas.microsoft.com/office/word/2010/wordprocessingShape">
                          <wps:wsp>
                            <wps:cNvCnPr/>
                            <wps:spPr>
                              <a:xfrm flipV="1">
                                <a:off x="0" y="0"/>
                                <a:ext cx="2405647" cy="120616"/>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4E7A0A" id="Straight Arrow Connector 449" o:spid="_x0000_s1026" type="#_x0000_t32" style="position:absolute;margin-left:-73pt;margin-top:73.95pt;width:189.4pt;height:9.5pt;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" strokecolor="black [3213]" strokeweight="2.25pt">
                      <v:stroke dashstyle="dash" endarrow="block"/>
                    </v:shape>
                  </w:pict>
                </mc:Fallback>
              </mc:AlternateContent>
            </w:r>
            <w:r w:rsidRPr="00D249EC">
              <w:rPr>
                <w:noProof/>
                <w:lang w:eastAsia="zh-CN"/>
              </w:rPr>
              <w:drawing>
                <wp:inline distT="0" distB="0" distL="0" distR="0" wp14:anchorId="24003D65" wp14:editId="3840010B">
                  <wp:extent cx="3351311" cy="2513484"/>
                  <wp:effectExtent l="0" t="0" r="1905" b="1270"/>
                  <wp:docPr id="453" name="Picture 453" descr="\\stfdata06\home\MD\Mdp13lme\ManW10\Desktop\confirmation review\results picturs for confirmation review\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fdata06\home\MD\Mdp13lme\ManW10\Desktop\confirmation review\results picturs for confirmation review\500,,,.jpg"/>
                          <pic:cNvPicPr>
                            <a:picLocks noChangeAspect="1" noChangeArrowheads="1"/>
                          </pic:cNvPicPr>
                        </pic:nvPicPr>
                        <pic:blipFill>
                          <a:blip r:embed="rId62"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65427" cy="2524071"/>
                          </a:xfrm>
                          <a:prstGeom prst="rect">
                            <a:avLst/>
                          </a:prstGeom>
                          <a:noFill/>
                          <a:ln>
                            <a:noFill/>
                          </a:ln>
                        </pic:spPr>
                      </pic:pic>
                    </a:graphicData>
                  </a:graphic>
                </wp:inline>
              </w:drawing>
            </w:r>
          </w:p>
          <w:p w14:paraId="52C75D6A" w14:textId="77777777" w:rsidR="00D249EC" w:rsidRPr="00D249EC" w:rsidRDefault="00D249EC" w:rsidP="00D249EC">
            <w:pPr>
              <w:rPr>
                <w:lang w:eastAsia="en-US"/>
              </w:rPr>
            </w:pPr>
          </w:p>
        </w:tc>
      </w:tr>
    </w:tbl>
    <w:p w14:paraId="4BBA20F3" w14:textId="77777777" w:rsidR="00D249EC" w:rsidRPr="00D249EC" w:rsidRDefault="00D249EC" w:rsidP="00D249EC">
      <w:pPr>
        <w:rPr>
          <w:lang w:eastAsia="en-US"/>
        </w:rPr>
      </w:pPr>
    </w:p>
    <w:p w14:paraId="3E8EE46B" w14:textId="77777777" w:rsidR="00D249EC" w:rsidRPr="00D249EC" w:rsidRDefault="00D249EC" w:rsidP="00D249EC">
      <w:pPr>
        <w:rPr>
          <w:lang w:eastAsia="en-US"/>
        </w:rPr>
      </w:pPr>
    </w:p>
    <w:p w14:paraId="0ADDA40E" w14:textId="77777777" w:rsidR="00D249EC" w:rsidRPr="00D249EC" w:rsidRDefault="00D249EC" w:rsidP="00D249EC">
      <w:pPr>
        <w:rPr>
          <w:lang w:eastAsia="en-US"/>
        </w:rPr>
      </w:pPr>
    </w:p>
    <w:p w14:paraId="73EB75FD" w14:textId="77777777" w:rsidR="00D249EC" w:rsidRPr="00D249EC" w:rsidRDefault="00D249EC" w:rsidP="00D249EC">
      <w:pPr>
        <w:rPr>
          <w:lang w:eastAsia="en-US"/>
        </w:rPr>
      </w:pPr>
    </w:p>
    <w:p w14:paraId="2B1A6100" w14:textId="77777777" w:rsidR="00D249EC" w:rsidRPr="00D249EC" w:rsidRDefault="00D249EC" w:rsidP="00D249EC">
      <w:pPr>
        <w:rPr>
          <w:lang w:eastAsia="en-US"/>
        </w:rPr>
      </w:pPr>
      <w:r w:rsidRPr="00D249EC">
        <w:rPr>
          <w:noProof/>
          <w:lang w:eastAsia="zh-CN"/>
        </w:rPr>
        <mc:AlternateContent>
          <mc:Choice Requires="wps">
            <w:drawing>
              <wp:anchor distT="0" distB="0" distL="114300" distR="114300" simplePos="0" relativeHeight="251995136" behindDoc="0" locked="0" layoutInCell="1" allowOverlap="1" wp14:anchorId="0A74C310" wp14:editId="3C6BFBE7">
                <wp:simplePos x="0" y="0"/>
                <wp:positionH relativeFrom="column">
                  <wp:posOffset>-292735</wp:posOffset>
                </wp:positionH>
                <wp:positionV relativeFrom="paragraph">
                  <wp:posOffset>242503</wp:posOffset>
                </wp:positionV>
                <wp:extent cx="1095375" cy="653143"/>
                <wp:effectExtent l="0" t="0" r="0" b="0"/>
                <wp:wrapNone/>
                <wp:docPr id="450" name="Text Box 450"/>
                <wp:cNvGraphicFramePr/>
                <a:graphic xmlns:a="http://schemas.openxmlformats.org/drawingml/2006/main">
                  <a:graphicData uri="http://schemas.microsoft.com/office/word/2010/wordprocessingShape">
                    <wps:wsp>
                      <wps:cNvSpPr txBox="1"/>
                      <wps:spPr>
                        <a:xfrm>
                          <a:off x="0" y="0"/>
                          <a:ext cx="1095375" cy="653143"/>
                        </a:xfrm>
                        <a:prstGeom prst="rect">
                          <a:avLst/>
                        </a:prstGeom>
                        <a:noFill/>
                        <a:ln w="6350">
                          <a:noFill/>
                        </a:ln>
                      </wps:spPr>
                      <wps:txbx>
                        <w:txbxContent>
                          <w:p w14:paraId="3998AC16" w14:textId="77777777" w:rsidR="001E2535" w:rsidRPr="008C62B9" w:rsidRDefault="001E2535" w:rsidP="00D249EC">
                            <w:pPr>
                              <w:jc w:val="center"/>
                              <w:rPr>
                                <w:rFonts w:asciiTheme="minorBidi" w:hAnsiTheme="minorBidi"/>
                                <w:color w:val="000000" w:themeColor="text1"/>
                                <w:sz w:val="22"/>
                                <w:szCs w:val="22"/>
                              </w:rPr>
                            </w:pPr>
                            <w:r w:rsidRPr="008C62B9">
                              <w:rPr>
                                <w:rFonts w:asciiTheme="minorBidi" w:hAnsiTheme="minorBidi"/>
                                <w:color w:val="000000" w:themeColor="text1"/>
                                <w:sz w:val="22"/>
                                <w:szCs w:val="22"/>
                              </w:rPr>
                              <w:t>Dentine-Pulpal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4C310" id="Text Box 450" o:spid="_x0000_s1081" type="#_x0000_t202" style="position:absolute;margin-left:-23.05pt;margin-top:19.1pt;width:86.25pt;height:51.4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" filled="f" stroked="f" strokeweight=".5pt">
                <v:textbox>
                  <w:txbxContent>
                    <w:p w14:paraId="3998AC16" w14:textId="77777777" w:rsidR="001E2535" w:rsidRPr="008C62B9" w:rsidRDefault="001E2535" w:rsidP="00D249EC">
                      <w:pPr>
                        <w:jc w:val="center"/>
                        <w:rPr>
                          <w:rFonts w:asciiTheme="minorBidi" w:hAnsiTheme="minorBidi"/>
                          <w:color w:val="000000" w:themeColor="text1"/>
                          <w:sz w:val="22"/>
                          <w:szCs w:val="22"/>
                        </w:rPr>
                      </w:pPr>
                      <w:r w:rsidRPr="008C62B9">
                        <w:rPr>
                          <w:rFonts w:asciiTheme="minorBidi" w:hAnsiTheme="minorBidi"/>
                          <w:color w:val="000000" w:themeColor="text1"/>
                          <w:sz w:val="22"/>
                          <w:szCs w:val="22"/>
                        </w:rPr>
                        <w:t>Dentine-Pulpal Junction</w:t>
                      </w:r>
                    </w:p>
                  </w:txbxContent>
                </v:textbox>
              </v:shape>
            </w:pict>
          </mc:Fallback>
        </mc:AlternateContent>
      </w:r>
    </w:p>
    <w:p w14:paraId="2E07FAAB" w14:textId="77777777" w:rsidR="00D249EC" w:rsidRPr="00D249EC" w:rsidRDefault="00D249EC" w:rsidP="00D249EC">
      <w:pPr>
        <w:rPr>
          <w:b/>
          <w:bCs/>
          <w:i/>
          <w:iCs/>
          <w:lang w:eastAsia="en-US"/>
        </w:rPr>
      </w:pPr>
    </w:p>
    <w:p w14:paraId="03283868" w14:textId="77777777" w:rsidR="00D249EC" w:rsidRPr="00D249EC" w:rsidRDefault="00D249EC" w:rsidP="00D249EC">
      <w:pPr>
        <w:rPr>
          <w:b/>
          <w:bCs/>
          <w:i/>
          <w:iCs/>
          <w:lang w:eastAsia="en-US"/>
        </w:rPr>
      </w:pPr>
    </w:p>
    <w:p w14:paraId="3908AFCB" w14:textId="77777777" w:rsidR="00D249EC" w:rsidRPr="00D249EC" w:rsidRDefault="00D249EC" w:rsidP="00D249EC">
      <w:pPr>
        <w:rPr>
          <w:b/>
          <w:bCs/>
          <w:i/>
          <w:iCs/>
          <w:lang w:eastAsia="en-US"/>
        </w:rPr>
      </w:pPr>
    </w:p>
    <w:p w14:paraId="1D4CD990" w14:textId="77777777" w:rsidR="00D249EC" w:rsidRPr="00D249EC" w:rsidRDefault="00D249EC" w:rsidP="00D249EC">
      <w:pPr>
        <w:rPr>
          <w:b/>
          <w:bCs/>
          <w:i/>
          <w:iCs/>
          <w:lang w:eastAsia="en-US"/>
        </w:rPr>
      </w:pPr>
    </w:p>
    <w:p w14:paraId="2843397D" w14:textId="77777777" w:rsidR="00D249EC" w:rsidRPr="00D249EC" w:rsidRDefault="00D249EC" w:rsidP="00D249EC">
      <w:pPr>
        <w:rPr>
          <w:b/>
          <w:bCs/>
          <w:i/>
          <w:iCs/>
          <w:lang w:eastAsia="en-US"/>
        </w:rPr>
      </w:pPr>
    </w:p>
    <w:p w14:paraId="36013186" w14:textId="77777777" w:rsidR="00D249EC" w:rsidRPr="00D249EC" w:rsidRDefault="00D249EC" w:rsidP="00D249EC">
      <w:pPr>
        <w:rPr>
          <w:b/>
          <w:bCs/>
          <w:i/>
          <w:iCs/>
          <w:lang w:eastAsia="en-US"/>
        </w:rPr>
      </w:pPr>
    </w:p>
    <w:p w14:paraId="66D5B599" w14:textId="77777777" w:rsidR="00D249EC" w:rsidRPr="00D249EC" w:rsidRDefault="00D249EC" w:rsidP="00D249EC">
      <w:pPr>
        <w:rPr>
          <w:b/>
          <w:bCs/>
          <w:i/>
          <w:iCs/>
          <w:lang w:eastAsia="en-US"/>
        </w:rPr>
      </w:pPr>
      <w:r w:rsidRPr="00D249EC">
        <w:rPr>
          <w:noProof/>
          <w:lang w:eastAsia="zh-CN"/>
        </w:rPr>
        <mc:AlternateContent>
          <mc:Choice Requires="wps">
            <w:drawing>
              <wp:anchor distT="0" distB="0" distL="114300" distR="114300" simplePos="0" relativeHeight="251996160" behindDoc="0" locked="0" layoutInCell="1" allowOverlap="1" wp14:anchorId="15ABA483" wp14:editId="74D2F606">
                <wp:simplePos x="0" y="0"/>
                <wp:positionH relativeFrom="column">
                  <wp:posOffset>-135890</wp:posOffset>
                </wp:positionH>
                <wp:positionV relativeFrom="paragraph">
                  <wp:posOffset>148222</wp:posOffset>
                </wp:positionV>
                <wp:extent cx="1069340" cy="846455"/>
                <wp:effectExtent l="0" t="0" r="0" b="0"/>
                <wp:wrapNone/>
                <wp:docPr id="451" name="Text Box 451"/>
                <wp:cNvGraphicFramePr/>
                <a:graphic xmlns:a="http://schemas.openxmlformats.org/drawingml/2006/main">
                  <a:graphicData uri="http://schemas.microsoft.com/office/word/2010/wordprocessingShape">
                    <wps:wsp>
                      <wps:cNvSpPr txBox="1"/>
                      <wps:spPr>
                        <a:xfrm>
                          <a:off x="0" y="0"/>
                          <a:ext cx="1069340" cy="846455"/>
                        </a:xfrm>
                        <a:prstGeom prst="rect">
                          <a:avLst/>
                        </a:prstGeom>
                        <a:noFill/>
                        <a:ln w="6350">
                          <a:noFill/>
                        </a:ln>
                      </wps:spPr>
                      <wps:txbx>
                        <w:txbxContent>
                          <w:p w14:paraId="310E9F5C"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BA483" id="Text Box 451" o:spid="_x0000_s1082" type="#_x0000_t202" style="position:absolute;margin-left:-10.7pt;margin-top:11.65pt;width:84.2pt;height:66.6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" filled="f" stroked="f" strokeweight=".5pt">
                <v:textbox>
                  <w:txbxContent>
                    <w:p w14:paraId="310E9F5C"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v:textbox>
              </v:shape>
            </w:pict>
          </mc:Fallback>
        </mc:AlternateContent>
      </w:r>
    </w:p>
    <w:p w14:paraId="2FA49935" w14:textId="77777777" w:rsidR="00D249EC" w:rsidRPr="00D249EC" w:rsidRDefault="00D249EC" w:rsidP="00D249EC">
      <w:pPr>
        <w:rPr>
          <w:b/>
          <w:bCs/>
          <w:i/>
          <w:iCs/>
          <w:lang w:eastAsia="en-US"/>
        </w:rPr>
      </w:pPr>
      <w:r w:rsidRPr="00D249EC">
        <w:rPr>
          <w:noProof/>
          <w:lang w:eastAsia="zh-CN"/>
        </w:rPr>
        <mc:AlternateContent>
          <mc:Choice Requires="wps">
            <w:drawing>
              <wp:anchor distT="0" distB="0" distL="114300" distR="114300" simplePos="0" relativeHeight="251997184" behindDoc="0" locked="0" layoutInCell="1" allowOverlap="1" wp14:anchorId="5C354C79" wp14:editId="03C3A763">
                <wp:simplePos x="0" y="0"/>
                <wp:positionH relativeFrom="column">
                  <wp:posOffset>602246</wp:posOffset>
                </wp:positionH>
                <wp:positionV relativeFrom="paragraph">
                  <wp:posOffset>112228</wp:posOffset>
                </wp:positionV>
                <wp:extent cx="3729121" cy="45719"/>
                <wp:effectExtent l="12700" t="63500" r="0" b="43815"/>
                <wp:wrapNone/>
                <wp:docPr id="452" name="Straight Arrow Connector 452"/>
                <wp:cNvGraphicFramePr/>
                <a:graphic xmlns:a="http://schemas.openxmlformats.org/drawingml/2006/main">
                  <a:graphicData uri="http://schemas.microsoft.com/office/word/2010/wordprocessingShape">
                    <wps:wsp>
                      <wps:cNvCnPr/>
                      <wps:spPr>
                        <a:xfrm flipV="1">
                          <a:off x="0" y="0"/>
                          <a:ext cx="3729121"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E8CEAE" id="Straight Arrow Connector 452" o:spid="_x0000_s1026" type="#_x0000_t32" style="position:absolute;margin-left:47.4pt;margin-top:8.85pt;width:293.65pt;height:3.6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" strokecolor="black [3213]" strokeweight="2.25pt">
                <v:stroke dashstyle="dash" endarrow="block"/>
              </v:shape>
            </w:pict>
          </mc:Fallback>
        </mc:AlternateContent>
      </w:r>
    </w:p>
    <w:p w14:paraId="58964BF0" w14:textId="77777777" w:rsidR="00D249EC" w:rsidRPr="00D249EC" w:rsidRDefault="00D249EC" w:rsidP="00D249EC">
      <w:pPr>
        <w:rPr>
          <w:b/>
          <w:bCs/>
          <w:i/>
          <w:iCs/>
          <w:lang w:eastAsia="en-US"/>
        </w:rPr>
      </w:pPr>
    </w:p>
    <w:p w14:paraId="6944B68A" w14:textId="0C1BB5A3" w:rsidR="006B752F" w:rsidRDefault="006B752F" w:rsidP="006B752F">
      <w:pPr>
        <w:rPr>
          <w:lang w:eastAsia="en-US"/>
        </w:rPr>
      </w:pPr>
    </w:p>
    <w:p w14:paraId="1E13D81A" w14:textId="7A562586" w:rsidR="006B752F" w:rsidRDefault="006B752F" w:rsidP="006B752F">
      <w:pPr>
        <w:rPr>
          <w:lang w:eastAsia="en-US"/>
        </w:rPr>
      </w:pPr>
    </w:p>
    <w:p w14:paraId="55EA7BD7" w14:textId="1F9DD22E" w:rsidR="006B752F" w:rsidRDefault="006B752F" w:rsidP="006B752F">
      <w:pPr>
        <w:rPr>
          <w:lang w:eastAsia="en-US"/>
        </w:rPr>
      </w:pPr>
    </w:p>
    <w:p w14:paraId="0494F7D8" w14:textId="61F4D7BB" w:rsidR="006B752F" w:rsidRDefault="006B752F" w:rsidP="006B752F">
      <w:pPr>
        <w:rPr>
          <w:lang w:eastAsia="en-US"/>
        </w:rPr>
      </w:pPr>
    </w:p>
    <w:p w14:paraId="09051EF7" w14:textId="40778A2A" w:rsidR="006B752F" w:rsidRPr="00D249EC" w:rsidRDefault="00D249EC" w:rsidP="00D249EC">
      <w:pPr>
        <w:pStyle w:val="Caption"/>
        <w:rPr>
          <w:sz w:val="24"/>
          <w:szCs w:val="24"/>
        </w:rPr>
      </w:pPr>
      <w:bookmarkStart w:id="187" w:name="_Toc132810295"/>
      <w:r w:rsidRPr="00D249EC">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Pr="00D249EC">
        <w:rPr>
          <w:sz w:val="24"/>
          <w:szCs w:val="24"/>
        </w:rPr>
        <w:t xml:space="preserve"> Light microscope images of tooth sections after immunohistochemistry of tooth sections of differing thicknesses: (a) 350 µm, (b) 150 µm. Sections 150 µm thick produced acceptable images and allowed good focusing under the microscope.</w:t>
      </w:r>
      <w:bookmarkEnd w:id="187"/>
    </w:p>
    <w:p w14:paraId="1E756987" w14:textId="195E2368" w:rsidR="006B752F" w:rsidRPr="00D249EC" w:rsidRDefault="006B752F" w:rsidP="006B752F">
      <w:pPr>
        <w:rPr>
          <w:lang w:eastAsia="en-US"/>
        </w:rPr>
      </w:pPr>
    </w:p>
    <w:p w14:paraId="4B810B92" w14:textId="30A5C21F" w:rsidR="006B752F" w:rsidRDefault="006B752F" w:rsidP="006B752F">
      <w:pPr>
        <w:rPr>
          <w:lang w:eastAsia="en-US"/>
        </w:rPr>
      </w:pPr>
    </w:p>
    <w:p w14:paraId="6214F02F" w14:textId="584F1B81" w:rsidR="006B752F" w:rsidRDefault="006B752F" w:rsidP="006B752F">
      <w:pPr>
        <w:rPr>
          <w:lang w:eastAsia="en-US"/>
        </w:rPr>
      </w:pPr>
    </w:p>
    <w:p w14:paraId="6DDF1B4C" w14:textId="232720FB" w:rsidR="006B752F" w:rsidRDefault="006B752F" w:rsidP="006B752F">
      <w:pPr>
        <w:rPr>
          <w:lang w:eastAsia="en-US"/>
        </w:rPr>
      </w:pPr>
    </w:p>
    <w:p w14:paraId="2F290617" w14:textId="53DB7014" w:rsidR="006B752F" w:rsidRDefault="006B752F" w:rsidP="006B752F">
      <w:pPr>
        <w:rPr>
          <w:lang w:eastAsia="en-US"/>
        </w:rPr>
      </w:pPr>
    </w:p>
    <w:p w14:paraId="5615309E" w14:textId="77777777" w:rsidR="00D249EC" w:rsidRPr="00D249EC" w:rsidRDefault="00D249EC" w:rsidP="004E2588">
      <w:pPr>
        <w:pStyle w:val="Heading3"/>
      </w:pPr>
      <w:bookmarkStart w:id="188" w:name="_Toc132810929"/>
      <w:r w:rsidRPr="00D249EC">
        <w:lastRenderedPageBreak/>
        <w:t>Evaluation of immunohistochemistry results</w:t>
      </w:r>
      <w:bookmarkEnd w:id="188"/>
    </w:p>
    <w:p w14:paraId="1FD9C1B2" w14:textId="2B39B23A" w:rsidR="00D249EC" w:rsidRPr="00D249EC" w:rsidRDefault="00D249EC" w:rsidP="00D249EC">
      <w:pPr>
        <w:spacing w:line="360" w:lineRule="auto"/>
        <w:jc w:val="mediumKashida"/>
      </w:pPr>
      <w:r>
        <w:rPr>
          <w:rFonts w:ascii="Arial" w:hAnsi="Arial" w:cs="Arial"/>
          <w:color w:val="000000"/>
        </w:rPr>
        <w:t xml:space="preserve">  </w:t>
      </w:r>
      <w:r w:rsidRPr="00D249EC">
        <w:rPr>
          <w:rFonts w:ascii="Arial" w:hAnsi="Arial" w:cs="Arial"/>
          <w:color w:val="000000"/>
        </w:rPr>
        <w:t>Staining was classified as either positive or negative, with the brown chromogen, DAB, defining positive staining. The overall quality of immunostaining was very good throughout the study.</w:t>
      </w:r>
    </w:p>
    <w:p w14:paraId="7FE89FFA" w14:textId="77777777" w:rsidR="00D249EC" w:rsidRPr="00D249EC" w:rsidRDefault="00D249EC" w:rsidP="00D249EC"/>
    <w:p w14:paraId="05F7046E" w14:textId="6803FC6A" w:rsidR="00D249EC" w:rsidRPr="00D249EC" w:rsidRDefault="00D249EC" w:rsidP="00D249EC">
      <w:pPr>
        <w:pStyle w:val="Heading4"/>
        <w:rPr>
          <w:rFonts w:asciiTheme="minorBidi" w:hAnsiTheme="minorBidi" w:cstheme="minorBidi"/>
          <w:b/>
          <w:bCs/>
        </w:rPr>
      </w:pPr>
      <w:bookmarkStart w:id="189" w:name="_Toc132810930"/>
      <w:r w:rsidRPr="00D249EC">
        <w:rPr>
          <w:rFonts w:asciiTheme="minorBidi" w:hAnsiTheme="minorBidi" w:cstheme="minorBidi"/>
          <w:b/>
          <w:bCs/>
        </w:rPr>
        <w:t>Control</w:t>
      </w:r>
      <w:bookmarkEnd w:id="189"/>
    </w:p>
    <w:p w14:paraId="57BBB738" w14:textId="30367C11" w:rsidR="00D249EC" w:rsidRPr="00D249EC" w:rsidRDefault="00EE16D5" w:rsidP="00D249EC">
      <w:pPr>
        <w:spacing w:line="360" w:lineRule="auto"/>
        <w:jc w:val="mediumKashida"/>
      </w:pPr>
      <w:r>
        <w:rPr>
          <w:rFonts w:ascii="Arial" w:hAnsi="Arial" w:cs="Arial"/>
          <w:color w:val="000000"/>
        </w:rPr>
        <w:t xml:space="preserve">  </w:t>
      </w:r>
      <w:r w:rsidR="00D249EC" w:rsidRPr="00D249EC">
        <w:rPr>
          <w:rFonts w:ascii="Arial" w:hAnsi="Arial" w:cs="Arial"/>
          <w:color w:val="000000"/>
        </w:rPr>
        <w:t>No immunohistochemical staining was observed in controls, confirming that no non-specific staining or cross-reaction had occurred</w:t>
      </w:r>
      <w:r w:rsidR="00D249EC">
        <w:rPr>
          <w:rFonts w:ascii="Arial" w:hAnsi="Arial" w:cs="Arial"/>
          <w:color w:val="000000"/>
        </w:rPr>
        <w:t xml:space="preserve"> </w:t>
      </w:r>
      <w:r w:rsidR="00D249EC" w:rsidRPr="00D249EC">
        <w:rPr>
          <w:rFonts w:ascii="Arial" w:hAnsi="Arial" w:cs="Arial"/>
          <w:color w:val="000000"/>
        </w:rPr>
        <w:t>(Figures 4.6 and 4.7).</w:t>
      </w:r>
    </w:p>
    <w:p w14:paraId="61B2E283" w14:textId="77777777" w:rsidR="00D249EC" w:rsidRPr="00D249EC" w:rsidRDefault="00D249EC" w:rsidP="00D249EC">
      <w:pPr>
        <w:pStyle w:val="Heading4"/>
        <w:rPr>
          <w:rFonts w:asciiTheme="minorBidi" w:hAnsiTheme="minorBidi" w:cstheme="minorBidi"/>
          <w:b/>
          <w:bCs/>
        </w:rPr>
      </w:pPr>
      <w:bookmarkStart w:id="190" w:name="_Toc132810931"/>
      <w:r w:rsidRPr="00D249EC">
        <w:rPr>
          <w:rFonts w:asciiTheme="minorBidi" w:hAnsiTheme="minorBidi" w:cstheme="minorBidi"/>
          <w:b/>
          <w:bCs/>
        </w:rPr>
        <w:t>Immunohistochemical staining results</w:t>
      </w:r>
      <w:bookmarkEnd w:id="190"/>
    </w:p>
    <w:p w14:paraId="08BE8DD2" w14:textId="4F090D0D" w:rsidR="00D249EC" w:rsidRPr="00D249EC" w:rsidRDefault="00EE16D5" w:rsidP="00D249EC">
      <w:pPr>
        <w:spacing w:line="360" w:lineRule="auto"/>
        <w:jc w:val="mediumKashida"/>
      </w:pPr>
      <w:r>
        <w:rPr>
          <w:rFonts w:ascii="Arial" w:hAnsi="Arial" w:cs="Arial"/>
          <w:color w:val="000000"/>
        </w:rPr>
        <w:t xml:space="preserve">  </w:t>
      </w:r>
      <w:r w:rsidR="00D249EC" w:rsidRPr="00D249EC">
        <w:rPr>
          <w:rFonts w:ascii="Arial" w:hAnsi="Arial" w:cs="Arial"/>
          <w:color w:val="000000"/>
        </w:rPr>
        <w:t>Examination of the immunohistochemical staining with a light microscope revealed that MMP9 was successfully stained in the dentine caries lesion (Figure 4.2b and 4.3b) and at the dentine-pulp junction (Figure 4.3b and 4.4b).</w:t>
      </w:r>
    </w:p>
    <w:p w14:paraId="11537866" w14:textId="77777777" w:rsidR="00D249EC" w:rsidRPr="00D249EC" w:rsidRDefault="00D249EC" w:rsidP="00D249EC">
      <w:pPr>
        <w:spacing w:line="360" w:lineRule="auto"/>
        <w:jc w:val="mediumKashida"/>
      </w:pPr>
    </w:p>
    <w:p w14:paraId="4A3EA2FE" w14:textId="10B2A02B" w:rsidR="00D249EC" w:rsidRPr="00D249EC" w:rsidRDefault="00EE16D5" w:rsidP="00D249EC">
      <w:pPr>
        <w:spacing w:line="360" w:lineRule="auto"/>
        <w:jc w:val="mediumKashida"/>
      </w:pPr>
      <w:r>
        <w:rPr>
          <w:rFonts w:ascii="Arial" w:hAnsi="Arial" w:cs="Arial"/>
          <w:color w:val="000000"/>
        </w:rPr>
        <w:t xml:space="preserve">  </w:t>
      </w:r>
      <w:r w:rsidR="00D249EC" w:rsidRPr="00D249EC">
        <w:rPr>
          <w:rFonts w:ascii="Arial" w:hAnsi="Arial" w:cs="Arial"/>
          <w:color w:val="000000"/>
        </w:rPr>
        <w:t>At the dentine-pulp junction, also referred to as odontoblasts in this thesis, MMP9 was stained regardless of the presence of a caries lesion. However, the intensity of the staining differed depending on the presence/absence of caries. The staining was more intense in the odontoblast region where caries lesions were present, while it appeared less intense when no caries lesions were present. Figure 4.8 shows the differences in staining intensity between carious and non-carious areas in the same tooth section.</w:t>
      </w:r>
    </w:p>
    <w:p w14:paraId="5FFFBE1E" w14:textId="77777777" w:rsidR="00D249EC" w:rsidRPr="00D249EC" w:rsidRDefault="00D249EC" w:rsidP="00D249EC">
      <w:pPr>
        <w:spacing w:line="360" w:lineRule="auto"/>
        <w:jc w:val="mediumKashida"/>
      </w:pPr>
    </w:p>
    <w:p w14:paraId="26A8B3A0" w14:textId="77777777" w:rsidR="00D249EC" w:rsidRPr="00D249EC" w:rsidRDefault="00D249EC" w:rsidP="00D249EC">
      <w:pPr>
        <w:spacing w:line="360" w:lineRule="auto"/>
        <w:jc w:val="mediumKashida"/>
      </w:pPr>
    </w:p>
    <w:p w14:paraId="2467934C" w14:textId="348A90E5" w:rsidR="006B752F" w:rsidRDefault="006B752F" w:rsidP="006B752F">
      <w:pPr>
        <w:rPr>
          <w:lang w:eastAsia="en-US"/>
        </w:rPr>
      </w:pPr>
    </w:p>
    <w:p w14:paraId="42E56334" w14:textId="751B9CB3" w:rsidR="006B752F" w:rsidRDefault="006B752F" w:rsidP="006B752F">
      <w:pPr>
        <w:rPr>
          <w:lang w:eastAsia="en-US"/>
        </w:rPr>
      </w:pPr>
    </w:p>
    <w:p w14:paraId="3F5784ED" w14:textId="3C2B3CAE" w:rsidR="006B752F" w:rsidRDefault="006B752F" w:rsidP="006B752F">
      <w:pPr>
        <w:rPr>
          <w:lang w:eastAsia="en-US"/>
        </w:rPr>
      </w:pPr>
    </w:p>
    <w:p w14:paraId="61C3A245" w14:textId="293520B6" w:rsidR="00D249EC" w:rsidRDefault="00D249EC" w:rsidP="006B752F">
      <w:pPr>
        <w:rPr>
          <w:lang w:eastAsia="en-US"/>
        </w:rPr>
      </w:pPr>
    </w:p>
    <w:p w14:paraId="7634B251" w14:textId="5EA9C336" w:rsidR="00D249EC" w:rsidRDefault="00D249EC" w:rsidP="006B752F">
      <w:pPr>
        <w:rPr>
          <w:lang w:eastAsia="en-US"/>
        </w:rPr>
      </w:pPr>
    </w:p>
    <w:p w14:paraId="31B2DD23" w14:textId="35DA5E7C" w:rsidR="00D249EC" w:rsidRDefault="00D249EC" w:rsidP="006B752F">
      <w:pPr>
        <w:rPr>
          <w:lang w:eastAsia="en-US"/>
        </w:rPr>
      </w:pPr>
    </w:p>
    <w:p w14:paraId="15677B90" w14:textId="77777777" w:rsidR="00D249EC" w:rsidRDefault="00D249EC" w:rsidP="006B752F">
      <w:pPr>
        <w:rPr>
          <w:lang w:eastAsia="en-US"/>
        </w:rPr>
      </w:pPr>
    </w:p>
    <w:p w14:paraId="513DFD6A" w14:textId="48DCA545" w:rsidR="006B752F" w:rsidRDefault="006B752F" w:rsidP="006B752F">
      <w:pPr>
        <w:rPr>
          <w:lang w:eastAsia="en-US"/>
        </w:rPr>
      </w:pPr>
    </w:p>
    <w:p w14:paraId="53BD3131" w14:textId="77777777" w:rsidR="00D249EC" w:rsidRDefault="00D249EC" w:rsidP="006B752F">
      <w:pPr>
        <w:rPr>
          <w:lang w:eastAsia="en-US"/>
        </w:rPr>
      </w:pPr>
    </w:p>
    <w:p w14:paraId="6EA63250" w14:textId="77777777" w:rsidR="00D249EC" w:rsidRPr="00D249EC" w:rsidRDefault="00D249EC" w:rsidP="00D249EC">
      <w:pPr>
        <w:rPr>
          <w:b/>
          <w:bCs/>
          <w:lang w:eastAsia="en-US"/>
        </w:rPr>
      </w:pPr>
      <w:r w:rsidRPr="00D249EC">
        <w:rPr>
          <w:noProof/>
          <w:lang w:eastAsia="zh-CN"/>
        </w:rPr>
        <w:lastRenderedPageBreak/>
        <mc:AlternateContent>
          <mc:Choice Requires="wps">
            <w:drawing>
              <wp:anchor distT="0" distB="0" distL="114300" distR="114300" simplePos="0" relativeHeight="252000256" behindDoc="0" locked="0" layoutInCell="1" allowOverlap="1" wp14:anchorId="0813E7FF" wp14:editId="7EB7DFE6">
                <wp:simplePos x="0" y="0"/>
                <wp:positionH relativeFrom="column">
                  <wp:posOffset>279828</wp:posOffset>
                </wp:positionH>
                <wp:positionV relativeFrom="paragraph">
                  <wp:posOffset>1969106</wp:posOffset>
                </wp:positionV>
                <wp:extent cx="1816100" cy="45719"/>
                <wp:effectExtent l="12700" t="63500" r="0" b="43815"/>
                <wp:wrapNone/>
                <wp:docPr id="454" name="Straight Arrow Connector 454"/>
                <wp:cNvGraphicFramePr/>
                <a:graphic xmlns:a="http://schemas.openxmlformats.org/drawingml/2006/main">
                  <a:graphicData uri="http://schemas.microsoft.com/office/word/2010/wordprocessingShape">
                    <wps:wsp>
                      <wps:cNvCnPr/>
                      <wps:spPr>
                        <a:xfrm flipV="1">
                          <a:off x="0" y="0"/>
                          <a:ext cx="1816100"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81CAE8" id="Straight Arrow Connector 454" o:spid="_x0000_s1026" type="#_x0000_t32" style="position:absolute;margin-left:22.05pt;margin-top:155.05pt;width:143pt;height:3.6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" strokecolor="black [3213]" strokeweight="2.25pt">
                <v:stroke dashstyle="dash" endarrow="block"/>
              </v:shape>
            </w:pict>
          </mc:Fallback>
        </mc:AlternateContent>
      </w:r>
      <w:r w:rsidRPr="00D249EC">
        <w:rPr>
          <w:b/>
          <w:bCs/>
          <w:i/>
          <w:iCs/>
          <w:noProof/>
          <w:lang w:eastAsia="zh-CN"/>
        </w:rPr>
        <mc:AlternateContent>
          <mc:Choice Requires="wps">
            <w:drawing>
              <wp:anchor distT="0" distB="0" distL="114300" distR="114300" simplePos="0" relativeHeight="252003328" behindDoc="0" locked="0" layoutInCell="1" allowOverlap="1" wp14:anchorId="6F157895" wp14:editId="25BFDA0D">
                <wp:simplePos x="0" y="0"/>
                <wp:positionH relativeFrom="column">
                  <wp:posOffset>-445168</wp:posOffset>
                </wp:positionH>
                <wp:positionV relativeFrom="paragraph">
                  <wp:posOffset>1659723</wp:posOffset>
                </wp:positionV>
                <wp:extent cx="1346479" cy="462224"/>
                <wp:effectExtent l="0" t="0" r="0" b="0"/>
                <wp:wrapNone/>
                <wp:docPr id="455" name="Text Box 455"/>
                <wp:cNvGraphicFramePr/>
                <a:graphic xmlns:a="http://schemas.openxmlformats.org/drawingml/2006/main">
                  <a:graphicData uri="http://schemas.microsoft.com/office/word/2010/wordprocessingShape">
                    <wps:wsp>
                      <wps:cNvSpPr txBox="1"/>
                      <wps:spPr>
                        <a:xfrm>
                          <a:off x="0" y="0"/>
                          <a:ext cx="1346479" cy="462224"/>
                        </a:xfrm>
                        <a:prstGeom prst="rect">
                          <a:avLst/>
                        </a:prstGeom>
                        <a:noFill/>
                        <a:ln w="6350">
                          <a:noFill/>
                        </a:ln>
                      </wps:spPr>
                      <wps:txbx>
                        <w:txbxContent>
                          <w:p w14:paraId="017E821D"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57895" id="Text Box 455" o:spid="_x0000_s1083" type="#_x0000_t202" style="position:absolute;margin-left:-35.05pt;margin-top:130.7pt;width:106pt;height:36.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" filled="f" stroked="f" strokeweight=".5pt">
                <v:textbox>
                  <w:txbxContent>
                    <w:p w14:paraId="017E821D"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 Caries lesion</w:t>
                      </w:r>
                    </w:p>
                  </w:txbxContent>
                </v:textbox>
              </v:shape>
            </w:pict>
          </mc:Fallback>
        </mc:AlternateContent>
      </w:r>
      <w:r w:rsidRPr="00D249EC">
        <w:rPr>
          <w:noProof/>
          <w:lang w:eastAsia="zh-CN"/>
        </w:rPr>
        <mc:AlternateContent>
          <mc:Choice Requires="wps">
            <w:drawing>
              <wp:anchor distT="0" distB="0" distL="114300" distR="114300" simplePos="0" relativeHeight="252002304" behindDoc="0" locked="0" layoutInCell="1" allowOverlap="1" wp14:anchorId="4C1CEA2E" wp14:editId="0C50CF2A">
                <wp:simplePos x="0" y="0"/>
                <wp:positionH relativeFrom="column">
                  <wp:posOffset>-445169</wp:posOffset>
                </wp:positionH>
                <wp:positionV relativeFrom="paragraph">
                  <wp:posOffset>916940</wp:posOffset>
                </wp:positionV>
                <wp:extent cx="1069340" cy="846455"/>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1069340" cy="846455"/>
                        </a:xfrm>
                        <a:prstGeom prst="rect">
                          <a:avLst/>
                        </a:prstGeom>
                        <a:noFill/>
                        <a:ln w="6350">
                          <a:noFill/>
                        </a:ln>
                      </wps:spPr>
                      <wps:txbx>
                        <w:txbxContent>
                          <w:p w14:paraId="0A5CFB5C"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CEA2E" id="Text Box 456" o:spid="_x0000_s1084" type="#_x0000_t202" style="position:absolute;margin-left:-35.05pt;margin-top:72.2pt;width:84.2pt;height:66.6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" filled="f" stroked="f" strokeweight=".5pt">
                <v:textbox>
                  <w:txbxContent>
                    <w:p w14:paraId="0A5CFB5C"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v:textbox>
              </v:shape>
            </w:pict>
          </mc:Fallback>
        </mc:AlternateContent>
      </w:r>
      <w:r w:rsidRPr="00D249EC">
        <w:rPr>
          <w:noProof/>
          <w:lang w:eastAsia="zh-CN"/>
        </w:rPr>
        <mc:AlternateContent>
          <mc:Choice Requires="wps">
            <w:drawing>
              <wp:anchor distT="0" distB="0" distL="114300" distR="114300" simplePos="0" relativeHeight="252001280" behindDoc="0" locked="0" layoutInCell="1" allowOverlap="1" wp14:anchorId="132839AE" wp14:editId="09397D44">
                <wp:simplePos x="0" y="0"/>
                <wp:positionH relativeFrom="column">
                  <wp:posOffset>272850</wp:posOffset>
                </wp:positionH>
                <wp:positionV relativeFrom="paragraph">
                  <wp:posOffset>994979</wp:posOffset>
                </wp:positionV>
                <wp:extent cx="2405647" cy="45719"/>
                <wp:effectExtent l="12700" t="63500" r="0" b="43815"/>
                <wp:wrapNone/>
                <wp:docPr id="457" name="Straight Arrow Connector 457"/>
                <wp:cNvGraphicFramePr/>
                <a:graphic xmlns:a="http://schemas.openxmlformats.org/drawingml/2006/main">
                  <a:graphicData uri="http://schemas.microsoft.com/office/word/2010/wordprocessingShape">
                    <wps:wsp>
                      <wps:cNvCnPr/>
                      <wps:spPr>
                        <a:xfrm flipV="1">
                          <a:off x="0" y="0"/>
                          <a:ext cx="2405647"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46238D" id="Straight Arrow Connector 457" o:spid="_x0000_s1026" type="#_x0000_t32" style="position:absolute;margin-left:21.5pt;margin-top:78.35pt;width:189.4pt;height:3.6pt;flip:y;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" strokecolor="black [3213]" strokeweight="2.25pt">
                <v:stroke dashstyle="dash" endarrow="block"/>
              </v:shape>
            </w:pict>
          </mc:Fallback>
        </mc:AlternateContent>
      </w:r>
    </w:p>
    <w:tbl>
      <w:tblPr>
        <w:tblStyle w:val="TableGrid"/>
        <w:tblW w:w="0" w:type="auto"/>
        <w:jc w:val="center"/>
        <w:tblLook w:val="04A0" w:firstRow="1" w:lastRow="0" w:firstColumn="1" w:lastColumn="0" w:noHBand="0" w:noVBand="1"/>
      </w:tblPr>
      <w:tblGrid>
        <w:gridCol w:w="6516"/>
      </w:tblGrid>
      <w:tr w:rsidR="00D249EC" w:rsidRPr="00D249EC" w14:paraId="7E5E70A2" w14:textId="77777777" w:rsidTr="001E2535">
        <w:trPr>
          <w:jc w:val="center"/>
        </w:trPr>
        <w:tc>
          <w:tcPr>
            <w:tcW w:w="6516" w:type="dxa"/>
          </w:tcPr>
          <w:p w14:paraId="78E50EFC" w14:textId="77777777" w:rsidR="00D249EC" w:rsidRPr="00D249EC" w:rsidRDefault="00D249EC" w:rsidP="00D249EC">
            <w:pPr>
              <w:rPr>
                <w:b/>
                <w:bCs/>
                <w:lang w:eastAsia="en-US"/>
              </w:rPr>
            </w:pPr>
          </w:p>
          <w:p w14:paraId="067CD75B" w14:textId="77777777" w:rsidR="00D249EC" w:rsidRPr="00D249EC" w:rsidRDefault="00D249EC" w:rsidP="00D249EC">
            <w:pPr>
              <w:rPr>
                <w:b/>
                <w:bCs/>
                <w:lang w:eastAsia="en-US"/>
              </w:rPr>
            </w:pPr>
            <w:r w:rsidRPr="00D249EC">
              <w:rPr>
                <w:b/>
                <w:bCs/>
                <w:noProof/>
                <w:lang w:eastAsia="zh-CN"/>
              </w:rPr>
              <mc:AlternateContent>
                <mc:Choice Requires="wps">
                  <w:drawing>
                    <wp:anchor distT="0" distB="0" distL="114300" distR="114300" simplePos="0" relativeHeight="252004352" behindDoc="0" locked="0" layoutInCell="1" allowOverlap="1" wp14:anchorId="7D873DE4" wp14:editId="485E49C4">
                      <wp:simplePos x="0" y="0"/>
                      <wp:positionH relativeFrom="column">
                        <wp:posOffset>1231885</wp:posOffset>
                      </wp:positionH>
                      <wp:positionV relativeFrom="paragraph">
                        <wp:posOffset>942047</wp:posOffset>
                      </wp:positionV>
                      <wp:extent cx="1664414" cy="1068513"/>
                      <wp:effectExtent l="0" t="0" r="12065" b="11430"/>
                      <wp:wrapNone/>
                      <wp:docPr id="458" name="Oval 458"/>
                      <wp:cNvGraphicFramePr/>
                      <a:graphic xmlns:a="http://schemas.openxmlformats.org/drawingml/2006/main">
                        <a:graphicData uri="http://schemas.microsoft.com/office/word/2010/wordprocessingShape">
                          <wps:wsp>
                            <wps:cNvSpPr/>
                            <wps:spPr>
                              <a:xfrm>
                                <a:off x="0" y="0"/>
                                <a:ext cx="1664414" cy="1068513"/>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435D15" id="Oval 458" o:spid="_x0000_s1026" style="position:absolute;margin-left:97pt;margin-top:74.2pt;width:131.05pt;height:84.1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" filled="f" strokecolor="black [3213]" strokeweight="2pt">
                      <v:stroke dashstyle="dash"/>
                    </v:oval>
                  </w:pict>
                </mc:Fallback>
              </mc:AlternateContent>
            </w:r>
            <w:r w:rsidRPr="00D249EC">
              <w:rPr>
                <w:noProof/>
                <w:lang w:eastAsia="zh-CN"/>
              </w:rPr>
              <w:drawing>
                <wp:inline distT="0" distB="0" distL="0" distR="0" wp14:anchorId="6440BA72" wp14:editId="223D83E1">
                  <wp:extent cx="4000500" cy="3000375"/>
                  <wp:effectExtent l="0" t="0" r="0" b="0"/>
                  <wp:docPr id="459" name="Picture 459" descr="E:\immunostaining pictures 1\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munostaining pictures 1\control.jpg"/>
                          <pic:cNvPicPr>
                            <a:picLocks noChangeAspect="1" noChangeArrowheads="1"/>
                          </pic:cNvPicPr>
                        </pic:nvPicPr>
                        <pic:blipFill>
                          <a:blip r:embed="rId63"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01035" cy="3000776"/>
                          </a:xfrm>
                          <a:prstGeom prst="rect">
                            <a:avLst/>
                          </a:prstGeom>
                          <a:noFill/>
                          <a:ln>
                            <a:noFill/>
                          </a:ln>
                        </pic:spPr>
                      </pic:pic>
                    </a:graphicData>
                  </a:graphic>
                </wp:inline>
              </w:drawing>
            </w:r>
          </w:p>
        </w:tc>
      </w:tr>
    </w:tbl>
    <w:p w14:paraId="05D04261" w14:textId="6DF8B7BE" w:rsidR="00D249EC" w:rsidRPr="00D249EC" w:rsidRDefault="00D249EC" w:rsidP="00D249EC">
      <w:pPr>
        <w:pStyle w:val="Caption"/>
      </w:pPr>
      <w:bookmarkStart w:id="191" w:name="_Toc132810296"/>
      <w:r w:rsidRPr="00D249EC">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6</w:t>
      </w:r>
      <w:r w:rsidR="00542ABC">
        <w:rPr>
          <w:b/>
          <w:bCs/>
          <w:sz w:val="24"/>
          <w:szCs w:val="24"/>
        </w:rPr>
        <w:fldChar w:fldCharType="end"/>
      </w:r>
      <w:r w:rsidRPr="00D249EC">
        <w:rPr>
          <w:sz w:val="24"/>
          <w:szCs w:val="24"/>
        </w:rPr>
        <w:t xml:space="preserve"> Light microscope image of a tooth section (control) after the immunohistochemical examination. No positive immunohistochemical staining was detected in the dentine caries lesion</w:t>
      </w:r>
      <w:r w:rsidRPr="00F71A41">
        <w:t>.</w:t>
      </w:r>
      <w:bookmarkEnd w:id="191"/>
    </w:p>
    <w:p w14:paraId="218F366B" w14:textId="77777777" w:rsidR="00D249EC" w:rsidRPr="00D249EC" w:rsidRDefault="00D249EC" w:rsidP="00D249EC">
      <w:pPr>
        <w:rPr>
          <w:b/>
          <w:bCs/>
          <w:lang w:eastAsia="en-US"/>
        </w:rPr>
      </w:pPr>
      <w:r w:rsidRPr="00D249EC">
        <w:rPr>
          <w:b/>
          <w:bCs/>
          <w:noProof/>
          <w:lang w:eastAsia="zh-CN"/>
        </w:rPr>
        <mc:AlternateContent>
          <mc:Choice Requires="wps">
            <w:drawing>
              <wp:anchor distT="0" distB="0" distL="114300" distR="114300" simplePos="0" relativeHeight="252007424" behindDoc="0" locked="0" layoutInCell="1" allowOverlap="1" wp14:anchorId="65203D9F" wp14:editId="20E8F4CD">
                <wp:simplePos x="0" y="0"/>
                <wp:positionH relativeFrom="column">
                  <wp:posOffset>-506388</wp:posOffset>
                </wp:positionH>
                <wp:positionV relativeFrom="paragraph">
                  <wp:posOffset>1746250</wp:posOffset>
                </wp:positionV>
                <wp:extent cx="1095375" cy="652780"/>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1095375" cy="652780"/>
                        </a:xfrm>
                        <a:prstGeom prst="rect">
                          <a:avLst/>
                        </a:prstGeom>
                        <a:noFill/>
                        <a:ln w="6350">
                          <a:noFill/>
                        </a:ln>
                      </wps:spPr>
                      <wps:txbx>
                        <w:txbxContent>
                          <w:p w14:paraId="63B60D50" w14:textId="77777777" w:rsidR="001E2535" w:rsidRPr="008C62B9" w:rsidRDefault="001E2535" w:rsidP="00D249EC">
                            <w:pPr>
                              <w:jc w:val="center"/>
                              <w:rPr>
                                <w:rFonts w:asciiTheme="minorBidi" w:hAnsiTheme="minorBidi"/>
                                <w:color w:val="000000" w:themeColor="text1"/>
                                <w:sz w:val="22"/>
                                <w:szCs w:val="22"/>
                              </w:rPr>
                            </w:pPr>
                            <w:r w:rsidRPr="008C62B9">
                              <w:rPr>
                                <w:rFonts w:asciiTheme="minorBidi" w:hAnsiTheme="minorBidi"/>
                                <w:color w:val="000000" w:themeColor="text1"/>
                                <w:sz w:val="22"/>
                                <w:szCs w:val="22"/>
                              </w:rPr>
                              <w:t>Dentine-Pulpal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03D9F" id="Text Box 460" o:spid="_x0000_s1085" type="#_x0000_t202" style="position:absolute;margin-left:-39.85pt;margin-top:137.5pt;width:86.25pt;height:51.4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" filled="f" stroked="f" strokeweight=".5pt">
                <v:textbox>
                  <w:txbxContent>
                    <w:p w14:paraId="63B60D50" w14:textId="77777777" w:rsidR="001E2535" w:rsidRPr="008C62B9" w:rsidRDefault="001E2535" w:rsidP="00D249EC">
                      <w:pPr>
                        <w:jc w:val="center"/>
                        <w:rPr>
                          <w:rFonts w:asciiTheme="minorBidi" w:hAnsiTheme="minorBidi"/>
                          <w:color w:val="000000" w:themeColor="text1"/>
                          <w:sz w:val="22"/>
                          <w:szCs w:val="22"/>
                        </w:rPr>
                      </w:pPr>
                      <w:r w:rsidRPr="008C62B9">
                        <w:rPr>
                          <w:rFonts w:asciiTheme="minorBidi" w:hAnsiTheme="minorBidi"/>
                          <w:color w:val="000000" w:themeColor="text1"/>
                          <w:sz w:val="22"/>
                          <w:szCs w:val="22"/>
                        </w:rPr>
                        <w:t>Dentine-Pulpal Junction</w:t>
                      </w:r>
                    </w:p>
                  </w:txbxContent>
                </v:textbox>
              </v:shape>
            </w:pict>
          </mc:Fallback>
        </mc:AlternateContent>
      </w:r>
      <w:r w:rsidRPr="00D249EC">
        <w:rPr>
          <w:noProof/>
          <w:lang w:eastAsia="zh-CN"/>
        </w:rPr>
        <mc:AlternateContent>
          <mc:Choice Requires="wps">
            <w:drawing>
              <wp:anchor distT="0" distB="0" distL="114300" distR="114300" simplePos="0" relativeHeight="252010496" behindDoc="0" locked="0" layoutInCell="1" allowOverlap="1" wp14:anchorId="24041DE3" wp14:editId="4CFB56E5">
                <wp:simplePos x="0" y="0"/>
                <wp:positionH relativeFrom="column">
                  <wp:posOffset>182484</wp:posOffset>
                </wp:positionH>
                <wp:positionV relativeFrom="paragraph">
                  <wp:posOffset>1097256</wp:posOffset>
                </wp:positionV>
                <wp:extent cx="2405647" cy="45719"/>
                <wp:effectExtent l="12700" t="63500" r="0" b="43815"/>
                <wp:wrapNone/>
                <wp:docPr id="461" name="Straight Arrow Connector 461"/>
                <wp:cNvGraphicFramePr/>
                <a:graphic xmlns:a="http://schemas.openxmlformats.org/drawingml/2006/main">
                  <a:graphicData uri="http://schemas.microsoft.com/office/word/2010/wordprocessingShape">
                    <wps:wsp>
                      <wps:cNvCnPr/>
                      <wps:spPr>
                        <a:xfrm flipV="1">
                          <a:off x="0" y="0"/>
                          <a:ext cx="2405647"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C0BC4" id="Straight Arrow Connector 461" o:spid="_x0000_s1026" type="#_x0000_t32" style="position:absolute;margin-left:14.35pt;margin-top:86.4pt;width:189.4pt;height:3.6pt;flip:y;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" strokecolor="black [3213]" strokeweight="2.25pt">
                <v:stroke dashstyle="dash" endarrow="block"/>
              </v:shape>
            </w:pict>
          </mc:Fallback>
        </mc:AlternateContent>
      </w:r>
      <w:r w:rsidRPr="00D249EC">
        <w:rPr>
          <w:noProof/>
          <w:lang w:eastAsia="zh-CN"/>
        </w:rPr>
        <mc:AlternateContent>
          <mc:Choice Requires="wps">
            <w:drawing>
              <wp:anchor distT="0" distB="0" distL="114300" distR="114300" simplePos="0" relativeHeight="252009472" behindDoc="0" locked="0" layoutInCell="1" allowOverlap="1" wp14:anchorId="61416954" wp14:editId="2572A910">
                <wp:simplePos x="0" y="0"/>
                <wp:positionH relativeFrom="column">
                  <wp:posOffset>-470380</wp:posOffset>
                </wp:positionH>
                <wp:positionV relativeFrom="paragraph">
                  <wp:posOffset>925854</wp:posOffset>
                </wp:positionV>
                <wp:extent cx="1069340" cy="846455"/>
                <wp:effectExtent l="0" t="0" r="0" b="0"/>
                <wp:wrapNone/>
                <wp:docPr id="462" name="Text Box 462"/>
                <wp:cNvGraphicFramePr/>
                <a:graphic xmlns:a="http://schemas.openxmlformats.org/drawingml/2006/main">
                  <a:graphicData uri="http://schemas.microsoft.com/office/word/2010/wordprocessingShape">
                    <wps:wsp>
                      <wps:cNvSpPr txBox="1"/>
                      <wps:spPr>
                        <a:xfrm>
                          <a:off x="0" y="0"/>
                          <a:ext cx="1069340" cy="846455"/>
                        </a:xfrm>
                        <a:prstGeom prst="rect">
                          <a:avLst/>
                        </a:prstGeom>
                        <a:noFill/>
                        <a:ln w="6350">
                          <a:noFill/>
                        </a:ln>
                      </wps:spPr>
                      <wps:txbx>
                        <w:txbxContent>
                          <w:p w14:paraId="0B033A3E"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16954" id="Text Box 462" o:spid="_x0000_s1086" type="#_x0000_t202" style="position:absolute;margin-left:-37.05pt;margin-top:72.9pt;width:84.2pt;height:66.6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" filled="f" stroked="f" strokeweight=".5pt">
                <v:textbox>
                  <w:txbxContent>
                    <w:p w14:paraId="0B033A3E" w14:textId="77777777" w:rsidR="001E2535" w:rsidRPr="008C62B9" w:rsidRDefault="001E2535" w:rsidP="00D249EC">
                      <w:pPr>
                        <w:rPr>
                          <w:rFonts w:asciiTheme="minorBidi" w:hAnsiTheme="minorBidi"/>
                          <w:color w:val="000000" w:themeColor="text1"/>
                          <w:sz w:val="22"/>
                          <w:szCs w:val="22"/>
                        </w:rPr>
                      </w:pPr>
                      <w:r w:rsidRPr="008C62B9">
                        <w:rPr>
                          <w:rFonts w:asciiTheme="minorBidi" w:hAnsiTheme="minorBidi"/>
                          <w:color w:val="000000" w:themeColor="text1"/>
                          <w:sz w:val="22"/>
                          <w:szCs w:val="22"/>
                        </w:rPr>
                        <w:t>Dentine</w:t>
                      </w:r>
                    </w:p>
                  </w:txbxContent>
                </v:textbox>
              </v:shape>
            </w:pict>
          </mc:Fallback>
        </mc:AlternateContent>
      </w:r>
    </w:p>
    <w:tbl>
      <w:tblPr>
        <w:tblStyle w:val="TableGrid"/>
        <w:tblW w:w="0" w:type="auto"/>
        <w:jc w:val="center"/>
        <w:tblLook w:val="04A0" w:firstRow="1" w:lastRow="0" w:firstColumn="1" w:lastColumn="0" w:noHBand="0" w:noVBand="1"/>
      </w:tblPr>
      <w:tblGrid>
        <w:gridCol w:w="6575"/>
      </w:tblGrid>
      <w:tr w:rsidR="00D249EC" w:rsidRPr="00D249EC" w14:paraId="005C045E" w14:textId="77777777" w:rsidTr="001E2535">
        <w:trPr>
          <w:trHeight w:val="5344"/>
          <w:jc w:val="center"/>
        </w:trPr>
        <w:tc>
          <w:tcPr>
            <w:tcW w:w="6575" w:type="dxa"/>
          </w:tcPr>
          <w:p w14:paraId="0E275CAC" w14:textId="77777777" w:rsidR="00D249EC" w:rsidRPr="00D249EC" w:rsidRDefault="00D249EC" w:rsidP="00D249EC">
            <w:pPr>
              <w:rPr>
                <w:b/>
                <w:bCs/>
                <w:lang w:eastAsia="en-US"/>
              </w:rPr>
            </w:pPr>
          </w:p>
          <w:p w14:paraId="171AF5FF" w14:textId="77777777" w:rsidR="00D249EC" w:rsidRPr="00D249EC" w:rsidRDefault="00D249EC" w:rsidP="00D249EC">
            <w:pPr>
              <w:rPr>
                <w:b/>
                <w:bCs/>
                <w:lang w:eastAsia="en-US"/>
              </w:rPr>
            </w:pPr>
            <w:r w:rsidRPr="00D249EC">
              <w:rPr>
                <w:noProof/>
                <w:lang w:eastAsia="zh-CN"/>
              </w:rPr>
              <mc:AlternateContent>
                <mc:Choice Requires="wps">
                  <w:drawing>
                    <wp:anchor distT="0" distB="0" distL="114300" distR="114300" simplePos="0" relativeHeight="252008448" behindDoc="0" locked="0" layoutInCell="1" allowOverlap="1" wp14:anchorId="3ACC93B8" wp14:editId="554BC991">
                      <wp:simplePos x="0" y="0"/>
                      <wp:positionH relativeFrom="column">
                        <wp:posOffset>-580875</wp:posOffset>
                      </wp:positionH>
                      <wp:positionV relativeFrom="paragraph">
                        <wp:posOffset>1591603</wp:posOffset>
                      </wp:positionV>
                      <wp:extent cx="2884612" cy="45719"/>
                      <wp:effectExtent l="12700" t="63500" r="0" b="43815"/>
                      <wp:wrapNone/>
                      <wp:docPr id="463" name="Straight Arrow Connector 463"/>
                      <wp:cNvGraphicFramePr/>
                      <a:graphic xmlns:a="http://schemas.openxmlformats.org/drawingml/2006/main">
                        <a:graphicData uri="http://schemas.microsoft.com/office/word/2010/wordprocessingShape">
                          <wps:wsp>
                            <wps:cNvCnPr/>
                            <wps:spPr>
                              <a:xfrm flipV="1">
                                <a:off x="0" y="0"/>
                                <a:ext cx="2884612" cy="45719"/>
                              </a:xfrm>
                              <a:prstGeom prst="straightConnector1">
                                <a:avLst/>
                              </a:prstGeom>
                              <a:ln w="28575">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F57249" id="Straight Arrow Connector 463" o:spid="_x0000_s1026" type="#_x0000_t32" style="position:absolute;margin-left:-45.75pt;margin-top:125.3pt;width:227.15pt;height:3.6pt;flip:y;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" strokecolor="black [3213]" strokeweight="2.25pt">
                      <v:stroke dashstyle="dash" endarrow="block"/>
                    </v:shape>
                  </w:pict>
                </mc:Fallback>
              </mc:AlternateContent>
            </w:r>
            <w:r w:rsidRPr="00D249EC">
              <w:rPr>
                <w:b/>
                <w:bCs/>
                <w:noProof/>
                <w:lang w:eastAsia="zh-CN"/>
              </w:rPr>
              <mc:AlternateContent>
                <mc:Choice Requires="wps">
                  <w:drawing>
                    <wp:anchor distT="0" distB="0" distL="114300" distR="114300" simplePos="0" relativeHeight="252006400" behindDoc="0" locked="0" layoutInCell="1" allowOverlap="1" wp14:anchorId="5780A3B4" wp14:editId="7D151D09">
                      <wp:simplePos x="0" y="0"/>
                      <wp:positionH relativeFrom="column">
                        <wp:posOffset>1676742</wp:posOffset>
                      </wp:positionH>
                      <wp:positionV relativeFrom="paragraph">
                        <wp:posOffset>1004535</wp:posOffset>
                      </wp:positionV>
                      <wp:extent cx="1890445" cy="1356189"/>
                      <wp:effectExtent l="0" t="0" r="14605" b="15875"/>
                      <wp:wrapNone/>
                      <wp:docPr id="464" name="Oval 464"/>
                      <wp:cNvGraphicFramePr/>
                      <a:graphic xmlns:a="http://schemas.openxmlformats.org/drawingml/2006/main">
                        <a:graphicData uri="http://schemas.microsoft.com/office/word/2010/wordprocessingShape">
                          <wps:wsp>
                            <wps:cNvSpPr/>
                            <wps:spPr>
                              <a:xfrm>
                                <a:off x="0" y="0"/>
                                <a:ext cx="1890445" cy="1356189"/>
                              </a:xfrm>
                              <a:prstGeom prst="ellipse">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6A8400" id="Oval 464" o:spid="_x0000_s1026" style="position:absolute;margin-left:132.05pt;margin-top:79.1pt;width:148.85pt;height:106.8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" filled="f" strokecolor="black [3213]" strokeweight="1pt">
                      <v:stroke dashstyle="dash"/>
                    </v:oval>
                  </w:pict>
                </mc:Fallback>
              </mc:AlternateContent>
            </w:r>
            <w:r w:rsidRPr="00D249EC">
              <w:rPr>
                <w:b/>
                <w:bCs/>
                <w:noProof/>
                <w:lang w:eastAsia="zh-CN"/>
              </w:rPr>
              <w:drawing>
                <wp:inline distT="0" distB="0" distL="0" distR="0" wp14:anchorId="2E07CAA5" wp14:editId="7BF5F6D3">
                  <wp:extent cx="4032000" cy="3024000"/>
                  <wp:effectExtent l="0" t="0" r="0" b="0"/>
                  <wp:docPr id="465" name="Picture 465" descr="A close up of a person's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close up of a person's hair&#10;&#10;Description automatically generated with medium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32000" cy="3024000"/>
                          </a:xfrm>
                          <a:prstGeom prst="rect">
                            <a:avLst/>
                          </a:prstGeom>
                        </pic:spPr>
                      </pic:pic>
                    </a:graphicData>
                  </a:graphic>
                </wp:inline>
              </w:drawing>
            </w:r>
          </w:p>
        </w:tc>
      </w:tr>
    </w:tbl>
    <w:p w14:paraId="2B2AE37A" w14:textId="210B322B" w:rsidR="006B752F" w:rsidRDefault="006B752F" w:rsidP="006B752F">
      <w:pPr>
        <w:rPr>
          <w:lang w:eastAsia="en-US"/>
        </w:rPr>
      </w:pPr>
    </w:p>
    <w:p w14:paraId="45906341" w14:textId="3B0ACE09" w:rsidR="00D249EC" w:rsidRPr="00D249EC" w:rsidRDefault="00D249EC" w:rsidP="00D249EC">
      <w:pPr>
        <w:pStyle w:val="Caption"/>
        <w:rPr>
          <w:sz w:val="24"/>
          <w:szCs w:val="24"/>
        </w:rPr>
      </w:pPr>
      <w:bookmarkStart w:id="192" w:name="_Toc132810297"/>
      <w:r w:rsidRPr="00D249EC">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7</w:t>
      </w:r>
      <w:r w:rsidR="00542ABC">
        <w:rPr>
          <w:b/>
          <w:bCs/>
          <w:sz w:val="24"/>
          <w:szCs w:val="24"/>
        </w:rPr>
        <w:fldChar w:fldCharType="end"/>
      </w:r>
      <w:r w:rsidRPr="00D249EC">
        <w:rPr>
          <w:sz w:val="24"/>
          <w:szCs w:val="24"/>
        </w:rPr>
        <w:t xml:space="preserve"> Light microscope image of a tooth section (control) after the immunohistochemical examination. No positive immunohistochemical staining was detected at the dentine-pulp junction.</w:t>
      </w:r>
      <w:bookmarkEnd w:id="192"/>
    </w:p>
    <w:p w14:paraId="7D392804" w14:textId="3579A915" w:rsidR="006B752F" w:rsidRDefault="006B752F" w:rsidP="006B752F">
      <w:pPr>
        <w:rPr>
          <w:lang w:eastAsia="en-US"/>
        </w:rPr>
      </w:pPr>
    </w:p>
    <w:tbl>
      <w:tblPr>
        <w:tblStyle w:val="TableGrid"/>
        <w:tblW w:w="0" w:type="auto"/>
        <w:jc w:val="center"/>
        <w:tblLook w:val="04A0" w:firstRow="1" w:lastRow="0" w:firstColumn="1" w:lastColumn="0" w:noHBand="0" w:noVBand="1"/>
      </w:tblPr>
      <w:tblGrid>
        <w:gridCol w:w="6436"/>
      </w:tblGrid>
      <w:tr w:rsidR="00D249EC" w:rsidRPr="00D249EC" w14:paraId="12DAEA3E" w14:textId="77777777" w:rsidTr="001E2535">
        <w:trPr>
          <w:trHeight w:val="4795"/>
          <w:jc w:val="center"/>
        </w:trPr>
        <w:tc>
          <w:tcPr>
            <w:tcW w:w="4727" w:type="dxa"/>
          </w:tcPr>
          <w:p w14:paraId="79F650F1" w14:textId="77777777" w:rsidR="00D249EC" w:rsidRPr="00D249EC" w:rsidRDefault="00D249EC" w:rsidP="00D249EC">
            <w:pPr>
              <w:rPr>
                <w:b/>
                <w:bCs/>
                <w:i/>
                <w:iCs/>
                <w:lang w:eastAsia="en-US"/>
              </w:rPr>
            </w:pPr>
          </w:p>
          <w:p w14:paraId="798C3505" w14:textId="4F5C9B8C" w:rsidR="00D249EC" w:rsidRPr="00D249EC" w:rsidRDefault="004875D6" w:rsidP="00D249EC">
            <w:pPr>
              <w:rPr>
                <w:b/>
                <w:bCs/>
                <w:i/>
                <w:iCs/>
                <w:lang w:eastAsia="en-US"/>
              </w:rPr>
            </w:pPr>
            <w:r w:rsidRPr="00D249EC">
              <w:rPr>
                <w:b/>
                <w:bCs/>
                <w:i/>
                <w:iCs/>
                <w:noProof/>
                <w:lang w:eastAsia="zh-CN"/>
              </w:rPr>
              <mc:AlternateContent>
                <mc:Choice Requires="wps">
                  <w:drawing>
                    <wp:anchor distT="0" distB="0" distL="114300" distR="114300" simplePos="0" relativeHeight="252027904" behindDoc="0" locked="0" layoutInCell="1" allowOverlap="1" wp14:anchorId="3ADBCB2E" wp14:editId="1F56244D">
                      <wp:simplePos x="0" y="0"/>
                      <wp:positionH relativeFrom="column">
                        <wp:posOffset>1773918</wp:posOffset>
                      </wp:positionH>
                      <wp:positionV relativeFrom="paragraph">
                        <wp:posOffset>2020569</wp:posOffset>
                      </wp:positionV>
                      <wp:extent cx="731520" cy="3918857"/>
                      <wp:effectExtent l="0" t="0" r="55880" b="31115"/>
                      <wp:wrapNone/>
                      <wp:docPr id="467" name="Straight Arrow Connector 467"/>
                      <wp:cNvGraphicFramePr/>
                      <a:graphic xmlns:a="http://schemas.openxmlformats.org/drawingml/2006/main">
                        <a:graphicData uri="http://schemas.microsoft.com/office/word/2010/wordprocessingShape">
                          <wps:wsp>
                            <wps:cNvCnPr/>
                            <wps:spPr>
                              <a:xfrm>
                                <a:off x="0" y="0"/>
                                <a:ext cx="731520" cy="39188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7807DD" id="_x0000_t32" coordsize="21600,21600" o:spt="32" o:oned="t" path="m,l21600,21600e" filled="f">
                      <v:path arrowok="t" fillok="f" o:connecttype="none"/>
                      <o:lock v:ext="edit" shapetype="t"/>
                    </v:shapetype>
                    <v:shape id="Straight Arrow Connector 467" o:spid="_x0000_s1026" type="#_x0000_t32" style="position:absolute;margin-left:139.7pt;margin-top:159.1pt;width:57.6pt;height:308.5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" strokecolor="black [3040]">
                      <v:stroke endarrow="block"/>
                    </v:shape>
                  </w:pict>
                </mc:Fallback>
              </mc:AlternateContent>
            </w:r>
            <w:r w:rsidRPr="00D249EC">
              <w:rPr>
                <w:b/>
                <w:bCs/>
                <w:i/>
                <w:iCs/>
                <w:noProof/>
                <w:lang w:eastAsia="zh-CN"/>
              </w:rPr>
              <mc:AlternateContent>
                <mc:Choice Requires="wps">
                  <w:drawing>
                    <wp:anchor distT="0" distB="0" distL="114300" distR="114300" simplePos="0" relativeHeight="252026880" behindDoc="0" locked="0" layoutInCell="1" allowOverlap="1" wp14:anchorId="4EF0A789" wp14:editId="25170374">
                      <wp:simplePos x="0" y="0"/>
                      <wp:positionH relativeFrom="column">
                        <wp:posOffset>1408159</wp:posOffset>
                      </wp:positionH>
                      <wp:positionV relativeFrom="paragraph">
                        <wp:posOffset>2020569</wp:posOffset>
                      </wp:positionV>
                      <wp:extent cx="365760" cy="3762103"/>
                      <wp:effectExtent l="0" t="0" r="53340" b="35560"/>
                      <wp:wrapNone/>
                      <wp:docPr id="468" name="Straight Arrow Connector 468"/>
                      <wp:cNvGraphicFramePr/>
                      <a:graphic xmlns:a="http://schemas.openxmlformats.org/drawingml/2006/main">
                        <a:graphicData uri="http://schemas.microsoft.com/office/word/2010/wordprocessingShape">
                          <wps:wsp>
                            <wps:cNvCnPr/>
                            <wps:spPr>
                              <a:xfrm>
                                <a:off x="0" y="0"/>
                                <a:ext cx="365760" cy="37621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A909F8" id="Straight Arrow Connector 468" o:spid="_x0000_s1026" type="#_x0000_t32" style="position:absolute;margin-left:110.9pt;margin-top:159.1pt;width:28.8pt;height:296.2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" strokecolor="black [3040]">
                      <v:stroke endarrow="block"/>
                    </v:shape>
                  </w:pict>
                </mc:Fallback>
              </mc:AlternateContent>
            </w:r>
            <w:r w:rsidRPr="00D249EC">
              <w:rPr>
                <w:b/>
                <w:bCs/>
                <w:i/>
                <w:iCs/>
                <w:noProof/>
                <w:lang w:eastAsia="zh-CN"/>
              </w:rPr>
              <mc:AlternateContent>
                <mc:Choice Requires="wps">
                  <w:drawing>
                    <wp:anchor distT="0" distB="0" distL="114300" distR="114300" simplePos="0" relativeHeight="252025856" behindDoc="0" locked="0" layoutInCell="1" allowOverlap="1" wp14:anchorId="27EEA51B" wp14:editId="32AF7AED">
                      <wp:simplePos x="0" y="0"/>
                      <wp:positionH relativeFrom="column">
                        <wp:posOffset>-890905</wp:posOffset>
                      </wp:positionH>
                      <wp:positionV relativeFrom="paragraph">
                        <wp:posOffset>1942193</wp:posOffset>
                      </wp:positionV>
                      <wp:extent cx="2117090" cy="3840480"/>
                      <wp:effectExtent l="25400" t="0" r="16510" b="33020"/>
                      <wp:wrapNone/>
                      <wp:docPr id="469" name="Straight Arrow Connector 469"/>
                      <wp:cNvGraphicFramePr/>
                      <a:graphic xmlns:a="http://schemas.openxmlformats.org/drawingml/2006/main">
                        <a:graphicData uri="http://schemas.microsoft.com/office/word/2010/wordprocessingShape">
                          <wps:wsp>
                            <wps:cNvCnPr/>
                            <wps:spPr>
                              <a:xfrm flipH="1">
                                <a:off x="0" y="0"/>
                                <a:ext cx="2117090" cy="3840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F12C8A" id="Straight Arrow Connector 469" o:spid="_x0000_s1026" type="#_x0000_t32" style="position:absolute;margin-left:-70.15pt;margin-top:152.95pt;width:166.7pt;height:302.4pt;flip:x;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" strokecolor="black [3040]">
                      <v:stroke endarrow="block"/>
                    </v:shape>
                  </w:pict>
                </mc:Fallback>
              </mc:AlternateContent>
            </w:r>
            <w:r w:rsidR="00D249EC" w:rsidRPr="00D249EC">
              <w:rPr>
                <w:b/>
                <w:bCs/>
                <w:noProof/>
                <w:lang w:eastAsia="zh-CN"/>
              </w:rPr>
              <mc:AlternateContent>
                <mc:Choice Requires="wps">
                  <w:drawing>
                    <wp:anchor distT="0" distB="0" distL="114300" distR="114300" simplePos="0" relativeHeight="252034048" behindDoc="0" locked="0" layoutInCell="1" allowOverlap="1" wp14:anchorId="150F45E4" wp14:editId="2924A269">
                      <wp:simplePos x="0" y="0"/>
                      <wp:positionH relativeFrom="column">
                        <wp:posOffset>993775</wp:posOffset>
                      </wp:positionH>
                      <wp:positionV relativeFrom="paragraph">
                        <wp:posOffset>1331908</wp:posOffset>
                      </wp:positionV>
                      <wp:extent cx="1239520" cy="572420"/>
                      <wp:effectExtent l="0" t="0" r="0" b="0"/>
                      <wp:wrapNone/>
                      <wp:docPr id="466" name="Text Box 466"/>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08BFECFE" w14:textId="77777777" w:rsidR="001E2535" w:rsidRPr="00522563" w:rsidRDefault="001E2535" w:rsidP="00D249EC">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F45E4" id="Text Box 466" o:spid="_x0000_s1087" type="#_x0000_t202" style="position:absolute;margin-left:78.25pt;margin-top:104.85pt;width:97.6pt;height:45.0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" filled="f" stroked="f" strokeweight=".5pt">
                      <v:textbox>
                        <w:txbxContent>
                          <w:p w14:paraId="08BFECFE" w14:textId="77777777" w:rsidR="001E2535" w:rsidRPr="00522563" w:rsidRDefault="001E2535" w:rsidP="00D249EC">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sidR="00D249EC" w:rsidRPr="00D249EC">
              <w:rPr>
                <w:b/>
                <w:bCs/>
                <w:i/>
                <w:iCs/>
                <w:noProof/>
                <w:lang w:eastAsia="zh-CN"/>
              </w:rPr>
              <mc:AlternateContent>
                <mc:Choice Requires="wps">
                  <w:drawing>
                    <wp:anchor distT="0" distB="0" distL="114300" distR="114300" simplePos="0" relativeHeight="252024832" behindDoc="0" locked="0" layoutInCell="1" allowOverlap="1" wp14:anchorId="16DC4277" wp14:editId="1AEE8944">
                      <wp:simplePos x="0" y="0"/>
                      <wp:positionH relativeFrom="column">
                        <wp:posOffset>1001038</wp:posOffset>
                      </wp:positionH>
                      <wp:positionV relativeFrom="paragraph">
                        <wp:posOffset>1349097</wp:posOffset>
                      </wp:positionV>
                      <wp:extent cx="1171254" cy="1099149"/>
                      <wp:effectExtent l="0" t="0" r="10160" b="19050"/>
                      <wp:wrapNone/>
                      <wp:docPr id="470" name="Rectangle 470"/>
                      <wp:cNvGraphicFramePr/>
                      <a:graphic xmlns:a="http://schemas.openxmlformats.org/drawingml/2006/main">
                        <a:graphicData uri="http://schemas.microsoft.com/office/word/2010/wordprocessingShape">
                          <wps:wsp>
                            <wps:cNvSpPr/>
                            <wps:spPr>
                              <a:xfrm>
                                <a:off x="0" y="0"/>
                                <a:ext cx="1171254" cy="109914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65B9F" id="Rectangle 470" o:spid="_x0000_s1026" style="position:absolute;margin-left:78.8pt;margin-top:106.25pt;width:92.2pt;height:86.5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" filled="f" strokecolor="#243f60 [1604]" strokeweight="2pt"/>
                  </w:pict>
                </mc:Fallback>
              </mc:AlternateContent>
            </w:r>
            <w:r w:rsidR="00D249EC" w:rsidRPr="00D249EC">
              <w:rPr>
                <w:noProof/>
                <w:lang w:eastAsia="zh-CN"/>
              </w:rPr>
              <mc:AlternateContent>
                <mc:Choice Requires="wps">
                  <w:drawing>
                    <wp:anchor distT="0" distB="0" distL="114300" distR="114300" simplePos="0" relativeHeight="252023808" behindDoc="0" locked="0" layoutInCell="1" allowOverlap="1" wp14:anchorId="4C14B01C" wp14:editId="50B4FF6B">
                      <wp:simplePos x="0" y="0"/>
                      <wp:positionH relativeFrom="column">
                        <wp:posOffset>1614805</wp:posOffset>
                      </wp:positionH>
                      <wp:positionV relativeFrom="paragraph">
                        <wp:posOffset>1631429</wp:posOffset>
                      </wp:positionV>
                      <wp:extent cx="359410" cy="389890"/>
                      <wp:effectExtent l="0" t="0" r="8890" b="16510"/>
                      <wp:wrapNone/>
                      <wp:docPr id="471" name="Oval 471"/>
                      <wp:cNvGraphicFramePr/>
                      <a:graphic xmlns:a="http://schemas.openxmlformats.org/drawingml/2006/main">
                        <a:graphicData uri="http://schemas.microsoft.com/office/word/2010/wordprocessingShape">
                          <wps:wsp>
                            <wps:cNvSpPr/>
                            <wps:spPr>
                              <a:xfrm>
                                <a:off x="0" y="0"/>
                                <a:ext cx="359410" cy="389890"/>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C36881" id="Oval 471" o:spid="_x0000_s1026" style="position:absolute;margin-left:127.15pt;margin-top:128.45pt;width:28.3pt;height:30.7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" filled="f" strokecolor="black [3213]" strokeweight="2pt">
                      <v:stroke dashstyle="dash"/>
                    </v:oval>
                  </w:pict>
                </mc:Fallback>
              </mc:AlternateContent>
            </w:r>
            <w:r w:rsidR="00D249EC" w:rsidRPr="00D249EC">
              <w:rPr>
                <w:noProof/>
                <w:lang w:eastAsia="zh-CN"/>
              </w:rPr>
              <mc:AlternateContent>
                <mc:Choice Requires="wps">
                  <w:drawing>
                    <wp:anchor distT="0" distB="0" distL="114300" distR="114300" simplePos="0" relativeHeight="252022784" behindDoc="0" locked="0" layoutInCell="1" allowOverlap="1" wp14:anchorId="4AB79AEA" wp14:editId="00BEE432">
                      <wp:simplePos x="0" y="0"/>
                      <wp:positionH relativeFrom="column">
                        <wp:posOffset>1186294</wp:posOffset>
                      </wp:positionH>
                      <wp:positionV relativeFrom="paragraph">
                        <wp:posOffset>1635760</wp:posOffset>
                      </wp:positionV>
                      <wp:extent cx="359595" cy="390176"/>
                      <wp:effectExtent l="0" t="0" r="8890" b="16510"/>
                      <wp:wrapNone/>
                      <wp:docPr id="472" name="Oval 472"/>
                      <wp:cNvGraphicFramePr/>
                      <a:graphic xmlns:a="http://schemas.openxmlformats.org/drawingml/2006/main">
                        <a:graphicData uri="http://schemas.microsoft.com/office/word/2010/wordprocessingShape">
                          <wps:wsp>
                            <wps:cNvSpPr/>
                            <wps:spPr>
                              <a:xfrm>
                                <a:off x="0" y="0"/>
                                <a:ext cx="359595" cy="390176"/>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0A138" id="Oval 472" o:spid="_x0000_s1026" style="position:absolute;margin-left:93.4pt;margin-top:128.8pt;width:28.3pt;height:30.7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" filled="f" strokecolor="black [3213]" strokeweight="2pt">
                      <v:stroke dashstyle="dash"/>
                    </v:oval>
                  </w:pict>
                </mc:Fallback>
              </mc:AlternateContent>
            </w:r>
            <w:r w:rsidR="00D249EC" w:rsidRPr="00D249EC">
              <w:rPr>
                <w:noProof/>
                <w:lang w:eastAsia="zh-CN"/>
              </w:rPr>
              <mc:AlternateContent>
                <mc:Choice Requires="wps">
                  <w:drawing>
                    <wp:anchor distT="0" distB="0" distL="114300" distR="114300" simplePos="0" relativeHeight="252017664" behindDoc="0" locked="0" layoutInCell="1" allowOverlap="1" wp14:anchorId="3644F5D5" wp14:editId="0E97B18B">
                      <wp:simplePos x="0" y="0"/>
                      <wp:positionH relativeFrom="column">
                        <wp:posOffset>201507</wp:posOffset>
                      </wp:positionH>
                      <wp:positionV relativeFrom="paragraph">
                        <wp:posOffset>385233</wp:posOffset>
                      </wp:positionV>
                      <wp:extent cx="323850" cy="295275"/>
                      <wp:effectExtent l="0" t="0" r="19050" b="28575"/>
                      <wp:wrapNone/>
                      <wp:docPr id="473" name="Text Box 473"/>
                      <wp:cNvGraphicFramePr/>
                      <a:graphic xmlns:a="http://schemas.openxmlformats.org/drawingml/2006/main">
                        <a:graphicData uri="http://schemas.microsoft.com/office/word/2010/wordprocessingShape">
                          <wps:wsp>
                            <wps:cNvSpPr txBox="1"/>
                            <wps:spPr>
                              <a:xfrm>
                                <a:off x="0" y="0"/>
                                <a:ext cx="323850" cy="295275"/>
                              </a:xfrm>
                              <a:prstGeom prst="rect">
                                <a:avLst/>
                              </a:prstGeom>
                              <a:solidFill>
                                <a:sysClr val="window" lastClr="FFFFFF">
                                  <a:alpha val="87000"/>
                                </a:sysClr>
                              </a:solidFill>
                              <a:ln w="6350">
                                <a:solidFill>
                                  <a:prstClr val="black"/>
                                </a:solidFill>
                              </a:ln>
                            </wps:spPr>
                            <wps:txbx>
                              <w:txbxContent>
                                <w:p w14:paraId="272B74EF" w14:textId="77777777" w:rsidR="001E2535" w:rsidRPr="0096591F" w:rsidRDefault="001E2535" w:rsidP="00D249EC">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4F5D5" id="Text Box 473" o:spid="_x0000_s1088" type="#_x0000_t202" style="position:absolute;margin-left:15.85pt;margin-top:30.35pt;width:25.5pt;height:23.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" fillcolor="window" strokeweight=".5pt">
                      <v:fill opacity="57054f"/>
                      <v:textbox>
                        <w:txbxContent>
                          <w:p w14:paraId="272B74EF" w14:textId="77777777" w:rsidR="001E2535" w:rsidRPr="0096591F" w:rsidRDefault="001E2535" w:rsidP="00D249EC">
                            <w:pPr>
                              <w:rPr>
                                <w:b/>
                                <w:bCs/>
                                <w:sz w:val="28"/>
                                <w:szCs w:val="28"/>
                              </w:rPr>
                            </w:pPr>
                            <w:r w:rsidRPr="0096591F">
                              <w:rPr>
                                <w:b/>
                                <w:bCs/>
                                <w:sz w:val="28"/>
                                <w:szCs w:val="28"/>
                              </w:rPr>
                              <w:t>a</w:t>
                            </w:r>
                          </w:p>
                        </w:txbxContent>
                      </v:textbox>
                    </v:shape>
                  </w:pict>
                </mc:Fallback>
              </mc:AlternateContent>
            </w:r>
            <w:r w:rsidR="00D249EC" w:rsidRPr="00D249EC">
              <w:rPr>
                <w:b/>
                <w:bCs/>
                <w:i/>
                <w:iCs/>
                <w:noProof/>
                <w:lang w:eastAsia="zh-CN"/>
              </w:rPr>
              <w:drawing>
                <wp:inline distT="0" distB="0" distL="0" distR="0" wp14:anchorId="6C82D32C" wp14:editId="71EC293B">
                  <wp:extent cx="3950208" cy="3197776"/>
                  <wp:effectExtent l="0" t="0" r="0" b="3175"/>
                  <wp:docPr id="488" name="Picture 488" descr="A white garlic on a black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white garlic on a black surface&#10;&#10;Description automatically generated with low confidence"/>
                          <pic:cNvPicPr/>
                        </pic:nvPicPr>
                        <pic:blipFill rotWithShape="1">
                          <a:blip r:embed="rId65" cstate="print">
                            <a:extLst>
                              <a:ext uri="{28A0092B-C50C-407E-A947-70E740481C1C}">
                                <a14:useLocalDpi xmlns:a14="http://schemas.microsoft.com/office/drawing/2010/main" val="0"/>
                              </a:ext>
                            </a:extLst>
                          </a:blip>
                          <a:srcRect l="30395" t="35286" r="22671" b="7672"/>
                          <a:stretch/>
                        </pic:blipFill>
                        <pic:spPr bwMode="auto">
                          <a:xfrm rot="10800000" flipH="1">
                            <a:off x="0" y="0"/>
                            <a:ext cx="3967494" cy="32117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5915E0" w14:textId="77777777" w:rsidR="00D249EC" w:rsidRPr="00D249EC" w:rsidRDefault="00D249EC" w:rsidP="00D249EC">
      <w:pPr>
        <w:rPr>
          <w:lang w:eastAsia="en-US"/>
        </w:rPr>
      </w:pPr>
      <w:r w:rsidRPr="00D249EC">
        <w:rPr>
          <w:b/>
          <w:bCs/>
          <w:i/>
          <w:iCs/>
          <w:noProof/>
          <w:lang w:eastAsia="zh-CN"/>
        </w:rPr>
        <mc:AlternateContent>
          <mc:Choice Requires="wps">
            <w:drawing>
              <wp:anchor distT="0" distB="0" distL="114300" distR="114300" simplePos="0" relativeHeight="252028928" behindDoc="0" locked="0" layoutInCell="1" allowOverlap="1" wp14:anchorId="0BF6AC28" wp14:editId="1137276B">
                <wp:simplePos x="0" y="0"/>
                <wp:positionH relativeFrom="column">
                  <wp:posOffset>2804846</wp:posOffset>
                </wp:positionH>
                <wp:positionV relativeFrom="paragraph">
                  <wp:posOffset>-1302706</wp:posOffset>
                </wp:positionV>
                <wp:extent cx="2814370" cy="2968561"/>
                <wp:effectExtent l="0" t="0" r="55880" b="41910"/>
                <wp:wrapNone/>
                <wp:docPr id="474" name="Straight Arrow Connector 474"/>
                <wp:cNvGraphicFramePr/>
                <a:graphic xmlns:a="http://schemas.openxmlformats.org/drawingml/2006/main">
                  <a:graphicData uri="http://schemas.microsoft.com/office/word/2010/wordprocessingShape">
                    <wps:wsp>
                      <wps:cNvCnPr/>
                      <wps:spPr>
                        <a:xfrm>
                          <a:off x="0" y="0"/>
                          <a:ext cx="2814370" cy="296856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80240" id="Straight Arrow Connector 474" o:spid="_x0000_s1026" type="#_x0000_t32" style="position:absolute;margin-left:220.85pt;margin-top:-102.6pt;width:221.6pt;height:233.7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" strokecolor="black [3040]">
                <v:stroke endarrow="block"/>
              </v:shape>
            </w:pict>
          </mc:Fallback>
        </mc:AlternateContent>
      </w:r>
    </w:p>
    <w:p w14:paraId="3BA92BE9" w14:textId="1CA0CE17" w:rsidR="00D249EC" w:rsidRPr="00D249EC" w:rsidRDefault="00D249EC" w:rsidP="00D249EC">
      <w:pPr>
        <w:rPr>
          <w:lang w:eastAsia="en-US"/>
        </w:rPr>
      </w:pPr>
    </w:p>
    <w:p w14:paraId="64065518" w14:textId="0FAE9BDC" w:rsidR="00D249EC" w:rsidRPr="00D249EC" w:rsidRDefault="00D35E7C" w:rsidP="00D249EC">
      <w:pPr>
        <w:rPr>
          <w:lang w:eastAsia="en-US"/>
        </w:rPr>
      </w:pPr>
      <w:r w:rsidRPr="00D249EC">
        <w:rPr>
          <w:noProof/>
          <w:lang w:eastAsia="zh-CN"/>
        </w:rPr>
        <mc:AlternateContent>
          <mc:Choice Requires="wps">
            <w:drawing>
              <wp:anchor distT="45720" distB="45720" distL="114300" distR="114300" simplePos="0" relativeHeight="252012544" behindDoc="0" locked="0" layoutInCell="1" allowOverlap="1" wp14:anchorId="0BEFDFC8" wp14:editId="3E855334">
                <wp:simplePos x="0" y="0"/>
                <wp:positionH relativeFrom="column">
                  <wp:posOffset>626745</wp:posOffset>
                </wp:positionH>
                <wp:positionV relativeFrom="paragraph">
                  <wp:posOffset>187325</wp:posOffset>
                </wp:positionV>
                <wp:extent cx="4210685" cy="3022600"/>
                <wp:effectExtent l="0" t="0" r="18415" b="12700"/>
                <wp:wrapSquare wrapText="bothSides"/>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685" cy="3022600"/>
                        </a:xfrm>
                        <a:prstGeom prst="rect">
                          <a:avLst/>
                        </a:prstGeom>
                        <a:solidFill>
                          <a:srgbClr val="FFFFFF"/>
                        </a:solidFill>
                        <a:ln w="9525">
                          <a:solidFill>
                            <a:srgbClr val="000000"/>
                          </a:solidFill>
                          <a:miter lim="800000"/>
                          <a:headEnd/>
                          <a:tailEnd/>
                        </a:ln>
                      </wps:spPr>
                      <wps:txbx>
                        <w:txbxContent>
                          <w:p w14:paraId="16E080C9" w14:textId="77777777" w:rsidR="001E2535" w:rsidRDefault="001E2535" w:rsidP="00D249EC">
                            <w:r w:rsidRPr="00522B55">
                              <w:rPr>
                                <w:noProof/>
                                <w:lang w:eastAsia="zh-CN"/>
                              </w:rPr>
                              <w:drawing>
                                <wp:inline distT="0" distB="0" distL="0" distR="0" wp14:anchorId="0C36A5F0" wp14:editId="1B08524F">
                                  <wp:extent cx="4132580" cy="2895090"/>
                                  <wp:effectExtent l="0" t="0" r="0" b="635"/>
                                  <wp:docPr id="209213318" name="Picture 209213318" descr="\\stfdata06\home\MD\Mdp13lme\ManW10\Desktop\confirmation review\results picturs for confirmation review\75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fdata06\home\MD\Mdp13lme\ManW10\Desktop\confirmation review\results picturs for confirmation review\750 ,,,.jpg"/>
                                          <pic:cNvPicPr>
                                            <a:picLocks noChangeAspect="1" noChangeArrowheads="1"/>
                                          </pic:cNvPicPr>
                                        </pic:nvPicPr>
                                        <pic:blipFill rotWithShape="1">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b="6593"/>
                                          <a:stretch/>
                                        </pic:blipFill>
                                        <pic:spPr bwMode="auto">
                                          <a:xfrm flipV="1">
                                            <a:off x="0" y="0"/>
                                            <a:ext cx="4137562" cy="28985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FDFC8" id="_x0000_s1089" type="#_x0000_t202" style="position:absolute;margin-left:49.35pt;margin-top:14.75pt;width:331.55pt;height:238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">
                <v:textbox>
                  <w:txbxContent>
                    <w:p w14:paraId="16E080C9" w14:textId="77777777" w:rsidR="001E2535" w:rsidRDefault="001E2535" w:rsidP="00D249EC">
                      <w:r w:rsidRPr="00522B55">
                        <w:rPr>
                          <w:noProof/>
                          <w:lang w:eastAsia="zh-CN"/>
                        </w:rPr>
                        <w:drawing>
                          <wp:inline distT="0" distB="0" distL="0" distR="0" wp14:anchorId="0C36A5F0" wp14:editId="1B08524F">
                            <wp:extent cx="4132580" cy="2895090"/>
                            <wp:effectExtent l="0" t="0" r="0" b="635"/>
                            <wp:docPr id="209213318" name="Picture 209213318" descr="\\stfdata06\home\MD\Mdp13lme\ManW10\Desktop\confirmation review\results picturs for confirmation review\75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fdata06\home\MD\Mdp13lme\ManW10\Desktop\confirmation review\results picturs for confirmation review\750 ,,,.jpg"/>
                                    <pic:cNvPicPr>
                                      <a:picLocks noChangeAspect="1" noChangeArrowheads="1"/>
                                    </pic:cNvPicPr>
                                  </pic:nvPicPr>
                                  <pic:blipFill rotWithShape="1">
                                    <a:blip>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b="6593"/>
                                    <a:stretch/>
                                  </pic:blipFill>
                                  <pic:spPr bwMode="auto">
                                    <a:xfrm flipV="1">
                                      <a:off x="0" y="0"/>
                                      <a:ext cx="4137562" cy="28985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61FB768C" w14:textId="3641A6F3" w:rsidR="00D249EC" w:rsidRPr="00D249EC" w:rsidRDefault="00D249EC" w:rsidP="00D249EC">
      <w:pPr>
        <w:rPr>
          <w:lang w:eastAsia="en-US"/>
        </w:rPr>
      </w:pPr>
      <w:r w:rsidRPr="00D249EC">
        <w:rPr>
          <w:lang w:eastAsia="en-US"/>
        </w:rPr>
        <w:t xml:space="preserve">           </w:t>
      </w:r>
    </w:p>
    <w:p w14:paraId="06FFCA3B" w14:textId="77777777" w:rsidR="00D249EC" w:rsidRPr="00D249EC" w:rsidRDefault="00D249EC" w:rsidP="00D249EC">
      <w:pPr>
        <w:rPr>
          <w:lang w:eastAsia="en-US"/>
        </w:rPr>
      </w:pPr>
    </w:p>
    <w:p w14:paraId="1DFDE618" w14:textId="57D49D66" w:rsidR="00D249EC" w:rsidRPr="00D249EC" w:rsidRDefault="00D249EC" w:rsidP="00D249EC">
      <w:pPr>
        <w:rPr>
          <w:lang w:eastAsia="en-US"/>
        </w:rPr>
      </w:pPr>
    </w:p>
    <w:p w14:paraId="3070E416" w14:textId="73FC38F7" w:rsidR="00D249EC" w:rsidRPr="00D249EC" w:rsidRDefault="00D249EC" w:rsidP="00D249EC">
      <w:pPr>
        <w:rPr>
          <w:lang w:eastAsia="en-US"/>
        </w:rPr>
      </w:pPr>
    </w:p>
    <w:p w14:paraId="75EAF0C3" w14:textId="3A5B1917" w:rsidR="00D249EC" w:rsidRPr="00D249EC" w:rsidRDefault="00D249EC" w:rsidP="00D249EC">
      <w:pPr>
        <w:rPr>
          <w:lang w:eastAsia="en-US"/>
        </w:rPr>
      </w:pPr>
    </w:p>
    <w:p w14:paraId="512361B3" w14:textId="566706A1" w:rsidR="00D249EC" w:rsidRPr="00D249EC" w:rsidRDefault="00D35E7C" w:rsidP="00D249EC">
      <w:pPr>
        <w:rPr>
          <w:lang w:eastAsia="en-US"/>
        </w:rPr>
      </w:pPr>
      <w:r w:rsidRPr="00D249EC">
        <w:rPr>
          <w:noProof/>
          <w:lang w:eastAsia="zh-CN"/>
        </w:rPr>
        <mc:AlternateContent>
          <mc:Choice Requires="wps">
            <w:drawing>
              <wp:anchor distT="0" distB="0" distL="114300" distR="114300" simplePos="0" relativeHeight="252014592" behindDoc="0" locked="0" layoutInCell="1" allowOverlap="1" wp14:anchorId="299D1FCC" wp14:editId="748420FA">
                <wp:simplePos x="0" y="0"/>
                <wp:positionH relativeFrom="margin">
                  <wp:posOffset>3430814</wp:posOffset>
                </wp:positionH>
                <wp:positionV relativeFrom="paragraph">
                  <wp:posOffset>53975</wp:posOffset>
                </wp:positionV>
                <wp:extent cx="2694940" cy="2619375"/>
                <wp:effectExtent l="12700" t="12700" r="10160" b="9525"/>
                <wp:wrapNone/>
                <wp:docPr id="476" name="Oval 476"/>
                <wp:cNvGraphicFramePr/>
                <a:graphic xmlns:a="http://schemas.openxmlformats.org/drawingml/2006/main">
                  <a:graphicData uri="http://schemas.microsoft.com/office/word/2010/wordprocessingShape">
                    <wps:wsp>
                      <wps:cNvSpPr/>
                      <wps:spPr>
                        <a:xfrm rot="854600" flipV="1">
                          <a:off x="0" y="0"/>
                          <a:ext cx="2694940" cy="2619375"/>
                        </a:xfrm>
                        <a:prstGeom prst="ellipse">
                          <a:avLst/>
                        </a:prstGeom>
                        <a:blipFill>
                          <a:blip r:embed="rId66"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l="-16000" r="-16000"/>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oval w14:anchorId="0747A7B3" id="Oval 476" o:spid="_x0000_s1026" style="position:absolute;margin-left:270.15pt;margin-top:4.25pt;width:212.2pt;height:206.25pt;rotation:-933451fd;flip:y;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" strokecolor="white" strokeweight="1pt">
                <v:fill r:id="rId120" o:title="" recolor="t" rotate="t" type="frame"/>
                <v:stroke joinstyle="miter"/>
                <w10:wrap anchorx="margin"/>
              </v:oval>
            </w:pict>
          </mc:Fallback>
        </mc:AlternateContent>
      </w:r>
      <w:r w:rsidR="00B11C54" w:rsidRPr="00D249EC">
        <w:rPr>
          <w:noProof/>
          <w:lang w:eastAsia="zh-CN"/>
        </w:rPr>
        <mc:AlternateContent>
          <mc:Choice Requires="wps">
            <w:drawing>
              <wp:anchor distT="0" distB="0" distL="114300" distR="114300" simplePos="0" relativeHeight="252013568" behindDoc="0" locked="0" layoutInCell="1" allowOverlap="1" wp14:anchorId="37700517" wp14:editId="4976234F">
                <wp:simplePos x="0" y="0"/>
                <wp:positionH relativeFrom="column">
                  <wp:posOffset>-1814</wp:posOffset>
                </wp:positionH>
                <wp:positionV relativeFrom="paragraph">
                  <wp:posOffset>141605</wp:posOffset>
                </wp:positionV>
                <wp:extent cx="2687955" cy="2543810"/>
                <wp:effectExtent l="0" t="0" r="17145" b="8890"/>
                <wp:wrapNone/>
                <wp:docPr id="477" name="Oval 477"/>
                <wp:cNvGraphicFramePr/>
                <a:graphic xmlns:a="http://schemas.openxmlformats.org/drawingml/2006/main">
                  <a:graphicData uri="http://schemas.microsoft.com/office/word/2010/wordprocessingShape">
                    <wps:wsp>
                      <wps:cNvSpPr/>
                      <wps:spPr>
                        <a:xfrm flipV="1">
                          <a:off x="0" y="0"/>
                          <a:ext cx="2687955" cy="2543810"/>
                        </a:xfrm>
                        <a:prstGeom prst="ellipse">
                          <a:avLst/>
                        </a:prstGeom>
                        <a:blipFill>
                          <a:blip r:embed="rId121"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l="-13000" r="-13000"/>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oval w14:anchorId="033B694D" id="Oval 477" o:spid="_x0000_s1026" style="position:absolute;margin-left:-.15pt;margin-top:11.15pt;width:211.65pt;height:200.3pt;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" strokecolor="white" strokeweight="1pt">
                <v:fill r:id="rId123" o:title="" recolor="t" rotate="t" type="frame"/>
                <v:stroke joinstyle="miter"/>
              </v:oval>
            </w:pict>
          </mc:Fallback>
        </mc:AlternateContent>
      </w:r>
    </w:p>
    <w:p w14:paraId="5567E96A" w14:textId="3FFF6363" w:rsidR="00D249EC" w:rsidRPr="00D249EC" w:rsidRDefault="00D249EC" w:rsidP="00D249EC">
      <w:pPr>
        <w:rPr>
          <w:lang w:eastAsia="en-US"/>
        </w:rPr>
      </w:pPr>
    </w:p>
    <w:p w14:paraId="0E727C19" w14:textId="78750567" w:rsidR="00D249EC" w:rsidRPr="00D249EC" w:rsidRDefault="00D249EC" w:rsidP="00D249EC">
      <w:pPr>
        <w:rPr>
          <w:lang w:eastAsia="en-US"/>
        </w:rPr>
      </w:pPr>
    </w:p>
    <w:p w14:paraId="590F96D5" w14:textId="2D4040B8" w:rsidR="00D249EC" w:rsidRPr="00D249EC" w:rsidRDefault="00D249EC" w:rsidP="00D249EC">
      <w:pPr>
        <w:rPr>
          <w:lang w:eastAsia="en-US"/>
        </w:rPr>
      </w:pPr>
      <w:r w:rsidRPr="00D249EC">
        <w:rPr>
          <w:noProof/>
          <w:lang w:eastAsia="zh-CN"/>
        </w:rPr>
        <mc:AlternateContent>
          <mc:Choice Requires="wps">
            <w:drawing>
              <wp:anchor distT="0" distB="0" distL="114300" distR="114300" simplePos="0" relativeHeight="252021760" behindDoc="0" locked="0" layoutInCell="1" allowOverlap="1" wp14:anchorId="50462056" wp14:editId="243F13C1">
                <wp:simplePos x="0" y="0"/>
                <wp:positionH relativeFrom="column">
                  <wp:posOffset>5304064</wp:posOffset>
                </wp:positionH>
                <wp:positionV relativeFrom="paragraph">
                  <wp:posOffset>116840</wp:posOffset>
                </wp:positionV>
                <wp:extent cx="295275" cy="295275"/>
                <wp:effectExtent l="0" t="0" r="9525" b="9525"/>
                <wp:wrapNone/>
                <wp:docPr id="478" name="Text Box 478"/>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ysClr val="window" lastClr="FFFFFF">
                            <a:alpha val="87000"/>
                          </a:sysClr>
                        </a:solidFill>
                        <a:ln w="6350">
                          <a:solidFill>
                            <a:prstClr val="black"/>
                          </a:solidFill>
                        </a:ln>
                      </wps:spPr>
                      <wps:txbx>
                        <w:txbxContent>
                          <w:p w14:paraId="3FC86EEC" w14:textId="77777777" w:rsidR="001E2535" w:rsidRPr="0096591F" w:rsidRDefault="001E2535" w:rsidP="00D249EC">
                            <w:pPr>
                              <w:rPr>
                                <w:b/>
                                <w:bCs/>
                                <w:sz w:val="28"/>
                                <w:szCs w:val="28"/>
                              </w:rPr>
                            </w:pPr>
                            <w:r>
                              <w:rPr>
                                <w:b/>
                                <w:bCs/>
                                <w:sz w:val="28"/>
                                <w:szCs w:val="28"/>
                              </w:rPr>
                              <w:t>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62056" id="Text Box 478" o:spid="_x0000_s1090" type="#_x0000_t202" style="position:absolute;margin-left:417.65pt;margin-top:9.2pt;width:23.25pt;height:23.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" fillcolor="window" strokeweight=".5pt">
                <v:fill opacity="57054f"/>
                <v:textbox>
                  <w:txbxContent>
                    <w:p w14:paraId="3FC86EEC" w14:textId="77777777" w:rsidR="001E2535" w:rsidRPr="0096591F" w:rsidRDefault="001E2535" w:rsidP="00D249EC">
                      <w:pPr>
                        <w:rPr>
                          <w:b/>
                          <w:bCs/>
                          <w:sz w:val="28"/>
                          <w:szCs w:val="28"/>
                        </w:rPr>
                      </w:pPr>
                      <w:r>
                        <w:rPr>
                          <w:b/>
                          <w:bCs/>
                          <w:sz w:val="28"/>
                          <w:szCs w:val="28"/>
                        </w:rPr>
                        <w:t>cc</w:t>
                      </w:r>
                    </w:p>
                  </w:txbxContent>
                </v:textbox>
              </v:shape>
            </w:pict>
          </mc:Fallback>
        </mc:AlternateContent>
      </w:r>
    </w:p>
    <w:p w14:paraId="461A5BB8" w14:textId="63E45702" w:rsidR="00D249EC" w:rsidRPr="00D249EC" w:rsidRDefault="00D35E7C" w:rsidP="00D249EC">
      <w:pPr>
        <w:rPr>
          <w:lang w:eastAsia="en-US"/>
        </w:rPr>
      </w:pPr>
      <w:r w:rsidRPr="00D249EC">
        <w:rPr>
          <w:noProof/>
          <w:lang w:eastAsia="zh-CN"/>
        </w:rPr>
        <mc:AlternateContent>
          <mc:Choice Requires="wps">
            <w:drawing>
              <wp:anchor distT="0" distB="0" distL="114300" distR="114300" simplePos="0" relativeHeight="252033024" behindDoc="0" locked="0" layoutInCell="1" allowOverlap="1" wp14:anchorId="7368B1D0" wp14:editId="44FD8ED2">
                <wp:simplePos x="0" y="0"/>
                <wp:positionH relativeFrom="column">
                  <wp:posOffset>4576989</wp:posOffset>
                </wp:positionH>
                <wp:positionV relativeFrom="paragraph">
                  <wp:posOffset>177800</wp:posOffset>
                </wp:positionV>
                <wp:extent cx="386080" cy="158115"/>
                <wp:effectExtent l="25400" t="12700" r="20320" b="45085"/>
                <wp:wrapNone/>
                <wp:docPr id="479" name="Straight Arrow Connector 479"/>
                <wp:cNvGraphicFramePr/>
                <a:graphic xmlns:a="http://schemas.openxmlformats.org/drawingml/2006/main">
                  <a:graphicData uri="http://schemas.microsoft.com/office/word/2010/wordprocessingShape">
                    <wps:wsp>
                      <wps:cNvCnPr/>
                      <wps:spPr>
                        <a:xfrm flipH="1">
                          <a:off x="0" y="0"/>
                          <a:ext cx="386080" cy="15811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E381F" id="Straight Arrow Connector 479" o:spid="_x0000_s1026" type="#_x0000_t32" style="position:absolute;margin-left:360.4pt;margin-top:14pt;width:30.4pt;height:12.45pt;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" strokecolor="black [3213]" strokeweight="3pt">
                <v:stroke endarrow="block"/>
              </v:shape>
            </w:pict>
          </mc:Fallback>
        </mc:AlternateContent>
      </w:r>
      <w:r w:rsidR="00B11C54" w:rsidRPr="00D249EC">
        <w:rPr>
          <w:noProof/>
          <w:lang w:eastAsia="zh-CN"/>
        </w:rPr>
        <mc:AlternateContent>
          <mc:Choice Requires="wps">
            <w:drawing>
              <wp:anchor distT="0" distB="0" distL="114300" distR="114300" simplePos="0" relativeHeight="252018688" behindDoc="0" locked="0" layoutInCell="1" allowOverlap="1" wp14:anchorId="7F388BCB" wp14:editId="49EACD7B">
                <wp:simplePos x="0" y="0"/>
                <wp:positionH relativeFrom="column">
                  <wp:posOffset>503646</wp:posOffset>
                </wp:positionH>
                <wp:positionV relativeFrom="paragraph">
                  <wp:posOffset>110490</wp:posOffset>
                </wp:positionV>
                <wp:extent cx="295275" cy="295275"/>
                <wp:effectExtent l="0" t="0" r="9525" b="9525"/>
                <wp:wrapNone/>
                <wp:docPr id="480" name="Text Box 480"/>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ysClr val="window" lastClr="FFFFFF">
                            <a:alpha val="87000"/>
                          </a:sysClr>
                        </a:solidFill>
                        <a:ln w="6350">
                          <a:solidFill>
                            <a:prstClr val="black"/>
                          </a:solidFill>
                        </a:ln>
                      </wps:spPr>
                      <wps:txbx>
                        <w:txbxContent>
                          <w:p w14:paraId="401AF7F8" w14:textId="77777777" w:rsidR="001E2535" w:rsidRPr="0096591F" w:rsidRDefault="001E2535" w:rsidP="00D249EC">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88BCB" id="Text Box 480" o:spid="_x0000_s1091" type="#_x0000_t202" style="position:absolute;margin-left:39.65pt;margin-top:8.7pt;width:23.25pt;height:23.2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" fillcolor="window" strokeweight=".5pt">
                <v:fill opacity="57054f"/>
                <v:textbox>
                  <w:txbxContent>
                    <w:p w14:paraId="401AF7F8" w14:textId="77777777" w:rsidR="001E2535" w:rsidRPr="0096591F" w:rsidRDefault="001E2535" w:rsidP="00D249EC">
                      <w:pPr>
                        <w:rPr>
                          <w:b/>
                          <w:bCs/>
                          <w:sz w:val="28"/>
                          <w:szCs w:val="28"/>
                        </w:rPr>
                      </w:pPr>
                      <w:r w:rsidRPr="0096591F">
                        <w:rPr>
                          <w:b/>
                          <w:bCs/>
                          <w:sz w:val="28"/>
                          <w:szCs w:val="28"/>
                        </w:rPr>
                        <w:t>b</w:t>
                      </w:r>
                    </w:p>
                  </w:txbxContent>
                </v:textbox>
              </v:shape>
            </w:pict>
          </mc:Fallback>
        </mc:AlternateContent>
      </w:r>
    </w:p>
    <w:p w14:paraId="7C3D82B9" w14:textId="7E451149" w:rsidR="00D249EC" w:rsidRPr="00D249EC" w:rsidRDefault="00D249EC" w:rsidP="00D249EC">
      <w:pPr>
        <w:rPr>
          <w:lang w:eastAsia="en-US"/>
        </w:rPr>
      </w:pPr>
    </w:p>
    <w:p w14:paraId="5ECCEE16" w14:textId="3248CD5F" w:rsidR="00D249EC" w:rsidRPr="00D249EC" w:rsidRDefault="00D249EC" w:rsidP="00D249EC">
      <w:pPr>
        <w:rPr>
          <w:lang w:eastAsia="en-US"/>
        </w:rPr>
      </w:pPr>
      <w:r w:rsidRPr="00D249EC">
        <w:rPr>
          <w:noProof/>
          <w:lang w:eastAsia="zh-CN"/>
        </w:rPr>
        <mc:AlternateContent>
          <mc:Choice Requires="wps">
            <w:drawing>
              <wp:anchor distT="0" distB="0" distL="114300" distR="114300" simplePos="0" relativeHeight="252015616" behindDoc="0" locked="0" layoutInCell="1" allowOverlap="1" wp14:anchorId="107CC9E3" wp14:editId="254751EC">
                <wp:simplePos x="0" y="0"/>
                <wp:positionH relativeFrom="column">
                  <wp:posOffset>5321300</wp:posOffset>
                </wp:positionH>
                <wp:positionV relativeFrom="paragraph">
                  <wp:posOffset>129540</wp:posOffset>
                </wp:positionV>
                <wp:extent cx="790575" cy="361696"/>
                <wp:effectExtent l="0" t="0" r="0" b="0"/>
                <wp:wrapNone/>
                <wp:docPr id="482" name="Text Box 482"/>
                <wp:cNvGraphicFramePr/>
                <a:graphic xmlns:a="http://schemas.openxmlformats.org/drawingml/2006/main">
                  <a:graphicData uri="http://schemas.microsoft.com/office/word/2010/wordprocessingShape">
                    <wps:wsp>
                      <wps:cNvSpPr txBox="1"/>
                      <wps:spPr>
                        <a:xfrm>
                          <a:off x="0" y="0"/>
                          <a:ext cx="790575" cy="361696"/>
                        </a:xfrm>
                        <a:prstGeom prst="rect">
                          <a:avLst/>
                        </a:prstGeom>
                        <a:noFill/>
                        <a:ln w="6350">
                          <a:noFill/>
                        </a:ln>
                      </wps:spPr>
                      <wps:txbx>
                        <w:txbxContent>
                          <w:p w14:paraId="67A186A8" w14:textId="77777777" w:rsidR="001E2535" w:rsidRPr="0096591F" w:rsidRDefault="001E2535" w:rsidP="00D249EC">
                            <w:pPr>
                              <w:rPr>
                                <w:b/>
                                <w:bCs/>
                                <w:color w:val="FFFFFF" w:themeColor="background1"/>
                              </w:rPr>
                            </w:pPr>
                            <w:r w:rsidRPr="0096591F">
                              <w:rPr>
                                <w:b/>
                                <w:bCs/>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7CC9E3" id="Text Box 482" o:spid="_x0000_s1092" type="#_x0000_t202" style="position:absolute;margin-left:419pt;margin-top:10.2pt;width:62.25pt;height:28.5pt;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" filled="f" stroked="f" strokeweight=".5pt">
                <v:textbox>
                  <w:txbxContent>
                    <w:p w14:paraId="67A186A8" w14:textId="77777777" w:rsidR="001E2535" w:rsidRPr="0096591F" w:rsidRDefault="001E2535" w:rsidP="00D249EC">
                      <w:pPr>
                        <w:rPr>
                          <w:b/>
                          <w:bCs/>
                          <w:color w:val="FFFFFF" w:themeColor="background1"/>
                        </w:rPr>
                      </w:pPr>
                      <w:r w:rsidRPr="0096591F">
                        <w:rPr>
                          <w:b/>
                          <w:bCs/>
                          <w:color w:val="FFFFFF" w:themeColor="background1"/>
                        </w:rPr>
                        <w:t>Dentine</w:t>
                      </w:r>
                    </w:p>
                  </w:txbxContent>
                </v:textbox>
              </v:shape>
            </w:pict>
          </mc:Fallback>
        </mc:AlternateContent>
      </w:r>
    </w:p>
    <w:p w14:paraId="76D6BDFF" w14:textId="2DFB85C3" w:rsidR="00D249EC" w:rsidRPr="00D249EC" w:rsidRDefault="00B11C54" w:rsidP="00D249EC">
      <w:pPr>
        <w:rPr>
          <w:lang w:eastAsia="en-US"/>
        </w:rPr>
      </w:pPr>
      <w:r w:rsidRPr="00D249EC">
        <w:rPr>
          <w:noProof/>
          <w:lang w:eastAsia="zh-CN"/>
        </w:rPr>
        <mc:AlternateContent>
          <mc:Choice Requires="wps">
            <w:drawing>
              <wp:anchor distT="0" distB="0" distL="114300" distR="114300" simplePos="0" relativeHeight="252020736" behindDoc="0" locked="0" layoutInCell="1" allowOverlap="1" wp14:anchorId="402E3CDC" wp14:editId="63164150">
                <wp:simplePos x="0" y="0"/>
                <wp:positionH relativeFrom="column">
                  <wp:posOffset>35016</wp:posOffset>
                </wp:positionH>
                <wp:positionV relativeFrom="paragraph">
                  <wp:posOffset>106045</wp:posOffset>
                </wp:positionV>
                <wp:extent cx="790575" cy="361315"/>
                <wp:effectExtent l="0" t="0" r="0" b="0"/>
                <wp:wrapNone/>
                <wp:docPr id="481" name="Text Box 481"/>
                <wp:cNvGraphicFramePr/>
                <a:graphic xmlns:a="http://schemas.openxmlformats.org/drawingml/2006/main">
                  <a:graphicData uri="http://schemas.microsoft.com/office/word/2010/wordprocessingShape">
                    <wps:wsp>
                      <wps:cNvSpPr txBox="1"/>
                      <wps:spPr>
                        <a:xfrm>
                          <a:off x="0" y="0"/>
                          <a:ext cx="790575" cy="361315"/>
                        </a:xfrm>
                        <a:prstGeom prst="rect">
                          <a:avLst/>
                        </a:prstGeom>
                        <a:noFill/>
                        <a:ln w="6350">
                          <a:noFill/>
                        </a:ln>
                      </wps:spPr>
                      <wps:txbx>
                        <w:txbxContent>
                          <w:p w14:paraId="6C3E2C0F" w14:textId="77777777" w:rsidR="001E2535" w:rsidRPr="0096591F" w:rsidRDefault="001E2535" w:rsidP="00D249EC">
                            <w:pPr>
                              <w:rPr>
                                <w:b/>
                                <w:bCs/>
                                <w:color w:val="FFFFFF" w:themeColor="background1"/>
                              </w:rPr>
                            </w:pPr>
                            <w:r w:rsidRPr="0096591F">
                              <w:rPr>
                                <w:b/>
                                <w:bCs/>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2E3CDC" id="Text Box 481" o:spid="_x0000_s1093" type="#_x0000_t202" style="position:absolute;margin-left:2.75pt;margin-top:8.35pt;width:62.25pt;height:28.45pt;z-index:25202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" filled="f" stroked="f" strokeweight=".5pt">
                <v:textbox>
                  <w:txbxContent>
                    <w:p w14:paraId="6C3E2C0F" w14:textId="77777777" w:rsidR="001E2535" w:rsidRPr="0096591F" w:rsidRDefault="001E2535" w:rsidP="00D249EC">
                      <w:pPr>
                        <w:rPr>
                          <w:b/>
                          <w:bCs/>
                          <w:color w:val="FFFFFF" w:themeColor="background1"/>
                        </w:rPr>
                      </w:pPr>
                      <w:r w:rsidRPr="0096591F">
                        <w:rPr>
                          <w:b/>
                          <w:bCs/>
                          <w:color w:val="FFFFFF" w:themeColor="background1"/>
                        </w:rPr>
                        <w:t>Dentine</w:t>
                      </w:r>
                    </w:p>
                  </w:txbxContent>
                </v:textbox>
              </v:shape>
            </w:pict>
          </mc:Fallback>
        </mc:AlternateContent>
      </w:r>
      <w:r w:rsidR="00D249EC" w:rsidRPr="00D249EC">
        <w:rPr>
          <w:noProof/>
          <w:lang w:eastAsia="zh-CN"/>
        </w:rPr>
        <mc:AlternateContent>
          <mc:Choice Requires="wps">
            <w:drawing>
              <wp:anchor distT="0" distB="0" distL="114300" distR="114300" simplePos="0" relativeHeight="252030976" behindDoc="0" locked="0" layoutInCell="1" allowOverlap="1" wp14:anchorId="76FC7554" wp14:editId="268097CD">
                <wp:simplePos x="0" y="0"/>
                <wp:positionH relativeFrom="column">
                  <wp:posOffset>1121501</wp:posOffset>
                </wp:positionH>
                <wp:positionV relativeFrom="paragraph">
                  <wp:posOffset>128270</wp:posOffset>
                </wp:positionV>
                <wp:extent cx="332740" cy="188595"/>
                <wp:effectExtent l="25400" t="12700" r="22860" b="40005"/>
                <wp:wrapNone/>
                <wp:docPr id="483" name="Straight Arrow Connector 483"/>
                <wp:cNvGraphicFramePr/>
                <a:graphic xmlns:a="http://schemas.openxmlformats.org/drawingml/2006/main">
                  <a:graphicData uri="http://schemas.microsoft.com/office/word/2010/wordprocessingShape">
                    <wps:wsp>
                      <wps:cNvCnPr/>
                      <wps:spPr>
                        <a:xfrm flipH="1">
                          <a:off x="0" y="0"/>
                          <a:ext cx="332740" cy="1885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C8FDBE" id="Straight Arrow Connector 483" o:spid="_x0000_s1026" type="#_x0000_t32" style="position:absolute;margin-left:88.3pt;margin-top:10.1pt;width:26.2pt;height:14.85pt;flip:x;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" strokecolor="black [3213]" strokeweight="3pt">
                <v:stroke endarrow="block"/>
              </v:shape>
            </w:pict>
          </mc:Fallback>
        </mc:AlternateContent>
      </w:r>
    </w:p>
    <w:p w14:paraId="2743D114" w14:textId="77777777" w:rsidR="00D249EC" w:rsidRPr="00D249EC" w:rsidRDefault="00D249EC" w:rsidP="00D249EC">
      <w:pPr>
        <w:rPr>
          <w:b/>
          <w:bCs/>
          <w:i/>
          <w:iCs/>
          <w:lang w:eastAsia="en-US"/>
        </w:rPr>
      </w:pPr>
      <w:r w:rsidRPr="00D249EC">
        <w:rPr>
          <w:noProof/>
          <w:lang w:eastAsia="zh-CN"/>
        </w:rPr>
        <mc:AlternateContent>
          <mc:Choice Requires="wps">
            <w:drawing>
              <wp:anchor distT="0" distB="0" distL="114300" distR="114300" simplePos="0" relativeHeight="252032000" behindDoc="0" locked="0" layoutInCell="1" allowOverlap="1" wp14:anchorId="5684FFDE" wp14:editId="69C12207">
                <wp:simplePos x="0" y="0"/>
                <wp:positionH relativeFrom="column">
                  <wp:posOffset>4883059</wp:posOffset>
                </wp:positionH>
                <wp:positionV relativeFrom="paragraph">
                  <wp:posOffset>38735</wp:posOffset>
                </wp:positionV>
                <wp:extent cx="333275" cy="188952"/>
                <wp:effectExtent l="25400" t="12700" r="22860" b="40005"/>
                <wp:wrapNone/>
                <wp:docPr id="484" name="Straight Arrow Connector 484"/>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850C78" id="Straight Arrow Connector 484" o:spid="_x0000_s1026" type="#_x0000_t32" style="position:absolute;margin-left:384.5pt;margin-top:3.05pt;width:26.25pt;height:14.9pt;flip:x;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" strokecolor="black [3213]" strokeweight="3pt">
                <v:stroke endarrow="block"/>
              </v:shape>
            </w:pict>
          </mc:Fallback>
        </mc:AlternateContent>
      </w:r>
    </w:p>
    <w:p w14:paraId="6FB8C667" w14:textId="7B342628" w:rsidR="00D249EC" w:rsidRPr="00D249EC" w:rsidRDefault="00D35E7C" w:rsidP="00D249EC">
      <w:pPr>
        <w:rPr>
          <w:b/>
          <w:bCs/>
          <w:i/>
          <w:iCs/>
          <w:lang w:eastAsia="en-US"/>
        </w:rPr>
      </w:pPr>
      <w:r w:rsidRPr="00D249EC">
        <w:rPr>
          <w:noProof/>
          <w:lang w:eastAsia="zh-CN"/>
        </w:rPr>
        <mc:AlternateContent>
          <mc:Choice Requires="wps">
            <w:drawing>
              <wp:anchor distT="0" distB="0" distL="114300" distR="114300" simplePos="0" relativeHeight="252016640" behindDoc="0" locked="0" layoutInCell="1" allowOverlap="1" wp14:anchorId="104DA563" wp14:editId="28456FDF">
                <wp:simplePos x="0" y="0"/>
                <wp:positionH relativeFrom="column">
                  <wp:posOffset>364581</wp:posOffset>
                </wp:positionH>
                <wp:positionV relativeFrom="paragraph">
                  <wp:posOffset>158115</wp:posOffset>
                </wp:positionV>
                <wp:extent cx="904875" cy="776605"/>
                <wp:effectExtent l="0" t="0" r="0" b="0"/>
                <wp:wrapNone/>
                <wp:docPr id="486" name="Text Box 486"/>
                <wp:cNvGraphicFramePr/>
                <a:graphic xmlns:a="http://schemas.openxmlformats.org/drawingml/2006/main">
                  <a:graphicData uri="http://schemas.microsoft.com/office/word/2010/wordprocessingShape">
                    <wps:wsp>
                      <wps:cNvSpPr txBox="1"/>
                      <wps:spPr>
                        <a:xfrm>
                          <a:off x="0" y="0"/>
                          <a:ext cx="904875" cy="776605"/>
                        </a:xfrm>
                        <a:prstGeom prst="rect">
                          <a:avLst/>
                        </a:prstGeom>
                        <a:noFill/>
                        <a:ln w="6350">
                          <a:noFill/>
                        </a:ln>
                      </wps:spPr>
                      <wps:txbx>
                        <w:txbxContent>
                          <w:p w14:paraId="1E8984E6" w14:textId="4F9EC18C" w:rsidR="001E2535" w:rsidRPr="0096591F" w:rsidRDefault="001E2535" w:rsidP="00D249EC">
                            <w:pPr>
                              <w:rPr>
                                <w:b/>
                                <w:bCs/>
                                <w:color w:val="FFFFFF" w:themeColor="background1"/>
                              </w:rPr>
                            </w:pPr>
                            <w:r w:rsidRPr="0096591F">
                              <w:rPr>
                                <w:b/>
                                <w:bCs/>
                                <w:color w:val="FFFFFF" w:themeColor="background1"/>
                              </w:rPr>
                              <w:t>Dentin</w:t>
                            </w:r>
                            <w:r>
                              <w:rPr>
                                <w:b/>
                                <w:bCs/>
                                <w:color w:val="FFFFFF" w:themeColor="background1"/>
                              </w:rPr>
                              <w:t>e</w:t>
                            </w:r>
                            <w:r w:rsidRPr="0096591F">
                              <w:rPr>
                                <w:b/>
                                <w:bCs/>
                                <w:color w:val="FFFFFF" w:themeColor="background1"/>
                              </w:rPr>
                              <w:t>-pulp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DA563" id="Text Box 486" o:spid="_x0000_s1094" type="#_x0000_t202" style="position:absolute;margin-left:28.7pt;margin-top:12.45pt;width:71.25pt;height:61.1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" filled="f" stroked="f" strokeweight=".5pt">
                <v:textbox>
                  <w:txbxContent>
                    <w:p w14:paraId="1E8984E6" w14:textId="4F9EC18C" w:rsidR="001E2535" w:rsidRPr="0096591F" w:rsidRDefault="001E2535" w:rsidP="00D249EC">
                      <w:pPr>
                        <w:rPr>
                          <w:b/>
                          <w:bCs/>
                          <w:color w:val="FFFFFF" w:themeColor="background1"/>
                        </w:rPr>
                      </w:pPr>
                      <w:r w:rsidRPr="0096591F">
                        <w:rPr>
                          <w:b/>
                          <w:bCs/>
                          <w:color w:val="FFFFFF" w:themeColor="background1"/>
                        </w:rPr>
                        <w:t>Dentin</w:t>
                      </w:r>
                      <w:r>
                        <w:rPr>
                          <w:b/>
                          <w:bCs/>
                          <w:color w:val="FFFFFF" w:themeColor="background1"/>
                        </w:rPr>
                        <w:t>e</w:t>
                      </w:r>
                      <w:r w:rsidRPr="0096591F">
                        <w:rPr>
                          <w:b/>
                          <w:bCs/>
                          <w:color w:val="FFFFFF" w:themeColor="background1"/>
                        </w:rPr>
                        <w:t>-pulp junction</w:t>
                      </w:r>
                    </w:p>
                  </w:txbxContent>
                </v:textbox>
              </v:shape>
            </w:pict>
          </mc:Fallback>
        </mc:AlternateContent>
      </w:r>
    </w:p>
    <w:p w14:paraId="1EA04AF7" w14:textId="0E8E1123" w:rsidR="00D249EC" w:rsidRPr="00D249EC" w:rsidRDefault="00D249EC" w:rsidP="00D249EC">
      <w:pPr>
        <w:rPr>
          <w:b/>
          <w:bCs/>
          <w:i/>
          <w:iCs/>
          <w:lang w:eastAsia="en-US"/>
        </w:rPr>
      </w:pPr>
      <w:r w:rsidRPr="00D249EC">
        <w:rPr>
          <w:noProof/>
          <w:lang w:eastAsia="zh-CN"/>
        </w:rPr>
        <mc:AlternateContent>
          <mc:Choice Requires="wps">
            <w:drawing>
              <wp:anchor distT="0" distB="0" distL="114300" distR="114300" simplePos="0" relativeHeight="252019712" behindDoc="0" locked="0" layoutInCell="1" allowOverlap="1" wp14:anchorId="3396437D" wp14:editId="6EA59BDE">
                <wp:simplePos x="0" y="0"/>
                <wp:positionH relativeFrom="column">
                  <wp:posOffset>4940844</wp:posOffset>
                </wp:positionH>
                <wp:positionV relativeFrom="paragraph">
                  <wp:posOffset>31115</wp:posOffset>
                </wp:positionV>
                <wp:extent cx="904875" cy="776605"/>
                <wp:effectExtent l="0" t="0" r="0" b="0"/>
                <wp:wrapNone/>
                <wp:docPr id="485" name="Text Box 485"/>
                <wp:cNvGraphicFramePr/>
                <a:graphic xmlns:a="http://schemas.openxmlformats.org/drawingml/2006/main">
                  <a:graphicData uri="http://schemas.microsoft.com/office/word/2010/wordprocessingShape">
                    <wps:wsp>
                      <wps:cNvSpPr txBox="1"/>
                      <wps:spPr>
                        <a:xfrm>
                          <a:off x="0" y="0"/>
                          <a:ext cx="904875" cy="776605"/>
                        </a:xfrm>
                        <a:prstGeom prst="rect">
                          <a:avLst/>
                        </a:prstGeom>
                        <a:noFill/>
                        <a:ln w="6350">
                          <a:noFill/>
                        </a:ln>
                      </wps:spPr>
                      <wps:txbx>
                        <w:txbxContent>
                          <w:p w14:paraId="360430C7" w14:textId="1873F260" w:rsidR="001E2535" w:rsidRPr="0096591F" w:rsidRDefault="001E2535" w:rsidP="00D249EC">
                            <w:pPr>
                              <w:rPr>
                                <w:b/>
                                <w:bCs/>
                                <w:color w:val="FFFFFF" w:themeColor="background1"/>
                              </w:rPr>
                            </w:pPr>
                            <w:r w:rsidRPr="0096591F">
                              <w:rPr>
                                <w:b/>
                                <w:bCs/>
                                <w:color w:val="FFFFFF" w:themeColor="background1"/>
                              </w:rPr>
                              <w:t>Dentin</w:t>
                            </w:r>
                            <w:r>
                              <w:rPr>
                                <w:b/>
                                <w:bCs/>
                                <w:color w:val="FFFFFF" w:themeColor="background1"/>
                              </w:rPr>
                              <w:t>e</w:t>
                            </w:r>
                            <w:r w:rsidRPr="0096591F">
                              <w:rPr>
                                <w:b/>
                                <w:bCs/>
                                <w:color w:val="FFFFFF" w:themeColor="background1"/>
                              </w:rPr>
                              <w:t>-pulp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6437D" id="Text Box 485" o:spid="_x0000_s1095" type="#_x0000_t202" style="position:absolute;margin-left:389.05pt;margin-top:2.45pt;width:71.25pt;height:61.1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" filled="f" stroked="f" strokeweight=".5pt">
                <v:textbox>
                  <w:txbxContent>
                    <w:p w14:paraId="360430C7" w14:textId="1873F260" w:rsidR="001E2535" w:rsidRPr="0096591F" w:rsidRDefault="001E2535" w:rsidP="00D249EC">
                      <w:pPr>
                        <w:rPr>
                          <w:b/>
                          <w:bCs/>
                          <w:color w:val="FFFFFF" w:themeColor="background1"/>
                        </w:rPr>
                      </w:pPr>
                      <w:r w:rsidRPr="0096591F">
                        <w:rPr>
                          <w:b/>
                          <w:bCs/>
                          <w:color w:val="FFFFFF" w:themeColor="background1"/>
                        </w:rPr>
                        <w:t>Dentin</w:t>
                      </w:r>
                      <w:r>
                        <w:rPr>
                          <w:b/>
                          <w:bCs/>
                          <w:color w:val="FFFFFF" w:themeColor="background1"/>
                        </w:rPr>
                        <w:t>e</w:t>
                      </w:r>
                      <w:r w:rsidRPr="0096591F">
                        <w:rPr>
                          <w:b/>
                          <w:bCs/>
                          <w:color w:val="FFFFFF" w:themeColor="background1"/>
                        </w:rPr>
                        <w:t>-pulp junction</w:t>
                      </w:r>
                    </w:p>
                  </w:txbxContent>
                </v:textbox>
              </v:shape>
            </w:pict>
          </mc:Fallback>
        </mc:AlternateContent>
      </w:r>
    </w:p>
    <w:p w14:paraId="0668AECA" w14:textId="77777777" w:rsidR="00D249EC" w:rsidRPr="00D249EC" w:rsidRDefault="00D249EC" w:rsidP="00D249EC">
      <w:pPr>
        <w:rPr>
          <w:b/>
          <w:bCs/>
          <w:i/>
          <w:iCs/>
          <w:lang w:eastAsia="en-US"/>
        </w:rPr>
      </w:pPr>
      <w:r w:rsidRPr="00D249EC">
        <w:rPr>
          <w:noProof/>
          <w:lang w:eastAsia="zh-CN"/>
        </w:rPr>
        <mc:AlternateContent>
          <mc:Choice Requires="wps">
            <w:drawing>
              <wp:anchor distT="0" distB="0" distL="114300" distR="114300" simplePos="0" relativeHeight="252029952" behindDoc="0" locked="0" layoutInCell="1" allowOverlap="1" wp14:anchorId="44F435F5" wp14:editId="6379B0E2">
                <wp:simplePos x="0" y="0"/>
                <wp:positionH relativeFrom="column">
                  <wp:posOffset>1061176</wp:posOffset>
                </wp:positionH>
                <wp:positionV relativeFrom="paragraph">
                  <wp:posOffset>43180</wp:posOffset>
                </wp:positionV>
                <wp:extent cx="333275" cy="188952"/>
                <wp:effectExtent l="25400" t="12700" r="22860" b="40005"/>
                <wp:wrapNone/>
                <wp:docPr id="487" name="Straight Arrow Connector 487"/>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84A631" id="Straight Arrow Connector 487" o:spid="_x0000_s1026" type="#_x0000_t32" style="position:absolute;margin-left:83.55pt;margin-top:3.4pt;width:26.25pt;height:14.9pt;flip:x;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" strokecolor="black [3213]" strokeweight="3pt">
                <v:stroke endarrow="block"/>
              </v:shape>
            </w:pict>
          </mc:Fallback>
        </mc:AlternateContent>
      </w:r>
    </w:p>
    <w:p w14:paraId="790632AD" w14:textId="2915474E" w:rsidR="00D249EC" w:rsidRPr="00D249EC" w:rsidRDefault="00D249EC" w:rsidP="00D249EC">
      <w:pPr>
        <w:rPr>
          <w:b/>
          <w:bCs/>
          <w:i/>
          <w:iCs/>
          <w:lang w:eastAsia="en-US"/>
        </w:rPr>
      </w:pPr>
    </w:p>
    <w:p w14:paraId="7DD318FF" w14:textId="77777777" w:rsidR="00D249EC" w:rsidRPr="00D249EC" w:rsidRDefault="00D249EC" w:rsidP="00D249EC">
      <w:pPr>
        <w:rPr>
          <w:b/>
          <w:bCs/>
          <w:i/>
          <w:iCs/>
          <w:lang w:eastAsia="en-US"/>
        </w:rPr>
      </w:pPr>
    </w:p>
    <w:p w14:paraId="2672DC1C" w14:textId="5D4FEB33" w:rsidR="00D249EC" w:rsidRPr="00D249EC" w:rsidRDefault="00D249EC" w:rsidP="00D249EC">
      <w:pPr>
        <w:rPr>
          <w:b/>
          <w:bCs/>
          <w:i/>
          <w:iCs/>
          <w:lang w:eastAsia="en-US"/>
        </w:rPr>
      </w:pPr>
    </w:p>
    <w:p w14:paraId="1F72E030" w14:textId="0ED52547" w:rsidR="00D249EC" w:rsidRPr="00D249EC" w:rsidRDefault="00D249EC" w:rsidP="00D249EC">
      <w:pPr>
        <w:rPr>
          <w:b/>
          <w:bCs/>
          <w:i/>
          <w:iCs/>
          <w:lang w:eastAsia="en-US"/>
        </w:rPr>
      </w:pPr>
    </w:p>
    <w:p w14:paraId="6BF068A8" w14:textId="1BA1438F" w:rsidR="00575E14" w:rsidRDefault="00D249EC" w:rsidP="00575E14">
      <w:pPr>
        <w:pStyle w:val="NormalWeb"/>
        <w:spacing w:before="0" w:beforeAutospacing="0" w:after="0" w:afterAutospacing="0" w:line="240" w:lineRule="auto"/>
        <w:rPr>
          <w:rFonts w:cstheme="minorBidi"/>
          <w:color w:val="000000"/>
        </w:rPr>
      </w:pPr>
      <w:bookmarkStart w:id="193" w:name="_Toc132810298"/>
      <w:r w:rsidRPr="00575E14">
        <w:rPr>
          <w:rFonts w:cstheme="minorBidi"/>
          <w:b/>
          <w:bCs/>
        </w:rPr>
        <w:t xml:space="preserve">Figure </w:t>
      </w:r>
      <w:r w:rsidR="00542ABC">
        <w:rPr>
          <w:rFonts w:cstheme="minorBidi"/>
          <w:b/>
          <w:bCs/>
        </w:rPr>
        <w:fldChar w:fldCharType="begin"/>
      </w:r>
      <w:r w:rsidR="00542ABC">
        <w:rPr>
          <w:rFonts w:cstheme="minorBidi"/>
          <w:b/>
          <w:bCs/>
        </w:rPr>
        <w:instrText xml:space="preserve"> STYLEREF 1 \s </w:instrText>
      </w:r>
      <w:r w:rsidR="00542ABC">
        <w:rPr>
          <w:rFonts w:cstheme="minorBidi"/>
          <w:b/>
          <w:bCs/>
        </w:rPr>
        <w:fldChar w:fldCharType="separate"/>
      </w:r>
      <w:r w:rsidR="00542ABC">
        <w:rPr>
          <w:rFonts w:cstheme="minorBidi"/>
          <w:b/>
          <w:bCs/>
          <w:noProof/>
        </w:rPr>
        <w:t>0</w:t>
      </w:r>
      <w:r w:rsidR="00542ABC">
        <w:rPr>
          <w:rFonts w:cstheme="minorBidi"/>
          <w:b/>
          <w:bCs/>
        </w:rPr>
        <w:fldChar w:fldCharType="end"/>
      </w:r>
      <w:r w:rsidR="00542ABC">
        <w:rPr>
          <w:rFonts w:cstheme="minorBidi"/>
          <w:b/>
          <w:bCs/>
        </w:rPr>
        <w:t>.</w:t>
      </w:r>
      <w:r w:rsidR="00542ABC">
        <w:rPr>
          <w:rFonts w:cstheme="minorBidi"/>
          <w:b/>
          <w:bCs/>
        </w:rPr>
        <w:fldChar w:fldCharType="begin"/>
      </w:r>
      <w:r w:rsidR="00542ABC">
        <w:rPr>
          <w:rFonts w:cstheme="minorBidi"/>
          <w:b/>
          <w:bCs/>
        </w:rPr>
        <w:instrText xml:space="preserve"> SEQ Figure \* ARABIC \s 1 </w:instrText>
      </w:r>
      <w:r w:rsidR="00542ABC">
        <w:rPr>
          <w:rFonts w:cstheme="minorBidi"/>
          <w:b/>
          <w:bCs/>
        </w:rPr>
        <w:fldChar w:fldCharType="separate"/>
      </w:r>
      <w:r w:rsidR="00542ABC">
        <w:rPr>
          <w:rFonts w:cstheme="minorBidi"/>
          <w:b/>
          <w:bCs/>
          <w:noProof/>
        </w:rPr>
        <w:t>8</w:t>
      </w:r>
      <w:r w:rsidR="00542ABC">
        <w:rPr>
          <w:rFonts w:cstheme="minorBidi"/>
          <w:b/>
          <w:bCs/>
        </w:rPr>
        <w:fldChar w:fldCharType="end"/>
      </w:r>
      <w:r w:rsidRPr="00575E14">
        <w:rPr>
          <w:rFonts w:cstheme="minorBidi"/>
        </w:rPr>
        <w:t xml:space="preserve"> (a) Photographic image of a tooth section with caries lesions and the corresponding microscopic immunostaining images of MMP9 at the dentine-pulp junction at 10x magnification showing the differences in staining intensity between </w:t>
      </w:r>
      <w:r w:rsidR="00575E14" w:rsidRPr="00575E14">
        <w:rPr>
          <w:rFonts w:cstheme="minorBidi"/>
          <w:color w:val="000000"/>
        </w:rPr>
        <w:t>(b) the carious side and (c) the non-carious side of the same tooth section. The oblique arrow indicates positive staining of MMP9.</w:t>
      </w:r>
      <w:bookmarkEnd w:id="193"/>
    </w:p>
    <w:p w14:paraId="08D5271C" w14:textId="77777777" w:rsidR="00836E12" w:rsidRPr="00575E14" w:rsidRDefault="00836E12" w:rsidP="00575E14">
      <w:pPr>
        <w:pStyle w:val="NormalWeb"/>
        <w:spacing w:before="0" w:beforeAutospacing="0" w:after="0" w:afterAutospacing="0" w:line="240" w:lineRule="auto"/>
        <w:rPr>
          <w:rFonts w:cstheme="minorBidi"/>
        </w:rPr>
      </w:pPr>
    </w:p>
    <w:p w14:paraId="3C24D06A" w14:textId="6F87B45A" w:rsidR="008D754C" w:rsidRPr="00836E12" w:rsidRDefault="008D754C" w:rsidP="00836E12">
      <w:pPr>
        <w:pStyle w:val="Heading3"/>
        <w:rPr>
          <w:rFonts w:asciiTheme="minorBidi" w:hAnsiTheme="minorBidi" w:cstheme="minorBidi"/>
        </w:rPr>
      </w:pPr>
      <w:bookmarkStart w:id="194" w:name="_Toc132810932"/>
      <w:r w:rsidRPr="00836E12">
        <w:rPr>
          <w:rFonts w:asciiTheme="minorBidi" w:hAnsiTheme="minorBidi" w:cstheme="minorBidi"/>
        </w:rPr>
        <w:t>Immunohistochemical analysis of MMP2 and MMP9 in tooth sections with carious lesions evaluated according to ICDAS score</w:t>
      </w:r>
      <w:bookmarkEnd w:id="194"/>
    </w:p>
    <w:p w14:paraId="1D0038CA" w14:textId="4037F66C" w:rsidR="00836E12" w:rsidRPr="00836E12" w:rsidRDefault="00836E12" w:rsidP="00836E12">
      <w:pPr>
        <w:spacing w:line="360" w:lineRule="auto"/>
        <w:jc w:val="mediumKashida"/>
      </w:pPr>
      <w:r>
        <w:rPr>
          <w:rFonts w:ascii="Arial" w:hAnsi="Arial" w:cs="Arial"/>
          <w:color w:val="000000"/>
        </w:rPr>
        <w:t xml:space="preserve">  </w:t>
      </w:r>
      <w:r w:rsidRPr="00836E12">
        <w:rPr>
          <w:rFonts w:ascii="Arial" w:hAnsi="Arial" w:cs="Arial"/>
          <w:color w:val="000000"/>
        </w:rPr>
        <w:t>Immunohistochemical staining of MMP2 and MMP9 was performed in tooth sections with ICDAS 0 (representing healthy teeth) and ICDAS 5 (clinically representing a cavity with visible dentine). The staining of MMP2 and MMP9 was examined in the dentine and the area of the dentine-pulp junction.</w:t>
      </w:r>
    </w:p>
    <w:p w14:paraId="2C8F71C1" w14:textId="77777777" w:rsidR="00836E12" w:rsidRPr="00836E12" w:rsidRDefault="00836E12" w:rsidP="00836E12">
      <w:pPr>
        <w:spacing w:line="360" w:lineRule="auto"/>
        <w:jc w:val="mediumKashida"/>
      </w:pPr>
      <w:r w:rsidRPr="00836E12">
        <w:rPr>
          <w:rFonts w:ascii="Arial" w:hAnsi="Arial" w:cs="Arial"/>
          <w:color w:val="000000"/>
        </w:rPr>
        <w:t> </w:t>
      </w:r>
    </w:p>
    <w:p w14:paraId="160BC0D3" w14:textId="07A036AF" w:rsidR="00836E12" w:rsidRPr="00836E12" w:rsidRDefault="00836E12" w:rsidP="00836E12">
      <w:pPr>
        <w:spacing w:line="360" w:lineRule="auto"/>
        <w:jc w:val="mediumKashida"/>
      </w:pPr>
      <w:r>
        <w:rPr>
          <w:rFonts w:ascii="Arial" w:hAnsi="Arial" w:cs="Arial"/>
          <w:color w:val="000000"/>
        </w:rPr>
        <w:t xml:space="preserve">  </w:t>
      </w:r>
      <w:r w:rsidRPr="00836E12">
        <w:rPr>
          <w:rFonts w:ascii="Arial" w:hAnsi="Arial" w:cs="Arial"/>
          <w:color w:val="000000"/>
        </w:rPr>
        <w:t>In sections with an ICDAS score of 0, immunohistochemical staining showed that MMP2 was not observed in dentine. In contrast, MMP2 positively stained the dentine-pulp junction (Figure 4.9). In a caries lesion with an ICDAS 5 score, MMP2 staining was seen throughout the dentine of the caries lesion, with higher intensity at the outer surface of the lesion. Increased expression of MMP2 was observed at the dentine-pulp junction (Figure 4.10).</w:t>
      </w:r>
    </w:p>
    <w:p w14:paraId="5BF10B9C" w14:textId="77777777" w:rsidR="00836E12" w:rsidRPr="00836E12" w:rsidRDefault="00836E12" w:rsidP="00836E12">
      <w:pPr>
        <w:spacing w:line="360" w:lineRule="auto"/>
        <w:jc w:val="mediumKashida"/>
      </w:pPr>
    </w:p>
    <w:p w14:paraId="495738E9" w14:textId="12D5C3C4" w:rsidR="00836E12" w:rsidRPr="00836E12" w:rsidRDefault="00836E12" w:rsidP="00836E12">
      <w:pPr>
        <w:spacing w:line="360" w:lineRule="auto"/>
        <w:jc w:val="mediumKashida"/>
      </w:pPr>
      <w:r>
        <w:rPr>
          <w:rFonts w:ascii="Arial" w:hAnsi="Arial" w:cs="Arial"/>
          <w:color w:val="000000"/>
        </w:rPr>
        <w:t xml:space="preserve">  </w:t>
      </w:r>
      <w:r w:rsidRPr="00836E12">
        <w:rPr>
          <w:rFonts w:ascii="Arial" w:hAnsi="Arial" w:cs="Arial"/>
          <w:color w:val="000000"/>
        </w:rPr>
        <w:t>Immunostaining of MMP9 showed a similar trend to that observed for MMP2 in sections with an ICDAS score of 0, with no staining in the dentine and positive staining at the dentine-pulp junction (Figure 4.1</w:t>
      </w:r>
      <w:r w:rsidR="009D0D92">
        <w:rPr>
          <w:rFonts w:ascii="Arial" w:hAnsi="Arial" w:cs="Arial"/>
          <w:color w:val="000000"/>
        </w:rPr>
        <w:t>1</w:t>
      </w:r>
      <w:r w:rsidRPr="00836E12">
        <w:rPr>
          <w:rFonts w:ascii="Arial" w:hAnsi="Arial" w:cs="Arial"/>
          <w:color w:val="000000"/>
        </w:rPr>
        <w:t>). In a caries lesion with an ICDAS score of 5, MMP9 was observed in the caries lesion with increased intensity in the outer layer of caries. MMP9 was highly expressed at the dentine-pulp junction and was detected in the deep layer of dentine, but staining became weaker toward the inner and mid-coronal dentine (Figure 4.1</w:t>
      </w:r>
      <w:r w:rsidR="009D0D92">
        <w:rPr>
          <w:rFonts w:ascii="Arial" w:hAnsi="Arial" w:cs="Arial"/>
          <w:color w:val="000000"/>
        </w:rPr>
        <w:t>2</w:t>
      </w:r>
      <w:r w:rsidRPr="00836E12">
        <w:rPr>
          <w:rFonts w:ascii="Arial" w:hAnsi="Arial" w:cs="Arial"/>
          <w:color w:val="000000"/>
        </w:rPr>
        <w:t>).</w:t>
      </w:r>
    </w:p>
    <w:p w14:paraId="322F294C" w14:textId="77777777" w:rsidR="00836E12" w:rsidRPr="00836E12" w:rsidRDefault="00836E12" w:rsidP="00836E12"/>
    <w:p w14:paraId="6B5C47C6" w14:textId="77777777" w:rsidR="008D754C" w:rsidRPr="008D754C" w:rsidRDefault="008D754C" w:rsidP="008D754C">
      <w:pPr>
        <w:rPr>
          <w:rFonts w:asciiTheme="minorBidi" w:hAnsiTheme="minorBidi" w:cstheme="minorBidi"/>
        </w:rPr>
      </w:pPr>
    </w:p>
    <w:p w14:paraId="7463CA93" w14:textId="00EBEBCC" w:rsidR="002319DA" w:rsidRDefault="006B752F" w:rsidP="00575E14">
      <w:pPr>
        <w:pStyle w:val="Caption"/>
      </w:pPr>
      <w:r>
        <w:tab/>
      </w:r>
    </w:p>
    <w:p w14:paraId="6D4C5DAC" w14:textId="77777777" w:rsidR="002319DA" w:rsidRDefault="002319DA" w:rsidP="009D0D92">
      <w:pPr>
        <w:pStyle w:val="Title"/>
      </w:pPr>
    </w:p>
    <w:p w14:paraId="4CEED3E4" w14:textId="77777777" w:rsidR="002319DA" w:rsidRDefault="002319DA" w:rsidP="009D0D92">
      <w:pPr>
        <w:pStyle w:val="Title"/>
      </w:pPr>
    </w:p>
    <w:p w14:paraId="1BA7B619" w14:textId="0A4FA2DE" w:rsidR="002319DA" w:rsidRDefault="002319DA" w:rsidP="009D0D92">
      <w:pPr>
        <w:pStyle w:val="Title"/>
      </w:pPr>
    </w:p>
    <w:p w14:paraId="2C27C670" w14:textId="77777777" w:rsidR="006B752F" w:rsidRPr="006B752F" w:rsidRDefault="006B752F" w:rsidP="006B752F">
      <w:pPr>
        <w:rPr>
          <w:lang w:eastAsia="en-US"/>
        </w:rPr>
      </w:pPr>
    </w:p>
    <w:tbl>
      <w:tblPr>
        <w:tblStyle w:val="TableGrid"/>
        <w:tblW w:w="9027" w:type="dxa"/>
        <w:tblLook w:val="04A0" w:firstRow="1" w:lastRow="0" w:firstColumn="1" w:lastColumn="0" w:noHBand="0" w:noVBand="1"/>
      </w:tblPr>
      <w:tblGrid>
        <w:gridCol w:w="4551"/>
        <w:gridCol w:w="4476"/>
      </w:tblGrid>
      <w:tr w:rsidR="00836E12" w:rsidRPr="008F4DCC" w14:paraId="0D2E044F" w14:textId="77777777" w:rsidTr="00CD48B4">
        <w:trPr>
          <w:trHeight w:val="6584"/>
        </w:trPr>
        <w:tc>
          <w:tcPr>
            <w:tcW w:w="9027" w:type="dxa"/>
            <w:gridSpan w:val="2"/>
          </w:tcPr>
          <w:p w14:paraId="1DAAA273" w14:textId="77777777" w:rsidR="00836E12" w:rsidRDefault="00836E12" w:rsidP="001E2535">
            <w:pPr>
              <w:tabs>
                <w:tab w:val="left" w:pos="1178"/>
              </w:tabs>
              <w:rPr>
                <w:rFonts w:asciiTheme="minorBidi" w:hAnsiTheme="minorBidi"/>
                <w:b/>
                <w:bCs/>
                <w:highlight w:val="yellow"/>
              </w:rPr>
            </w:pPr>
          </w:p>
          <w:p w14:paraId="3626E50D" w14:textId="77777777" w:rsidR="00836E12" w:rsidRPr="008F4DCC" w:rsidRDefault="00836E12" w:rsidP="001E2535">
            <w:pPr>
              <w:tabs>
                <w:tab w:val="left" w:pos="1178"/>
              </w:tabs>
              <w:jc w:val="center"/>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43264" behindDoc="0" locked="0" layoutInCell="1" allowOverlap="1" wp14:anchorId="30EDD5FF" wp14:editId="2F375E25">
                      <wp:simplePos x="0" y="0"/>
                      <wp:positionH relativeFrom="column">
                        <wp:posOffset>1757044</wp:posOffset>
                      </wp:positionH>
                      <wp:positionV relativeFrom="paragraph">
                        <wp:posOffset>98089</wp:posOffset>
                      </wp:positionV>
                      <wp:extent cx="311972" cy="295275"/>
                      <wp:effectExtent l="0" t="0" r="18415" b="9525"/>
                      <wp:wrapNone/>
                      <wp:docPr id="556" name="Text Box 556"/>
                      <wp:cNvGraphicFramePr/>
                      <a:graphic xmlns:a="http://schemas.openxmlformats.org/drawingml/2006/main">
                        <a:graphicData uri="http://schemas.microsoft.com/office/word/2010/wordprocessingShape">
                          <wps:wsp>
                            <wps:cNvSpPr txBox="1"/>
                            <wps:spPr>
                              <a:xfrm flipH="1">
                                <a:off x="0" y="0"/>
                                <a:ext cx="311972" cy="295275"/>
                              </a:xfrm>
                              <a:prstGeom prst="rect">
                                <a:avLst/>
                              </a:prstGeom>
                              <a:solidFill>
                                <a:sysClr val="window" lastClr="FFFFFF">
                                  <a:alpha val="87000"/>
                                </a:sysClr>
                              </a:solidFill>
                              <a:ln w="6350">
                                <a:solidFill>
                                  <a:prstClr val="black"/>
                                </a:solidFill>
                              </a:ln>
                            </wps:spPr>
                            <wps:txbx>
                              <w:txbxContent>
                                <w:p w14:paraId="65D3C08B" w14:textId="77777777" w:rsidR="001E2535" w:rsidRPr="0096591F" w:rsidRDefault="001E2535" w:rsidP="00836E12">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DD5FF" id="Text Box 556" o:spid="_x0000_s1096" type="#_x0000_t202" style="position:absolute;left:0;text-align:left;margin-left:138.35pt;margin-top:7.7pt;width:24.55pt;height:23.25pt;flip:x;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" fillcolor="window" strokeweight=".5pt">
                      <v:fill opacity="57054f"/>
                      <v:textbox>
                        <w:txbxContent>
                          <w:p w14:paraId="65D3C08B" w14:textId="77777777" w:rsidR="001E2535" w:rsidRPr="0096591F" w:rsidRDefault="001E2535" w:rsidP="00836E12">
                            <w:pPr>
                              <w:rPr>
                                <w:b/>
                                <w:bCs/>
                                <w:sz w:val="28"/>
                                <w:szCs w:val="28"/>
                              </w:rPr>
                            </w:pPr>
                            <w:r w:rsidRPr="0096591F">
                              <w:rPr>
                                <w:b/>
                                <w:bCs/>
                                <w:sz w:val="28"/>
                                <w:szCs w:val="28"/>
                              </w:rPr>
                              <w:t>a</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42240" behindDoc="0" locked="0" layoutInCell="1" allowOverlap="1" wp14:anchorId="7A23885B" wp14:editId="4032FFDF">
                      <wp:simplePos x="0" y="0"/>
                      <wp:positionH relativeFrom="column">
                        <wp:posOffset>2477543</wp:posOffset>
                      </wp:positionH>
                      <wp:positionV relativeFrom="paragraph">
                        <wp:posOffset>1609677</wp:posOffset>
                      </wp:positionV>
                      <wp:extent cx="764275" cy="368489"/>
                      <wp:effectExtent l="0" t="0" r="0" b="0"/>
                      <wp:wrapNone/>
                      <wp:docPr id="557" name="Text Box 557"/>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078E93CE" w14:textId="77777777" w:rsidR="001E2535" w:rsidRDefault="001E2535" w:rsidP="00836E12">
                                  <w: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3885B" id="Text Box 557" o:spid="_x0000_s1097" type="#_x0000_t202" style="position:absolute;left:0;text-align:left;margin-left:195.1pt;margin-top:126.75pt;width:60.2pt;height:29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" filled="f" stroked="f" strokeweight=".5pt">
                      <v:textbox>
                        <w:txbxContent>
                          <w:p w14:paraId="078E93CE" w14:textId="77777777" w:rsidR="001E2535" w:rsidRDefault="001E2535" w:rsidP="00836E12">
                            <w: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41216" behindDoc="0" locked="0" layoutInCell="1" allowOverlap="1" wp14:anchorId="7F8EEEBE" wp14:editId="2969DBF9">
                      <wp:simplePos x="0" y="0"/>
                      <wp:positionH relativeFrom="column">
                        <wp:posOffset>2343387</wp:posOffset>
                      </wp:positionH>
                      <wp:positionV relativeFrom="paragraph">
                        <wp:posOffset>887104</wp:posOffset>
                      </wp:positionV>
                      <wp:extent cx="680493" cy="368489"/>
                      <wp:effectExtent l="0" t="0" r="0" b="0"/>
                      <wp:wrapNone/>
                      <wp:docPr id="558" name="Text Box 558"/>
                      <wp:cNvGraphicFramePr/>
                      <a:graphic xmlns:a="http://schemas.openxmlformats.org/drawingml/2006/main">
                        <a:graphicData uri="http://schemas.microsoft.com/office/word/2010/wordprocessingShape">
                          <wps:wsp>
                            <wps:cNvSpPr txBox="1"/>
                            <wps:spPr>
                              <a:xfrm>
                                <a:off x="0" y="0"/>
                                <a:ext cx="680493" cy="368489"/>
                              </a:xfrm>
                              <a:prstGeom prst="rect">
                                <a:avLst/>
                              </a:prstGeom>
                              <a:noFill/>
                              <a:ln w="6350">
                                <a:noFill/>
                              </a:ln>
                            </wps:spPr>
                            <wps:txbx>
                              <w:txbxContent>
                                <w:p w14:paraId="03C8EA41" w14:textId="77777777" w:rsidR="001E2535" w:rsidRDefault="001E2535" w:rsidP="00836E12">
                                  <w: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EEEBE" id="Text Box 558" o:spid="_x0000_s1098" type="#_x0000_t202" style="position:absolute;left:0;text-align:left;margin-left:184.5pt;margin-top:69.85pt;width:53.6pt;height:29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" filled="f" stroked="f" strokeweight=".5pt">
                      <v:textbox>
                        <w:txbxContent>
                          <w:p w14:paraId="03C8EA41" w14:textId="77777777" w:rsidR="001E2535" w:rsidRDefault="001E2535" w:rsidP="00836E12">
                            <w:r>
                              <w:t>Enamel</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40192" behindDoc="0" locked="0" layoutInCell="1" allowOverlap="1" wp14:anchorId="5D289721" wp14:editId="793AA540">
                      <wp:simplePos x="0" y="0"/>
                      <wp:positionH relativeFrom="column">
                        <wp:posOffset>2873327</wp:posOffset>
                      </wp:positionH>
                      <wp:positionV relativeFrom="paragraph">
                        <wp:posOffset>1897039</wp:posOffset>
                      </wp:positionV>
                      <wp:extent cx="1239520" cy="572420"/>
                      <wp:effectExtent l="0" t="0" r="0" b="0"/>
                      <wp:wrapNone/>
                      <wp:docPr id="559" name="Text Box 559"/>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4DCF7DBA" w14:textId="77777777" w:rsidR="001E2535" w:rsidRPr="00522563" w:rsidRDefault="001E2535" w:rsidP="00836E1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89721" id="Text Box 559" o:spid="_x0000_s1099" type="#_x0000_t202" style="position:absolute;left:0;text-align:left;margin-left:226.25pt;margin-top:149.35pt;width:97.6pt;height:45.0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nwGQ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" filled="f" stroked="f" strokeweight=".5pt">
                      <v:textbox>
                        <w:txbxContent>
                          <w:p w14:paraId="4DCF7DBA" w14:textId="77777777" w:rsidR="001E2535" w:rsidRPr="00522563" w:rsidRDefault="001E2535" w:rsidP="00836E1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39168" behindDoc="0" locked="0" layoutInCell="1" allowOverlap="1" wp14:anchorId="59E28767" wp14:editId="62715DB2">
                      <wp:simplePos x="0" y="0"/>
                      <wp:positionH relativeFrom="column">
                        <wp:posOffset>3382400</wp:posOffset>
                      </wp:positionH>
                      <wp:positionV relativeFrom="paragraph">
                        <wp:posOffset>2823992</wp:posOffset>
                      </wp:positionV>
                      <wp:extent cx="625475" cy="1341315"/>
                      <wp:effectExtent l="12700" t="12700" r="47625" b="30480"/>
                      <wp:wrapNone/>
                      <wp:docPr id="560" name="Straight Arrow Connector 560"/>
                      <wp:cNvGraphicFramePr/>
                      <a:graphic xmlns:a="http://schemas.openxmlformats.org/drawingml/2006/main">
                        <a:graphicData uri="http://schemas.microsoft.com/office/word/2010/wordprocessingShape">
                          <wps:wsp>
                            <wps:cNvCnPr/>
                            <wps:spPr>
                              <a:xfrm>
                                <a:off x="0" y="0"/>
                                <a:ext cx="625475" cy="1341315"/>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E52FC3" id="Straight Arrow Connector 560" o:spid="_x0000_s1026" type="#_x0000_t32" style="position:absolute;margin-left:266.35pt;margin-top:222.35pt;width:49.25pt;height:105.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38144" behindDoc="0" locked="0" layoutInCell="1" allowOverlap="1" wp14:anchorId="3224695B" wp14:editId="39EA8CEB">
                      <wp:simplePos x="0" y="0"/>
                      <wp:positionH relativeFrom="column">
                        <wp:posOffset>1171575</wp:posOffset>
                      </wp:positionH>
                      <wp:positionV relativeFrom="paragraph">
                        <wp:posOffset>1970649</wp:posOffset>
                      </wp:positionV>
                      <wp:extent cx="1178121" cy="2198077"/>
                      <wp:effectExtent l="25400" t="12700" r="15875" b="24765"/>
                      <wp:wrapNone/>
                      <wp:docPr id="561" name="Straight Arrow Connector 561"/>
                      <wp:cNvGraphicFramePr/>
                      <a:graphic xmlns:a="http://schemas.openxmlformats.org/drawingml/2006/main">
                        <a:graphicData uri="http://schemas.microsoft.com/office/word/2010/wordprocessingShape">
                          <wps:wsp>
                            <wps:cNvCnPr/>
                            <wps:spPr>
                              <a:xfrm flipH="1">
                                <a:off x="0" y="0"/>
                                <a:ext cx="1178121" cy="2198077"/>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714519" id="Straight Arrow Connector 561" o:spid="_x0000_s1026" type="#_x0000_t32" style="position:absolute;margin-left:92.25pt;margin-top:155.15pt;width:92.75pt;height:173.1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37120" behindDoc="0" locked="0" layoutInCell="1" allowOverlap="1" wp14:anchorId="762CEA6F" wp14:editId="342AA713">
                      <wp:simplePos x="0" y="0"/>
                      <wp:positionH relativeFrom="column">
                        <wp:posOffset>3150898</wp:posOffset>
                      </wp:positionH>
                      <wp:positionV relativeFrom="paragraph">
                        <wp:posOffset>2101022</wp:posOffset>
                      </wp:positionV>
                      <wp:extent cx="647172" cy="729429"/>
                      <wp:effectExtent l="0" t="0" r="13335" b="7620"/>
                      <wp:wrapNone/>
                      <wp:docPr id="562" name="Rectangle 562"/>
                      <wp:cNvGraphicFramePr/>
                      <a:graphic xmlns:a="http://schemas.openxmlformats.org/drawingml/2006/main">
                        <a:graphicData uri="http://schemas.microsoft.com/office/word/2010/wordprocessingShape">
                          <wps:wsp>
                            <wps:cNvSpPr/>
                            <wps:spPr>
                              <a:xfrm>
                                <a:off x="0" y="0"/>
                                <a:ext cx="647172" cy="729429"/>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90D68" id="Rectangle 562" o:spid="_x0000_s1026" style="position:absolute;margin-left:248.1pt;margin-top:165.45pt;width:50.95pt;height:57.4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" filled="f" strokecolor="#e36c0a [2409]" strokeweight="2pt">
                      <v:stroke dashstyle="dash"/>
                    </v:rect>
                  </w:pict>
                </mc:Fallback>
              </mc:AlternateContent>
            </w:r>
            <w:r w:rsidRPr="00F04A2C">
              <w:rPr>
                <w:rFonts w:ascii="Arial" w:hAnsi="Arial" w:cs="Arial"/>
                <w:b/>
                <w:bCs/>
                <w:noProof/>
                <w:color w:val="E36C0A" w:themeColor="accent6" w:themeShade="BF"/>
                <w:lang w:eastAsia="zh-CN"/>
              </w:rPr>
              <mc:AlternateContent>
                <mc:Choice Requires="wps">
                  <w:drawing>
                    <wp:anchor distT="0" distB="0" distL="114300" distR="114300" simplePos="0" relativeHeight="252036096" behindDoc="0" locked="0" layoutInCell="1" allowOverlap="1" wp14:anchorId="63585C64" wp14:editId="4FDD5606">
                      <wp:simplePos x="0" y="0"/>
                      <wp:positionH relativeFrom="column">
                        <wp:posOffset>1942659</wp:posOffset>
                      </wp:positionH>
                      <wp:positionV relativeFrom="paragraph">
                        <wp:posOffset>882815</wp:posOffset>
                      </wp:positionV>
                      <wp:extent cx="1037690" cy="1089061"/>
                      <wp:effectExtent l="0" t="0" r="16510" b="15875"/>
                      <wp:wrapNone/>
                      <wp:docPr id="563" name="Rectangle 563"/>
                      <wp:cNvGraphicFramePr/>
                      <a:graphic xmlns:a="http://schemas.openxmlformats.org/drawingml/2006/main">
                        <a:graphicData uri="http://schemas.microsoft.com/office/word/2010/wordprocessingShape">
                          <wps:wsp>
                            <wps:cNvSpPr/>
                            <wps:spPr>
                              <a:xfrm>
                                <a:off x="0" y="0"/>
                                <a:ext cx="1037690" cy="1089061"/>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E3078" id="Rectangle 563" o:spid="_x0000_s1026" style="position:absolute;margin-left:152.95pt;margin-top:69.5pt;width:81.7pt;height:85.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" filled="f" strokecolor="#e36c0a [2409]" strokeweight="2pt">
                      <v:stroke dashstyle="dash"/>
                    </v:rect>
                  </w:pict>
                </mc:Fallback>
              </mc:AlternateContent>
            </w:r>
            <w:r>
              <w:rPr>
                <w:rFonts w:asciiTheme="minorBidi" w:hAnsiTheme="minorBidi"/>
                <w:b/>
                <w:bCs/>
                <w:noProof/>
                <w:lang w:eastAsia="zh-CN"/>
              </w:rPr>
              <w:drawing>
                <wp:inline distT="0" distB="0" distL="0" distR="0" wp14:anchorId="7939FB05" wp14:editId="405FDCA9">
                  <wp:extent cx="2206759" cy="3780000"/>
                  <wp:effectExtent l="0" t="0" r="3175" b="5080"/>
                  <wp:docPr id="575" name="Picture 575" descr="A picture containing mollu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picture containing mollusk&#10;&#10;Description automatically generated"/>
                          <pic:cNvPicPr/>
                        </pic:nvPicPr>
                        <pic:blipFill rotWithShape="1">
                          <a:blip r:embed="rId124"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l="55211" t="1" r="22904" b="43719"/>
                          <a:stretch/>
                        </pic:blipFill>
                        <pic:spPr bwMode="auto">
                          <a:xfrm flipH="1">
                            <a:off x="0" y="0"/>
                            <a:ext cx="2206759" cy="3780000"/>
                          </a:xfrm>
                          <a:prstGeom prst="rect">
                            <a:avLst/>
                          </a:prstGeom>
                          <a:ln>
                            <a:noFill/>
                          </a:ln>
                          <a:extLst>
                            <a:ext uri="{53640926-AAD7-44D8-BBD7-CCE9431645EC}">
                              <a14:shadowObscured xmlns:a14="http://schemas.microsoft.com/office/drawing/2010/main"/>
                            </a:ext>
                          </a:extLst>
                        </pic:spPr>
                      </pic:pic>
                    </a:graphicData>
                  </a:graphic>
                </wp:inline>
              </w:drawing>
            </w:r>
          </w:p>
        </w:tc>
      </w:tr>
      <w:tr w:rsidR="00836E12" w14:paraId="49BE9F30" w14:textId="77777777" w:rsidTr="00CD48B4">
        <w:trPr>
          <w:trHeight w:val="3606"/>
        </w:trPr>
        <w:tc>
          <w:tcPr>
            <w:tcW w:w="4551" w:type="dxa"/>
          </w:tcPr>
          <w:p w14:paraId="39680359" w14:textId="77777777" w:rsidR="00836E12" w:rsidRDefault="00836E12" w:rsidP="001E2535">
            <w:pPr>
              <w:tabs>
                <w:tab w:val="left" w:pos="1178"/>
              </w:tabs>
              <w:rPr>
                <w:rFonts w:asciiTheme="minorBidi" w:hAnsiTheme="minorBidi"/>
                <w:b/>
                <w:bCs/>
                <w:highlight w:val="yellow"/>
              </w:rPr>
            </w:pPr>
          </w:p>
          <w:p w14:paraId="66552D18" w14:textId="77777777" w:rsidR="00836E12" w:rsidRDefault="00836E12" w:rsidP="001E2535">
            <w:pPr>
              <w:tabs>
                <w:tab w:val="left" w:pos="1178"/>
              </w:tabs>
              <w:rPr>
                <w:rFonts w:asciiTheme="minorBidi" w:hAnsiTheme="minorBidi"/>
                <w:b/>
                <w:bCs/>
                <w:highlight w:val="yellow"/>
              </w:rPr>
            </w:pPr>
          </w:p>
          <w:p w14:paraId="6CAFE1A9" w14:textId="77777777" w:rsidR="00836E12" w:rsidRDefault="00836E12"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53504" behindDoc="0" locked="0" layoutInCell="1" allowOverlap="1" wp14:anchorId="38A12453" wp14:editId="18FB5155">
                      <wp:simplePos x="0" y="0"/>
                      <wp:positionH relativeFrom="column">
                        <wp:posOffset>84530</wp:posOffset>
                      </wp:positionH>
                      <wp:positionV relativeFrom="paragraph">
                        <wp:posOffset>72017</wp:posOffset>
                      </wp:positionV>
                      <wp:extent cx="295275" cy="295275"/>
                      <wp:effectExtent l="0" t="0" r="28575" b="28575"/>
                      <wp:wrapNone/>
                      <wp:docPr id="564" name="Text Box 564"/>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ysClr val="window" lastClr="FFFFFF">
                                  <a:alpha val="87000"/>
                                </a:sysClr>
                              </a:solidFill>
                              <a:ln w="6350">
                                <a:solidFill>
                                  <a:prstClr val="black"/>
                                </a:solidFill>
                              </a:ln>
                            </wps:spPr>
                            <wps:txbx>
                              <w:txbxContent>
                                <w:p w14:paraId="2C1738AA" w14:textId="77777777" w:rsidR="001E2535" w:rsidRPr="0096591F" w:rsidRDefault="001E2535" w:rsidP="00836E12">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12453" id="Text Box 564" o:spid="_x0000_s1100" type="#_x0000_t202" style="position:absolute;margin-left:6.65pt;margin-top:5.65pt;width:23.25pt;height:23.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" fillcolor="window" strokeweight=".5pt">
                      <v:fill opacity="57054f"/>
                      <v:textbox>
                        <w:txbxContent>
                          <w:p w14:paraId="2C1738AA" w14:textId="77777777" w:rsidR="001E2535" w:rsidRPr="0096591F" w:rsidRDefault="001E2535" w:rsidP="00836E12">
                            <w:pPr>
                              <w:rPr>
                                <w:b/>
                                <w:bCs/>
                                <w:sz w:val="28"/>
                                <w:szCs w:val="28"/>
                              </w:rPr>
                            </w:pPr>
                            <w:r w:rsidRPr="0096591F">
                              <w:rPr>
                                <w:b/>
                                <w:bCs/>
                                <w:sz w:val="28"/>
                                <w:szCs w:val="28"/>
                              </w:rPr>
                              <w:t>b</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49408" behindDoc="0" locked="0" layoutInCell="1" allowOverlap="1" wp14:anchorId="7C6BE0CC" wp14:editId="519BF7C8">
                      <wp:simplePos x="0" y="0"/>
                      <wp:positionH relativeFrom="column">
                        <wp:posOffset>1388555</wp:posOffset>
                      </wp:positionH>
                      <wp:positionV relativeFrom="paragraph">
                        <wp:posOffset>1001395</wp:posOffset>
                      </wp:positionV>
                      <wp:extent cx="764275" cy="368489"/>
                      <wp:effectExtent l="0" t="0" r="0" b="0"/>
                      <wp:wrapNone/>
                      <wp:docPr id="565" name="Text Box 565"/>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11E5A169" w14:textId="77777777" w:rsidR="001E2535" w:rsidRDefault="001E2535" w:rsidP="00836E12">
                                  <w: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BE0CC" id="Text Box 565" o:spid="_x0000_s1101" type="#_x0000_t202" style="position:absolute;margin-left:109.35pt;margin-top:78.85pt;width:60.2pt;height:29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" filled="f" stroked="f" strokeweight=".5pt">
                      <v:textbox>
                        <w:txbxContent>
                          <w:p w14:paraId="11E5A169" w14:textId="77777777" w:rsidR="001E2535" w:rsidRDefault="001E2535" w:rsidP="00836E12">
                            <w: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48384" behindDoc="0" locked="0" layoutInCell="1" allowOverlap="1" wp14:anchorId="677D8F4B" wp14:editId="56EF0FB4">
                      <wp:simplePos x="0" y="0"/>
                      <wp:positionH relativeFrom="column">
                        <wp:posOffset>706044</wp:posOffset>
                      </wp:positionH>
                      <wp:positionV relativeFrom="paragraph">
                        <wp:posOffset>358746</wp:posOffset>
                      </wp:positionV>
                      <wp:extent cx="680493" cy="368489"/>
                      <wp:effectExtent l="0" t="0" r="0" b="0"/>
                      <wp:wrapNone/>
                      <wp:docPr id="566" name="Text Box 566"/>
                      <wp:cNvGraphicFramePr/>
                      <a:graphic xmlns:a="http://schemas.openxmlformats.org/drawingml/2006/main">
                        <a:graphicData uri="http://schemas.microsoft.com/office/word/2010/wordprocessingShape">
                          <wps:wsp>
                            <wps:cNvSpPr txBox="1"/>
                            <wps:spPr>
                              <a:xfrm>
                                <a:off x="0" y="0"/>
                                <a:ext cx="680493" cy="368489"/>
                              </a:xfrm>
                              <a:prstGeom prst="rect">
                                <a:avLst/>
                              </a:prstGeom>
                              <a:noFill/>
                              <a:ln w="6350">
                                <a:noFill/>
                              </a:ln>
                            </wps:spPr>
                            <wps:txbx>
                              <w:txbxContent>
                                <w:p w14:paraId="316DEFD8" w14:textId="77777777" w:rsidR="001E2535" w:rsidRDefault="001E2535" w:rsidP="00836E12">
                                  <w: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D8F4B" id="Text Box 566" o:spid="_x0000_s1102" type="#_x0000_t202" style="position:absolute;margin-left:55.6pt;margin-top:28.25pt;width:53.6pt;height:29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" filled="f" stroked="f" strokeweight=".5pt">
                      <v:textbox>
                        <w:txbxContent>
                          <w:p w14:paraId="316DEFD8" w14:textId="77777777" w:rsidR="001E2535" w:rsidRDefault="001E2535" w:rsidP="00836E12">
                            <w:r>
                              <w:t>Enamel</w:t>
                            </w:r>
                          </w:p>
                        </w:txbxContent>
                      </v:textbox>
                    </v:shape>
                  </w:pict>
                </mc:Fallback>
              </mc:AlternateContent>
            </w:r>
            <w:r>
              <w:rPr>
                <w:rFonts w:asciiTheme="minorBidi" w:hAnsiTheme="minorBidi"/>
                <w:b/>
                <w:bCs/>
                <w:noProof/>
                <w:lang w:eastAsia="zh-CN"/>
              </w:rPr>
              <w:drawing>
                <wp:inline distT="0" distB="0" distL="0" distR="0" wp14:anchorId="2C3A55F7" wp14:editId="5500BBF2">
                  <wp:extent cx="2709333" cy="2032000"/>
                  <wp:effectExtent l="0" t="0" r="0" b="0"/>
                  <wp:docPr id="576" name="Picture 576" descr="A close-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close-up of a person's skin&#10;&#10;Description automatically generated with low confidence"/>
                          <pic:cNvPicPr/>
                        </pic:nvPicPr>
                        <pic:blipFill>
                          <a:blip r:embed="rId125"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3230" cy="2034922"/>
                          </a:xfrm>
                          <a:prstGeom prst="rect">
                            <a:avLst/>
                          </a:prstGeom>
                        </pic:spPr>
                      </pic:pic>
                    </a:graphicData>
                  </a:graphic>
                </wp:inline>
              </w:drawing>
            </w:r>
          </w:p>
        </w:tc>
        <w:tc>
          <w:tcPr>
            <w:tcW w:w="4476" w:type="dxa"/>
          </w:tcPr>
          <w:p w14:paraId="3270F879" w14:textId="77777777" w:rsidR="00836E12" w:rsidRDefault="00836E12" w:rsidP="001E2535">
            <w:pPr>
              <w:tabs>
                <w:tab w:val="left" w:pos="1178"/>
              </w:tabs>
              <w:rPr>
                <w:rFonts w:asciiTheme="minorBidi" w:hAnsiTheme="minorBidi"/>
                <w:b/>
                <w:bCs/>
                <w:highlight w:val="yellow"/>
              </w:rPr>
            </w:pPr>
            <w:r>
              <w:rPr>
                <w:rFonts w:asciiTheme="minorBidi" w:hAnsiTheme="minorBidi"/>
                <w:b/>
                <w:bCs/>
                <w:highlight w:val="yellow"/>
              </w:rPr>
              <w:t xml:space="preserve"> </w:t>
            </w:r>
          </w:p>
          <w:p w14:paraId="32F8F8F9" w14:textId="77777777" w:rsidR="00836E12" w:rsidRDefault="00836E12" w:rsidP="001E2535">
            <w:pPr>
              <w:tabs>
                <w:tab w:val="left" w:pos="1178"/>
              </w:tabs>
              <w:rPr>
                <w:rFonts w:asciiTheme="minorBidi" w:hAnsiTheme="minorBidi"/>
                <w:b/>
                <w:bCs/>
                <w:highlight w:val="yellow"/>
              </w:rPr>
            </w:pPr>
          </w:p>
          <w:p w14:paraId="14743915" w14:textId="77777777" w:rsidR="00836E12" w:rsidRDefault="00836E12"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54528" behindDoc="0" locked="0" layoutInCell="1" allowOverlap="1" wp14:anchorId="18371D3D" wp14:editId="15697D56">
                      <wp:simplePos x="0" y="0"/>
                      <wp:positionH relativeFrom="column">
                        <wp:posOffset>70111</wp:posOffset>
                      </wp:positionH>
                      <wp:positionV relativeFrom="paragraph">
                        <wp:posOffset>71045</wp:posOffset>
                      </wp:positionV>
                      <wp:extent cx="295275" cy="295275"/>
                      <wp:effectExtent l="0" t="0" r="9525" b="9525"/>
                      <wp:wrapNone/>
                      <wp:docPr id="567" name="Text Box 567"/>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ysClr val="window" lastClr="FFFFFF">
                                  <a:alpha val="87000"/>
                                </a:sysClr>
                              </a:solidFill>
                              <a:ln w="6350">
                                <a:solidFill>
                                  <a:prstClr val="black"/>
                                </a:solidFill>
                              </a:ln>
                            </wps:spPr>
                            <wps:txbx>
                              <w:txbxContent>
                                <w:p w14:paraId="6196FBDF" w14:textId="77777777" w:rsidR="001E2535" w:rsidRPr="0096591F" w:rsidRDefault="001E2535" w:rsidP="00836E12">
                                  <w:pPr>
                                    <w:rPr>
                                      <w:b/>
                                      <w:bCs/>
                                      <w:sz w:val="28"/>
                                      <w:szCs w:val="28"/>
                                    </w:rPr>
                                  </w:pPr>
                                  <w:r>
                                    <w:rPr>
                                      <w:b/>
                                      <w:bCs/>
                                      <w:sz w:val="28"/>
                                      <w:szCs w:val="28"/>
                                    </w:rPr>
                                    <w:t>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71D3D" id="Text Box 567" o:spid="_x0000_s1103" type="#_x0000_t202" style="position:absolute;margin-left:5.5pt;margin-top:5.6pt;width:23.25pt;height:23.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" fillcolor="window" strokeweight=".5pt">
                      <v:fill opacity="57054f"/>
                      <v:textbox>
                        <w:txbxContent>
                          <w:p w14:paraId="6196FBDF" w14:textId="77777777" w:rsidR="001E2535" w:rsidRPr="0096591F" w:rsidRDefault="001E2535" w:rsidP="00836E12">
                            <w:pPr>
                              <w:rPr>
                                <w:b/>
                                <w:bCs/>
                                <w:sz w:val="28"/>
                                <w:szCs w:val="28"/>
                              </w:rPr>
                            </w:pPr>
                            <w:r>
                              <w:rPr>
                                <w:b/>
                                <w:bCs/>
                                <w:sz w:val="28"/>
                                <w:szCs w:val="28"/>
                              </w:rPr>
                              <w:t>cc</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052480" behindDoc="0" locked="0" layoutInCell="1" allowOverlap="1" wp14:anchorId="0AFA0D5C" wp14:editId="35DF2FFB">
                      <wp:simplePos x="0" y="0"/>
                      <wp:positionH relativeFrom="column">
                        <wp:posOffset>2061098</wp:posOffset>
                      </wp:positionH>
                      <wp:positionV relativeFrom="paragraph">
                        <wp:posOffset>1177514</wp:posOffset>
                      </wp:positionV>
                      <wp:extent cx="333275" cy="188952"/>
                      <wp:effectExtent l="25400" t="12700" r="22860" b="40005"/>
                      <wp:wrapNone/>
                      <wp:docPr id="568" name="Straight Arrow Connector 568"/>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85A14B" id="Straight Arrow Connector 568" o:spid="_x0000_s1026" type="#_x0000_t32" style="position:absolute;margin-left:162.3pt;margin-top:92.7pt;width:26.25pt;height:14.9pt;flip:x;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" strokecolor="black [3213]" strokeweight="3pt">
                      <v:stroke endarrow="block"/>
                    </v:shape>
                  </w:pict>
                </mc:Fallback>
              </mc:AlternateContent>
            </w:r>
            <w:r>
              <w:rPr>
                <w:rFonts w:asciiTheme="minorBidi" w:hAnsiTheme="minorBidi"/>
                <w:b/>
                <w:bCs/>
                <w:noProof/>
                <w:lang w:eastAsia="zh-CN"/>
              </w:rPr>
              <mc:AlternateContent>
                <mc:Choice Requires="wps">
                  <w:drawing>
                    <wp:anchor distT="0" distB="0" distL="114300" distR="114300" simplePos="0" relativeHeight="252051456" behindDoc="0" locked="0" layoutInCell="1" allowOverlap="1" wp14:anchorId="4E407471" wp14:editId="19BFFF1A">
                      <wp:simplePos x="0" y="0"/>
                      <wp:positionH relativeFrom="column">
                        <wp:posOffset>508635</wp:posOffset>
                      </wp:positionH>
                      <wp:positionV relativeFrom="paragraph">
                        <wp:posOffset>1034415</wp:posOffset>
                      </wp:positionV>
                      <wp:extent cx="1240051" cy="476885"/>
                      <wp:effectExtent l="0" t="0" r="0" b="0"/>
                      <wp:wrapNone/>
                      <wp:docPr id="569" name="Text Box 569"/>
                      <wp:cNvGraphicFramePr/>
                      <a:graphic xmlns:a="http://schemas.openxmlformats.org/drawingml/2006/main">
                        <a:graphicData uri="http://schemas.microsoft.com/office/word/2010/wordprocessingShape">
                          <wps:wsp>
                            <wps:cNvSpPr txBox="1"/>
                            <wps:spPr>
                              <a:xfrm>
                                <a:off x="0" y="0"/>
                                <a:ext cx="1240051" cy="476885"/>
                              </a:xfrm>
                              <a:prstGeom prst="rect">
                                <a:avLst/>
                              </a:prstGeom>
                              <a:noFill/>
                              <a:ln w="6350">
                                <a:noFill/>
                              </a:ln>
                            </wps:spPr>
                            <wps:txbx>
                              <w:txbxContent>
                                <w:p w14:paraId="78498202" w14:textId="77777777" w:rsidR="001E2535" w:rsidRPr="00522563" w:rsidRDefault="001E2535" w:rsidP="00836E1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07471" id="Text Box 569" o:spid="_x0000_s1104" type="#_x0000_t202" style="position:absolute;margin-left:40.05pt;margin-top:81.45pt;width:97.65pt;height:37.5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" filled="f" stroked="f" strokeweight=".5pt">
                      <v:textbox>
                        <w:txbxContent>
                          <w:p w14:paraId="78498202" w14:textId="77777777" w:rsidR="001E2535" w:rsidRPr="00522563" w:rsidRDefault="001E2535" w:rsidP="00836E1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50432" behindDoc="0" locked="0" layoutInCell="1" allowOverlap="1" wp14:anchorId="75AA3912" wp14:editId="1E5C6353">
                      <wp:simplePos x="0" y="0"/>
                      <wp:positionH relativeFrom="column">
                        <wp:posOffset>1634812</wp:posOffset>
                      </wp:positionH>
                      <wp:positionV relativeFrom="paragraph">
                        <wp:posOffset>250882</wp:posOffset>
                      </wp:positionV>
                      <wp:extent cx="763905" cy="476885"/>
                      <wp:effectExtent l="0" t="0" r="0" b="0"/>
                      <wp:wrapNone/>
                      <wp:docPr id="570" name="Text Box 570"/>
                      <wp:cNvGraphicFramePr/>
                      <a:graphic xmlns:a="http://schemas.openxmlformats.org/drawingml/2006/main">
                        <a:graphicData uri="http://schemas.microsoft.com/office/word/2010/wordprocessingShape">
                          <wps:wsp>
                            <wps:cNvSpPr txBox="1"/>
                            <wps:spPr>
                              <a:xfrm>
                                <a:off x="0" y="0"/>
                                <a:ext cx="763905" cy="476885"/>
                              </a:xfrm>
                              <a:prstGeom prst="rect">
                                <a:avLst/>
                              </a:prstGeom>
                              <a:noFill/>
                              <a:ln w="6350">
                                <a:noFill/>
                              </a:ln>
                            </wps:spPr>
                            <wps:txbx>
                              <w:txbxContent>
                                <w:p w14:paraId="370D8B6D" w14:textId="77777777" w:rsidR="001E2535" w:rsidRDefault="001E2535" w:rsidP="00836E12">
                                  <w: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A3912" id="Text Box 570" o:spid="_x0000_s1105" type="#_x0000_t202" style="position:absolute;margin-left:128.75pt;margin-top:19.75pt;width:60.15pt;height:37.5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" filled="f" stroked="f" strokeweight=".5pt">
                      <v:textbox>
                        <w:txbxContent>
                          <w:p w14:paraId="370D8B6D" w14:textId="77777777" w:rsidR="001E2535" w:rsidRDefault="001E2535" w:rsidP="00836E12">
                            <w:r>
                              <w:t>Dentine</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045312" behindDoc="0" locked="0" layoutInCell="1" allowOverlap="1" wp14:anchorId="595B1D53" wp14:editId="1780DF82">
                      <wp:simplePos x="0" y="0"/>
                      <wp:positionH relativeFrom="column">
                        <wp:posOffset>2278152</wp:posOffset>
                      </wp:positionH>
                      <wp:positionV relativeFrom="paragraph">
                        <wp:posOffset>1491539</wp:posOffset>
                      </wp:positionV>
                      <wp:extent cx="333275" cy="188952"/>
                      <wp:effectExtent l="25400" t="12700" r="22860" b="40005"/>
                      <wp:wrapNone/>
                      <wp:docPr id="571" name="Straight Arrow Connector 571"/>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845C76" id="Straight Arrow Connector 571" o:spid="_x0000_s1026" type="#_x0000_t32" style="position:absolute;margin-left:179.4pt;margin-top:117.45pt;width:26.25pt;height:14.9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46336" behindDoc="0" locked="0" layoutInCell="1" allowOverlap="1" wp14:anchorId="460B3659" wp14:editId="3730D00C">
                      <wp:simplePos x="0" y="0"/>
                      <wp:positionH relativeFrom="column">
                        <wp:posOffset>1637078</wp:posOffset>
                      </wp:positionH>
                      <wp:positionV relativeFrom="paragraph">
                        <wp:posOffset>998807</wp:posOffset>
                      </wp:positionV>
                      <wp:extent cx="333275" cy="188952"/>
                      <wp:effectExtent l="25400" t="12700" r="22860" b="40005"/>
                      <wp:wrapNone/>
                      <wp:docPr id="572" name="Straight Arrow Connector 572"/>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0065F8" id="Straight Arrow Connector 572" o:spid="_x0000_s1026" type="#_x0000_t32" style="position:absolute;margin-left:128.9pt;margin-top:78.65pt;width:26.25pt;height:14.9pt;flip:x;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47360" behindDoc="0" locked="0" layoutInCell="1" allowOverlap="1" wp14:anchorId="66AA1C6C" wp14:editId="271140B0">
                      <wp:simplePos x="0" y="0"/>
                      <wp:positionH relativeFrom="column">
                        <wp:posOffset>787315</wp:posOffset>
                      </wp:positionH>
                      <wp:positionV relativeFrom="paragraph">
                        <wp:posOffset>888298</wp:posOffset>
                      </wp:positionV>
                      <wp:extent cx="261203" cy="150125"/>
                      <wp:effectExtent l="25400" t="12700" r="18415" b="40640"/>
                      <wp:wrapNone/>
                      <wp:docPr id="573" name="Straight Arrow Connector 573"/>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1C14BD" id="Straight Arrow Connector 573" o:spid="_x0000_s1026" type="#_x0000_t32" style="position:absolute;margin-left:62pt;margin-top:69.95pt;width:20.55pt;height:11.8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44288" behindDoc="0" locked="0" layoutInCell="1" allowOverlap="1" wp14:anchorId="5BEB7787" wp14:editId="73555CD7">
                      <wp:simplePos x="0" y="0"/>
                      <wp:positionH relativeFrom="column">
                        <wp:posOffset>1003707</wp:posOffset>
                      </wp:positionH>
                      <wp:positionV relativeFrom="paragraph">
                        <wp:posOffset>361827</wp:posOffset>
                      </wp:positionV>
                      <wp:extent cx="333275" cy="188952"/>
                      <wp:effectExtent l="25400" t="12700" r="22860" b="40005"/>
                      <wp:wrapNone/>
                      <wp:docPr id="574" name="Straight Arrow Connector 574"/>
                      <wp:cNvGraphicFramePr/>
                      <a:graphic xmlns:a="http://schemas.openxmlformats.org/drawingml/2006/main">
                        <a:graphicData uri="http://schemas.microsoft.com/office/word/2010/wordprocessingShape">
                          <wps:wsp>
                            <wps:cNvCnPr/>
                            <wps:spPr>
                              <a:xfrm flipH="1">
                                <a:off x="0" y="0"/>
                                <a:ext cx="333275" cy="18895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CFC51F" id="Straight Arrow Connector 574" o:spid="_x0000_s1026" type="#_x0000_t32" style="position:absolute;margin-left:79.05pt;margin-top:28.5pt;width:26.25pt;height:14.9p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" strokecolor="black [3213]" strokeweight="3pt">
                      <v:stroke endarrow="block"/>
                    </v:shape>
                  </w:pict>
                </mc:Fallback>
              </mc:AlternateContent>
            </w:r>
            <w:r>
              <w:rPr>
                <w:rFonts w:asciiTheme="minorBidi" w:hAnsiTheme="minorBidi"/>
                <w:b/>
                <w:bCs/>
                <w:noProof/>
                <w:lang w:eastAsia="zh-CN"/>
              </w:rPr>
              <w:drawing>
                <wp:inline distT="0" distB="0" distL="0" distR="0" wp14:anchorId="2CD7AC67" wp14:editId="68FDAE7A">
                  <wp:extent cx="2692400" cy="2019300"/>
                  <wp:effectExtent l="0" t="0" r="0" b="0"/>
                  <wp:docPr id="577" name="Picture 577" descr="A close-up of a fo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Picture 577" descr="A close-up of a foot&#10;&#10;Description automatically generated with medium confidence"/>
                          <pic:cNvPicPr/>
                        </pic:nvPicPr>
                        <pic:blipFill>
                          <a:blip r:embed="rId126"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95616" cy="2021712"/>
                          </a:xfrm>
                          <a:prstGeom prst="rect">
                            <a:avLst/>
                          </a:prstGeom>
                        </pic:spPr>
                      </pic:pic>
                    </a:graphicData>
                  </a:graphic>
                </wp:inline>
              </w:drawing>
            </w:r>
          </w:p>
        </w:tc>
      </w:tr>
    </w:tbl>
    <w:p w14:paraId="39BCEA41" w14:textId="77777777" w:rsidR="006C44E3" w:rsidRDefault="006C44E3" w:rsidP="006C44E3">
      <w:pPr>
        <w:pStyle w:val="NormalWeb"/>
        <w:spacing w:before="0" w:beforeAutospacing="0" w:after="0" w:afterAutospacing="0" w:line="240" w:lineRule="auto"/>
        <w:rPr>
          <w:rFonts w:cstheme="minorBidi"/>
          <w:b/>
          <w:bCs/>
          <w:sz w:val="24"/>
          <w:szCs w:val="24"/>
        </w:rPr>
      </w:pPr>
    </w:p>
    <w:p w14:paraId="1E0A999A" w14:textId="77777777" w:rsidR="004875D6" w:rsidRDefault="004875D6" w:rsidP="006C44E3">
      <w:pPr>
        <w:pStyle w:val="NormalWeb"/>
        <w:spacing w:before="0" w:beforeAutospacing="0" w:after="0" w:afterAutospacing="0" w:line="240" w:lineRule="auto"/>
        <w:rPr>
          <w:rFonts w:cstheme="minorBidi"/>
          <w:b/>
          <w:bCs/>
          <w:sz w:val="24"/>
          <w:szCs w:val="24"/>
        </w:rPr>
      </w:pPr>
    </w:p>
    <w:p w14:paraId="38B7D341" w14:textId="3A9A4E18" w:rsidR="006C44E3" w:rsidRPr="006C44E3" w:rsidRDefault="006C44E3" w:rsidP="006C44E3">
      <w:pPr>
        <w:pStyle w:val="NormalWeb"/>
        <w:spacing w:before="0" w:beforeAutospacing="0" w:after="0" w:afterAutospacing="0" w:line="240" w:lineRule="auto"/>
        <w:rPr>
          <w:rFonts w:cstheme="minorBidi"/>
          <w:sz w:val="24"/>
          <w:szCs w:val="24"/>
        </w:rPr>
      </w:pPr>
      <w:bookmarkStart w:id="195" w:name="_Toc132810299"/>
      <w:r w:rsidRPr="006C44E3">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0</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9</w:t>
      </w:r>
      <w:r w:rsidR="00542ABC">
        <w:rPr>
          <w:rFonts w:cstheme="minorBidi"/>
          <w:b/>
          <w:bCs/>
          <w:sz w:val="24"/>
          <w:szCs w:val="24"/>
        </w:rPr>
        <w:fldChar w:fldCharType="end"/>
      </w:r>
      <w:r w:rsidRPr="006C44E3">
        <w:rPr>
          <w:rFonts w:cstheme="minorBidi"/>
          <w:sz w:val="24"/>
          <w:szCs w:val="24"/>
        </w:rPr>
        <w:t xml:space="preserve"> (a) Photographic image of a tooth section with ICDAS score 0, caries lesions and the corresponding microscopic images of immunostaining of MMP2 in (b) dentine at 4x magnification and (c) dentine-pulp junction at 10x magnification. </w:t>
      </w:r>
      <w:r w:rsidRPr="006C44E3">
        <w:rPr>
          <w:rFonts w:cstheme="minorBidi"/>
          <w:color w:val="000000"/>
          <w:sz w:val="24"/>
          <w:szCs w:val="24"/>
        </w:rPr>
        <w:t>MMP2 staining was seen throughout the dentine-pulp junction. No MMP staining was seen in the dentine. The angled arrows indicate positive staining of MMP2.</w:t>
      </w:r>
      <w:bookmarkEnd w:id="195"/>
    </w:p>
    <w:p w14:paraId="348534A3" w14:textId="77777777" w:rsidR="002319DA" w:rsidRDefault="002319DA" w:rsidP="009D0D92">
      <w:pPr>
        <w:pStyle w:val="Title"/>
      </w:pPr>
    </w:p>
    <w:p w14:paraId="77AD7291" w14:textId="77777777" w:rsidR="006C44E3" w:rsidRDefault="006C44E3" w:rsidP="006C44E3">
      <w:pPr>
        <w:tabs>
          <w:tab w:val="left" w:pos="1178"/>
        </w:tabs>
        <w:rPr>
          <w:rFonts w:asciiTheme="minorBidi" w:hAnsiTheme="minorBidi"/>
          <w:b/>
          <w:bCs/>
          <w:highlight w:val="yellow"/>
        </w:rPr>
      </w:pPr>
    </w:p>
    <w:tbl>
      <w:tblPr>
        <w:tblStyle w:val="TableGrid"/>
        <w:tblW w:w="0" w:type="auto"/>
        <w:tblLook w:val="04A0" w:firstRow="1" w:lastRow="0" w:firstColumn="1" w:lastColumn="0" w:noHBand="0" w:noVBand="1"/>
      </w:tblPr>
      <w:tblGrid>
        <w:gridCol w:w="4356"/>
        <w:gridCol w:w="4156"/>
      </w:tblGrid>
      <w:tr w:rsidR="006C44E3" w14:paraId="1B6A3C0E" w14:textId="77777777" w:rsidTr="001E2535">
        <w:trPr>
          <w:trHeight w:val="5377"/>
        </w:trPr>
        <w:tc>
          <w:tcPr>
            <w:tcW w:w="7512" w:type="dxa"/>
            <w:gridSpan w:val="2"/>
          </w:tcPr>
          <w:p w14:paraId="54111D02" w14:textId="77777777" w:rsidR="006C44E3" w:rsidRDefault="006C44E3" w:rsidP="001E2535">
            <w:pPr>
              <w:tabs>
                <w:tab w:val="left" w:pos="1178"/>
              </w:tabs>
              <w:rPr>
                <w:rFonts w:asciiTheme="minorBidi" w:hAnsiTheme="minorBidi"/>
                <w:b/>
                <w:bCs/>
                <w:highlight w:val="yellow"/>
              </w:rPr>
            </w:pPr>
          </w:p>
          <w:p w14:paraId="2F92CB24" w14:textId="77777777" w:rsidR="006C44E3" w:rsidRDefault="006C44E3" w:rsidP="001E2535">
            <w:pPr>
              <w:tabs>
                <w:tab w:val="left" w:pos="1178"/>
              </w:tabs>
              <w:rPr>
                <w:rFonts w:asciiTheme="minorBidi" w:hAnsiTheme="minorBidi"/>
                <w:b/>
                <w:bCs/>
                <w:highlight w:val="yellow"/>
              </w:rPr>
            </w:pPr>
            <w:r>
              <w:rPr>
                <w:rFonts w:asciiTheme="minorBidi" w:hAnsiTheme="minorBidi"/>
                <w:b/>
                <w:bCs/>
                <w:highlight w:val="yellow"/>
              </w:rPr>
              <w:t xml:space="preserve">   </w:t>
            </w:r>
          </w:p>
          <w:p w14:paraId="2D87EFC2" w14:textId="77777777" w:rsidR="006C44E3" w:rsidRDefault="006C44E3" w:rsidP="001E2535">
            <w:pPr>
              <w:tabs>
                <w:tab w:val="left" w:pos="1178"/>
              </w:tabs>
              <w:jc w:val="center"/>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77056" behindDoc="0" locked="0" layoutInCell="1" allowOverlap="1" wp14:anchorId="4F3A4E8E" wp14:editId="0AE4763B">
                      <wp:simplePos x="0" y="0"/>
                      <wp:positionH relativeFrom="column">
                        <wp:posOffset>1509656</wp:posOffset>
                      </wp:positionH>
                      <wp:positionV relativeFrom="paragraph">
                        <wp:posOffset>63314</wp:posOffset>
                      </wp:positionV>
                      <wp:extent cx="311972" cy="295275"/>
                      <wp:effectExtent l="0" t="0" r="18415" b="9525"/>
                      <wp:wrapNone/>
                      <wp:docPr id="578" name="Text Box 578"/>
                      <wp:cNvGraphicFramePr/>
                      <a:graphic xmlns:a="http://schemas.openxmlformats.org/drawingml/2006/main">
                        <a:graphicData uri="http://schemas.microsoft.com/office/word/2010/wordprocessingShape">
                          <wps:wsp>
                            <wps:cNvSpPr txBox="1"/>
                            <wps:spPr>
                              <a:xfrm flipH="1">
                                <a:off x="0" y="0"/>
                                <a:ext cx="311972" cy="295275"/>
                              </a:xfrm>
                              <a:prstGeom prst="rect">
                                <a:avLst/>
                              </a:prstGeom>
                              <a:solidFill>
                                <a:sysClr val="window" lastClr="FFFFFF">
                                  <a:alpha val="87000"/>
                                </a:sysClr>
                              </a:solidFill>
                              <a:ln w="6350">
                                <a:solidFill>
                                  <a:prstClr val="black"/>
                                </a:solidFill>
                              </a:ln>
                            </wps:spPr>
                            <wps:txbx>
                              <w:txbxContent>
                                <w:p w14:paraId="66686CDE" w14:textId="77777777" w:rsidR="001E2535" w:rsidRPr="0096591F" w:rsidRDefault="001E2535" w:rsidP="006C44E3">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A4E8E" id="Text Box 578" o:spid="_x0000_s1106" type="#_x0000_t202" style="position:absolute;left:0;text-align:left;margin-left:118.85pt;margin-top:5pt;width:24.55pt;height:23.25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" fillcolor="window" strokeweight=".5pt">
                      <v:fill opacity="57054f"/>
                      <v:textbox>
                        <w:txbxContent>
                          <w:p w14:paraId="66686CDE" w14:textId="77777777" w:rsidR="001E2535" w:rsidRPr="0096591F" w:rsidRDefault="001E2535" w:rsidP="006C44E3">
                            <w:pPr>
                              <w:rPr>
                                <w:b/>
                                <w:bCs/>
                                <w:sz w:val="28"/>
                                <w:szCs w:val="28"/>
                              </w:rPr>
                            </w:pPr>
                            <w:r w:rsidRPr="0096591F">
                              <w:rPr>
                                <w:b/>
                                <w:bCs/>
                                <w:sz w:val="28"/>
                                <w:szCs w:val="28"/>
                              </w:rPr>
                              <w:t>a</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75008" behindDoc="0" locked="0" layoutInCell="1" allowOverlap="1" wp14:anchorId="79986456" wp14:editId="664E2C34">
                      <wp:simplePos x="0" y="0"/>
                      <wp:positionH relativeFrom="column">
                        <wp:posOffset>2424117</wp:posOffset>
                      </wp:positionH>
                      <wp:positionV relativeFrom="paragraph">
                        <wp:posOffset>1007110</wp:posOffset>
                      </wp:positionV>
                      <wp:extent cx="680085" cy="286385"/>
                      <wp:effectExtent l="0" t="0" r="0" b="0"/>
                      <wp:wrapNone/>
                      <wp:docPr id="579" name="Text Box 579"/>
                      <wp:cNvGraphicFramePr/>
                      <a:graphic xmlns:a="http://schemas.openxmlformats.org/drawingml/2006/main">
                        <a:graphicData uri="http://schemas.microsoft.com/office/word/2010/wordprocessingShape">
                          <wps:wsp>
                            <wps:cNvSpPr txBox="1"/>
                            <wps:spPr>
                              <a:xfrm>
                                <a:off x="0" y="0"/>
                                <a:ext cx="680085" cy="286385"/>
                              </a:xfrm>
                              <a:prstGeom prst="rect">
                                <a:avLst/>
                              </a:prstGeom>
                              <a:noFill/>
                              <a:ln w="6350">
                                <a:noFill/>
                              </a:ln>
                            </wps:spPr>
                            <wps:txbx>
                              <w:txbxContent>
                                <w:p w14:paraId="683551C2" w14:textId="77777777" w:rsidR="001E2535" w:rsidRDefault="001E2535" w:rsidP="006C44E3">
                                  <w:r w:rsidRPr="009A3FAE">
                                    <w:rPr>
                                      <w:sz w:val="21"/>
                                      <w:szCs w:val="21"/>
                                    </w:rP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86456" id="Text Box 579" o:spid="_x0000_s1107" type="#_x0000_t202" style="position:absolute;left:0;text-align:left;margin-left:190.9pt;margin-top:79.3pt;width:53.55pt;height:22.5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" filled="f" stroked="f" strokeweight=".5pt">
                      <v:textbox>
                        <w:txbxContent>
                          <w:p w14:paraId="683551C2" w14:textId="77777777" w:rsidR="001E2535" w:rsidRDefault="001E2535" w:rsidP="006C44E3">
                            <w:r w:rsidRPr="009A3FAE">
                              <w:rPr>
                                <w:sz w:val="21"/>
                                <w:szCs w:val="21"/>
                              </w:rPr>
                              <w:t>Enamel</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73984" behindDoc="0" locked="0" layoutInCell="1" allowOverlap="1" wp14:anchorId="6002B58F" wp14:editId="62FC13A7">
                      <wp:simplePos x="0" y="0"/>
                      <wp:positionH relativeFrom="column">
                        <wp:posOffset>2923199</wp:posOffset>
                      </wp:positionH>
                      <wp:positionV relativeFrom="paragraph">
                        <wp:posOffset>1309720</wp:posOffset>
                      </wp:positionV>
                      <wp:extent cx="763905" cy="367665"/>
                      <wp:effectExtent l="0" t="0" r="0" b="0"/>
                      <wp:wrapNone/>
                      <wp:docPr id="580" name="Text Box 580"/>
                      <wp:cNvGraphicFramePr/>
                      <a:graphic xmlns:a="http://schemas.openxmlformats.org/drawingml/2006/main">
                        <a:graphicData uri="http://schemas.microsoft.com/office/word/2010/wordprocessingShape">
                          <wps:wsp>
                            <wps:cNvSpPr txBox="1"/>
                            <wps:spPr>
                              <a:xfrm>
                                <a:off x="0" y="0"/>
                                <a:ext cx="763905" cy="367665"/>
                              </a:xfrm>
                              <a:prstGeom prst="rect">
                                <a:avLst/>
                              </a:prstGeom>
                              <a:noFill/>
                              <a:ln w="6350">
                                <a:noFill/>
                              </a:ln>
                            </wps:spPr>
                            <wps:txbx>
                              <w:txbxContent>
                                <w:p w14:paraId="5554ECED" w14:textId="77777777" w:rsidR="001E2535" w:rsidRPr="009A3FAE" w:rsidRDefault="001E2535" w:rsidP="006C44E3">
                                  <w:pPr>
                                    <w:rPr>
                                      <w:sz w:val="21"/>
                                      <w:szCs w:val="21"/>
                                    </w:rPr>
                                  </w:pPr>
                                  <w:r w:rsidRPr="009A3FAE">
                                    <w:rPr>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2B58F" id="Text Box 580" o:spid="_x0000_s1108" type="#_x0000_t202" style="position:absolute;left:0;text-align:left;margin-left:230.15pt;margin-top:103.15pt;width:60.15pt;height:28.9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" filled="f" stroked="f" strokeweight=".5pt">
                      <v:textbox>
                        <w:txbxContent>
                          <w:p w14:paraId="5554ECED" w14:textId="77777777" w:rsidR="001E2535" w:rsidRPr="009A3FAE" w:rsidRDefault="001E2535" w:rsidP="006C44E3">
                            <w:pPr>
                              <w:rPr>
                                <w:sz w:val="21"/>
                                <w:szCs w:val="21"/>
                              </w:rPr>
                            </w:pPr>
                            <w:r w:rsidRPr="009A3FAE">
                              <w:rPr>
                                <w:sz w:val="21"/>
                                <w:szCs w:val="21"/>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72960" behindDoc="0" locked="0" layoutInCell="1" allowOverlap="1" wp14:anchorId="7B8ACC4D" wp14:editId="16CC8FA0">
                      <wp:simplePos x="0" y="0"/>
                      <wp:positionH relativeFrom="column">
                        <wp:posOffset>1415766</wp:posOffset>
                      </wp:positionH>
                      <wp:positionV relativeFrom="paragraph">
                        <wp:posOffset>818923</wp:posOffset>
                      </wp:positionV>
                      <wp:extent cx="928048" cy="491319"/>
                      <wp:effectExtent l="0" t="0" r="0" b="0"/>
                      <wp:wrapNone/>
                      <wp:docPr id="581" name="Text Box 581"/>
                      <wp:cNvGraphicFramePr/>
                      <a:graphic xmlns:a="http://schemas.openxmlformats.org/drawingml/2006/main">
                        <a:graphicData uri="http://schemas.microsoft.com/office/word/2010/wordprocessingShape">
                          <wps:wsp>
                            <wps:cNvSpPr txBox="1"/>
                            <wps:spPr>
                              <a:xfrm>
                                <a:off x="0" y="0"/>
                                <a:ext cx="928048" cy="491319"/>
                              </a:xfrm>
                              <a:prstGeom prst="rect">
                                <a:avLst/>
                              </a:prstGeom>
                              <a:noFill/>
                              <a:ln w="6350">
                                <a:noFill/>
                              </a:ln>
                            </wps:spPr>
                            <wps:txbx>
                              <w:txbxContent>
                                <w:p w14:paraId="707F7217" w14:textId="77777777" w:rsidR="001E2535" w:rsidRPr="009A3FAE" w:rsidRDefault="001E2535" w:rsidP="006C44E3">
                                  <w:pPr>
                                    <w:jc w:val="center"/>
                                    <w:rPr>
                                      <w:color w:val="FFFFFF" w:themeColor="background1"/>
                                      <w:sz w:val="20"/>
                                      <w:szCs w:val="20"/>
                                    </w:rPr>
                                  </w:pPr>
                                  <w:r w:rsidRPr="009A3FAE">
                                    <w:rPr>
                                      <w:color w:val="FFFFFF" w:themeColor="background1"/>
                                      <w:sz w:val="20"/>
                                      <w:szCs w:val="20"/>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ACC4D" id="Text Box 581" o:spid="_x0000_s1109" type="#_x0000_t202" style="position:absolute;left:0;text-align:left;margin-left:111.5pt;margin-top:64.5pt;width:73.05pt;height:38.7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" filled="f" stroked="f" strokeweight=".5pt">
                      <v:textbox>
                        <w:txbxContent>
                          <w:p w14:paraId="707F7217" w14:textId="77777777" w:rsidR="001E2535" w:rsidRPr="009A3FAE" w:rsidRDefault="001E2535" w:rsidP="006C44E3">
                            <w:pPr>
                              <w:jc w:val="center"/>
                              <w:rPr>
                                <w:color w:val="FFFFFF" w:themeColor="background1"/>
                                <w:sz w:val="20"/>
                                <w:szCs w:val="20"/>
                              </w:rPr>
                            </w:pPr>
                            <w:r w:rsidRPr="009A3FAE">
                              <w:rPr>
                                <w:color w:val="FFFFFF" w:themeColor="background1"/>
                                <w:sz w:val="20"/>
                                <w:szCs w:val="20"/>
                              </w:rPr>
                              <w:t>Dentine caries lesion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71936" behindDoc="0" locked="0" layoutInCell="1" allowOverlap="1" wp14:anchorId="40AEA519" wp14:editId="07007DDD">
                      <wp:simplePos x="0" y="0"/>
                      <wp:positionH relativeFrom="column">
                        <wp:posOffset>2433320</wp:posOffset>
                      </wp:positionH>
                      <wp:positionV relativeFrom="paragraph">
                        <wp:posOffset>1569398</wp:posOffset>
                      </wp:positionV>
                      <wp:extent cx="850862" cy="532263"/>
                      <wp:effectExtent l="0" t="0" r="0" b="0"/>
                      <wp:wrapNone/>
                      <wp:docPr id="582" name="Text Box 582"/>
                      <wp:cNvGraphicFramePr/>
                      <a:graphic xmlns:a="http://schemas.openxmlformats.org/drawingml/2006/main">
                        <a:graphicData uri="http://schemas.microsoft.com/office/word/2010/wordprocessingShape">
                          <wps:wsp>
                            <wps:cNvSpPr txBox="1"/>
                            <wps:spPr>
                              <a:xfrm>
                                <a:off x="0" y="0"/>
                                <a:ext cx="850862" cy="532263"/>
                              </a:xfrm>
                              <a:prstGeom prst="rect">
                                <a:avLst/>
                              </a:prstGeom>
                              <a:noFill/>
                              <a:ln w="6350">
                                <a:noFill/>
                              </a:ln>
                            </wps:spPr>
                            <wps:txbx>
                              <w:txbxContent>
                                <w:p w14:paraId="55BBBFBD"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EA519" id="Text Box 582" o:spid="_x0000_s1110" type="#_x0000_t202" style="position:absolute;left:0;text-align:left;margin-left:191.6pt;margin-top:123.55pt;width:67pt;height:41.9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" filled="f" stroked="f" strokeweight=".5pt">
                      <v:textbox>
                        <w:txbxContent>
                          <w:p w14:paraId="55BBBFBD"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59648" behindDoc="0" locked="0" layoutInCell="1" allowOverlap="1" wp14:anchorId="38E9293A" wp14:editId="63DF7AC6">
                      <wp:simplePos x="0" y="0"/>
                      <wp:positionH relativeFrom="column">
                        <wp:posOffset>2824822</wp:posOffset>
                      </wp:positionH>
                      <wp:positionV relativeFrom="paragraph">
                        <wp:posOffset>2381445</wp:posOffset>
                      </wp:positionV>
                      <wp:extent cx="866531" cy="1077351"/>
                      <wp:effectExtent l="12700" t="12700" r="35560" b="27940"/>
                      <wp:wrapNone/>
                      <wp:docPr id="583" name="Straight Arrow Connector 583"/>
                      <wp:cNvGraphicFramePr/>
                      <a:graphic xmlns:a="http://schemas.openxmlformats.org/drawingml/2006/main">
                        <a:graphicData uri="http://schemas.microsoft.com/office/word/2010/wordprocessingShape">
                          <wps:wsp>
                            <wps:cNvCnPr/>
                            <wps:spPr>
                              <a:xfrm>
                                <a:off x="0" y="0"/>
                                <a:ext cx="866531" cy="1077351"/>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7490C7" id="Straight Arrow Connector 583" o:spid="_x0000_s1026" type="#_x0000_t32" style="position:absolute;margin-left:222.45pt;margin-top:187.5pt;width:68.25pt;height:84.8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57600" behindDoc="0" locked="0" layoutInCell="1" allowOverlap="1" wp14:anchorId="0F75DC91" wp14:editId="379B69F6">
                      <wp:simplePos x="0" y="0"/>
                      <wp:positionH relativeFrom="column">
                        <wp:posOffset>2260628</wp:posOffset>
                      </wp:positionH>
                      <wp:positionV relativeFrom="paragraph">
                        <wp:posOffset>1882746</wp:posOffset>
                      </wp:positionV>
                      <wp:extent cx="742094" cy="516835"/>
                      <wp:effectExtent l="0" t="0" r="7620" b="17145"/>
                      <wp:wrapNone/>
                      <wp:docPr id="584" name="Rectangle 584"/>
                      <wp:cNvGraphicFramePr/>
                      <a:graphic xmlns:a="http://schemas.openxmlformats.org/drawingml/2006/main">
                        <a:graphicData uri="http://schemas.microsoft.com/office/word/2010/wordprocessingShape">
                          <wps:wsp>
                            <wps:cNvSpPr/>
                            <wps:spPr>
                              <a:xfrm>
                                <a:off x="0" y="0"/>
                                <a:ext cx="742094" cy="516835"/>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0348E" id="Rectangle 584" o:spid="_x0000_s1026" style="position:absolute;margin-left:178pt;margin-top:148.25pt;width:58.45pt;height:40.7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" filled="f" strokecolor="#e36c0a [2409]" strokeweight="2pt">
                      <v:stroke dashstyle="dash"/>
                    </v:rect>
                  </w:pict>
                </mc:Fallback>
              </mc:AlternateContent>
            </w:r>
            <w:r>
              <w:rPr>
                <w:rFonts w:ascii="Arial" w:hAnsi="Arial" w:cs="Arial"/>
                <w:b/>
                <w:bCs/>
                <w:noProof/>
                <w:color w:val="000000"/>
                <w:lang w:eastAsia="zh-CN"/>
              </w:rPr>
              <mc:AlternateContent>
                <mc:Choice Requires="wps">
                  <w:drawing>
                    <wp:anchor distT="0" distB="0" distL="114300" distR="114300" simplePos="0" relativeHeight="252056576" behindDoc="0" locked="0" layoutInCell="1" allowOverlap="1" wp14:anchorId="603CE08D" wp14:editId="1A7F676D">
                      <wp:simplePos x="0" y="0"/>
                      <wp:positionH relativeFrom="column">
                        <wp:posOffset>1624330</wp:posOffset>
                      </wp:positionH>
                      <wp:positionV relativeFrom="paragraph">
                        <wp:posOffset>1100455</wp:posOffset>
                      </wp:positionV>
                      <wp:extent cx="834169" cy="889828"/>
                      <wp:effectExtent l="0" t="0" r="17145" b="12065"/>
                      <wp:wrapNone/>
                      <wp:docPr id="585" name="Rectangle 585"/>
                      <wp:cNvGraphicFramePr/>
                      <a:graphic xmlns:a="http://schemas.openxmlformats.org/drawingml/2006/main">
                        <a:graphicData uri="http://schemas.microsoft.com/office/word/2010/wordprocessingShape">
                          <wps:wsp>
                            <wps:cNvSpPr/>
                            <wps:spPr>
                              <a:xfrm>
                                <a:off x="0" y="0"/>
                                <a:ext cx="834169" cy="889828"/>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49BC0" id="Rectangle 585" o:spid="_x0000_s1026" style="position:absolute;margin-left:127.9pt;margin-top:86.65pt;width:65.7pt;height:70.0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" filled="f" strokecolor="#e36c0a [2409]" strokeweight="2pt">
                      <v:stroke dashstyle="dash"/>
                    </v:rect>
                  </w:pict>
                </mc:Fallback>
              </mc:AlternateContent>
            </w:r>
            <w:r>
              <w:rPr>
                <w:rFonts w:asciiTheme="minorBidi" w:hAnsiTheme="minorBidi"/>
                <w:b/>
                <w:bCs/>
                <w:noProof/>
                <w:lang w:eastAsia="zh-CN"/>
              </w:rPr>
              <w:drawing>
                <wp:inline distT="0" distB="0" distL="0" distR="0" wp14:anchorId="24AF9126" wp14:editId="7E601C64">
                  <wp:extent cx="2439402" cy="3015744"/>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rotWithShape="1">
                          <a:blip r:embed="rId127" cstate="print">
                            <a:extLst>
                              <a:ext uri="{28A0092B-C50C-407E-A947-70E740481C1C}">
                                <a14:useLocalDpi xmlns:a14="http://schemas.microsoft.com/office/drawing/2010/main" val="0"/>
                              </a:ext>
                            </a:extLst>
                          </a:blip>
                          <a:srcRect l="33157" r="39518" b="49284"/>
                          <a:stretch/>
                        </pic:blipFill>
                        <pic:spPr bwMode="auto">
                          <a:xfrm>
                            <a:off x="0" y="0"/>
                            <a:ext cx="2461047" cy="3042503"/>
                          </a:xfrm>
                          <a:prstGeom prst="rect">
                            <a:avLst/>
                          </a:prstGeom>
                          <a:ln>
                            <a:noFill/>
                          </a:ln>
                          <a:extLst>
                            <a:ext uri="{53640926-AAD7-44D8-BBD7-CCE9431645EC}">
                              <a14:shadowObscured xmlns:a14="http://schemas.microsoft.com/office/drawing/2010/main"/>
                            </a:ext>
                          </a:extLst>
                        </pic:spPr>
                      </pic:pic>
                    </a:graphicData>
                  </a:graphic>
                </wp:inline>
              </w:drawing>
            </w:r>
          </w:p>
          <w:p w14:paraId="5305AA7C" w14:textId="77777777" w:rsidR="006C44E3" w:rsidRDefault="006C44E3" w:rsidP="001E2535">
            <w:pPr>
              <w:tabs>
                <w:tab w:val="left" w:pos="1178"/>
              </w:tabs>
              <w:rPr>
                <w:rFonts w:asciiTheme="minorBidi" w:hAnsiTheme="minorBidi"/>
                <w:b/>
                <w:bCs/>
                <w:highlight w:val="yellow"/>
              </w:rPr>
            </w:pPr>
          </w:p>
        </w:tc>
      </w:tr>
      <w:tr w:rsidR="006C44E3" w14:paraId="5D5634F4" w14:textId="77777777" w:rsidTr="001E2535">
        <w:trPr>
          <w:trHeight w:val="3652"/>
        </w:trPr>
        <w:tc>
          <w:tcPr>
            <w:tcW w:w="3447" w:type="dxa"/>
          </w:tcPr>
          <w:p w14:paraId="558E92DE" w14:textId="77777777" w:rsidR="006C44E3" w:rsidRDefault="006C44E3" w:rsidP="001E2535">
            <w:pPr>
              <w:tabs>
                <w:tab w:val="left" w:pos="1178"/>
              </w:tabs>
              <w:rPr>
                <w:rFonts w:asciiTheme="minorBidi" w:hAnsiTheme="minorBidi"/>
                <w:b/>
                <w:bCs/>
                <w:highlight w:val="yellow"/>
              </w:rPr>
            </w:pPr>
            <w:r>
              <w:rPr>
                <w:rFonts w:ascii="Arial" w:hAnsi="Arial" w:cs="Arial"/>
                <w:b/>
                <w:bCs/>
                <w:noProof/>
                <w:color w:val="000000"/>
                <w:lang w:eastAsia="zh-CN"/>
              </w:rPr>
              <mc:AlternateContent>
                <mc:Choice Requires="wps">
                  <w:drawing>
                    <wp:anchor distT="0" distB="0" distL="114300" distR="114300" simplePos="0" relativeHeight="252058624" behindDoc="0" locked="0" layoutInCell="1" allowOverlap="1" wp14:anchorId="482E345E" wp14:editId="2F9BE6B9">
                      <wp:simplePos x="0" y="0"/>
                      <wp:positionH relativeFrom="column">
                        <wp:posOffset>1000907</wp:posOffset>
                      </wp:positionH>
                      <wp:positionV relativeFrom="paragraph">
                        <wp:posOffset>-1308149</wp:posOffset>
                      </wp:positionV>
                      <wp:extent cx="993140" cy="1569916"/>
                      <wp:effectExtent l="25400" t="12700" r="22860" b="30480"/>
                      <wp:wrapNone/>
                      <wp:docPr id="586" name="Straight Arrow Connector 586"/>
                      <wp:cNvGraphicFramePr/>
                      <a:graphic xmlns:a="http://schemas.openxmlformats.org/drawingml/2006/main">
                        <a:graphicData uri="http://schemas.microsoft.com/office/word/2010/wordprocessingShape">
                          <wps:wsp>
                            <wps:cNvCnPr/>
                            <wps:spPr>
                              <a:xfrm flipH="1">
                                <a:off x="0" y="0"/>
                                <a:ext cx="993140" cy="1569916"/>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361A14" id="Straight Arrow Connector 586" o:spid="_x0000_s1026" type="#_x0000_t32" style="position:absolute;margin-left:78.8pt;margin-top:-103pt;width:78.2pt;height:123.6pt;flip:x;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" strokecolor="#f68c36 [3049]" strokeweight="2.25pt">
                      <v:stroke endarrow="block"/>
                    </v:shape>
                  </w:pict>
                </mc:Fallback>
              </mc:AlternateContent>
            </w:r>
          </w:p>
          <w:p w14:paraId="59A527D0" w14:textId="77777777" w:rsidR="006C44E3" w:rsidRDefault="006C44E3" w:rsidP="001E2535">
            <w:pPr>
              <w:tabs>
                <w:tab w:val="left" w:pos="1178"/>
              </w:tabs>
              <w:rPr>
                <w:rFonts w:asciiTheme="minorBidi" w:hAnsiTheme="minorBidi"/>
                <w:b/>
                <w:bCs/>
                <w:highlight w:val="yellow"/>
              </w:rPr>
            </w:pPr>
          </w:p>
          <w:p w14:paraId="2FF5363F" w14:textId="77777777" w:rsidR="006C44E3" w:rsidRDefault="006C44E3"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78080" behindDoc="0" locked="0" layoutInCell="1" allowOverlap="1" wp14:anchorId="0AEF0241" wp14:editId="0E363030">
                      <wp:simplePos x="0" y="0"/>
                      <wp:positionH relativeFrom="column">
                        <wp:posOffset>79711</wp:posOffset>
                      </wp:positionH>
                      <wp:positionV relativeFrom="paragraph">
                        <wp:posOffset>33319</wp:posOffset>
                      </wp:positionV>
                      <wp:extent cx="295275" cy="295275"/>
                      <wp:effectExtent l="0" t="0" r="28575" b="28575"/>
                      <wp:wrapNone/>
                      <wp:docPr id="587" name="Text Box 587"/>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ysClr val="window" lastClr="FFFFFF">
                                  <a:alpha val="87000"/>
                                </a:sysClr>
                              </a:solidFill>
                              <a:ln w="6350">
                                <a:solidFill>
                                  <a:prstClr val="black"/>
                                </a:solidFill>
                              </a:ln>
                            </wps:spPr>
                            <wps:txbx>
                              <w:txbxContent>
                                <w:p w14:paraId="04A400AF" w14:textId="77777777" w:rsidR="001E2535" w:rsidRPr="0096591F" w:rsidRDefault="001E2535" w:rsidP="006C44E3">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F0241" id="Text Box 587" o:spid="_x0000_s1111" type="#_x0000_t202" style="position:absolute;margin-left:6.3pt;margin-top:2.6pt;width:23.25pt;height:23.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" fillcolor="window" strokeweight=".5pt">
                      <v:fill opacity="57054f"/>
                      <v:textbox>
                        <w:txbxContent>
                          <w:p w14:paraId="04A400AF" w14:textId="77777777" w:rsidR="001E2535" w:rsidRPr="0096591F" w:rsidRDefault="001E2535" w:rsidP="006C44E3">
                            <w:pPr>
                              <w:rPr>
                                <w:b/>
                                <w:bCs/>
                                <w:sz w:val="28"/>
                                <w:szCs w:val="28"/>
                              </w:rPr>
                            </w:pPr>
                            <w:r w:rsidRPr="0096591F">
                              <w:rPr>
                                <w:b/>
                                <w:bCs/>
                                <w:sz w:val="28"/>
                                <w:szCs w:val="28"/>
                              </w:rPr>
                              <w:t>b</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76032" behindDoc="0" locked="0" layoutInCell="1" allowOverlap="1" wp14:anchorId="4FE35A3C" wp14:editId="60097D7F">
                      <wp:simplePos x="0" y="0"/>
                      <wp:positionH relativeFrom="column">
                        <wp:posOffset>2024058</wp:posOffset>
                      </wp:positionH>
                      <wp:positionV relativeFrom="paragraph">
                        <wp:posOffset>36195</wp:posOffset>
                      </wp:positionV>
                      <wp:extent cx="680085" cy="381635"/>
                      <wp:effectExtent l="0" t="0" r="0" b="0"/>
                      <wp:wrapNone/>
                      <wp:docPr id="588" name="Text Box 588"/>
                      <wp:cNvGraphicFramePr/>
                      <a:graphic xmlns:a="http://schemas.openxmlformats.org/drawingml/2006/main">
                        <a:graphicData uri="http://schemas.microsoft.com/office/word/2010/wordprocessingShape">
                          <wps:wsp>
                            <wps:cNvSpPr txBox="1"/>
                            <wps:spPr>
                              <a:xfrm>
                                <a:off x="0" y="0"/>
                                <a:ext cx="680085" cy="381635"/>
                              </a:xfrm>
                              <a:prstGeom prst="rect">
                                <a:avLst/>
                              </a:prstGeom>
                              <a:noFill/>
                              <a:ln w="6350">
                                <a:noFill/>
                              </a:ln>
                            </wps:spPr>
                            <wps:txbx>
                              <w:txbxContent>
                                <w:p w14:paraId="75FFD618" w14:textId="77777777" w:rsidR="001E2535" w:rsidRPr="009A3FAE" w:rsidRDefault="001E2535" w:rsidP="006C44E3">
                                  <w:pPr>
                                    <w:rPr>
                                      <w:color w:val="FFFFFF" w:themeColor="background1"/>
                                    </w:rPr>
                                  </w:pPr>
                                  <w:r w:rsidRPr="009A3FAE">
                                    <w:rPr>
                                      <w:color w:val="FFFFFF" w:themeColor="background1"/>
                                      <w:sz w:val="21"/>
                                      <w:szCs w:val="21"/>
                                    </w:rP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35A3C" id="Text Box 588" o:spid="_x0000_s1112" type="#_x0000_t202" style="position:absolute;margin-left:159.35pt;margin-top:2.85pt;width:53.55pt;height:30.0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pqGg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" filled="f" stroked="f" strokeweight=".5pt">
                      <v:textbox>
                        <w:txbxContent>
                          <w:p w14:paraId="75FFD618" w14:textId="77777777" w:rsidR="001E2535" w:rsidRPr="009A3FAE" w:rsidRDefault="001E2535" w:rsidP="006C44E3">
                            <w:pPr>
                              <w:rPr>
                                <w:color w:val="FFFFFF" w:themeColor="background1"/>
                              </w:rPr>
                            </w:pPr>
                            <w:r w:rsidRPr="009A3FAE">
                              <w:rPr>
                                <w:color w:val="FFFFFF" w:themeColor="background1"/>
                                <w:sz w:val="21"/>
                                <w:szCs w:val="21"/>
                              </w:rPr>
                              <w:t>Enamel</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70912" behindDoc="0" locked="0" layoutInCell="1" allowOverlap="1" wp14:anchorId="672058D6" wp14:editId="5EFCF291">
                      <wp:simplePos x="0" y="0"/>
                      <wp:positionH relativeFrom="column">
                        <wp:posOffset>651548</wp:posOffset>
                      </wp:positionH>
                      <wp:positionV relativeFrom="paragraph">
                        <wp:posOffset>27940</wp:posOffset>
                      </wp:positionV>
                      <wp:extent cx="1501169" cy="1514712"/>
                      <wp:effectExtent l="0" t="0" r="10160" b="9525"/>
                      <wp:wrapNone/>
                      <wp:docPr id="589" name="Oval 589"/>
                      <wp:cNvGraphicFramePr/>
                      <a:graphic xmlns:a="http://schemas.openxmlformats.org/drawingml/2006/main">
                        <a:graphicData uri="http://schemas.microsoft.com/office/word/2010/wordprocessingShape">
                          <wps:wsp>
                            <wps:cNvSpPr/>
                            <wps:spPr>
                              <a:xfrm>
                                <a:off x="0" y="0"/>
                                <a:ext cx="1501169" cy="1514712"/>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126282" id="Oval 589" o:spid="_x0000_s1026" style="position:absolute;margin-left:51.3pt;margin-top:2.2pt;width:118.2pt;height:119.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" filled="f" strokecolor="black [3213]" strokeweight="2pt">
                      <v:stroke dashstyle="dash"/>
                    </v:oval>
                  </w:pict>
                </mc:Fallback>
              </mc:AlternateContent>
            </w:r>
            <w:r>
              <w:rPr>
                <w:rFonts w:asciiTheme="minorBidi" w:hAnsiTheme="minorBidi"/>
                <w:b/>
                <w:bCs/>
                <w:noProof/>
                <w:lang w:eastAsia="zh-CN"/>
              </w:rPr>
              <mc:AlternateContent>
                <mc:Choice Requires="wps">
                  <w:drawing>
                    <wp:anchor distT="0" distB="0" distL="114300" distR="114300" simplePos="0" relativeHeight="252069888" behindDoc="0" locked="0" layoutInCell="1" allowOverlap="1" wp14:anchorId="28F282F0" wp14:editId="7A95F7FE">
                      <wp:simplePos x="0" y="0"/>
                      <wp:positionH relativeFrom="column">
                        <wp:posOffset>651918</wp:posOffset>
                      </wp:positionH>
                      <wp:positionV relativeFrom="paragraph">
                        <wp:posOffset>420322</wp:posOffset>
                      </wp:positionV>
                      <wp:extent cx="859809" cy="791570"/>
                      <wp:effectExtent l="0" t="0" r="0" b="0"/>
                      <wp:wrapNone/>
                      <wp:docPr id="590" name="Text Box 590"/>
                      <wp:cNvGraphicFramePr/>
                      <a:graphic xmlns:a="http://schemas.openxmlformats.org/drawingml/2006/main">
                        <a:graphicData uri="http://schemas.microsoft.com/office/word/2010/wordprocessingShape">
                          <wps:wsp>
                            <wps:cNvSpPr txBox="1"/>
                            <wps:spPr>
                              <a:xfrm>
                                <a:off x="0" y="0"/>
                                <a:ext cx="859809" cy="791570"/>
                              </a:xfrm>
                              <a:prstGeom prst="rect">
                                <a:avLst/>
                              </a:prstGeom>
                              <a:noFill/>
                              <a:ln w="6350">
                                <a:noFill/>
                              </a:ln>
                            </wps:spPr>
                            <wps:txbx>
                              <w:txbxContent>
                                <w:p w14:paraId="14CD2E47" w14:textId="77777777" w:rsidR="001E2535" w:rsidRPr="00911FBC" w:rsidRDefault="001E2535" w:rsidP="006C44E3">
                                  <w:pPr>
                                    <w:jc w:val="center"/>
                                    <w:rPr>
                                      <w:sz w:val="21"/>
                                      <w:szCs w:val="21"/>
                                    </w:rPr>
                                  </w:pPr>
                                  <w:r w:rsidRPr="00911FBC">
                                    <w:rPr>
                                      <w:sz w:val="21"/>
                                      <w:szCs w:val="21"/>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282F0" id="Text Box 590" o:spid="_x0000_s1113" type="#_x0000_t202" style="position:absolute;margin-left:51.35pt;margin-top:33.1pt;width:67.7pt;height:62.3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" filled="f" stroked="f" strokeweight=".5pt">
                      <v:textbox>
                        <w:txbxContent>
                          <w:p w14:paraId="14CD2E47" w14:textId="77777777" w:rsidR="001E2535" w:rsidRPr="00911FBC" w:rsidRDefault="001E2535" w:rsidP="006C44E3">
                            <w:pPr>
                              <w:jc w:val="center"/>
                              <w:rPr>
                                <w:sz w:val="21"/>
                                <w:szCs w:val="21"/>
                              </w:rPr>
                            </w:pPr>
                            <w:r w:rsidRPr="00911FBC">
                              <w:rPr>
                                <w:sz w:val="21"/>
                                <w:szCs w:val="21"/>
                              </w:rPr>
                              <w:t>Dentine caries lesion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66816" behindDoc="0" locked="0" layoutInCell="1" allowOverlap="1" wp14:anchorId="6657BE10" wp14:editId="4F235024">
                      <wp:simplePos x="0" y="0"/>
                      <wp:positionH relativeFrom="column">
                        <wp:posOffset>1741502</wp:posOffset>
                      </wp:positionH>
                      <wp:positionV relativeFrom="paragraph">
                        <wp:posOffset>1169679</wp:posOffset>
                      </wp:positionV>
                      <wp:extent cx="764275" cy="368489"/>
                      <wp:effectExtent l="0" t="0" r="0" b="0"/>
                      <wp:wrapNone/>
                      <wp:docPr id="591" name="Text Box 591"/>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0E98BE91" w14:textId="77777777" w:rsidR="001E2535" w:rsidRDefault="001E2535" w:rsidP="006C44E3">
                                  <w: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7BE10" id="Text Box 591" o:spid="_x0000_s1114" type="#_x0000_t202" style="position:absolute;margin-left:137.15pt;margin-top:92.1pt;width:60.2pt;height:2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" filled="f" stroked="f" strokeweight=".5pt">
                      <v:textbox>
                        <w:txbxContent>
                          <w:p w14:paraId="0E98BE91" w14:textId="77777777" w:rsidR="001E2535" w:rsidRDefault="001E2535" w:rsidP="006C44E3">
                            <w:r>
                              <w:t>Dentine</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061696" behindDoc="0" locked="0" layoutInCell="1" allowOverlap="1" wp14:anchorId="18C6573D" wp14:editId="0C0D70B1">
                      <wp:simplePos x="0" y="0"/>
                      <wp:positionH relativeFrom="column">
                        <wp:posOffset>1622832</wp:posOffset>
                      </wp:positionH>
                      <wp:positionV relativeFrom="paragraph">
                        <wp:posOffset>848161</wp:posOffset>
                      </wp:positionV>
                      <wp:extent cx="261203" cy="150125"/>
                      <wp:effectExtent l="25400" t="12700" r="18415" b="40640"/>
                      <wp:wrapNone/>
                      <wp:docPr id="592" name="Straight Arrow Connector 592"/>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72DF8C" id="Straight Arrow Connector 592" o:spid="_x0000_s1026" type="#_x0000_t32" style="position:absolute;margin-left:127.8pt;margin-top:66.8pt;width:20.55pt;height:11.8pt;flip:x;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63744" behindDoc="0" locked="0" layoutInCell="1" allowOverlap="1" wp14:anchorId="7AA8EC3F" wp14:editId="3D7C24B3">
                      <wp:simplePos x="0" y="0"/>
                      <wp:positionH relativeFrom="column">
                        <wp:posOffset>1738412</wp:posOffset>
                      </wp:positionH>
                      <wp:positionV relativeFrom="paragraph">
                        <wp:posOffset>438832</wp:posOffset>
                      </wp:positionV>
                      <wp:extent cx="261203" cy="150125"/>
                      <wp:effectExtent l="25400" t="12700" r="18415" b="40640"/>
                      <wp:wrapNone/>
                      <wp:docPr id="593" name="Straight Arrow Connector 593"/>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97C1F7" id="Straight Arrow Connector 593" o:spid="_x0000_s1026" type="#_x0000_t32" style="position:absolute;margin-left:136.9pt;margin-top:34.55pt;width:20.55pt;height:11.8pt;flip:x;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62720" behindDoc="0" locked="0" layoutInCell="1" allowOverlap="1" wp14:anchorId="5E98AB96" wp14:editId="21FB7B0D">
                      <wp:simplePos x="0" y="0"/>
                      <wp:positionH relativeFrom="column">
                        <wp:posOffset>1723135</wp:posOffset>
                      </wp:positionH>
                      <wp:positionV relativeFrom="paragraph">
                        <wp:posOffset>138212</wp:posOffset>
                      </wp:positionV>
                      <wp:extent cx="261203" cy="150125"/>
                      <wp:effectExtent l="25400" t="12700" r="18415" b="40640"/>
                      <wp:wrapNone/>
                      <wp:docPr id="594" name="Straight Arrow Connector 594"/>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DB471" id="Straight Arrow Connector 594" o:spid="_x0000_s1026" type="#_x0000_t32" style="position:absolute;margin-left:135.7pt;margin-top:10.9pt;width:20.55pt;height:11.8pt;flip:x;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" strokecolor="black [3213]" strokeweight="3pt">
                      <v:stroke endarrow="block"/>
                    </v:shape>
                  </w:pict>
                </mc:Fallback>
              </mc:AlternateContent>
            </w:r>
            <w:r w:rsidRPr="00522B55">
              <w:rPr>
                <w:noProof/>
                <w:lang w:eastAsia="zh-CN"/>
              </w:rPr>
              <w:drawing>
                <wp:inline distT="0" distB="0" distL="0" distR="0" wp14:anchorId="47AC683B" wp14:editId="3C27765A">
                  <wp:extent cx="2625969" cy="1969477"/>
                  <wp:effectExtent l="0" t="0" r="3175" b="0"/>
                  <wp:docPr id="602" name="Picture 602" descr="\\stfdata06\home\MD\Mdp13lme\ManW10\Desktop\confirmation review\results picturs for confirmation review\750 ca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fdata06\home\MD\Mdp13lme\ManW10\Desktop\confirmation review\results picturs for confirmation review\750 caies.jpg"/>
                          <pic:cNvPicPr>
                            <a:picLocks noChangeAspect="1" noChangeArrowheads="1"/>
                          </pic:cNvPicPr>
                        </pic:nvPicPr>
                        <pic:blipFill>
                          <a:blip r:embed="rId128"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41068" cy="1980801"/>
                          </a:xfrm>
                          <a:prstGeom prst="rect">
                            <a:avLst/>
                          </a:prstGeom>
                          <a:noFill/>
                          <a:ln>
                            <a:noFill/>
                          </a:ln>
                        </pic:spPr>
                      </pic:pic>
                    </a:graphicData>
                  </a:graphic>
                </wp:inline>
              </w:drawing>
            </w:r>
          </w:p>
        </w:tc>
        <w:tc>
          <w:tcPr>
            <w:tcW w:w="4065" w:type="dxa"/>
          </w:tcPr>
          <w:p w14:paraId="6D2EE700" w14:textId="77777777" w:rsidR="006C44E3" w:rsidRDefault="006C44E3" w:rsidP="001E2535">
            <w:pPr>
              <w:tabs>
                <w:tab w:val="left" w:pos="1178"/>
              </w:tabs>
              <w:rPr>
                <w:rFonts w:asciiTheme="minorBidi" w:hAnsiTheme="minorBidi"/>
                <w:b/>
                <w:bCs/>
                <w:highlight w:val="yellow"/>
              </w:rPr>
            </w:pPr>
          </w:p>
          <w:p w14:paraId="3B60DC38" w14:textId="77777777" w:rsidR="006C44E3" w:rsidRDefault="006C44E3" w:rsidP="001E2535">
            <w:pPr>
              <w:tabs>
                <w:tab w:val="left" w:pos="1178"/>
              </w:tabs>
              <w:rPr>
                <w:rFonts w:asciiTheme="minorBidi" w:hAnsiTheme="minorBidi"/>
                <w:b/>
                <w:bCs/>
                <w:highlight w:val="yellow"/>
              </w:rPr>
            </w:pPr>
            <w:r>
              <w:rPr>
                <w:rFonts w:asciiTheme="minorBidi" w:hAnsiTheme="minorBidi"/>
                <w:b/>
                <w:bCs/>
                <w:noProof/>
                <w:lang w:eastAsia="zh-CN"/>
              </w:rPr>
              <mc:AlternateContent>
                <mc:Choice Requires="wps">
                  <w:drawing>
                    <wp:anchor distT="0" distB="0" distL="114300" distR="114300" simplePos="0" relativeHeight="252067840" behindDoc="0" locked="0" layoutInCell="1" allowOverlap="1" wp14:anchorId="50F42925" wp14:editId="41DB5119">
                      <wp:simplePos x="0" y="0"/>
                      <wp:positionH relativeFrom="column">
                        <wp:posOffset>1570194</wp:posOffset>
                      </wp:positionH>
                      <wp:positionV relativeFrom="paragraph">
                        <wp:posOffset>175933</wp:posOffset>
                      </wp:positionV>
                      <wp:extent cx="763905" cy="286385"/>
                      <wp:effectExtent l="0" t="0" r="0" b="0"/>
                      <wp:wrapNone/>
                      <wp:docPr id="595" name="Text Box 595"/>
                      <wp:cNvGraphicFramePr/>
                      <a:graphic xmlns:a="http://schemas.openxmlformats.org/drawingml/2006/main">
                        <a:graphicData uri="http://schemas.microsoft.com/office/word/2010/wordprocessingShape">
                          <wps:wsp>
                            <wps:cNvSpPr txBox="1"/>
                            <wps:spPr>
                              <a:xfrm>
                                <a:off x="0" y="0"/>
                                <a:ext cx="763905" cy="286385"/>
                              </a:xfrm>
                              <a:prstGeom prst="rect">
                                <a:avLst/>
                              </a:prstGeom>
                              <a:noFill/>
                              <a:ln w="6350">
                                <a:noFill/>
                              </a:ln>
                            </wps:spPr>
                            <wps:txbx>
                              <w:txbxContent>
                                <w:p w14:paraId="0DC89D1B" w14:textId="77777777" w:rsidR="001E2535" w:rsidRDefault="001E2535" w:rsidP="006C44E3">
                                  <w: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42925" id="Text Box 595" o:spid="_x0000_s1115" type="#_x0000_t202" style="position:absolute;margin-left:123.65pt;margin-top:13.85pt;width:60.15pt;height:22.5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" filled="f" stroked="f" strokeweight=".5pt">
                      <v:textbox>
                        <w:txbxContent>
                          <w:p w14:paraId="0DC89D1B" w14:textId="77777777" w:rsidR="001E2535" w:rsidRDefault="001E2535" w:rsidP="006C44E3">
                            <w:r>
                              <w:t>Dentine</w:t>
                            </w:r>
                          </w:p>
                        </w:txbxContent>
                      </v:textbox>
                    </v:shape>
                  </w:pict>
                </mc:Fallback>
              </mc:AlternateContent>
            </w:r>
          </w:p>
          <w:p w14:paraId="0DED1582" w14:textId="77777777" w:rsidR="006C44E3" w:rsidRDefault="006C44E3" w:rsidP="001E2535">
            <w:pPr>
              <w:tabs>
                <w:tab w:val="left" w:pos="1178"/>
              </w:tabs>
              <w:rPr>
                <w:rFonts w:asciiTheme="minorBidi" w:hAnsiTheme="minorBidi"/>
                <w:b/>
                <w:bCs/>
              </w:rPr>
            </w:pPr>
            <w:r w:rsidRPr="00FA1A49">
              <w:rPr>
                <w:rFonts w:asciiTheme="minorBidi" w:hAnsiTheme="minorBidi"/>
                <w:noProof/>
                <w:lang w:eastAsia="zh-CN"/>
              </w:rPr>
              <mc:AlternateContent>
                <mc:Choice Requires="wps">
                  <w:drawing>
                    <wp:anchor distT="0" distB="0" distL="114300" distR="114300" simplePos="0" relativeHeight="252079104" behindDoc="0" locked="0" layoutInCell="1" allowOverlap="1" wp14:anchorId="15C31210" wp14:editId="7798AB74">
                      <wp:simplePos x="0" y="0"/>
                      <wp:positionH relativeFrom="column">
                        <wp:posOffset>43180</wp:posOffset>
                      </wp:positionH>
                      <wp:positionV relativeFrom="paragraph">
                        <wp:posOffset>31713</wp:posOffset>
                      </wp:positionV>
                      <wp:extent cx="295275" cy="295275"/>
                      <wp:effectExtent l="0" t="0" r="9525" b="9525"/>
                      <wp:wrapNone/>
                      <wp:docPr id="596" name="Text Box 596"/>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ysClr val="window" lastClr="FFFFFF">
                                  <a:alpha val="87000"/>
                                </a:sysClr>
                              </a:solidFill>
                              <a:ln w="6350">
                                <a:solidFill>
                                  <a:prstClr val="black"/>
                                </a:solidFill>
                              </a:ln>
                            </wps:spPr>
                            <wps:txbx>
                              <w:txbxContent>
                                <w:p w14:paraId="7C05006F" w14:textId="77777777" w:rsidR="001E2535" w:rsidRPr="0096591F" w:rsidRDefault="001E2535" w:rsidP="006C44E3">
                                  <w:pPr>
                                    <w:rPr>
                                      <w:b/>
                                      <w:bCs/>
                                      <w:sz w:val="28"/>
                                      <w:szCs w:val="28"/>
                                    </w:rPr>
                                  </w:pPr>
                                  <w:r>
                                    <w:rPr>
                                      <w:b/>
                                      <w:bCs/>
                                      <w:sz w:val="28"/>
                                      <w:szCs w:val="28"/>
                                    </w:rPr>
                                    <w:t>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31210" id="Text Box 596" o:spid="_x0000_s1116" type="#_x0000_t202" style="position:absolute;margin-left:3.4pt;margin-top:2.5pt;width:23.25pt;height:23.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" fillcolor="window" strokeweight=".5pt">
                      <v:fill opacity="57054f"/>
                      <v:textbox>
                        <w:txbxContent>
                          <w:p w14:paraId="7C05006F" w14:textId="77777777" w:rsidR="001E2535" w:rsidRPr="0096591F" w:rsidRDefault="001E2535" w:rsidP="006C44E3">
                            <w:pPr>
                              <w:rPr>
                                <w:b/>
                                <w:bCs/>
                                <w:sz w:val="28"/>
                                <w:szCs w:val="28"/>
                              </w:rPr>
                            </w:pPr>
                            <w:r>
                              <w:rPr>
                                <w:b/>
                                <w:bCs/>
                                <w:sz w:val="28"/>
                                <w:szCs w:val="28"/>
                              </w:rPr>
                              <w:t>cc</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68864" behindDoc="0" locked="0" layoutInCell="1" allowOverlap="1" wp14:anchorId="36F67176" wp14:editId="276B7A22">
                      <wp:simplePos x="0" y="0"/>
                      <wp:positionH relativeFrom="column">
                        <wp:posOffset>919</wp:posOffset>
                      </wp:positionH>
                      <wp:positionV relativeFrom="paragraph">
                        <wp:posOffset>852672</wp:posOffset>
                      </wp:positionV>
                      <wp:extent cx="1240051" cy="476885"/>
                      <wp:effectExtent l="0" t="0" r="0" b="0"/>
                      <wp:wrapNone/>
                      <wp:docPr id="597" name="Text Box 597"/>
                      <wp:cNvGraphicFramePr/>
                      <a:graphic xmlns:a="http://schemas.openxmlformats.org/drawingml/2006/main">
                        <a:graphicData uri="http://schemas.microsoft.com/office/word/2010/wordprocessingShape">
                          <wps:wsp>
                            <wps:cNvSpPr txBox="1"/>
                            <wps:spPr>
                              <a:xfrm>
                                <a:off x="0" y="0"/>
                                <a:ext cx="1240051" cy="476885"/>
                              </a:xfrm>
                              <a:prstGeom prst="rect">
                                <a:avLst/>
                              </a:prstGeom>
                              <a:noFill/>
                              <a:ln w="6350">
                                <a:noFill/>
                              </a:ln>
                            </wps:spPr>
                            <wps:txbx>
                              <w:txbxContent>
                                <w:p w14:paraId="68CA4A39"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67176" id="Text Box 597" o:spid="_x0000_s1117" type="#_x0000_t202" style="position:absolute;margin-left:.05pt;margin-top:67.15pt;width:97.65pt;height:37.5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" filled="f" stroked="f" strokeweight=".5pt">
                      <v:textbox>
                        <w:txbxContent>
                          <w:p w14:paraId="68CA4A39"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064768" behindDoc="0" locked="0" layoutInCell="1" allowOverlap="1" wp14:anchorId="61394204" wp14:editId="6CA68138">
                      <wp:simplePos x="0" y="0"/>
                      <wp:positionH relativeFrom="column">
                        <wp:posOffset>2157123</wp:posOffset>
                      </wp:positionH>
                      <wp:positionV relativeFrom="paragraph">
                        <wp:posOffset>846123</wp:posOffset>
                      </wp:positionV>
                      <wp:extent cx="261203" cy="150125"/>
                      <wp:effectExtent l="25400" t="12700" r="18415" b="40640"/>
                      <wp:wrapNone/>
                      <wp:docPr id="598" name="Straight Arrow Connector 598"/>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26073E" id="Straight Arrow Connector 598" o:spid="_x0000_s1026" type="#_x0000_t32" style="position:absolute;margin-left:169.85pt;margin-top:66.6pt;width:20.55pt;height:11.8pt;flip:x;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65792" behindDoc="0" locked="0" layoutInCell="1" allowOverlap="1" wp14:anchorId="4AB84584" wp14:editId="1A4FC2AE">
                      <wp:simplePos x="0" y="0"/>
                      <wp:positionH relativeFrom="column">
                        <wp:posOffset>1311209</wp:posOffset>
                      </wp:positionH>
                      <wp:positionV relativeFrom="paragraph">
                        <wp:posOffset>532784</wp:posOffset>
                      </wp:positionV>
                      <wp:extent cx="261203" cy="150125"/>
                      <wp:effectExtent l="25400" t="12700" r="18415" b="40640"/>
                      <wp:wrapNone/>
                      <wp:docPr id="599" name="Straight Arrow Connector 599"/>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780B48" id="Straight Arrow Connector 599" o:spid="_x0000_s1026" type="#_x0000_t32" style="position:absolute;margin-left:103.25pt;margin-top:41.95pt;width:20.55pt;height:11.8pt;flip:x;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60672" behindDoc="0" locked="0" layoutInCell="1" allowOverlap="1" wp14:anchorId="00EC4C01" wp14:editId="042C7E16">
                      <wp:simplePos x="0" y="0"/>
                      <wp:positionH relativeFrom="column">
                        <wp:posOffset>560478</wp:posOffset>
                      </wp:positionH>
                      <wp:positionV relativeFrom="paragraph">
                        <wp:posOffset>433913</wp:posOffset>
                      </wp:positionV>
                      <wp:extent cx="261203" cy="150125"/>
                      <wp:effectExtent l="25400" t="12700" r="18415" b="40640"/>
                      <wp:wrapNone/>
                      <wp:docPr id="600" name="Straight Arrow Connector 600"/>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65AF27" id="Straight Arrow Connector 600" o:spid="_x0000_s1026" type="#_x0000_t32" style="position:absolute;margin-left:44.15pt;margin-top:34.15pt;width:20.55pt;height:11.8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" strokecolor="black [3213]" strokeweight="3pt">
                      <v:stroke endarrow="block"/>
                    </v:shape>
                  </w:pict>
                </mc:Fallback>
              </mc:AlternateContent>
            </w:r>
            <w:r w:rsidRPr="00522B55">
              <w:rPr>
                <w:noProof/>
                <w:lang w:eastAsia="zh-CN"/>
              </w:rPr>
              <w:drawing>
                <wp:inline distT="0" distB="0" distL="0" distR="0" wp14:anchorId="39EDBC8E" wp14:editId="70675926">
                  <wp:extent cx="2497015" cy="2004196"/>
                  <wp:effectExtent l="0" t="0" r="5080" b="2540"/>
                  <wp:docPr id="603" name="Picture 603" descr="\\stfdata06\home\MD\Mdp13lme\ManW10\Desktop\confirmation review\results picturs for confirmation review\750 c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fdata06\home\MD\Mdp13lme\ManW10\Desktop\confirmation review\results picturs for confirmation review\750 caries.jpg"/>
                          <pic:cNvPicPr>
                            <a:picLocks noChangeAspect="1" noChangeArrowheads="1"/>
                          </pic:cNvPicPr>
                        </pic:nvPicPr>
                        <pic:blipFill>
                          <a:blip r:embed="rId129"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46561" cy="2043963"/>
                          </a:xfrm>
                          <a:prstGeom prst="rect">
                            <a:avLst/>
                          </a:prstGeom>
                          <a:noFill/>
                          <a:ln>
                            <a:noFill/>
                          </a:ln>
                        </pic:spPr>
                      </pic:pic>
                    </a:graphicData>
                  </a:graphic>
                </wp:inline>
              </w:drawing>
            </w:r>
          </w:p>
          <w:p w14:paraId="5B5EC270" w14:textId="77777777" w:rsidR="006C44E3" w:rsidRDefault="006C44E3" w:rsidP="001E2535">
            <w:pPr>
              <w:tabs>
                <w:tab w:val="left" w:pos="1178"/>
              </w:tabs>
              <w:rPr>
                <w:rFonts w:asciiTheme="minorBidi" w:hAnsiTheme="minorBidi"/>
                <w:b/>
                <w:bCs/>
                <w:highlight w:val="yellow"/>
              </w:rPr>
            </w:pPr>
          </w:p>
        </w:tc>
      </w:tr>
    </w:tbl>
    <w:p w14:paraId="50E27815" w14:textId="77777777" w:rsidR="006C44E3" w:rsidRDefault="006C44E3" w:rsidP="006C44E3">
      <w:pPr>
        <w:pStyle w:val="NormalWeb"/>
        <w:spacing w:before="0" w:beforeAutospacing="0" w:after="0" w:afterAutospacing="0" w:line="240" w:lineRule="auto"/>
        <w:rPr>
          <w:sz w:val="24"/>
          <w:szCs w:val="24"/>
        </w:rPr>
      </w:pPr>
    </w:p>
    <w:p w14:paraId="623E2E09" w14:textId="059C112D" w:rsidR="006C44E3" w:rsidRPr="006C44E3" w:rsidRDefault="006C44E3" w:rsidP="006C44E3">
      <w:pPr>
        <w:pStyle w:val="NormalWeb"/>
        <w:spacing w:before="0" w:beforeAutospacing="0" w:after="0" w:afterAutospacing="0" w:line="240" w:lineRule="auto"/>
        <w:rPr>
          <w:sz w:val="24"/>
          <w:szCs w:val="24"/>
        </w:rPr>
      </w:pPr>
      <w:bookmarkStart w:id="196" w:name="_Toc132810300"/>
      <w:r w:rsidRPr="006C44E3">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10</w:t>
      </w:r>
      <w:r w:rsidR="00542ABC">
        <w:rPr>
          <w:b/>
          <w:bCs/>
          <w:sz w:val="24"/>
          <w:szCs w:val="24"/>
        </w:rPr>
        <w:fldChar w:fldCharType="end"/>
      </w:r>
      <w:r w:rsidRPr="006C44E3">
        <w:rPr>
          <w:sz w:val="24"/>
          <w:szCs w:val="24"/>
        </w:rPr>
        <w:t xml:space="preserve"> (a) Photographic image of a tooth section with ICDAS score 5, caries lesions and the corresponding microscopic images of immunostaining of MMP2 in (b) dentine at 4x magnification and (c) dentine-pulp junction at 10x magnification. </w:t>
      </w:r>
      <w:r w:rsidRPr="006C44E3">
        <w:rPr>
          <w:rFonts w:ascii="Arial" w:hAnsi="Arial" w:cs="Arial"/>
          <w:color w:val="000000"/>
          <w:sz w:val="24"/>
          <w:szCs w:val="24"/>
        </w:rPr>
        <w:t>MMP2 staining was seen throughout the carious lesion in dentine, with intense staining in the outer third of the lesion. Positive MMP2 staining was seen at the dentine-pulp junction. The angled arrows indicate positive staining of MMP2.</w:t>
      </w:r>
      <w:bookmarkEnd w:id="196"/>
    </w:p>
    <w:p w14:paraId="0678FFE4" w14:textId="77777777" w:rsidR="006C44E3" w:rsidRPr="006C44E3" w:rsidRDefault="006C44E3" w:rsidP="006C44E3"/>
    <w:p w14:paraId="7C5E7D42" w14:textId="6AFD8187" w:rsidR="006B752F" w:rsidRDefault="006B752F" w:rsidP="006C44E3">
      <w:pPr>
        <w:pStyle w:val="Caption"/>
      </w:pPr>
    </w:p>
    <w:p w14:paraId="006E553A" w14:textId="77777777" w:rsidR="006B752F" w:rsidRDefault="006B752F" w:rsidP="009D0D92">
      <w:pPr>
        <w:pStyle w:val="Title"/>
      </w:pPr>
    </w:p>
    <w:p w14:paraId="137892F7" w14:textId="77777777" w:rsidR="006C44E3" w:rsidRDefault="006C44E3" w:rsidP="006C44E3">
      <w:pPr>
        <w:tabs>
          <w:tab w:val="left" w:pos="1178"/>
        </w:tabs>
        <w:rPr>
          <w:rFonts w:asciiTheme="minorBidi" w:hAnsiTheme="minorBidi"/>
          <w:b/>
          <w:bCs/>
          <w:highlight w:val="yellow"/>
        </w:rPr>
      </w:pPr>
    </w:p>
    <w:tbl>
      <w:tblPr>
        <w:tblStyle w:val="TableGrid"/>
        <w:tblW w:w="0" w:type="auto"/>
        <w:tblLook w:val="04A0" w:firstRow="1" w:lastRow="0" w:firstColumn="1" w:lastColumn="0" w:noHBand="0" w:noVBand="1"/>
      </w:tblPr>
      <w:tblGrid>
        <w:gridCol w:w="4421"/>
        <w:gridCol w:w="4478"/>
      </w:tblGrid>
      <w:tr w:rsidR="006C44E3" w14:paraId="5343DD54" w14:textId="77777777" w:rsidTr="001E2535">
        <w:trPr>
          <w:trHeight w:val="5944"/>
        </w:trPr>
        <w:tc>
          <w:tcPr>
            <w:tcW w:w="7512" w:type="dxa"/>
            <w:gridSpan w:val="2"/>
          </w:tcPr>
          <w:p w14:paraId="13AADBE2" w14:textId="77777777" w:rsidR="006C44E3" w:rsidRDefault="006C44E3" w:rsidP="001E2535">
            <w:pPr>
              <w:tabs>
                <w:tab w:val="left" w:pos="1178"/>
              </w:tabs>
              <w:rPr>
                <w:rFonts w:asciiTheme="minorBidi" w:hAnsiTheme="minorBidi"/>
                <w:b/>
                <w:bCs/>
                <w:highlight w:val="yellow"/>
              </w:rPr>
            </w:pPr>
          </w:p>
          <w:p w14:paraId="1CC231E3" w14:textId="77777777" w:rsidR="006C44E3" w:rsidRDefault="006C44E3" w:rsidP="001E2535">
            <w:pPr>
              <w:tabs>
                <w:tab w:val="left" w:pos="1178"/>
              </w:tabs>
              <w:rPr>
                <w:rFonts w:asciiTheme="minorBidi" w:hAnsiTheme="minorBidi"/>
                <w:b/>
                <w:bCs/>
                <w:highlight w:val="yellow"/>
              </w:rPr>
            </w:pPr>
            <w:r>
              <w:rPr>
                <w:rFonts w:asciiTheme="minorBidi" w:hAnsiTheme="minorBidi"/>
                <w:b/>
                <w:bCs/>
                <w:highlight w:val="yellow"/>
              </w:rPr>
              <w:t xml:space="preserve">   </w:t>
            </w:r>
          </w:p>
          <w:p w14:paraId="6100A190" w14:textId="77777777" w:rsidR="006C44E3" w:rsidRDefault="006C44E3" w:rsidP="001E2535">
            <w:pPr>
              <w:tabs>
                <w:tab w:val="left" w:pos="1178"/>
              </w:tabs>
              <w:jc w:val="center"/>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95488" behindDoc="0" locked="0" layoutInCell="1" allowOverlap="1" wp14:anchorId="349D97D8" wp14:editId="1CD6FA6F">
                      <wp:simplePos x="0" y="0"/>
                      <wp:positionH relativeFrom="column">
                        <wp:posOffset>1575024</wp:posOffset>
                      </wp:positionH>
                      <wp:positionV relativeFrom="paragraph">
                        <wp:posOffset>95586</wp:posOffset>
                      </wp:positionV>
                      <wp:extent cx="311972" cy="295275"/>
                      <wp:effectExtent l="0" t="0" r="18415" b="9525"/>
                      <wp:wrapNone/>
                      <wp:docPr id="604" name="Text Box 604"/>
                      <wp:cNvGraphicFramePr/>
                      <a:graphic xmlns:a="http://schemas.openxmlformats.org/drawingml/2006/main">
                        <a:graphicData uri="http://schemas.microsoft.com/office/word/2010/wordprocessingShape">
                          <wps:wsp>
                            <wps:cNvSpPr txBox="1"/>
                            <wps:spPr>
                              <a:xfrm flipH="1">
                                <a:off x="0" y="0"/>
                                <a:ext cx="311972" cy="295275"/>
                              </a:xfrm>
                              <a:prstGeom prst="rect">
                                <a:avLst/>
                              </a:prstGeom>
                              <a:solidFill>
                                <a:sysClr val="window" lastClr="FFFFFF">
                                  <a:alpha val="87000"/>
                                </a:sysClr>
                              </a:solidFill>
                              <a:ln w="6350">
                                <a:solidFill>
                                  <a:prstClr val="black"/>
                                </a:solidFill>
                              </a:ln>
                            </wps:spPr>
                            <wps:txbx>
                              <w:txbxContent>
                                <w:p w14:paraId="4F1405D8" w14:textId="77777777" w:rsidR="001E2535" w:rsidRPr="0096591F" w:rsidRDefault="001E2535" w:rsidP="006C44E3">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D97D8" id="Text Box 604" o:spid="_x0000_s1118" type="#_x0000_t202" style="position:absolute;left:0;text-align:left;margin-left:124pt;margin-top:7.55pt;width:24.55pt;height:23.25pt;flip:x;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" fillcolor="window" strokeweight=".5pt">
                      <v:fill opacity="57054f"/>
                      <v:textbox>
                        <w:txbxContent>
                          <w:p w14:paraId="4F1405D8" w14:textId="77777777" w:rsidR="001E2535" w:rsidRPr="0096591F" w:rsidRDefault="001E2535" w:rsidP="006C44E3">
                            <w:pPr>
                              <w:rPr>
                                <w:b/>
                                <w:bCs/>
                                <w:sz w:val="28"/>
                                <w:szCs w:val="28"/>
                              </w:rPr>
                            </w:pPr>
                            <w:r w:rsidRPr="0096591F">
                              <w:rPr>
                                <w:b/>
                                <w:bCs/>
                                <w:sz w:val="28"/>
                                <w:szCs w:val="28"/>
                              </w:rPr>
                              <w:t>a</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93440" behindDoc="0" locked="0" layoutInCell="1" allowOverlap="1" wp14:anchorId="7E523A4E" wp14:editId="3393B534">
                      <wp:simplePos x="0" y="0"/>
                      <wp:positionH relativeFrom="column">
                        <wp:posOffset>2749237</wp:posOffset>
                      </wp:positionH>
                      <wp:positionV relativeFrom="paragraph">
                        <wp:posOffset>893445</wp:posOffset>
                      </wp:positionV>
                      <wp:extent cx="680085" cy="286603"/>
                      <wp:effectExtent l="0" t="0" r="0" b="0"/>
                      <wp:wrapNone/>
                      <wp:docPr id="605" name="Text Box 605"/>
                      <wp:cNvGraphicFramePr/>
                      <a:graphic xmlns:a="http://schemas.openxmlformats.org/drawingml/2006/main">
                        <a:graphicData uri="http://schemas.microsoft.com/office/word/2010/wordprocessingShape">
                          <wps:wsp>
                            <wps:cNvSpPr txBox="1"/>
                            <wps:spPr>
                              <a:xfrm>
                                <a:off x="0" y="0"/>
                                <a:ext cx="680085" cy="286603"/>
                              </a:xfrm>
                              <a:prstGeom prst="rect">
                                <a:avLst/>
                              </a:prstGeom>
                              <a:noFill/>
                              <a:ln w="6350">
                                <a:noFill/>
                              </a:ln>
                            </wps:spPr>
                            <wps:txbx>
                              <w:txbxContent>
                                <w:p w14:paraId="49BAB352" w14:textId="77777777" w:rsidR="001E2535" w:rsidRDefault="001E2535" w:rsidP="006C44E3">
                                  <w:r w:rsidRPr="009A3FAE">
                                    <w:rPr>
                                      <w:sz w:val="21"/>
                                      <w:szCs w:val="21"/>
                                    </w:rP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23A4E" id="Text Box 605" o:spid="_x0000_s1119" type="#_x0000_t202" style="position:absolute;left:0;text-align:left;margin-left:216.5pt;margin-top:70.35pt;width:53.55pt;height:22.5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" filled="f" stroked="f" strokeweight=".5pt">
                      <v:textbox>
                        <w:txbxContent>
                          <w:p w14:paraId="49BAB352" w14:textId="77777777" w:rsidR="001E2535" w:rsidRDefault="001E2535" w:rsidP="006C44E3">
                            <w:r w:rsidRPr="009A3FAE">
                              <w:rPr>
                                <w:sz w:val="21"/>
                                <w:szCs w:val="21"/>
                              </w:rPr>
                              <w:t>Enamel</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94464" behindDoc="0" locked="0" layoutInCell="1" allowOverlap="1" wp14:anchorId="449B50E6" wp14:editId="157B6C90">
                      <wp:simplePos x="0" y="0"/>
                      <wp:positionH relativeFrom="column">
                        <wp:posOffset>2491190</wp:posOffset>
                      </wp:positionH>
                      <wp:positionV relativeFrom="paragraph">
                        <wp:posOffset>1212215</wp:posOffset>
                      </wp:positionV>
                      <wp:extent cx="832513" cy="313899"/>
                      <wp:effectExtent l="0" t="0" r="0" b="0"/>
                      <wp:wrapNone/>
                      <wp:docPr id="606" name="Text Box 606"/>
                      <wp:cNvGraphicFramePr/>
                      <a:graphic xmlns:a="http://schemas.openxmlformats.org/drawingml/2006/main">
                        <a:graphicData uri="http://schemas.microsoft.com/office/word/2010/wordprocessingShape">
                          <wps:wsp>
                            <wps:cNvSpPr txBox="1"/>
                            <wps:spPr>
                              <a:xfrm>
                                <a:off x="0" y="0"/>
                                <a:ext cx="832513" cy="313899"/>
                              </a:xfrm>
                              <a:prstGeom prst="rect">
                                <a:avLst/>
                              </a:prstGeom>
                              <a:noFill/>
                              <a:ln w="6350">
                                <a:noFill/>
                              </a:ln>
                            </wps:spPr>
                            <wps:txbx>
                              <w:txbxContent>
                                <w:p w14:paraId="74CEB8D0" w14:textId="77777777" w:rsidR="001E2535" w:rsidRPr="009A3FAE" w:rsidRDefault="001E2535" w:rsidP="006C44E3">
                                  <w:pPr>
                                    <w:rPr>
                                      <w:sz w:val="21"/>
                                      <w:szCs w:val="21"/>
                                    </w:rPr>
                                  </w:pPr>
                                  <w:r w:rsidRPr="009A3FAE">
                                    <w:rPr>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B50E6" id="Text Box 606" o:spid="_x0000_s1120" type="#_x0000_t202" style="position:absolute;left:0;text-align:left;margin-left:196.15pt;margin-top:95.45pt;width:65.55pt;height:24.7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" filled="f" stroked="f" strokeweight=".5pt">
                      <v:textbox>
                        <w:txbxContent>
                          <w:p w14:paraId="74CEB8D0" w14:textId="77777777" w:rsidR="001E2535" w:rsidRPr="009A3FAE" w:rsidRDefault="001E2535" w:rsidP="006C44E3">
                            <w:pPr>
                              <w:rPr>
                                <w:sz w:val="21"/>
                                <w:szCs w:val="21"/>
                              </w:rPr>
                            </w:pPr>
                            <w:r w:rsidRPr="009A3FAE">
                              <w:rPr>
                                <w:sz w:val="21"/>
                                <w:szCs w:val="21"/>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92416" behindDoc="0" locked="0" layoutInCell="1" allowOverlap="1" wp14:anchorId="3B007E18" wp14:editId="1CF237E3">
                      <wp:simplePos x="0" y="0"/>
                      <wp:positionH relativeFrom="column">
                        <wp:posOffset>2135505</wp:posOffset>
                      </wp:positionH>
                      <wp:positionV relativeFrom="paragraph">
                        <wp:posOffset>2060812</wp:posOffset>
                      </wp:positionV>
                      <wp:extent cx="1239520" cy="572420"/>
                      <wp:effectExtent l="0" t="0" r="0" b="0"/>
                      <wp:wrapNone/>
                      <wp:docPr id="607" name="Text Box 607"/>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23E99186"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07E18" id="Text Box 607" o:spid="_x0000_s1121" type="#_x0000_t202" style="position:absolute;left:0;text-align:left;margin-left:168.15pt;margin-top:162.25pt;width:97.6pt;height:45.0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" filled="f" stroked="f" strokeweight=".5pt">
                      <v:textbox>
                        <w:txbxContent>
                          <w:p w14:paraId="23E99186"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84224" behindDoc="0" locked="0" layoutInCell="1" allowOverlap="1" wp14:anchorId="1356B8CA" wp14:editId="00FBCF24">
                      <wp:simplePos x="0" y="0"/>
                      <wp:positionH relativeFrom="column">
                        <wp:posOffset>791454</wp:posOffset>
                      </wp:positionH>
                      <wp:positionV relativeFrom="paragraph">
                        <wp:posOffset>1554920</wp:posOffset>
                      </wp:positionV>
                      <wp:extent cx="1882677" cy="2333527"/>
                      <wp:effectExtent l="25400" t="12700" r="10160" b="29210"/>
                      <wp:wrapNone/>
                      <wp:docPr id="608" name="Straight Arrow Connector 608"/>
                      <wp:cNvGraphicFramePr/>
                      <a:graphic xmlns:a="http://schemas.openxmlformats.org/drawingml/2006/main">
                        <a:graphicData uri="http://schemas.microsoft.com/office/word/2010/wordprocessingShape">
                          <wps:wsp>
                            <wps:cNvCnPr/>
                            <wps:spPr>
                              <a:xfrm flipH="1">
                                <a:off x="0" y="0"/>
                                <a:ext cx="1882677" cy="2333527"/>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083A00" id="Straight Arrow Connector 608" o:spid="_x0000_s1026" type="#_x0000_t32" style="position:absolute;margin-left:62.3pt;margin-top:122.45pt;width:148.25pt;height:183.75pt;flip:x;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83200" behindDoc="0" locked="0" layoutInCell="1" allowOverlap="1" wp14:anchorId="57463C91" wp14:editId="3C8E7220">
                      <wp:simplePos x="0" y="0"/>
                      <wp:positionH relativeFrom="column">
                        <wp:posOffset>2751357</wp:posOffset>
                      </wp:positionH>
                      <wp:positionV relativeFrom="paragraph">
                        <wp:posOffset>2543224</wp:posOffset>
                      </wp:positionV>
                      <wp:extent cx="625475" cy="1341315"/>
                      <wp:effectExtent l="12700" t="12700" r="47625" b="30480"/>
                      <wp:wrapNone/>
                      <wp:docPr id="609" name="Straight Arrow Connector 609"/>
                      <wp:cNvGraphicFramePr/>
                      <a:graphic xmlns:a="http://schemas.openxmlformats.org/drawingml/2006/main">
                        <a:graphicData uri="http://schemas.microsoft.com/office/word/2010/wordprocessingShape">
                          <wps:wsp>
                            <wps:cNvCnPr/>
                            <wps:spPr>
                              <a:xfrm>
                                <a:off x="0" y="0"/>
                                <a:ext cx="625475" cy="1341315"/>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83B054" id="Straight Arrow Connector 609" o:spid="_x0000_s1026" type="#_x0000_t32" style="position:absolute;margin-left:216.65pt;margin-top:200.25pt;width:49.25pt;height:105.6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082176" behindDoc="0" locked="0" layoutInCell="1" allowOverlap="1" wp14:anchorId="3FBD06B3" wp14:editId="51B6C908">
                      <wp:simplePos x="0" y="0"/>
                      <wp:positionH relativeFrom="column">
                        <wp:posOffset>2157730</wp:posOffset>
                      </wp:positionH>
                      <wp:positionV relativeFrom="paragraph">
                        <wp:posOffset>1985645</wp:posOffset>
                      </wp:positionV>
                      <wp:extent cx="585527" cy="554804"/>
                      <wp:effectExtent l="0" t="0" r="11430" b="17145"/>
                      <wp:wrapNone/>
                      <wp:docPr id="610" name="Rectangle 610"/>
                      <wp:cNvGraphicFramePr/>
                      <a:graphic xmlns:a="http://schemas.openxmlformats.org/drawingml/2006/main">
                        <a:graphicData uri="http://schemas.microsoft.com/office/word/2010/wordprocessingShape">
                          <wps:wsp>
                            <wps:cNvSpPr/>
                            <wps:spPr>
                              <a:xfrm>
                                <a:off x="0" y="0"/>
                                <a:ext cx="585527" cy="554804"/>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4C1D9" id="Rectangle 610" o:spid="_x0000_s1026" style="position:absolute;margin-left:169.9pt;margin-top:156.35pt;width:46.1pt;height:43.7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" filled="f" strokecolor="#e36c0a [2409]" strokeweight="2pt">
                      <v:stroke dashstyle="dash"/>
                    </v:rect>
                  </w:pict>
                </mc:Fallback>
              </mc:AlternateContent>
            </w:r>
            <w:r>
              <w:rPr>
                <w:rFonts w:ascii="Arial" w:hAnsi="Arial" w:cs="Arial"/>
                <w:b/>
                <w:bCs/>
                <w:noProof/>
                <w:color w:val="000000"/>
                <w:lang w:eastAsia="zh-CN"/>
              </w:rPr>
              <mc:AlternateContent>
                <mc:Choice Requires="wps">
                  <w:drawing>
                    <wp:anchor distT="0" distB="0" distL="114300" distR="114300" simplePos="0" relativeHeight="252081152" behindDoc="0" locked="0" layoutInCell="1" allowOverlap="1" wp14:anchorId="6C4B2719" wp14:editId="1A27D934">
                      <wp:simplePos x="0" y="0"/>
                      <wp:positionH relativeFrom="column">
                        <wp:posOffset>2743036</wp:posOffset>
                      </wp:positionH>
                      <wp:positionV relativeFrom="paragraph">
                        <wp:posOffset>979669</wp:posOffset>
                      </wp:positionV>
                      <wp:extent cx="698543" cy="636963"/>
                      <wp:effectExtent l="0" t="0" r="12700" b="10795"/>
                      <wp:wrapNone/>
                      <wp:docPr id="611" name="Rectangle 611"/>
                      <wp:cNvGraphicFramePr/>
                      <a:graphic xmlns:a="http://schemas.openxmlformats.org/drawingml/2006/main">
                        <a:graphicData uri="http://schemas.microsoft.com/office/word/2010/wordprocessingShape">
                          <wps:wsp>
                            <wps:cNvSpPr/>
                            <wps:spPr>
                              <a:xfrm>
                                <a:off x="0" y="0"/>
                                <a:ext cx="698543" cy="636963"/>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C2715" id="Rectangle 611" o:spid="_x0000_s1026" style="position:absolute;margin-left:3in;margin-top:77.15pt;width:55pt;height:50.1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" filled="f" strokecolor="#e36c0a [2409]" strokeweight="2pt">
                      <v:stroke dashstyle="dash"/>
                    </v:rect>
                  </w:pict>
                </mc:Fallback>
              </mc:AlternateContent>
            </w:r>
            <w:r>
              <w:rPr>
                <w:rFonts w:asciiTheme="minorBidi" w:hAnsiTheme="minorBidi"/>
                <w:b/>
                <w:bCs/>
                <w:noProof/>
                <w:lang w:eastAsia="zh-CN"/>
              </w:rPr>
              <w:drawing>
                <wp:inline distT="0" distB="0" distL="0" distR="0" wp14:anchorId="05C461C2" wp14:editId="59E6F5FD">
                  <wp:extent cx="2523595" cy="3384000"/>
                  <wp:effectExtent l="0" t="0" r="3810" b="0"/>
                  <wp:docPr id="621" name="Picture 621" descr="A white paper on a black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white paper on a black surface&#10;&#10;Description automatically generated with low confidence"/>
                          <pic:cNvPicPr/>
                        </pic:nvPicPr>
                        <pic:blipFill rotWithShape="1">
                          <a:blip r:embed="rId130"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l="32510" t="5668" r="41073" b="41150"/>
                          <a:stretch/>
                        </pic:blipFill>
                        <pic:spPr bwMode="auto">
                          <a:xfrm flipH="1">
                            <a:off x="0" y="0"/>
                            <a:ext cx="2523595" cy="3384000"/>
                          </a:xfrm>
                          <a:prstGeom prst="rect">
                            <a:avLst/>
                          </a:prstGeom>
                          <a:ln>
                            <a:noFill/>
                          </a:ln>
                          <a:extLst>
                            <a:ext uri="{53640926-AAD7-44D8-BBD7-CCE9431645EC}">
                              <a14:shadowObscured xmlns:a14="http://schemas.microsoft.com/office/drawing/2010/main"/>
                            </a:ext>
                          </a:extLst>
                        </pic:spPr>
                      </pic:pic>
                    </a:graphicData>
                  </a:graphic>
                </wp:inline>
              </w:drawing>
            </w:r>
          </w:p>
          <w:p w14:paraId="7042F1D1" w14:textId="77777777" w:rsidR="006C44E3" w:rsidRDefault="006C44E3" w:rsidP="001E2535">
            <w:pPr>
              <w:tabs>
                <w:tab w:val="left" w:pos="1178"/>
              </w:tabs>
              <w:jc w:val="center"/>
              <w:rPr>
                <w:rFonts w:asciiTheme="minorBidi" w:hAnsiTheme="minorBidi"/>
                <w:b/>
                <w:bCs/>
                <w:highlight w:val="yellow"/>
              </w:rPr>
            </w:pPr>
          </w:p>
        </w:tc>
      </w:tr>
      <w:tr w:rsidR="006C44E3" w14:paraId="78BAE2D9" w14:textId="77777777" w:rsidTr="001E2535">
        <w:trPr>
          <w:trHeight w:val="3652"/>
        </w:trPr>
        <w:tc>
          <w:tcPr>
            <w:tcW w:w="3447" w:type="dxa"/>
          </w:tcPr>
          <w:p w14:paraId="6D8EC9D6" w14:textId="77777777" w:rsidR="006C44E3" w:rsidRDefault="006C44E3" w:rsidP="001E2535">
            <w:pPr>
              <w:tabs>
                <w:tab w:val="left" w:pos="1178"/>
              </w:tabs>
              <w:rPr>
                <w:rFonts w:asciiTheme="minorBidi" w:hAnsiTheme="minorBidi"/>
                <w:b/>
                <w:bCs/>
                <w:highlight w:val="yellow"/>
              </w:rPr>
            </w:pPr>
          </w:p>
          <w:p w14:paraId="19E20D48" w14:textId="77777777" w:rsidR="006C44E3" w:rsidRDefault="006C44E3" w:rsidP="001E2535">
            <w:pPr>
              <w:tabs>
                <w:tab w:val="left" w:pos="1178"/>
              </w:tabs>
              <w:rPr>
                <w:rFonts w:asciiTheme="minorBidi" w:hAnsiTheme="minorBidi"/>
                <w:b/>
                <w:bCs/>
                <w:highlight w:val="yellow"/>
              </w:rPr>
            </w:pPr>
          </w:p>
          <w:p w14:paraId="1024446C" w14:textId="77777777" w:rsidR="006C44E3" w:rsidRDefault="006C44E3"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96512" behindDoc="0" locked="0" layoutInCell="1" allowOverlap="1" wp14:anchorId="0C77D2B0" wp14:editId="6BDA735D">
                      <wp:simplePos x="0" y="0"/>
                      <wp:positionH relativeFrom="column">
                        <wp:posOffset>72502</wp:posOffset>
                      </wp:positionH>
                      <wp:positionV relativeFrom="paragraph">
                        <wp:posOffset>73175</wp:posOffset>
                      </wp:positionV>
                      <wp:extent cx="307153" cy="295275"/>
                      <wp:effectExtent l="0" t="0" r="10795" b="9525"/>
                      <wp:wrapNone/>
                      <wp:docPr id="612" name="Text Box 612"/>
                      <wp:cNvGraphicFramePr/>
                      <a:graphic xmlns:a="http://schemas.openxmlformats.org/drawingml/2006/main">
                        <a:graphicData uri="http://schemas.microsoft.com/office/word/2010/wordprocessingShape">
                          <wps:wsp>
                            <wps:cNvSpPr txBox="1"/>
                            <wps:spPr>
                              <a:xfrm flipH="1">
                                <a:off x="0" y="0"/>
                                <a:ext cx="307153" cy="295275"/>
                              </a:xfrm>
                              <a:prstGeom prst="rect">
                                <a:avLst/>
                              </a:prstGeom>
                              <a:solidFill>
                                <a:sysClr val="window" lastClr="FFFFFF">
                                  <a:alpha val="87000"/>
                                </a:sysClr>
                              </a:solidFill>
                              <a:ln w="6350">
                                <a:solidFill>
                                  <a:prstClr val="black"/>
                                </a:solidFill>
                              </a:ln>
                            </wps:spPr>
                            <wps:txbx>
                              <w:txbxContent>
                                <w:p w14:paraId="25CAA951" w14:textId="77777777" w:rsidR="001E2535" w:rsidRPr="0096591F" w:rsidRDefault="001E2535" w:rsidP="006C44E3">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7D2B0" id="Text Box 612" o:spid="_x0000_s1122" type="#_x0000_t202" style="position:absolute;margin-left:5.7pt;margin-top:5.75pt;width:24.2pt;height:23.25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" fillcolor="window" strokeweight=".5pt">
                      <v:fill opacity="57054f"/>
                      <v:textbox>
                        <w:txbxContent>
                          <w:p w14:paraId="25CAA951" w14:textId="77777777" w:rsidR="001E2535" w:rsidRPr="0096591F" w:rsidRDefault="001E2535" w:rsidP="006C44E3">
                            <w:pPr>
                              <w:rPr>
                                <w:b/>
                                <w:bCs/>
                                <w:sz w:val="28"/>
                                <w:szCs w:val="28"/>
                              </w:rPr>
                            </w:pPr>
                            <w:r w:rsidRPr="0096591F">
                              <w:rPr>
                                <w:b/>
                                <w:bCs/>
                                <w:sz w:val="28"/>
                                <w:szCs w:val="28"/>
                              </w:rPr>
                              <w:t>b</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91392" behindDoc="0" locked="0" layoutInCell="1" allowOverlap="1" wp14:anchorId="3688B74A" wp14:editId="35EC5924">
                      <wp:simplePos x="0" y="0"/>
                      <wp:positionH relativeFrom="column">
                        <wp:posOffset>1811636</wp:posOffset>
                      </wp:positionH>
                      <wp:positionV relativeFrom="paragraph">
                        <wp:posOffset>286670</wp:posOffset>
                      </wp:positionV>
                      <wp:extent cx="680493" cy="368489"/>
                      <wp:effectExtent l="0" t="0" r="0" b="0"/>
                      <wp:wrapNone/>
                      <wp:docPr id="613" name="Text Box 613"/>
                      <wp:cNvGraphicFramePr/>
                      <a:graphic xmlns:a="http://schemas.openxmlformats.org/drawingml/2006/main">
                        <a:graphicData uri="http://schemas.microsoft.com/office/word/2010/wordprocessingShape">
                          <wps:wsp>
                            <wps:cNvSpPr txBox="1"/>
                            <wps:spPr>
                              <a:xfrm>
                                <a:off x="0" y="0"/>
                                <a:ext cx="680493" cy="368489"/>
                              </a:xfrm>
                              <a:prstGeom prst="rect">
                                <a:avLst/>
                              </a:prstGeom>
                              <a:noFill/>
                              <a:ln w="6350">
                                <a:noFill/>
                              </a:ln>
                            </wps:spPr>
                            <wps:txbx>
                              <w:txbxContent>
                                <w:p w14:paraId="075DE1C1" w14:textId="77777777" w:rsidR="001E2535" w:rsidRPr="00911FBC" w:rsidRDefault="001E2535" w:rsidP="006C44E3">
                                  <w:pPr>
                                    <w:rPr>
                                      <w:color w:val="FFFFFF" w:themeColor="background1"/>
                                    </w:rPr>
                                  </w:pPr>
                                  <w:r w:rsidRPr="00911FBC">
                                    <w:rPr>
                                      <w:color w:val="FFFFFF" w:themeColor="background1"/>
                                    </w:rP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8B74A" id="Text Box 613" o:spid="_x0000_s1123" type="#_x0000_t202" style="position:absolute;margin-left:142.65pt;margin-top:22.55pt;width:53.6pt;height:29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" filled="f" stroked="f" strokeweight=".5pt">
                      <v:textbox>
                        <w:txbxContent>
                          <w:p w14:paraId="075DE1C1" w14:textId="77777777" w:rsidR="001E2535" w:rsidRPr="00911FBC" w:rsidRDefault="001E2535" w:rsidP="006C44E3">
                            <w:pPr>
                              <w:rPr>
                                <w:color w:val="FFFFFF" w:themeColor="background1"/>
                              </w:rPr>
                            </w:pPr>
                            <w:r w:rsidRPr="00911FBC">
                              <w:rPr>
                                <w:color w:val="FFFFFF" w:themeColor="background1"/>
                              </w:rPr>
                              <w:t>Enamel</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90368" behindDoc="0" locked="0" layoutInCell="1" allowOverlap="1" wp14:anchorId="472489F4" wp14:editId="5FCD213E">
                      <wp:simplePos x="0" y="0"/>
                      <wp:positionH relativeFrom="column">
                        <wp:posOffset>1224782</wp:posOffset>
                      </wp:positionH>
                      <wp:positionV relativeFrom="paragraph">
                        <wp:posOffset>899606</wp:posOffset>
                      </wp:positionV>
                      <wp:extent cx="764275" cy="368489"/>
                      <wp:effectExtent l="0" t="0" r="0" b="0"/>
                      <wp:wrapNone/>
                      <wp:docPr id="614" name="Text Box 614"/>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1DE29C34" w14:textId="77777777" w:rsidR="001E2535" w:rsidRPr="00911FBC" w:rsidRDefault="001E2535" w:rsidP="006C44E3">
                                  <w:pPr>
                                    <w:rPr>
                                      <w:color w:val="FFFFFF" w:themeColor="background1"/>
                                    </w:rPr>
                                  </w:pPr>
                                  <w:r w:rsidRPr="00911FBC">
                                    <w:rPr>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489F4" id="Text Box 614" o:spid="_x0000_s1124" type="#_x0000_t202" style="position:absolute;margin-left:96.45pt;margin-top:70.85pt;width:60.2pt;height:29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8VbHAIAADM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" filled="f" stroked="f" strokeweight=".5pt">
                      <v:textbox>
                        <w:txbxContent>
                          <w:p w14:paraId="1DE29C34" w14:textId="77777777" w:rsidR="001E2535" w:rsidRPr="00911FBC" w:rsidRDefault="001E2535" w:rsidP="006C44E3">
                            <w:pPr>
                              <w:rPr>
                                <w:color w:val="FFFFFF" w:themeColor="background1"/>
                              </w:rPr>
                            </w:pPr>
                            <w:r w:rsidRPr="00911FBC">
                              <w:rPr>
                                <w:color w:val="FFFFFF" w:themeColor="background1"/>
                              </w:rPr>
                              <w:t>Dentine</w:t>
                            </w:r>
                          </w:p>
                        </w:txbxContent>
                      </v:textbox>
                    </v:shape>
                  </w:pict>
                </mc:Fallback>
              </mc:AlternateContent>
            </w:r>
            <w:r>
              <w:rPr>
                <w:rFonts w:asciiTheme="minorBidi" w:hAnsiTheme="minorBidi"/>
                <w:b/>
                <w:bCs/>
                <w:noProof/>
                <w:lang w:eastAsia="zh-CN"/>
              </w:rPr>
              <w:drawing>
                <wp:inline distT="0" distB="0" distL="0" distR="0" wp14:anchorId="5B812BED" wp14:editId="057F0C3A">
                  <wp:extent cx="2670372" cy="2002779"/>
                  <wp:effectExtent l="0" t="0" r="0" b="4445"/>
                  <wp:docPr id="622" name="Picture 622" descr="A picture containing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picture containing close&#10;&#10;Description automatically generated"/>
                          <pic:cNvPicPr/>
                        </pic:nvPicPr>
                        <pic:blipFill>
                          <a:blip r:embed="rId131"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76299" cy="2007224"/>
                          </a:xfrm>
                          <a:prstGeom prst="rect">
                            <a:avLst/>
                          </a:prstGeom>
                        </pic:spPr>
                      </pic:pic>
                    </a:graphicData>
                  </a:graphic>
                </wp:inline>
              </w:drawing>
            </w:r>
          </w:p>
        </w:tc>
        <w:tc>
          <w:tcPr>
            <w:tcW w:w="4065" w:type="dxa"/>
          </w:tcPr>
          <w:p w14:paraId="5A619EBA" w14:textId="77777777" w:rsidR="006C44E3" w:rsidRDefault="006C44E3" w:rsidP="001E2535">
            <w:pPr>
              <w:tabs>
                <w:tab w:val="left" w:pos="1178"/>
              </w:tabs>
              <w:rPr>
                <w:rFonts w:asciiTheme="minorBidi" w:hAnsiTheme="minorBidi"/>
                <w:b/>
                <w:bCs/>
                <w:highlight w:val="yellow"/>
              </w:rPr>
            </w:pPr>
          </w:p>
          <w:p w14:paraId="6E1327F3" w14:textId="77777777" w:rsidR="006C44E3" w:rsidRDefault="006C44E3" w:rsidP="001E2535">
            <w:pPr>
              <w:tabs>
                <w:tab w:val="left" w:pos="1178"/>
              </w:tabs>
              <w:rPr>
                <w:rFonts w:asciiTheme="minorBidi" w:hAnsiTheme="minorBidi"/>
                <w:b/>
                <w:bCs/>
                <w:highlight w:val="yellow"/>
              </w:rPr>
            </w:pPr>
          </w:p>
          <w:p w14:paraId="6FF08212" w14:textId="77777777" w:rsidR="006C44E3" w:rsidRDefault="006C44E3"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097536" behindDoc="0" locked="0" layoutInCell="1" allowOverlap="1" wp14:anchorId="7604BA79" wp14:editId="2E72B702">
                      <wp:simplePos x="0" y="0"/>
                      <wp:positionH relativeFrom="column">
                        <wp:posOffset>90879</wp:posOffset>
                      </wp:positionH>
                      <wp:positionV relativeFrom="paragraph">
                        <wp:posOffset>73809</wp:posOffset>
                      </wp:positionV>
                      <wp:extent cx="295275" cy="295275"/>
                      <wp:effectExtent l="0" t="0" r="9525" b="9525"/>
                      <wp:wrapNone/>
                      <wp:docPr id="615" name="Text Box 615"/>
                      <wp:cNvGraphicFramePr/>
                      <a:graphic xmlns:a="http://schemas.openxmlformats.org/drawingml/2006/main">
                        <a:graphicData uri="http://schemas.microsoft.com/office/word/2010/wordprocessingShape">
                          <wps:wsp>
                            <wps:cNvSpPr txBox="1"/>
                            <wps:spPr>
                              <a:xfrm>
                                <a:off x="0" y="0"/>
                                <a:ext cx="295275" cy="295275"/>
                              </a:xfrm>
                              <a:prstGeom prst="rect">
                                <a:avLst/>
                              </a:prstGeom>
                              <a:solidFill>
                                <a:sysClr val="window" lastClr="FFFFFF">
                                  <a:alpha val="87000"/>
                                </a:sysClr>
                              </a:solidFill>
                              <a:ln w="6350">
                                <a:solidFill>
                                  <a:prstClr val="black"/>
                                </a:solidFill>
                              </a:ln>
                            </wps:spPr>
                            <wps:txbx>
                              <w:txbxContent>
                                <w:p w14:paraId="24A9A633" w14:textId="77777777" w:rsidR="001E2535" w:rsidRPr="0096591F" w:rsidRDefault="001E2535" w:rsidP="006C44E3">
                                  <w:pPr>
                                    <w:rPr>
                                      <w:b/>
                                      <w:bCs/>
                                      <w:sz w:val="28"/>
                                      <w:szCs w:val="28"/>
                                    </w:rPr>
                                  </w:pPr>
                                  <w:r>
                                    <w:rPr>
                                      <w:b/>
                                      <w:bCs/>
                                      <w:sz w:val="28"/>
                                      <w:szCs w:val="28"/>
                                    </w:rPr>
                                    <w:t>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4BA79" id="Text Box 615" o:spid="_x0000_s1125" type="#_x0000_t202" style="position:absolute;margin-left:7.15pt;margin-top:5.8pt;width:23.25pt;height:23.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" fillcolor="window" strokeweight=".5pt">
                      <v:fill opacity="57054f"/>
                      <v:textbox>
                        <w:txbxContent>
                          <w:p w14:paraId="24A9A633" w14:textId="77777777" w:rsidR="001E2535" w:rsidRPr="0096591F" w:rsidRDefault="001E2535" w:rsidP="006C44E3">
                            <w:pPr>
                              <w:rPr>
                                <w:b/>
                                <w:bCs/>
                                <w:sz w:val="28"/>
                                <w:szCs w:val="28"/>
                              </w:rPr>
                            </w:pPr>
                            <w:r>
                              <w:rPr>
                                <w:b/>
                                <w:bCs/>
                                <w:sz w:val="28"/>
                                <w:szCs w:val="28"/>
                              </w:rPr>
                              <w:t>cc</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89344" behindDoc="0" locked="0" layoutInCell="1" allowOverlap="1" wp14:anchorId="01E395BB" wp14:editId="12F3DDC9">
                      <wp:simplePos x="0" y="0"/>
                      <wp:positionH relativeFrom="column">
                        <wp:posOffset>1746790</wp:posOffset>
                      </wp:positionH>
                      <wp:positionV relativeFrom="paragraph">
                        <wp:posOffset>806033</wp:posOffset>
                      </wp:positionV>
                      <wp:extent cx="764275" cy="368489"/>
                      <wp:effectExtent l="0" t="0" r="0" b="0"/>
                      <wp:wrapNone/>
                      <wp:docPr id="616" name="Text Box 616"/>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5EE5451D" w14:textId="77777777" w:rsidR="001E2535" w:rsidRPr="00911FBC" w:rsidRDefault="001E2535" w:rsidP="006C44E3">
                                  <w:pPr>
                                    <w:rPr>
                                      <w:color w:val="FFFFFF" w:themeColor="background1"/>
                                    </w:rPr>
                                  </w:pPr>
                                  <w:r w:rsidRPr="00911FBC">
                                    <w:rPr>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395BB" id="Text Box 616" o:spid="_x0000_s1126" type="#_x0000_t202" style="position:absolute;margin-left:137.55pt;margin-top:63.45pt;width:60.2pt;height:29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" filled="f" stroked="f" strokeweight=".5pt">
                      <v:textbox>
                        <w:txbxContent>
                          <w:p w14:paraId="5EE5451D" w14:textId="77777777" w:rsidR="001E2535" w:rsidRPr="00911FBC" w:rsidRDefault="001E2535" w:rsidP="006C44E3">
                            <w:pPr>
                              <w:rPr>
                                <w:color w:val="FFFFFF" w:themeColor="background1"/>
                              </w:rPr>
                            </w:pPr>
                            <w:r w:rsidRPr="00911FBC">
                              <w:rPr>
                                <w:color w:val="FFFFFF" w:themeColor="background1"/>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088320" behindDoc="0" locked="0" layoutInCell="1" allowOverlap="1" wp14:anchorId="30901A00" wp14:editId="23424266">
                      <wp:simplePos x="0" y="0"/>
                      <wp:positionH relativeFrom="column">
                        <wp:posOffset>166569</wp:posOffset>
                      </wp:positionH>
                      <wp:positionV relativeFrom="paragraph">
                        <wp:posOffset>652752</wp:posOffset>
                      </wp:positionV>
                      <wp:extent cx="1239520" cy="572420"/>
                      <wp:effectExtent l="0" t="0" r="0" b="0"/>
                      <wp:wrapNone/>
                      <wp:docPr id="617" name="Text Box 617"/>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3F168769"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1A00" id="Text Box 617" o:spid="_x0000_s1127" type="#_x0000_t202" style="position:absolute;margin-left:13.1pt;margin-top:51.4pt;width:97.6pt;height:45.0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" filled="f" stroked="f" strokeweight=".5pt">
                      <v:textbox>
                        <w:txbxContent>
                          <w:p w14:paraId="3F168769"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087296" behindDoc="0" locked="0" layoutInCell="1" allowOverlap="1" wp14:anchorId="3FFA1913" wp14:editId="78A0B575">
                      <wp:simplePos x="0" y="0"/>
                      <wp:positionH relativeFrom="column">
                        <wp:posOffset>1147124</wp:posOffset>
                      </wp:positionH>
                      <wp:positionV relativeFrom="paragraph">
                        <wp:posOffset>1113647</wp:posOffset>
                      </wp:positionV>
                      <wp:extent cx="261203" cy="150125"/>
                      <wp:effectExtent l="25400" t="12700" r="18415" b="40640"/>
                      <wp:wrapNone/>
                      <wp:docPr id="618" name="Straight Arrow Connector 618"/>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6CD68" id="Straight Arrow Connector 618" o:spid="_x0000_s1026" type="#_x0000_t32" style="position:absolute;margin-left:90.3pt;margin-top:87.7pt;width:20.55pt;height:11.8pt;flip:x;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" strokecolor="white [3212]"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85248" behindDoc="0" locked="0" layoutInCell="1" allowOverlap="1" wp14:anchorId="485E3540" wp14:editId="612DB9E1">
                      <wp:simplePos x="0" y="0"/>
                      <wp:positionH relativeFrom="column">
                        <wp:posOffset>1215258</wp:posOffset>
                      </wp:positionH>
                      <wp:positionV relativeFrom="paragraph">
                        <wp:posOffset>651795</wp:posOffset>
                      </wp:positionV>
                      <wp:extent cx="261203" cy="150125"/>
                      <wp:effectExtent l="25400" t="12700" r="18415" b="40640"/>
                      <wp:wrapNone/>
                      <wp:docPr id="619" name="Straight Arrow Connector 619"/>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401842" id="Straight Arrow Connector 619" o:spid="_x0000_s1026" type="#_x0000_t32" style="position:absolute;margin-left:95.7pt;margin-top:51.3pt;width:20.55pt;height:11.8pt;flip:x;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" strokecolor="white [3212]"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086272" behindDoc="0" locked="0" layoutInCell="1" allowOverlap="1" wp14:anchorId="3240E094" wp14:editId="7DF4608F">
                      <wp:simplePos x="0" y="0"/>
                      <wp:positionH relativeFrom="column">
                        <wp:posOffset>1065293</wp:posOffset>
                      </wp:positionH>
                      <wp:positionV relativeFrom="paragraph">
                        <wp:posOffset>280670</wp:posOffset>
                      </wp:positionV>
                      <wp:extent cx="261203" cy="150125"/>
                      <wp:effectExtent l="25400" t="12700" r="18415" b="40640"/>
                      <wp:wrapNone/>
                      <wp:docPr id="620" name="Straight Arrow Connector 620"/>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055AC3" id="Straight Arrow Connector 620" o:spid="_x0000_s1026" type="#_x0000_t32" style="position:absolute;margin-left:83.9pt;margin-top:22.1pt;width:20.55pt;height:11.8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" strokecolor="black [3213]" strokeweight="3pt">
                      <v:stroke endarrow="block"/>
                    </v:shape>
                  </w:pict>
                </mc:Fallback>
              </mc:AlternateContent>
            </w:r>
            <w:r>
              <w:rPr>
                <w:rFonts w:asciiTheme="minorBidi" w:hAnsiTheme="minorBidi"/>
                <w:b/>
                <w:bCs/>
                <w:noProof/>
                <w:lang w:eastAsia="zh-CN"/>
              </w:rPr>
              <w:drawing>
                <wp:inline distT="0" distB="0" distL="0" distR="0" wp14:anchorId="23294324" wp14:editId="010172DB">
                  <wp:extent cx="2706624" cy="2029968"/>
                  <wp:effectExtent l="0" t="0" r="0" b="2540"/>
                  <wp:docPr id="623" name="Picture 623" descr="A close-up of a waterf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close-up of a waterfall&#10;&#10;Description automatically generated with low confidence"/>
                          <pic:cNvPicPr/>
                        </pic:nvPicPr>
                        <pic:blipFill>
                          <a:blip r:embed="rId132"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22837" cy="2042128"/>
                          </a:xfrm>
                          <a:prstGeom prst="rect">
                            <a:avLst/>
                          </a:prstGeom>
                        </pic:spPr>
                      </pic:pic>
                    </a:graphicData>
                  </a:graphic>
                </wp:inline>
              </w:drawing>
            </w:r>
          </w:p>
        </w:tc>
      </w:tr>
    </w:tbl>
    <w:p w14:paraId="7F87A7AF" w14:textId="77777777" w:rsidR="006C44E3" w:rsidRDefault="006C44E3" w:rsidP="006C44E3">
      <w:pPr>
        <w:pStyle w:val="NormalWeb"/>
        <w:spacing w:before="0" w:beforeAutospacing="0" w:after="0" w:afterAutospacing="0" w:line="240" w:lineRule="auto"/>
        <w:rPr>
          <w:sz w:val="24"/>
          <w:szCs w:val="24"/>
        </w:rPr>
      </w:pPr>
    </w:p>
    <w:p w14:paraId="6D8C742E" w14:textId="2B9F905E" w:rsidR="006C44E3" w:rsidRPr="006C44E3" w:rsidRDefault="006C44E3" w:rsidP="006C44E3">
      <w:pPr>
        <w:pStyle w:val="NormalWeb"/>
        <w:spacing w:before="0" w:beforeAutospacing="0" w:after="0" w:afterAutospacing="0" w:line="240" w:lineRule="auto"/>
        <w:rPr>
          <w:sz w:val="24"/>
          <w:szCs w:val="24"/>
        </w:rPr>
      </w:pPr>
      <w:bookmarkStart w:id="197" w:name="_Toc132810301"/>
      <w:r w:rsidRPr="006C44E3">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11</w:t>
      </w:r>
      <w:r w:rsidR="00542ABC">
        <w:rPr>
          <w:b/>
          <w:bCs/>
          <w:sz w:val="24"/>
          <w:szCs w:val="24"/>
        </w:rPr>
        <w:fldChar w:fldCharType="end"/>
      </w:r>
      <w:r w:rsidRPr="006C44E3">
        <w:rPr>
          <w:sz w:val="24"/>
          <w:szCs w:val="24"/>
        </w:rPr>
        <w:t xml:space="preserve"> (a) Photographic image of a tooth section ICDAS score 0, caries lesions and the corresponding microscopic images of immunostaining of MMP9 in (b) dentine at 4x magnification and (c) dentine-pulp junction at 10x magnification. </w:t>
      </w:r>
      <w:r w:rsidRPr="006C44E3">
        <w:rPr>
          <w:rFonts w:ascii="Arial" w:hAnsi="Arial" w:cs="Arial"/>
          <w:color w:val="000000"/>
          <w:sz w:val="24"/>
          <w:szCs w:val="24"/>
        </w:rPr>
        <w:t>MMP9 staining was seen throughout the dentine-pulp junction. No MMP staining was seen in the dentine. The oblique arrows indicate positive staining of MMP9.</w:t>
      </w:r>
      <w:bookmarkEnd w:id="197"/>
    </w:p>
    <w:p w14:paraId="55E2F364" w14:textId="4051FDE6" w:rsidR="006B752F" w:rsidRDefault="006B752F" w:rsidP="006C44E3">
      <w:pPr>
        <w:pStyle w:val="Caption"/>
      </w:pPr>
    </w:p>
    <w:p w14:paraId="6C3CEAD8" w14:textId="77777777" w:rsidR="006C44E3" w:rsidRDefault="006C44E3" w:rsidP="006C44E3">
      <w:pPr>
        <w:tabs>
          <w:tab w:val="left" w:pos="1178"/>
        </w:tabs>
        <w:rPr>
          <w:rFonts w:asciiTheme="minorBidi" w:hAnsiTheme="minorBidi"/>
          <w:highlight w:val="yellow"/>
        </w:rPr>
      </w:pPr>
    </w:p>
    <w:p w14:paraId="780A49F7" w14:textId="77777777" w:rsidR="006C44E3" w:rsidRDefault="006C44E3" w:rsidP="006C44E3">
      <w:pPr>
        <w:tabs>
          <w:tab w:val="left" w:pos="1178"/>
        </w:tabs>
        <w:rPr>
          <w:rFonts w:asciiTheme="minorBidi" w:hAnsiTheme="minorBidi"/>
          <w:highlight w:val="yellow"/>
        </w:rPr>
      </w:pPr>
    </w:p>
    <w:tbl>
      <w:tblPr>
        <w:tblStyle w:val="TableGrid"/>
        <w:tblW w:w="0" w:type="auto"/>
        <w:tblLook w:val="04A0" w:firstRow="1" w:lastRow="0" w:firstColumn="1" w:lastColumn="0" w:noHBand="0" w:noVBand="1"/>
      </w:tblPr>
      <w:tblGrid>
        <w:gridCol w:w="4381"/>
        <w:gridCol w:w="4635"/>
      </w:tblGrid>
      <w:tr w:rsidR="006C44E3" w14:paraId="5120E3CA" w14:textId="77777777" w:rsidTr="001E2535">
        <w:trPr>
          <w:trHeight w:val="5944"/>
        </w:trPr>
        <w:tc>
          <w:tcPr>
            <w:tcW w:w="9010" w:type="dxa"/>
            <w:gridSpan w:val="2"/>
          </w:tcPr>
          <w:p w14:paraId="3DC47F58" w14:textId="77777777" w:rsidR="006C44E3" w:rsidRDefault="006C44E3" w:rsidP="001E2535">
            <w:pPr>
              <w:tabs>
                <w:tab w:val="left" w:pos="1178"/>
              </w:tabs>
              <w:rPr>
                <w:rFonts w:asciiTheme="minorBidi" w:hAnsiTheme="minorBidi"/>
                <w:b/>
                <w:bCs/>
                <w:highlight w:val="yellow"/>
              </w:rPr>
            </w:pPr>
          </w:p>
          <w:p w14:paraId="36561B20" w14:textId="77777777" w:rsidR="006C44E3" w:rsidRDefault="006C44E3" w:rsidP="001E2535">
            <w:pPr>
              <w:tabs>
                <w:tab w:val="left" w:pos="1178"/>
              </w:tabs>
              <w:rPr>
                <w:rFonts w:asciiTheme="minorBidi" w:hAnsiTheme="minorBidi"/>
                <w:b/>
                <w:bCs/>
                <w:highlight w:val="yellow"/>
              </w:rPr>
            </w:pPr>
          </w:p>
          <w:p w14:paraId="205B7165" w14:textId="77777777" w:rsidR="006C44E3" w:rsidRDefault="006C44E3" w:rsidP="001E2535">
            <w:pPr>
              <w:tabs>
                <w:tab w:val="left" w:pos="1178"/>
              </w:tabs>
              <w:jc w:val="center"/>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20064" behindDoc="0" locked="0" layoutInCell="1" allowOverlap="1" wp14:anchorId="3A7E27CC" wp14:editId="14C99275">
                      <wp:simplePos x="0" y="0"/>
                      <wp:positionH relativeFrom="column">
                        <wp:posOffset>1843965</wp:posOffset>
                      </wp:positionH>
                      <wp:positionV relativeFrom="paragraph">
                        <wp:posOffset>70933</wp:posOffset>
                      </wp:positionV>
                      <wp:extent cx="311972" cy="295275"/>
                      <wp:effectExtent l="0" t="0" r="18415" b="9525"/>
                      <wp:wrapNone/>
                      <wp:docPr id="624" name="Text Box 624"/>
                      <wp:cNvGraphicFramePr/>
                      <a:graphic xmlns:a="http://schemas.openxmlformats.org/drawingml/2006/main">
                        <a:graphicData uri="http://schemas.microsoft.com/office/word/2010/wordprocessingShape">
                          <wps:wsp>
                            <wps:cNvSpPr txBox="1"/>
                            <wps:spPr>
                              <a:xfrm flipH="1">
                                <a:off x="0" y="0"/>
                                <a:ext cx="311972" cy="295275"/>
                              </a:xfrm>
                              <a:prstGeom prst="rect">
                                <a:avLst/>
                              </a:prstGeom>
                              <a:solidFill>
                                <a:sysClr val="window" lastClr="FFFFFF">
                                  <a:alpha val="87000"/>
                                </a:sysClr>
                              </a:solidFill>
                              <a:ln w="6350">
                                <a:solidFill>
                                  <a:prstClr val="black"/>
                                </a:solidFill>
                              </a:ln>
                            </wps:spPr>
                            <wps:txbx>
                              <w:txbxContent>
                                <w:p w14:paraId="08DC5F40" w14:textId="77777777" w:rsidR="001E2535" w:rsidRPr="0096591F" w:rsidRDefault="001E2535" w:rsidP="006C44E3">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E27CC" id="Text Box 624" o:spid="_x0000_s1128" type="#_x0000_t202" style="position:absolute;left:0;text-align:left;margin-left:145.2pt;margin-top:5.6pt;width:24.55pt;height:23.25pt;flip:x;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" fillcolor="window" strokeweight=".5pt">
                      <v:fill opacity="57054f"/>
                      <v:textbox>
                        <w:txbxContent>
                          <w:p w14:paraId="08DC5F40" w14:textId="77777777" w:rsidR="001E2535" w:rsidRPr="0096591F" w:rsidRDefault="001E2535" w:rsidP="006C44E3">
                            <w:pPr>
                              <w:rPr>
                                <w:b/>
                                <w:bCs/>
                                <w:sz w:val="28"/>
                                <w:szCs w:val="28"/>
                              </w:rPr>
                            </w:pPr>
                            <w:r w:rsidRPr="0096591F">
                              <w:rPr>
                                <w:b/>
                                <w:bCs/>
                                <w:sz w:val="28"/>
                                <w:szCs w:val="28"/>
                              </w:rPr>
                              <w:t>a</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16992" behindDoc="0" locked="0" layoutInCell="1" allowOverlap="1" wp14:anchorId="140441B6" wp14:editId="0259A73B">
                      <wp:simplePos x="0" y="0"/>
                      <wp:positionH relativeFrom="column">
                        <wp:posOffset>3005151</wp:posOffset>
                      </wp:positionH>
                      <wp:positionV relativeFrom="paragraph">
                        <wp:posOffset>1104900</wp:posOffset>
                      </wp:positionV>
                      <wp:extent cx="928048" cy="491319"/>
                      <wp:effectExtent l="0" t="0" r="0" b="0"/>
                      <wp:wrapNone/>
                      <wp:docPr id="625" name="Text Box 625"/>
                      <wp:cNvGraphicFramePr/>
                      <a:graphic xmlns:a="http://schemas.openxmlformats.org/drawingml/2006/main">
                        <a:graphicData uri="http://schemas.microsoft.com/office/word/2010/wordprocessingShape">
                          <wps:wsp>
                            <wps:cNvSpPr txBox="1"/>
                            <wps:spPr>
                              <a:xfrm>
                                <a:off x="0" y="0"/>
                                <a:ext cx="928048" cy="491319"/>
                              </a:xfrm>
                              <a:prstGeom prst="rect">
                                <a:avLst/>
                              </a:prstGeom>
                              <a:noFill/>
                              <a:ln w="6350">
                                <a:noFill/>
                              </a:ln>
                            </wps:spPr>
                            <wps:txbx>
                              <w:txbxContent>
                                <w:p w14:paraId="4AA91BC2" w14:textId="77777777" w:rsidR="001E2535" w:rsidRPr="009A3FAE" w:rsidRDefault="001E2535" w:rsidP="006C44E3">
                                  <w:pPr>
                                    <w:jc w:val="center"/>
                                    <w:rPr>
                                      <w:color w:val="FFFFFF" w:themeColor="background1"/>
                                      <w:sz w:val="20"/>
                                      <w:szCs w:val="20"/>
                                    </w:rPr>
                                  </w:pPr>
                                  <w:r w:rsidRPr="009A3FAE">
                                    <w:rPr>
                                      <w:color w:val="FFFFFF" w:themeColor="background1"/>
                                      <w:sz w:val="20"/>
                                      <w:szCs w:val="20"/>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441B6" id="Text Box 625" o:spid="_x0000_s1129" type="#_x0000_t202" style="position:absolute;left:0;text-align:left;margin-left:236.65pt;margin-top:87pt;width:73.05pt;height:38.7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" filled="f" stroked="f" strokeweight=".5pt">
                      <v:textbox>
                        <w:txbxContent>
                          <w:p w14:paraId="4AA91BC2" w14:textId="77777777" w:rsidR="001E2535" w:rsidRPr="009A3FAE" w:rsidRDefault="001E2535" w:rsidP="006C44E3">
                            <w:pPr>
                              <w:jc w:val="center"/>
                              <w:rPr>
                                <w:color w:val="FFFFFF" w:themeColor="background1"/>
                                <w:sz w:val="20"/>
                                <w:szCs w:val="20"/>
                              </w:rPr>
                            </w:pPr>
                            <w:r w:rsidRPr="009A3FAE">
                              <w:rPr>
                                <w:color w:val="FFFFFF" w:themeColor="background1"/>
                                <w:sz w:val="20"/>
                                <w:szCs w:val="20"/>
                              </w:rPr>
                              <w:t>Dentine caries lesion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15968" behindDoc="0" locked="0" layoutInCell="1" allowOverlap="1" wp14:anchorId="44713A2E" wp14:editId="46D1D5F2">
                      <wp:simplePos x="0" y="0"/>
                      <wp:positionH relativeFrom="column">
                        <wp:posOffset>1792661</wp:posOffset>
                      </wp:positionH>
                      <wp:positionV relativeFrom="paragraph">
                        <wp:posOffset>1513821</wp:posOffset>
                      </wp:positionV>
                      <wp:extent cx="763905" cy="286385"/>
                      <wp:effectExtent l="0" t="0" r="0" b="0"/>
                      <wp:wrapNone/>
                      <wp:docPr id="626" name="Text Box 626"/>
                      <wp:cNvGraphicFramePr/>
                      <a:graphic xmlns:a="http://schemas.openxmlformats.org/drawingml/2006/main">
                        <a:graphicData uri="http://schemas.microsoft.com/office/word/2010/wordprocessingShape">
                          <wps:wsp>
                            <wps:cNvSpPr txBox="1"/>
                            <wps:spPr>
                              <a:xfrm>
                                <a:off x="0" y="0"/>
                                <a:ext cx="763905" cy="286385"/>
                              </a:xfrm>
                              <a:prstGeom prst="rect">
                                <a:avLst/>
                              </a:prstGeom>
                              <a:noFill/>
                              <a:ln w="6350">
                                <a:noFill/>
                              </a:ln>
                            </wps:spPr>
                            <wps:txbx>
                              <w:txbxContent>
                                <w:p w14:paraId="4ED1A6F1" w14:textId="77777777" w:rsidR="001E2535" w:rsidRPr="009A3FAE" w:rsidRDefault="001E2535" w:rsidP="006C44E3">
                                  <w:pPr>
                                    <w:rPr>
                                      <w:sz w:val="20"/>
                                      <w:szCs w:val="20"/>
                                    </w:rPr>
                                  </w:pPr>
                                  <w:r w:rsidRPr="009A3FAE">
                                    <w:rPr>
                                      <w:sz w:val="20"/>
                                      <w:szCs w:val="20"/>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13A2E" id="Text Box 626" o:spid="_x0000_s1130" type="#_x0000_t202" style="position:absolute;left:0;text-align:left;margin-left:141.15pt;margin-top:119.2pt;width:60.15pt;height:22.5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" filled="f" stroked="f" strokeweight=".5pt">
                      <v:textbox>
                        <w:txbxContent>
                          <w:p w14:paraId="4ED1A6F1" w14:textId="77777777" w:rsidR="001E2535" w:rsidRPr="009A3FAE" w:rsidRDefault="001E2535" w:rsidP="006C44E3">
                            <w:pPr>
                              <w:rPr>
                                <w:sz w:val="20"/>
                                <w:szCs w:val="20"/>
                              </w:rPr>
                            </w:pPr>
                            <w:r w:rsidRPr="009A3FAE">
                              <w:rPr>
                                <w:sz w:val="20"/>
                                <w:szCs w:val="20"/>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14944" behindDoc="0" locked="0" layoutInCell="1" allowOverlap="1" wp14:anchorId="7B099095" wp14:editId="38FCA502">
                      <wp:simplePos x="0" y="0"/>
                      <wp:positionH relativeFrom="column">
                        <wp:posOffset>1648412</wp:posOffset>
                      </wp:positionH>
                      <wp:positionV relativeFrom="paragraph">
                        <wp:posOffset>1998345</wp:posOffset>
                      </wp:positionV>
                      <wp:extent cx="1239520" cy="572420"/>
                      <wp:effectExtent l="0" t="0" r="0" b="0"/>
                      <wp:wrapNone/>
                      <wp:docPr id="627" name="Text Box 627"/>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46BE47B9"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99095" id="Text Box 627" o:spid="_x0000_s1131" type="#_x0000_t202" style="position:absolute;left:0;text-align:left;margin-left:129.8pt;margin-top:157.35pt;width:97.6pt;height:45.0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" filled="f" stroked="f" strokeweight=".5pt">
                      <v:textbox>
                        <w:txbxContent>
                          <w:p w14:paraId="46BE47B9" w14:textId="77777777" w:rsidR="001E2535" w:rsidRPr="00522563" w:rsidRDefault="001E2535" w:rsidP="006C44E3">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02656" behindDoc="0" locked="0" layoutInCell="1" allowOverlap="1" wp14:anchorId="4F530163" wp14:editId="3E690DA1">
                      <wp:simplePos x="0" y="0"/>
                      <wp:positionH relativeFrom="column">
                        <wp:posOffset>2877185</wp:posOffset>
                      </wp:positionH>
                      <wp:positionV relativeFrom="paragraph">
                        <wp:posOffset>2577856</wp:posOffset>
                      </wp:positionV>
                      <wp:extent cx="625475" cy="1341315"/>
                      <wp:effectExtent l="12700" t="12700" r="47625" b="30480"/>
                      <wp:wrapNone/>
                      <wp:docPr id="628" name="Straight Arrow Connector 628"/>
                      <wp:cNvGraphicFramePr/>
                      <a:graphic xmlns:a="http://schemas.openxmlformats.org/drawingml/2006/main">
                        <a:graphicData uri="http://schemas.microsoft.com/office/word/2010/wordprocessingShape">
                          <wps:wsp>
                            <wps:cNvCnPr/>
                            <wps:spPr>
                              <a:xfrm>
                                <a:off x="0" y="0"/>
                                <a:ext cx="625475" cy="1341315"/>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A85B99" id="Straight Arrow Connector 628" o:spid="_x0000_s1026" type="#_x0000_t32" style="position:absolute;margin-left:226.55pt;margin-top:203pt;width:49.25pt;height:105.6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01632" behindDoc="0" locked="0" layoutInCell="1" allowOverlap="1" wp14:anchorId="5F3CAB15" wp14:editId="357C3D6A">
                      <wp:simplePos x="0" y="0"/>
                      <wp:positionH relativeFrom="column">
                        <wp:posOffset>815290</wp:posOffset>
                      </wp:positionH>
                      <wp:positionV relativeFrom="paragraph">
                        <wp:posOffset>1524684</wp:posOffset>
                      </wp:positionV>
                      <wp:extent cx="1882677" cy="2333527"/>
                      <wp:effectExtent l="25400" t="12700" r="10160" b="29210"/>
                      <wp:wrapNone/>
                      <wp:docPr id="629" name="Straight Arrow Connector 629"/>
                      <wp:cNvGraphicFramePr/>
                      <a:graphic xmlns:a="http://schemas.openxmlformats.org/drawingml/2006/main">
                        <a:graphicData uri="http://schemas.microsoft.com/office/word/2010/wordprocessingShape">
                          <wps:wsp>
                            <wps:cNvCnPr/>
                            <wps:spPr>
                              <a:xfrm flipH="1">
                                <a:off x="0" y="0"/>
                                <a:ext cx="1882677" cy="2333527"/>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A115F6" id="Straight Arrow Connector 629" o:spid="_x0000_s1026" type="#_x0000_t32" style="position:absolute;margin-left:64.2pt;margin-top:120.05pt;width:148.25pt;height:183.75pt;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00608" behindDoc="0" locked="0" layoutInCell="1" allowOverlap="1" wp14:anchorId="7A4CDDDA" wp14:editId="71E7E5EF">
                      <wp:simplePos x="0" y="0"/>
                      <wp:positionH relativeFrom="column">
                        <wp:posOffset>2250048</wp:posOffset>
                      </wp:positionH>
                      <wp:positionV relativeFrom="paragraph">
                        <wp:posOffset>2008784</wp:posOffset>
                      </wp:positionV>
                      <wp:extent cx="749914" cy="565079"/>
                      <wp:effectExtent l="0" t="0" r="12700" b="6985"/>
                      <wp:wrapNone/>
                      <wp:docPr id="630" name="Rectangle 630"/>
                      <wp:cNvGraphicFramePr/>
                      <a:graphic xmlns:a="http://schemas.openxmlformats.org/drawingml/2006/main">
                        <a:graphicData uri="http://schemas.microsoft.com/office/word/2010/wordprocessingShape">
                          <wps:wsp>
                            <wps:cNvSpPr/>
                            <wps:spPr>
                              <a:xfrm>
                                <a:off x="0" y="0"/>
                                <a:ext cx="749914" cy="565079"/>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A9C12" id="Rectangle 630" o:spid="_x0000_s1026" style="position:absolute;margin-left:177.15pt;margin-top:158.15pt;width:59.05pt;height:44.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" filled="f" strokecolor="#e36c0a [2409]" strokeweight="2pt">
                      <v:stroke dashstyle="dash"/>
                    </v:rect>
                  </w:pict>
                </mc:Fallback>
              </mc:AlternateContent>
            </w:r>
            <w:r>
              <w:rPr>
                <w:rFonts w:ascii="Arial" w:hAnsi="Arial" w:cs="Arial"/>
                <w:b/>
                <w:bCs/>
                <w:noProof/>
                <w:color w:val="000000"/>
                <w:lang w:eastAsia="zh-CN"/>
              </w:rPr>
              <mc:AlternateContent>
                <mc:Choice Requires="wps">
                  <w:drawing>
                    <wp:anchor distT="0" distB="0" distL="114300" distR="114300" simplePos="0" relativeHeight="252099584" behindDoc="0" locked="0" layoutInCell="1" allowOverlap="1" wp14:anchorId="686CF7D6" wp14:editId="376CA9E1">
                      <wp:simplePos x="0" y="0"/>
                      <wp:positionH relativeFrom="column">
                        <wp:posOffset>2763534</wp:posOffset>
                      </wp:positionH>
                      <wp:positionV relativeFrom="paragraph">
                        <wp:posOffset>1042949</wp:posOffset>
                      </wp:positionV>
                      <wp:extent cx="873125" cy="801113"/>
                      <wp:effectExtent l="0" t="0" r="15875" b="12065"/>
                      <wp:wrapNone/>
                      <wp:docPr id="631" name="Rectangle 631"/>
                      <wp:cNvGraphicFramePr/>
                      <a:graphic xmlns:a="http://schemas.openxmlformats.org/drawingml/2006/main">
                        <a:graphicData uri="http://schemas.microsoft.com/office/word/2010/wordprocessingShape">
                          <wps:wsp>
                            <wps:cNvSpPr/>
                            <wps:spPr>
                              <a:xfrm flipV="1">
                                <a:off x="0" y="0"/>
                                <a:ext cx="873125" cy="801113"/>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1915A" id="Rectangle 631" o:spid="_x0000_s1026" style="position:absolute;margin-left:217.6pt;margin-top:82.1pt;width:68.75pt;height:63.1pt;flip:y;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" filled="f" strokecolor="#e36c0a [2409]" strokeweight="2pt">
                      <v:stroke dashstyle="dash"/>
                    </v:rect>
                  </w:pict>
                </mc:Fallback>
              </mc:AlternateContent>
            </w:r>
            <w:r>
              <w:rPr>
                <w:rFonts w:asciiTheme="minorBidi" w:hAnsiTheme="minorBidi"/>
                <w:b/>
                <w:bCs/>
                <w:noProof/>
                <w:lang w:eastAsia="zh-CN"/>
              </w:rPr>
              <w:drawing>
                <wp:inline distT="0" distB="0" distL="0" distR="0" wp14:anchorId="5EBDEE1C" wp14:editId="37648C0D">
                  <wp:extent cx="2033536" cy="3430415"/>
                  <wp:effectExtent l="0" t="0" r="0" b="0"/>
                  <wp:docPr id="647" name="Picture 647" descr="A white paper on a black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white paper on a black surface&#10;&#10;Description automatically generated with low confidence"/>
                          <pic:cNvPicPr/>
                        </pic:nvPicPr>
                        <pic:blipFill rotWithShape="1">
                          <a:blip r:embed="rId133" cstate="print">
                            <a:extLst>
                              <a:ext uri="{28A0092B-C50C-407E-A947-70E740481C1C}">
                                <a14:useLocalDpi xmlns:a14="http://schemas.microsoft.com/office/drawing/2010/main" val="0"/>
                              </a:ext>
                            </a:extLst>
                          </a:blip>
                          <a:srcRect l="47900" t="5374" r="30074" b="38840"/>
                          <a:stretch/>
                        </pic:blipFill>
                        <pic:spPr bwMode="auto">
                          <a:xfrm>
                            <a:off x="0" y="0"/>
                            <a:ext cx="2033536" cy="3430415"/>
                          </a:xfrm>
                          <a:prstGeom prst="rect">
                            <a:avLst/>
                          </a:prstGeom>
                          <a:ln>
                            <a:noFill/>
                          </a:ln>
                          <a:extLst>
                            <a:ext uri="{53640926-AAD7-44D8-BBD7-CCE9431645EC}">
                              <a14:shadowObscured xmlns:a14="http://schemas.microsoft.com/office/drawing/2010/main"/>
                            </a:ext>
                          </a:extLst>
                        </pic:spPr>
                      </pic:pic>
                    </a:graphicData>
                  </a:graphic>
                </wp:inline>
              </w:drawing>
            </w:r>
          </w:p>
          <w:p w14:paraId="6F19F034" w14:textId="77777777" w:rsidR="006C44E3" w:rsidRDefault="006C44E3" w:rsidP="001E2535">
            <w:pPr>
              <w:tabs>
                <w:tab w:val="left" w:pos="1178"/>
              </w:tabs>
              <w:rPr>
                <w:rFonts w:asciiTheme="minorBidi" w:hAnsiTheme="minorBidi"/>
                <w:b/>
                <w:bCs/>
                <w:highlight w:val="yellow"/>
              </w:rPr>
            </w:pPr>
          </w:p>
        </w:tc>
      </w:tr>
      <w:tr w:rsidR="006C44E3" w14:paraId="7057CA06" w14:textId="77777777" w:rsidTr="001E2535">
        <w:trPr>
          <w:trHeight w:val="3652"/>
        </w:trPr>
        <w:tc>
          <w:tcPr>
            <w:tcW w:w="4378" w:type="dxa"/>
          </w:tcPr>
          <w:p w14:paraId="75CFA19C" w14:textId="77777777" w:rsidR="006C44E3" w:rsidRDefault="006C44E3" w:rsidP="001E2535">
            <w:pPr>
              <w:tabs>
                <w:tab w:val="left" w:pos="1178"/>
              </w:tabs>
              <w:rPr>
                <w:rFonts w:asciiTheme="minorBidi" w:hAnsiTheme="minorBidi"/>
                <w:b/>
                <w:bCs/>
                <w:highlight w:val="yellow"/>
              </w:rPr>
            </w:pPr>
          </w:p>
          <w:p w14:paraId="3977C6B9" w14:textId="77777777" w:rsidR="006C44E3" w:rsidRDefault="006C44E3" w:rsidP="001E2535">
            <w:pPr>
              <w:tabs>
                <w:tab w:val="left" w:pos="1178"/>
              </w:tabs>
              <w:rPr>
                <w:rFonts w:asciiTheme="minorBidi" w:hAnsiTheme="minorBidi"/>
                <w:b/>
                <w:bCs/>
                <w:highlight w:val="yellow"/>
              </w:rPr>
            </w:pPr>
            <w:r>
              <w:rPr>
                <w:rFonts w:asciiTheme="minorBidi" w:hAnsiTheme="minorBidi"/>
                <w:noProof/>
                <w:lang w:eastAsia="zh-CN"/>
              </w:rPr>
              <mc:AlternateContent>
                <mc:Choice Requires="wps">
                  <w:drawing>
                    <wp:anchor distT="0" distB="0" distL="114300" distR="114300" simplePos="0" relativeHeight="252106752" behindDoc="0" locked="0" layoutInCell="1" allowOverlap="1" wp14:anchorId="275DAD6F" wp14:editId="4FD34594">
                      <wp:simplePos x="0" y="0"/>
                      <wp:positionH relativeFrom="column">
                        <wp:posOffset>1169670</wp:posOffset>
                      </wp:positionH>
                      <wp:positionV relativeFrom="paragraph">
                        <wp:posOffset>170180</wp:posOffset>
                      </wp:positionV>
                      <wp:extent cx="260985" cy="149860"/>
                      <wp:effectExtent l="25400" t="12700" r="18415" b="40640"/>
                      <wp:wrapNone/>
                      <wp:docPr id="632" name="Straight Arrow Connector 632"/>
                      <wp:cNvGraphicFramePr/>
                      <a:graphic xmlns:a="http://schemas.openxmlformats.org/drawingml/2006/main">
                        <a:graphicData uri="http://schemas.microsoft.com/office/word/2010/wordprocessingShape">
                          <wps:wsp>
                            <wps:cNvCnPr/>
                            <wps:spPr>
                              <a:xfrm flipH="1">
                                <a:off x="0" y="0"/>
                                <a:ext cx="260985" cy="1498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33178D" id="Straight Arrow Connector 632" o:spid="_x0000_s1026" type="#_x0000_t32" style="position:absolute;margin-left:92.1pt;margin-top:13.4pt;width:20.55pt;height:11.8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" strokecolor="black [3213]" strokeweight="3pt">
                      <v:stroke endarrow="block"/>
                    </v:shape>
                  </w:pict>
                </mc:Fallback>
              </mc:AlternateContent>
            </w:r>
          </w:p>
          <w:p w14:paraId="430F7429" w14:textId="77777777" w:rsidR="006C44E3" w:rsidRDefault="006C44E3"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21088" behindDoc="0" locked="0" layoutInCell="1" allowOverlap="1" wp14:anchorId="772118D4" wp14:editId="4BC26398">
                      <wp:simplePos x="0" y="0"/>
                      <wp:positionH relativeFrom="column">
                        <wp:posOffset>84978</wp:posOffset>
                      </wp:positionH>
                      <wp:positionV relativeFrom="paragraph">
                        <wp:posOffset>89124</wp:posOffset>
                      </wp:positionV>
                      <wp:extent cx="307153" cy="295275"/>
                      <wp:effectExtent l="0" t="0" r="10795" b="9525"/>
                      <wp:wrapNone/>
                      <wp:docPr id="633" name="Text Box 633"/>
                      <wp:cNvGraphicFramePr/>
                      <a:graphic xmlns:a="http://schemas.openxmlformats.org/drawingml/2006/main">
                        <a:graphicData uri="http://schemas.microsoft.com/office/word/2010/wordprocessingShape">
                          <wps:wsp>
                            <wps:cNvSpPr txBox="1"/>
                            <wps:spPr>
                              <a:xfrm flipH="1">
                                <a:off x="0" y="0"/>
                                <a:ext cx="307153" cy="295275"/>
                              </a:xfrm>
                              <a:prstGeom prst="rect">
                                <a:avLst/>
                              </a:prstGeom>
                              <a:solidFill>
                                <a:sysClr val="window" lastClr="FFFFFF">
                                  <a:alpha val="87000"/>
                                </a:sysClr>
                              </a:solidFill>
                              <a:ln w="6350">
                                <a:solidFill>
                                  <a:prstClr val="black"/>
                                </a:solidFill>
                              </a:ln>
                            </wps:spPr>
                            <wps:txbx>
                              <w:txbxContent>
                                <w:p w14:paraId="7B6F1B0C" w14:textId="77777777" w:rsidR="001E2535" w:rsidRPr="0096591F" w:rsidRDefault="001E2535" w:rsidP="006C44E3">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118D4" id="Text Box 633" o:spid="_x0000_s1132" type="#_x0000_t202" style="position:absolute;margin-left:6.7pt;margin-top:7pt;width:24.2pt;height:23.25pt;flip:x;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" fillcolor="window" strokeweight=".5pt">
                      <v:fill opacity="57054f"/>
                      <v:textbox>
                        <w:txbxContent>
                          <w:p w14:paraId="7B6F1B0C" w14:textId="77777777" w:rsidR="001E2535" w:rsidRPr="0096591F" w:rsidRDefault="001E2535" w:rsidP="006C44E3">
                            <w:pPr>
                              <w:rPr>
                                <w:b/>
                                <w:bCs/>
                                <w:sz w:val="28"/>
                                <w:szCs w:val="28"/>
                              </w:rPr>
                            </w:pPr>
                            <w:r w:rsidRPr="0096591F">
                              <w:rPr>
                                <w:b/>
                                <w:bCs/>
                                <w:sz w:val="28"/>
                                <w:szCs w:val="28"/>
                              </w:rPr>
                              <w:t>b</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11872" behindDoc="0" locked="0" layoutInCell="1" allowOverlap="1" wp14:anchorId="7B738B51" wp14:editId="1AB49F1C">
                      <wp:simplePos x="0" y="0"/>
                      <wp:positionH relativeFrom="column">
                        <wp:posOffset>-3876</wp:posOffset>
                      </wp:positionH>
                      <wp:positionV relativeFrom="paragraph">
                        <wp:posOffset>1651132</wp:posOffset>
                      </wp:positionV>
                      <wp:extent cx="886735" cy="368489"/>
                      <wp:effectExtent l="0" t="0" r="0" b="0"/>
                      <wp:wrapNone/>
                      <wp:docPr id="634" name="Text Box 634"/>
                      <wp:cNvGraphicFramePr/>
                      <a:graphic xmlns:a="http://schemas.openxmlformats.org/drawingml/2006/main">
                        <a:graphicData uri="http://schemas.microsoft.com/office/word/2010/wordprocessingShape">
                          <wps:wsp>
                            <wps:cNvSpPr txBox="1"/>
                            <wps:spPr>
                              <a:xfrm>
                                <a:off x="0" y="0"/>
                                <a:ext cx="886735" cy="368489"/>
                              </a:xfrm>
                              <a:prstGeom prst="rect">
                                <a:avLst/>
                              </a:prstGeom>
                              <a:noFill/>
                              <a:ln w="6350">
                                <a:noFill/>
                              </a:ln>
                            </wps:spPr>
                            <wps:txbx>
                              <w:txbxContent>
                                <w:p w14:paraId="3896ADD1" w14:textId="77777777" w:rsidR="001E2535" w:rsidRPr="00911FBC" w:rsidRDefault="001E2535" w:rsidP="006C44E3">
                                  <w:pPr>
                                    <w:rPr>
                                      <w:color w:val="FFFFFF" w:themeColor="background1"/>
                                    </w:rPr>
                                  </w:pPr>
                                  <w:r w:rsidRPr="00911FBC">
                                    <w:rPr>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38B51" id="Text Box 634" o:spid="_x0000_s1133" type="#_x0000_t202" style="position:absolute;margin-left:-.3pt;margin-top:130pt;width:69.8pt;height:29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" filled="f" stroked="f" strokeweight=".5pt">
                      <v:textbox>
                        <w:txbxContent>
                          <w:p w14:paraId="3896ADD1" w14:textId="77777777" w:rsidR="001E2535" w:rsidRPr="00911FBC" w:rsidRDefault="001E2535" w:rsidP="006C44E3">
                            <w:pPr>
                              <w:rPr>
                                <w:color w:val="FFFFFF" w:themeColor="background1"/>
                              </w:rPr>
                            </w:pPr>
                            <w:r w:rsidRPr="00911FBC">
                              <w:rPr>
                                <w:color w:val="FFFFFF" w:themeColor="background1"/>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10848" behindDoc="0" locked="0" layoutInCell="1" allowOverlap="1" wp14:anchorId="1E48B23E" wp14:editId="65EAA96C">
                      <wp:simplePos x="0" y="0"/>
                      <wp:positionH relativeFrom="column">
                        <wp:posOffset>390222</wp:posOffset>
                      </wp:positionH>
                      <wp:positionV relativeFrom="paragraph">
                        <wp:posOffset>716725</wp:posOffset>
                      </wp:positionV>
                      <wp:extent cx="1240051" cy="777923"/>
                      <wp:effectExtent l="0" t="0" r="0" b="0"/>
                      <wp:wrapNone/>
                      <wp:docPr id="635" name="Text Box 635"/>
                      <wp:cNvGraphicFramePr/>
                      <a:graphic xmlns:a="http://schemas.openxmlformats.org/drawingml/2006/main">
                        <a:graphicData uri="http://schemas.microsoft.com/office/word/2010/wordprocessingShape">
                          <wps:wsp>
                            <wps:cNvSpPr txBox="1"/>
                            <wps:spPr>
                              <a:xfrm>
                                <a:off x="0" y="0"/>
                                <a:ext cx="1240051" cy="777923"/>
                              </a:xfrm>
                              <a:prstGeom prst="rect">
                                <a:avLst/>
                              </a:prstGeom>
                              <a:noFill/>
                              <a:ln w="6350">
                                <a:noFill/>
                              </a:ln>
                            </wps:spPr>
                            <wps:txbx>
                              <w:txbxContent>
                                <w:p w14:paraId="48849A87" w14:textId="77777777" w:rsidR="001E2535" w:rsidRPr="00911FBC" w:rsidRDefault="001E2535" w:rsidP="006C44E3">
                                  <w:pPr>
                                    <w:jc w:val="center"/>
                                    <w:rPr>
                                      <w:color w:val="FFFFFF" w:themeColor="background1"/>
                                    </w:rPr>
                                  </w:pPr>
                                  <w:r w:rsidRPr="00911FBC">
                                    <w:rPr>
                                      <w:color w:val="FFFFFF" w:themeColor="background1"/>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8B23E" id="Text Box 635" o:spid="_x0000_s1134" type="#_x0000_t202" style="position:absolute;margin-left:30.75pt;margin-top:56.45pt;width:97.65pt;height:61.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" filled="f" stroked="f" strokeweight=".5pt">
                      <v:textbox>
                        <w:txbxContent>
                          <w:p w14:paraId="48849A87" w14:textId="77777777" w:rsidR="001E2535" w:rsidRPr="00911FBC" w:rsidRDefault="001E2535" w:rsidP="006C44E3">
                            <w:pPr>
                              <w:jc w:val="center"/>
                              <w:rPr>
                                <w:color w:val="FFFFFF" w:themeColor="background1"/>
                              </w:rPr>
                            </w:pPr>
                            <w:r w:rsidRPr="00911FBC">
                              <w:rPr>
                                <w:color w:val="FFFFFF" w:themeColor="background1"/>
                              </w:rPr>
                              <w:t>Dentine caries lesion</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109824" behindDoc="0" locked="0" layoutInCell="1" allowOverlap="1" wp14:anchorId="76727736" wp14:editId="205450CC">
                      <wp:simplePos x="0" y="0"/>
                      <wp:positionH relativeFrom="column">
                        <wp:posOffset>1047362</wp:posOffset>
                      </wp:positionH>
                      <wp:positionV relativeFrom="paragraph">
                        <wp:posOffset>579831</wp:posOffset>
                      </wp:positionV>
                      <wp:extent cx="261203" cy="150125"/>
                      <wp:effectExtent l="25400" t="12700" r="18415" b="40640"/>
                      <wp:wrapNone/>
                      <wp:docPr id="636" name="Straight Arrow Connector 636"/>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68BED3" id="Straight Arrow Connector 636" o:spid="_x0000_s1026" type="#_x0000_t32" style="position:absolute;margin-left:82.45pt;margin-top:45.65pt;width:20.55pt;height:11.8pt;flip:x;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08800" behindDoc="0" locked="0" layoutInCell="1" allowOverlap="1" wp14:anchorId="5DAC7774" wp14:editId="3C6F72B6">
                      <wp:simplePos x="0" y="0"/>
                      <wp:positionH relativeFrom="column">
                        <wp:posOffset>1989379</wp:posOffset>
                      </wp:positionH>
                      <wp:positionV relativeFrom="paragraph">
                        <wp:posOffset>937895</wp:posOffset>
                      </wp:positionV>
                      <wp:extent cx="261203" cy="150125"/>
                      <wp:effectExtent l="25400" t="12700" r="18415" b="40640"/>
                      <wp:wrapNone/>
                      <wp:docPr id="637" name="Straight Arrow Connector 637"/>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677662" id="Straight Arrow Connector 637" o:spid="_x0000_s1026" type="#_x0000_t32" style="position:absolute;margin-left:156.65pt;margin-top:73.85pt;width:20.55pt;height:11.8pt;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07776" behindDoc="0" locked="0" layoutInCell="1" allowOverlap="1" wp14:anchorId="1A90743B" wp14:editId="32C7B32E">
                      <wp:simplePos x="0" y="0"/>
                      <wp:positionH relativeFrom="column">
                        <wp:posOffset>1470594</wp:posOffset>
                      </wp:positionH>
                      <wp:positionV relativeFrom="paragraph">
                        <wp:posOffset>379133</wp:posOffset>
                      </wp:positionV>
                      <wp:extent cx="261203" cy="150125"/>
                      <wp:effectExtent l="25400" t="12700" r="18415" b="40640"/>
                      <wp:wrapNone/>
                      <wp:docPr id="638" name="Straight Arrow Connector 638"/>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FD7F1" id="Straight Arrow Connector 638" o:spid="_x0000_s1026" type="#_x0000_t32" style="position:absolute;margin-left:115.8pt;margin-top:29.85pt;width:20.55pt;height:11.8pt;flip:x;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" strokecolor="black [3213]" strokeweight="3pt">
                      <v:stroke endarrow="block"/>
                    </v:shape>
                  </w:pict>
                </mc:Fallback>
              </mc:AlternateContent>
            </w:r>
            <w:r>
              <w:rPr>
                <w:rFonts w:asciiTheme="minorBidi" w:hAnsiTheme="minorBidi"/>
                <w:b/>
                <w:bCs/>
                <w:noProof/>
                <w:lang w:eastAsia="zh-CN"/>
              </w:rPr>
              <w:drawing>
                <wp:inline distT="0" distB="0" distL="0" distR="0" wp14:anchorId="3231CAF2" wp14:editId="3B437A95">
                  <wp:extent cx="2699173" cy="2024380"/>
                  <wp:effectExtent l="0" t="0" r="6350" b="0"/>
                  <wp:docPr id="648" name="Picture 648" descr="A close-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close-up of a person's skin&#10;&#10;Description automatically generated with low confidence"/>
                          <pic:cNvPicPr/>
                        </pic:nvPicPr>
                        <pic:blipFill>
                          <a:blip r:embed="rId134"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1004" cy="2033253"/>
                          </a:xfrm>
                          <a:prstGeom prst="rect">
                            <a:avLst/>
                          </a:prstGeom>
                        </pic:spPr>
                      </pic:pic>
                    </a:graphicData>
                  </a:graphic>
                </wp:inline>
              </w:drawing>
            </w:r>
          </w:p>
        </w:tc>
        <w:tc>
          <w:tcPr>
            <w:tcW w:w="4632" w:type="dxa"/>
          </w:tcPr>
          <w:p w14:paraId="42E81147" w14:textId="77777777" w:rsidR="006C44E3" w:rsidRDefault="006C44E3" w:rsidP="001E2535">
            <w:pPr>
              <w:tabs>
                <w:tab w:val="left" w:pos="1178"/>
              </w:tabs>
              <w:rPr>
                <w:rFonts w:asciiTheme="minorBidi" w:hAnsiTheme="minorBidi"/>
                <w:b/>
                <w:bCs/>
                <w:highlight w:val="yellow"/>
              </w:rPr>
            </w:pPr>
          </w:p>
          <w:p w14:paraId="5BEB961A" w14:textId="77777777" w:rsidR="006C44E3" w:rsidRDefault="006C44E3" w:rsidP="001E2535">
            <w:pPr>
              <w:tabs>
                <w:tab w:val="left" w:pos="1178"/>
              </w:tabs>
              <w:rPr>
                <w:rFonts w:asciiTheme="minorBidi" w:hAnsiTheme="minorBidi"/>
                <w:b/>
                <w:bCs/>
                <w:highlight w:val="yellow"/>
              </w:rPr>
            </w:pPr>
          </w:p>
          <w:p w14:paraId="77EA3DF5" w14:textId="77777777" w:rsidR="006C44E3" w:rsidRDefault="006C44E3"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22112" behindDoc="0" locked="0" layoutInCell="1" allowOverlap="1" wp14:anchorId="26C289B6" wp14:editId="1029CDF5">
                      <wp:simplePos x="0" y="0"/>
                      <wp:positionH relativeFrom="column">
                        <wp:posOffset>108698</wp:posOffset>
                      </wp:positionH>
                      <wp:positionV relativeFrom="paragraph">
                        <wp:posOffset>70970</wp:posOffset>
                      </wp:positionV>
                      <wp:extent cx="295275" cy="315856"/>
                      <wp:effectExtent l="0" t="0" r="9525" b="14605"/>
                      <wp:wrapNone/>
                      <wp:docPr id="639" name="Text Box 639"/>
                      <wp:cNvGraphicFramePr/>
                      <a:graphic xmlns:a="http://schemas.openxmlformats.org/drawingml/2006/main">
                        <a:graphicData uri="http://schemas.microsoft.com/office/word/2010/wordprocessingShape">
                          <wps:wsp>
                            <wps:cNvSpPr txBox="1"/>
                            <wps:spPr>
                              <a:xfrm>
                                <a:off x="0" y="0"/>
                                <a:ext cx="295275" cy="315856"/>
                              </a:xfrm>
                              <a:prstGeom prst="rect">
                                <a:avLst/>
                              </a:prstGeom>
                              <a:solidFill>
                                <a:sysClr val="window" lastClr="FFFFFF">
                                  <a:alpha val="87000"/>
                                </a:sysClr>
                              </a:solidFill>
                              <a:ln w="6350">
                                <a:solidFill>
                                  <a:prstClr val="black"/>
                                </a:solidFill>
                              </a:ln>
                            </wps:spPr>
                            <wps:txbx>
                              <w:txbxContent>
                                <w:p w14:paraId="1D3E83A7" w14:textId="77777777" w:rsidR="001E2535" w:rsidRPr="0096591F" w:rsidRDefault="001E2535" w:rsidP="006C44E3">
                                  <w:pPr>
                                    <w:rPr>
                                      <w:b/>
                                      <w:bCs/>
                                      <w:sz w:val="28"/>
                                      <w:szCs w:val="28"/>
                                    </w:rPr>
                                  </w:pPr>
                                  <w:r>
                                    <w:rPr>
                                      <w:b/>
                                      <w:bCs/>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289B6" id="Text Box 639" o:spid="_x0000_s1135" type="#_x0000_t202" style="position:absolute;margin-left:8.55pt;margin-top:5.6pt;width:23.25pt;height:24.8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" fillcolor="window" strokeweight=".5pt">
                      <v:fill opacity="57054f"/>
                      <v:textbox>
                        <w:txbxContent>
                          <w:p w14:paraId="1D3E83A7" w14:textId="77777777" w:rsidR="001E2535" w:rsidRPr="0096591F" w:rsidRDefault="001E2535" w:rsidP="006C44E3">
                            <w:pPr>
                              <w:rPr>
                                <w:b/>
                                <w:bCs/>
                                <w:sz w:val="28"/>
                                <w:szCs w:val="28"/>
                              </w:rPr>
                            </w:pPr>
                            <w:r>
                              <w:rPr>
                                <w:b/>
                                <w:bCs/>
                                <w:sz w:val="28"/>
                                <w:szCs w:val="28"/>
                              </w:rPr>
                              <w:t>c</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119040" behindDoc="0" locked="0" layoutInCell="1" allowOverlap="1" wp14:anchorId="2ECEE461" wp14:editId="521C35CE">
                      <wp:simplePos x="0" y="0"/>
                      <wp:positionH relativeFrom="column">
                        <wp:posOffset>2346778</wp:posOffset>
                      </wp:positionH>
                      <wp:positionV relativeFrom="paragraph">
                        <wp:posOffset>781956</wp:posOffset>
                      </wp:positionV>
                      <wp:extent cx="305526" cy="98516"/>
                      <wp:effectExtent l="25400" t="12700" r="24765" b="53975"/>
                      <wp:wrapNone/>
                      <wp:docPr id="640" name="Straight Arrow Connector 640"/>
                      <wp:cNvGraphicFramePr/>
                      <a:graphic xmlns:a="http://schemas.openxmlformats.org/drawingml/2006/main">
                        <a:graphicData uri="http://schemas.microsoft.com/office/word/2010/wordprocessingShape">
                          <wps:wsp>
                            <wps:cNvCnPr/>
                            <wps:spPr>
                              <a:xfrm flipH="1">
                                <a:off x="0" y="0"/>
                                <a:ext cx="305526" cy="9851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46108F" id="Straight Arrow Connector 640" o:spid="_x0000_s1026" type="#_x0000_t32" style="position:absolute;margin-left:184.8pt;margin-top:61.55pt;width:24.05pt;height:7.75pt;flip:x;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18016" behindDoc="0" locked="0" layoutInCell="1" allowOverlap="1" wp14:anchorId="1F48EE23" wp14:editId="4BE4876F">
                      <wp:simplePos x="0" y="0"/>
                      <wp:positionH relativeFrom="column">
                        <wp:posOffset>1881414</wp:posOffset>
                      </wp:positionH>
                      <wp:positionV relativeFrom="paragraph">
                        <wp:posOffset>382632</wp:posOffset>
                      </wp:positionV>
                      <wp:extent cx="261203" cy="150125"/>
                      <wp:effectExtent l="25400" t="12700" r="18415" b="40640"/>
                      <wp:wrapNone/>
                      <wp:docPr id="641" name="Straight Arrow Connector 641"/>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6D8104" id="Straight Arrow Connector 641" o:spid="_x0000_s1026" type="#_x0000_t32" style="position:absolute;margin-left:148.15pt;margin-top:30.15pt;width:20.55pt;height:11.8pt;flip:x;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" strokecolor="black [3213]" strokeweight="3pt">
                      <v:stroke endarrow="block"/>
                    </v:shape>
                  </w:pict>
                </mc:Fallback>
              </mc:AlternateContent>
            </w:r>
            <w:r>
              <w:rPr>
                <w:rFonts w:asciiTheme="minorBidi" w:hAnsiTheme="minorBidi"/>
                <w:b/>
                <w:bCs/>
                <w:noProof/>
                <w:lang w:eastAsia="zh-CN"/>
              </w:rPr>
              <mc:AlternateContent>
                <mc:Choice Requires="wps">
                  <w:drawing>
                    <wp:anchor distT="0" distB="0" distL="114300" distR="114300" simplePos="0" relativeHeight="252112896" behindDoc="0" locked="0" layoutInCell="1" allowOverlap="1" wp14:anchorId="192C9B8C" wp14:editId="5F5804C0">
                      <wp:simplePos x="0" y="0"/>
                      <wp:positionH relativeFrom="column">
                        <wp:posOffset>2102731</wp:posOffset>
                      </wp:positionH>
                      <wp:positionV relativeFrom="paragraph">
                        <wp:posOffset>1576440</wp:posOffset>
                      </wp:positionV>
                      <wp:extent cx="764275" cy="368489"/>
                      <wp:effectExtent l="0" t="0" r="0" b="0"/>
                      <wp:wrapNone/>
                      <wp:docPr id="642" name="Text Box 642"/>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6CD836F8" w14:textId="77777777" w:rsidR="001E2535" w:rsidRPr="00911FBC" w:rsidRDefault="001E2535" w:rsidP="006C44E3">
                                  <w:pPr>
                                    <w:rPr>
                                      <w:color w:val="FFFFFF" w:themeColor="background1"/>
                                    </w:rPr>
                                  </w:pPr>
                                  <w:r w:rsidRPr="00911FBC">
                                    <w:rPr>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C9B8C" id="Text Box 642" o:spid="_x0000_s1136" type="#_x0000_t202" style="position:absolute;margin-left:165.55pt;margin-top:124.15pt;width:60.2pt;height:2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" filled="f" stroked="f" strokeweight=".5pt">
                      <v:textbox>
                        <w:txbxContent>
                          <w:p w14:paraId="6CD836F8" w14:textId="77777777" w:rsidR="001E2535" w:rsidRPr="00911FBC" w:rsidRDefault="001E2535" w:rsidP="006C44E3">
                            <w:pPr>
                              <w:rPr>
                                <w:color w:val="FFFFFF" w:themeColor="background1"/>
                              </w:rPr>
                            </w:pPr>
                            <w:r w:rsidRPr="00911FBC">
                              <w:rPr>
                                <w:color w:val="FFFFFF" w:themeColor="background1"/>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13920" behindDoc="0" locked="0" layoutInCell="1" allowOverlap="1" wp14:anchorId="4EBB311C" wp14:editId="7E57E692">
                      <wp:simplePos x="0" y="0"/>
                      <wp:positionH relativeFrom="column">
                        <wp:posOffset>-13383</wp:posOffset>
                      </wp:positionH>
                      <wp:positionV relativeFrom="paragraph">
                        <wp:posOffset>444452</wp:posOffset>
                      </wp:positionV>
                      <wp:extent cx="1239520" cy="491196"/>
                      <wp:effectExtent l="0" t="0" r="0" b="0"/>
                      <wp:wrapNone/>
                      <wp:docPr id="643" name="Text Box 643"/>
                      <wp:cNvGraphicFramePr/>
                      <a:graphic xmlns:a="http://schemas.openxmlformats.org/drawingml/2006/main">
                        <a:graphicData uri="http://schemas.microsoft.com/office/word/2010/wordprocessingShape">
                          <wps:wsp>
                            <wps:cNvSpPr txBox="1"/>
                            <wps:spPr>
                              <a:xfrm>
                                <a:off x="0" y="0"/>
                                <a:ext cx="1239520" cy="491196"/>
                              </a:xfrm>
                              <a:prstGeom prst="rect">
                                <a:avLst/>
                              </a:prstGeom>
                              <a:noFill/>
                              <a:ln w="6350">
                                <a:noFill/>
                              </a:ln>
                            </wps:spPr>
                            <wps:txbx>
                              <w:txbxContent>
                                <w:p w14:paraId="4EB22E56" w14:textId="77777777" w:rsidR="001E2535" w:rsidRPr="00911FBC" w:rsidRDefault="001E2535" w:rsidP="006C44E3">
                                  <w:pPr>
                                    <w:jc w:val="center"/>
                                    <w:rPr>
                                      <w:color w:val="FFFFFF" w:themeColor="background1"/>
                                      <w:sz w:val="18"/>
                                      <w:szCs w:val="18"/>
                                    </w:rPr>
                                  </w:pPr>
                                  <w:r w:rsidRPr="00911FBC">
                                    <w:rPr>
                                      <w:rFonts w:ascii="Arial" w:hAnsi="Arial" w:cs="Arial"/>
                                      <w:color w:val="FFFFFF" w:themeColor="background1"/>
                                      <w:sz w:val="18"/>
                                      <w:szCs w:val="18"/>
                                    </w:rPr>
                                    <w:t>Dentine-pulp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B311C" id="Text Box 643" o:spid="_x0000_s1137" type="#_x0000_t202" style="position:absolute;margin-left:-1.05pt;margin-top:35pt;width:97.6pt;height:38.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" filled="f" stroked="f" strokeweight=".5pt">
                      <v:textbox>
                        <w:txbxContent>
                          <w:p w14:paraId="4EB22E56" w14:textId="77777777" w:rsidR="001E2535" w:rsidRPr="00911FBC" w:rsidRDefault="001E2535" w:rsidP="006C44E3">
                            <w:pPr>
                              <w:jc w:val="center"/>
                              <w:rPr>
                                <w:color w:val="FFFFFF" w:themeColor="background1"/>
                                <w:sz w:val="18"/>
                                <w:szCs w:val="18"/>
                              </w:rPr>
                            </w:pPr>
                            <w:r w:rsidRPr="00911FBC">
                              <w:rPr>
                                <w:rFonts w:ascii="Arial" w:hAnsi="Arial" w:cs="Arial"/>
                                <w:color w:val="FFFFFF" w:themeColor="background1"/>
                                <w:sz w:val="18"/>
                                <w:szCs w:val="18"/>
                              </w:rPr>
                              <w:t>Dentine-pulp junction</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103680" behindDoc="0" locked="0" layoutInCell="1" allowOverlap="1" wp14:anchorId="0D35625B" wp14:editId="540B0583">
                      <wp:simplePos x="0" y="0"/>
                      <wp:positionH relativeFrom="column">
                        <wp:posOffset>1623004</wp:posOffset>
                      </wp:positionH>
                      <wp:positionV relativeFrom="paragraph">
                        <wp:posOffset>1345584</wp:posOffset>
                      </wp:positionV>
                      <wp:extent cx="261203" cy="150125"/>
                      <wp:effectExtent l="25400" t="12700" r="18415" b="40640"/>
                      <wp:wrapNone/>
                      <wp:docPr id="644" name="Straight Arrow Connector 644"/>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1325F0" id="Straight Arrow Connector 644" o:spid="_x0000_s1026" type="#_x0000_t32" style="position:absolute;margin-left:127.8pt;margin-top:105.95pt;width:20.55pt;height:11.8pt;flip:x;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04704" behindDoc="0" locked="0" layoutInCell="1" allowOverlap="1" wp14:anchorId="45DF653B" wp14:editId="263B5ED4">
                      <wp:simplePos x="0" y="0"/>
                      <wp:positionH relativeFrom="column">
                        <wp:posOffset>1884358</wp:posOffset>
                      </wp:positionH>
                      <wp:positionV relativeFrom="paragraph">
                        <wp:posOffset>788301</wp:posOffset>
                      </wp:positionV>
                      <wp:extent cx="261203" cy="150125"/>
                      <wp:effectExtent l="25400" t="12700" r="18415" b="40640"/>
                      <wp:wrapNone/>
                      <wp:docPr id="645" name="Straight Arrow Connector 645"/>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49FE4" id="Straight Arrow Connector 645" o:spid="_x0000_s1026" type="#_x0000_t32" style="position:absolute;margin-left:148.35pt;margin-top:62.05pt;width:20.55pt;height:11.8pt;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05728" behindDoc="0" locked="0" layoutInCell="1" allowOverlap="1" wp14:anchorId="4EB1AF0D" wp14:editId="11955CDE">
                      <wp:simplePos x="0" y="0"/>
                      <wp:positionH relativeFrom="column">
                        <wp:posOffset>1119817</wp:posOffset>
                      </wp:positionH>
                      <wp:positionV relativeFrom="paragraph">
                        <wp:posOffset>528728</wp:posOffset>
                      </wp:positionV>
                      <wp:extent cx="261203" cy="150125"/>
                      <wp:effectExtent l="25400" t="12700" r="18415" b="40640"/>
                      <wp:wrapNone/>
                      <wp:docPr id="646" name="Straight Arrow Connector 646"/>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4BF43E" id="Straight Arrow Connector 646" o:spid="_x0000_s1026" type="#_x0000_t32" style="position:absolute;margin-left:88.15pt;margin-top:41.65pt;width:20.55pt;height:11.8pt;flip:x;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" strokecolor="black [3213]" strokeweight="3pt">
                      <v:stroke endarrow="block"/>
                    </v:shape>
                  </w:pict>
                </mc:Fallback>
              </mc:AlternateContent>
            </w:r>
            <w:r w:rsidRPr="00FA1A49">
              <w:rPr>
                <w:rFonts w:asciiTheme="minorBidi" w:hAnsiTheme="minorBidi"/>
                <w:noProof/>
                <w:lang w:eastAsia="zh-CN"/>
              </w:rPr>
              <w:drawing>
                <wp:inline distT="0" distB="0" distL="0" distR="0" wp14:anchorId="2A186DA4" wp14:editId="063300E0">
                  <wp:extent cx="2868930" cy="2196226"/>
                  <wp:effectExtent l="0" t="0" r="1270" b="127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0180" cy="2235459"/>
                          </a:xfrm>
                          <a:prstGeom prst="rect">
                            <a:avLst/>
                          </a:prstGeom>
                          <a:noFill/>
                        </pic:spPr>
                      </pic:pic>
                    </a:graphicData>
                  </a:graphic>
                </wp:inline>
              </w:drawing>
            </w:r>
          </w:p>
        </w:tc>
      </w:tr>
    </w:tbl>
    <w:p w14:paraId="72EE4947" w14:textId="77777777" w:rsidR="006C44E3" w:rsidRPr="00052278" w:rsidRDefault="006C44E3" w:rsidP="006C44E3">
      <w:pPr>
        <w:tabs>
          <w:tab w:val="left" w:pos="1178"/>
        </w:tabs>
        <w:rPr>
          <w:rFonts w:asciiTheme="minorBidi" w:hAnsiTheme="minorBidi"/>
          <w:highlight w:val="yellow"/>
        </w:rPr>
      </w:pPr>
    </w:p>
    <w:p w14:paraId="0A64A604" w14:textId="59123267" w:rsidR="009D0D92" w:rsidRPr="009D0D92" w:rsidRDefault="009D0D92" w:rsidP="009D0D92">
      <w:pPr>
        <w:pStyle w:val="NormalWeb"/>
        <w:spacing w:before="0" w:beforeAutospacing="0" w:after="0" w:afterAutospacing="0" w:line="240" w:lineRule="auto"/>
        <w:rPr>
          <w:rFonts w:cstheme="minorBidi"/>
          <w:sz w:val="24"/>
          <w:szCs w:val="24"/>
        </w:rPr>
      </w:pPr>
      <w:bookmarkStart w:id="198" w:name="_Toc132810302"/>
      <w:r w:rsidRPr="00F25607">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0</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12</w:t>
      </w:r>
      <w:r w:rsidR="00542ABC">
        <w:rPr>
          <w:rFonts w:cstheme="minorBidi"/>
          <w:b/>
          <w:bCs/>
          <w:sz w:val="24"/>
          <w:szCs w:val="24"/>
        </w:rPr>
        <w:fldChar w:fldCharType="end"/>
      </w:r>
      <w:r w:rsidRPr="009D0D92">
        <w:rPr>
          <w:rFonts w:cstheme="minorBidi"/>
          <w:sz w:val="24"/>
          <w:szCs w:val="24"/>
        </w:rPr>
        <w:t xml:space="preserve"> (a) Photographic image of a tooth section with ICDAS score 5, caries lesions and the corresponding microscopic images of immunostaining of MMP9 in (b) dentine at 10× magnification and (c) dentine-pulp junction at 10× magnification</w:t>
      </w:r>
      <w:r w:rsidRPr="009D0D92">
        <w:rPr>
          <w:rFonts w:cstheme="minorBidi"/>
          <w:color w:val="000000"/>
          <w:sz w:val="24"/>
          <w:szCs w:val="24"/>
        </w:rPr>
        <w:t xml:space="preserve"> MMP9 staining was seen throughout the carious lesion in dentine, with intense staining in the outer third of the lesion. Positive staining of MMP9 was seen at the dentine-pulp junction. The angled arrows indicate positive staining of MMP9.</w:t>
      </w:r>
      <w:bookmarkEnd w:id="198"/>
    </w:p>
    <w:p w14:paraId="3151B192" w14:textId="5241AC9C" w:rsidR="006B752F" w:rsidRDefault="006B752F" w:rsidP="009D0D92">
      <w:pPr>
        <w:pStyle w:val="Caption"/>
      </w:pPr>
    </w:p>
    <w:p w14:paraId="3416ECFC" w14:textId="77777777" w:rsidR="006B752F" w:rsidRDefault="006B752F" w:rsidP="009D0D92">
      <w:pPr>
        <w:pStyle w:val="Title"/>
      </w:pPr>
    </w:p>
    <w:p w14:paraId="6292A478" w14:textId="4F140F60" w:rsidR="006B752F" w:rsidRPr="009D0D92" w:rsidRDefault="009D0D92" w:rsidP="009D0D92">
      <w:pPr>
        <w:pStyle w:val="Heading3"/>
        <w:rPr>
          <w:rFonts w:asciiTheme="minorBidi" w:hAnsiTheme="minorBidi" w:cstheme="minorBidi"/>
        </w:rPr>
      </w:pPr>
      <w:bookmarkStart w:id="199" w:name="_Toc132810933"/>
      <w:r w:rsidRPr="009D0D92">
        <w:rPr>
          <w:rFonts w:asciiTheme="minorBidi" w:hAnsiTheme="minorBidi" w:cstheme="minorBidi"/>
        </w:rPr>
        <w:lastRenderedPageBreak/>
        <w:t>Co</w:t>
      </w:r>
      <w:r w:rsidR="00EE16D5">
        <w:rPr>
          <w:rFonts w:asciiTheme="minorBidi" w:hAnsiTheme="minorBidi" w:cstheme="minorBidi"/>
        </w:rPr>
        <w:t>-</w:t>
      </w:r>
      <w:r w:rsidRPr="009D0D92">
        <w:rPr>
          <w:rFonts w:asciiTheme="minorBidi" w:hAnsiTheme="minorBidi" w:cstheme="minorBidi"/>
        </w:rPr>
        <w:t>locali</w:t>
      </w:r>
      <w:r w:rsidR="00F25607">
        <w:rPr>
          <w:rFonts w:asciiTheme="minorBidi" w:hAnsiTheme="minorBidi" w:cstheme="minorBidi"/>
        </w:rPr>
        <w:t>s</w:t>
      </w:r>
      <w:r w:rsidRPr="009D0D92">
        <w:rPr>
          <w:rFonts w:asciiTheme="minorBidi" w:hAnsiTheme="minorBidi" w:cstheme="minorBidi"/>
        </w:rPr>
        <w:t>ation of MMP2 and MMP9 with the double staining technique</w:t>
      </w:r>
      <w:bookmarkEnd w:id="199"/>
    </w:p>
    <w:p w14:paraId="5E307D85" w14:textId="213ECCF6" w:rsidR="009D0D92" w:rsidRPr="009D0D92" w:rsidRDefault="009D0D92" w:rsidP="009D0D92">
      <w:pPr>
        <w:spacing w:line="360" w:lineRule="auto"/>
        <w:jc w:val="mediumKashida"/>
      </w:pPr>
      <w:r>
        <w:rPr>
          <w:rFonts w:ascii="Arial" w:hAnsi="Arial" w:cs="Arial"/>
          <w:color w:val="000000"/>
        </w:rPr>
        <w:t xml:space="preserve">  </w:t>
      </w:r>
      <w:r w:rsidRPr="009D0D92">
        <w:rPr>
          <w:rFonts w:ascii="Arial" w:hAnsi="Arial" w:cs="Arial"/>
          <w:color w:val="000000"/>
        </w:rPr>
        <w:t>Double immunohistochemical staining showed that MMP2 co-localised with MMP9 in sections with ICDAS scores of 0 and 5. At ICDAS 0, both MMPs were co-localised at the dentine-pulp junction, while no staining was seen in the dentine (Figure 4.14). In ICDAS 5, they were co</w:t>
      </w:r>
      <w:r w:rsidR="00EE16D5">
        <w:rPr>
          <w:rFonts w:ascii="Arial" w:hAnsi="Arial" w:cs="Arial"/>
          <w:color w:val="000000"/>
        </w:rPr>
        <w:t>-</w:t>
      </w:r>
      <w:r w:rsidRPr="009D0D92">
        <w:rPr>
          <w:rFonts w:ascii="Arial" w:hAnsi="Arial" w:cs="Arial"/>
          <w:color w:val="000000"/>
        </w:rPr>
        <w:t>localised in carious lesions in dentine and at the dentine-pulp junction (Figure 4.15). The positive staining of MMP2 and MMP9 overlapped, so a clear localisation of the individual MMPs was not possible.</w:t>
      </w:r>
    </w:p>
    <w:p w14:paraId="054C2FF6" w14:textId="77777777" w:rsidR="009D0D92" w:rsidRPr="009D0D92" w:rsidRDefault="009D0D92" w:rsidP="009D0D92">
      <w:pPr>
        <w:spacing w:line="360" w:lineRule="auto"/>
        <w:jc w:val="mediumKashida"/>
      </w:pPr>
    </w:p>
    <w:p w14:paraId="56D89F45" w14:textId="77777777" w:rsidR="009D0D92" w:rsidRPr="009D0D92" w:rsidRDefault="009D0D92" w:rsidP="009D0D92">
      <w:pPr>
        <w:spacing w:line="360" w:lineRule="auto"/>
        <w:jc w:val="mediumKashida"/>
      </w:pPr>
      <w:r w:rsidRPr="009D0D92">
        <w:rPr>
          <w:rFonts w:ascii="Arial" w:hAnsi="Arial" w:cs="Arial"/>
          <w:color w:val="000000"/>
        </w:rPr>
        <w:t>  To investigate the co-localisation of MMP2 and MMP9 using double immunofluorescent staining which would allow each MMP to be examined individually in a separate channel.  Sections with ICDAS 5 caries lesions demonstrated overlapping MMP expression in the caries lesions and at the dentine-pulp junction (Figure 4.16). </w:t>
      </w:r>
    </w:p>
    <w:p w14:paraId="4F630F07" w14:textId="77777777" w:rsidR="009D0D92" w:rsidRPr="009D0D92" w:rsidRDefault="009D0D92" w:rsidP="009D0D92">
      <w:pPr>
        <w:spacing w:line="360" w:lineRule="auto"/>
        <w:jc w:val="mediumKashida"/>
      </w:pPr>
    </w:p>
    <w:p w14:paraId="0D9893D4" w14:textId="77777777" w:rsidR="006B752F" w:rsidRDefault="006B752F" w:rsidP="009D0D92">
      <w:pPr>
        <w:pStyle w:val="Title"/>
      </w:pPr>
    </w:p>
    <w:p w14:paraId="10A38AE2" w14:textId="77777777" w:rsidR="006B752F" w:rsidRDefault="006B752F" w:rsidP="009D0D92">
      <w:pPr>
        <w:pStyle w:val="Title"/>
      </w:pPr>
    </w:p>
    <w:p w14:paraId="27A38907" w14:textId="77777777" w:rsidR="006B752F" w:rsidRDefault="006B752F" w:rsidP="009D0D92">
      <w:pPr>
        <w:pStyle w:val="Title"/>
      </w:pPr>
    </w:p>
    <w:p w14:paraId="0CE6D92E" w14:textId="77777777" w:rsidR="006B752F" w:rsidRDefault="006B752F" w:rsidP="009D0D92">
      <w:pPr>
        <w:pStyle w:val="Title"/>
      </w:pPr>
    </w:p>
    <w:p w14:paraId="66585291" w14:textId="002E7D5A" w:rsidR="000C712D" w:rsidRPr="00107F53" w:rsidRDefault="000C712D" w:rsidP="000C712D"/>
    <w:p w14:paraId="03573477" w14:textId="128B97E6" w:rsidR="000C712D" w:rsidRDefault="000C712D" w:rsidP="00975D54"/>
    <w:p w14:paraId="104F20DC" w14:textId="46AC52A6" w:rsidR="006B752F" w:rsidRDefault="006B752F" w:rsidP="00975D54"/>
    <w:p w14:paraId="5BEB7536" w14:textId="72FC92E6" w:rsidR="006B752F" w:rsidRDefault="006B752F" w:rsidP="00975D54"/>
    <w:p w14:paraId="007A0FB5" w14:textId="77777777" w:rsidR="006B752F" w:rsidRDefault="006B752F" w:rsidP="00975D54"/>
    <w:p w14:paraId="53999004" w14:textId="77777777" w:rsidR="009D0D92" w:rsidRDefault="009D0D92" w:rsidP="00975D54"/>
    <w:p w14:paraId="6247D666" w14:textId="77777777" w:rsidR="009D0D92" w:rsidRDefault="009D0D92" w:rsidP="00975D54"/>
    <w:p w14:paraId="7F683C65" w14:textId="77777777" w:rsidR="009D0D92" w:rsidRDefault="009D0D92" w:rsidP="00975D54"/>
    <w:p w14:paraId="60633249" w14:textId="77777777" w:rsidR="009D0D92" w:rsidRDefault="009D0D92" w:rsidP="00975D54"/>
    <w:p w14:paraId="33D1D039" w14:textId="77777777" w:rsidR="009D0D92" w:rsidRDefault="009D0D92" w:rsidP="00975D54"/>
    <w:p w14:paraId="62F1E8B7" w14:textId="77777777" w:rsidR="009D0D92" w:rsidRDefault="009D0D92" w:rsidP="00975D54"/>
    <w:p w14:paraId="53C5CC6B" w14:textId="77777777" w:rsidR="009D0D92" w:rsidRDefault="009D0D92" w:rsidP="00975D54"/>
    <w:p w14:paraId="3EF62AFB" w14:textId="77777777" w:rsidR="009D0D92" w:rsidRDefault="009D0D92" w:rsidP="00975D54"/>
    <w:p w14:paraId="7C057078" w14:textId="77777777" w:rsidR="009D0D92" w:rsidRDefault="009D0D92" w:rsidP="00975D54"/>
    <w:p w14:paraId="4C749B70" w14:textId="77777777" w:rsidR="009D0D92" w:rsidRDefault="009D0D92" w:rsidP="009D0D92">
      <w:pPr>
        <w:tabs>
          <w:tab w:val="left" w:pos="1178"/>
        </w:tabs>
        <w:rPr>
          <w:rFonts w:asciiTheme="minorBidi" w:hAnsiTheme="minorBidi"/>
          <w:b/>
          <w:bCs/>
          <w:highlight w:val="yellow"/>
        </w:rPr>
      </w:pPr>
    </w:p>
    <w:p w14:paraId="307BFA85" w14:textId="77777777" w:rsidR="009D0D92" w:rsidRDefault="009D0D92" w:rsidP="009D0D92">
      <w:pPr>
        <w:tabs>
          <w:tab w:val="left" w:pos="1178"/>
        </w:tabs>
        <w:rPr>
          <w:rFonts w:asciiTheme="minorBidi" w:hAnsiTheme="minorBidi"/>
          <w:b/>
          <w:bCs/>
          <w:highlight w:val="yellow"/>
        </w:rPr>
      </w:pPr>
    </w:p>
    <w:tbl>
      <w:tblPr>
        <w:tblStyle w:val="TableGrid"/>
        <w:tblW w:w="0" w:type="auto"/>
        <w:tblLook w:val="04A0" w:firstRow="1" w:lastRow="0" w:firstColumn="1" w:lastColumn="0" w:noHBand="0" w:noVBand="1"/>
      </w:tblPr>
      <w:tblGrid>
        <w:gridCol w:w="4656"/>
        <w:gridCol w:w="4096"/>
      </w:tblGrid>
      <w:tr w:rsidR="009D0D92" w14:paraId="5D0860F6" w14:textId="77777777" w:rsidTr="001E2535">
        <w:trPr>
          <w:trHeight w:val="5944"/>
        </w:trPr>
        <w:tc>
          <w:tcPr>
            <w:tcW w:w="7512" w:type="dxa"/>
            <w:gridSpan w:val="2"/>
          </w:tcPr>
          <w:p w14:paraId="1F468A33" w14:textId="77777777" w:rsidR="009D0D92" w:rsidRDefault="009D0D92" w:rsidP="001E2535">
            <w:pPr>
              <w:tabs>
                <w:tab w:val="left" w:pos="1178"/>
              </w:tabs>
              <w:rPr>
                <w:rFonts w:asciiTheme="minorBidi" w:hAnsiTheme="minorBidi"/>
                <w:b/>
                <w:bCs/>
                <w:highlight w:val="yellow"/>
              </w:rPr>
            </w:pPr>
          </w:p>
          <w:p w14:paraId="70307DBF" w14:textId="77777777" w:rsidR="009D0D92" w:rsidRDefault="009D0D92" w:rsidP="001E2535">
            <w:pPr>
              <w:tabs>
                <w:tab w:val="left" w:pos="1178"/>
              </w:tabs>
              <w:rPr>
                <w:rFonts w:asciiTheme="minorBidi" w:hAnsiTheme="minorBidi"/>
                <w:b/>
                <w:bCs/>
                <w:highlight w:val="yellow"/>
              </w:rPr>
            </w:pPr>
            <w:r>
              <w:rPr>
                <w:rFonts w:asciiTheme="minorBidi" w:hAnsiTheme="minorBidi"/>
                <w:b/>
                <w:bCs/>
                <w:highlight w:val="yellow"/>
              </w:rPr>
              <w:t xml:space="preserve">   </w:t>
            </w:r>
          </w:p>
          <w:p w14:paraId="0F550392" w14:textId="77777777" w:rsidR="009D0D92" w:rsidRDefault="009D0D92" w:rsidP="001E2535">
            <w:pPr>
              <w:tabs>
                <w:tab w:val="left" w:pos="1178"/>
              </w:tabs>
              <w:jc w:val="center"/>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43616" behindDoc="0" locked="0" layoutInCell="1" allowOverlap="1" wp14:anchorId="0ADFCDEC" wp14:editId="46EB89AF">
                      <wp:simplePos x="0" y="0"/>
                      <wp:positionH relativeFrom="column">
                        <wp:posOffset>1421130</wp:posOffset>
                      </wp:positionH>
                      <wp:positionV relativeFrom="paragraph">
                        <wp:posOffset>60923</wp:posOffset>
                      </wp:positionV>
                      <wp:extent cx="311785" cy="295275"/>
                      <wp:effectExtent l="0" t="0" r="18415" b="9525"/>
                      <wp:wrapNone/>
                      <wp:docPr id="650" name="Text Box 650"/>
                      <wp:cNvGraphicFramePr/>
                      <a:graphic xmlns:a="http://schemas.openxmlformats.org/drawingml/2006/main">
                        <a:graphicData uri="http://schemas.microsoft.com/office/word/2010/wordprocessingShape">
                          <wps:wsp>
                            <wps:cNvSpPr txBox="1"/>
                            <wps:spPr>
                              <a:xfrm flipH="1">
                                <a:off x="0" y="0"/>
                                <a:ext cx="311785" cy="295275"/>
                              </a:xfrm>
                              <a:prstGeom prst="rect">
                                <a:avLst/>
                              </a:prstGeom>
                              <a:solidFill>
                                <a:sysClr val="window" lastClr="FFFFFF">
                                  <a:alpha val="87000"/>
                                </a:sysClr>
                              </a:solidFill>
                              <a:ln w="6350">
                                <a:solidFill>
                                  <a:prstClr val="black"/>
                                </a:solidFill>
                              </a:ln>
                            </wps:spPr>
                            <wps:txbx>
                              <w:txbxContent>
                                <w:p w14:paraId="77B8ABA5" w14:textId="77777777" w:rsidR="001E2535" w:rsidRPr="0096591F" w:rsidRDefault="001E2535" w:rsidP="009D0D92">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FCDEC" id="Text Box 650" o:spid="_x0000_s1138" type="#_x0000_t202" style="position:absolute;left:0;text-align:left;margin-left:111.9pt;margin-top:4.8pt;width:24.55pt;height:23.25pt;flip:x;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" fillcolor="window" strokeweight=".5pt">
                      <v:fill opacity="57054f"/>
                      <v:textbox>
                        <w:txbxContent>
                          <w:p w14:paraId="77B8ABA5" w14:textId="77777777" w:rsidR="001E2535" w:rsidRPr="0096591F" w:rsidRDefault="001E2535" w:rsidP="009D0D92">
                            <w:pPr>
                              <w:rPr>
                                <w:b/>
                                <w:bCs/>
                                <w:sz w:val="28"/>
                                <w:szCs w:val="28"/>
                              </w:rPr>
                            </w:pPr>
                            <w:r w:rsidRPr="0096591F">
                              <w:rPr>
                                <w:b/>
                                <w:bCs/>
                                <w:sz w:val="28"/>
                                <w:szCs w:val="28"/>
                              </w:rPr>
                              <w:t>a</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41568" behindDoc="0" locked="0" layoutInCell="1" allowOverlap="1" wp14:anchorId="550DEC31" wp14:editId="122B0A0A">
                      <wp:simplePos x="0" y="0"/>
                      <wp:positionH relativeFrom="column">
                        <wp:posOffset>1571919</wp:posOffset>
                      </wp:positionH>
                      <wp:positionV relativeFrom="paragraph">
                        <wp:posOffset>1969609</wp:posOffset>
                      </wp:positionV>
                      <wp:extent cx="1239520" cy="381067"/>
                      <wp:effectExtent l="0" t="0" r="0" b="0"/>
                      <wp:wrapNone/>
                      <wp:docPr id="651" name="Text Box 651"/>
                      <wp:cNvGraphicFramePr/>
                      <a:graphic xmlns:a="http://schemas.openxmlformats.org/drawingml/2006/main">
                        <a:graphicData uri="http://schemas.microsoft.com/office/word/2010/wordprocessingShape">
                          <wps:wsp>
                            <wps:cNvSpPr txBox="1"/>
                            <wps:spPr>
                              <a:xfrm>
                                <a:off x="0" y="0"/>
                                <a:ext cx="1239520" cy="381067"/>
                              </a:xfrm>
                              <a:prstGeom prst="rect">
                                <a:avLst/>
                              </a:prstGeom>
                              <a:noFill/>
                              <a:ln w="6350">
                                <a:noFill/>
                              </a:ln>
                            </wps:spPr>
                            <wps:txbx>
                              <w:txbxContent>
                                <w:p w14:paraId="79531835"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DEC31" id="Text Box 651" o:spid="_x0000_s1139" type="#_x0000_t202" style="position:absolute;left:0;text-align:left;margin-left:123.75pt;margin-top:155.1pt;width:97.6pt;height:30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" filled="f" stroked="f" strokeweight=".5pt">
                      <v:textbox>
                        <w:txbxContent>
                          <w:p w14:paraId="79531835"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39520" behindDoc="0" locked="0" layoutInCell="1" allowOverlap="1" wp14:anchorId="182CED3D" wp14:editId="0E95FB34">
                      <wp:simplePos x="0" y="0"/>
                      <wp:positionH relativeFrom="column">
                        <wp:posOffset>2644140</wp:posOffset>
                      </wp:positionH>
                      <wp:positionV relativeFrom="paragraph">
                        <wp:posOffset>753423</wp:posOffset>
                      </wp:positionV>
                      <wp:extent cx="680085" cy="354624"/>
                      <wp:effectExtent l="0" t="0" r="0" b="0"/>
                      <wp:wrapNone/>
                      <wp:docPr id="652" name="Text Box 652"/>
                      <wp:cNvGraphicFramePr/>
                      <a:graphic xmlns:a="http://schemas.openxmlformats.org/drawingml/2006/main">
                        <a:graphicData uri="http://schemas.microsoft.com/office/word/2010/wordprocessingShape">
                          <wps:wsp>
                            <wps:cNvSpPr txBox="1"/>
                            <wps:spPr>
                              <a:xfrm>
                                <a:off x="0" y="0"/>
                                <a:ext cx="680085" cy="354624"/>
                              </a:xfrm>
                              <a:prstGeom prst="rect">
                                <a:avLst/>
                              </a:prstGeom>
                              <a:noFill/>
                              <a:ln w="6350">
                                <a:noFill/>
                              </a:ln>
                            </wps:spPr>
                            <wps:txbx>
                              <w:txbxContent>
                                <w:p w14:paraId="0F08C6AE" w14:textId="77777777" w:rsidR="001E2535" w:rsidRDefault="001E2535" w:rsidP="009D0D92">
                                  <w:r w:rsidRPr="009A3FAE">
                                    <w:rPr>
                                      <w:sz w:val="21"/>
                                      <w:szCs w:val="21"/>
                                    </w:rP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CED3D" id="Text Box 652" o:spid="_x0000_s1140" type="#_x0000_t202" style="position:absolute;left:0;text-align:left;margin-left:208.2pt;margin-top:59.3pt;width:53.55pt;height:27.9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" filled="f" stroked="f" strokeweight=".5pt">
                      <v:textbox>
                        <w:txbxContent>
                          <w:p w14:paraId="0F08C6AE" w14:textId="77777777" w:rsidR="001E2535" w:rsidRDefault="001E2535" w:rsidP="009D0D92">
                            <w:r w:rsidRPr="009A3FAE">
                              <w:rPr>
                                <w:sz w:val="21"/>
                                <w:szCs w:val="21"/>
                              </w:rPr>
                              <w:t>Enamel</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36448" behindDoc="0" locked="0" layoutInCell="1" allowOverlap="1" wp14:anchorId="2AD2BCA7" wp14:editId="719C266F">
                      <wp:simplePos x="0" y="0"/>
                      <wp:positionH relativeFrom="column">
                        <wp:posOffset>2276001</wp:posOffset>
                      </wp:positionH>
                      <wp:positionV relativeFrom="paragraph">
                        <wp:posOffset>1137209</wp:posOffset>
                      </wp:positionV>
                      <wp:extent cx="763905" cy="272415"/>
                      <wp:effectExtent l="0" t="0" r="0" b="0"/>
                      <wp:wrapNone/>
                      <wp:docPr id="653" name="Text Box 653"/>
                      <wp:cNvGraphicFramePr/>
                      <a:graphic xmlns:a="http://schemas.openxmlformats.org/drawingml/2006/main">
                        <a:graphicData uri="http://schemas.microsoft.com/office/word/2010/wordprocessingShape">
                          <wps:wsp>
                            <wps:cNvSpPr txBox="1"/>
                            <wps:spPr>
                              <a:xfrm>
                                <a:off x="0" y="0"/>
                                <a:ext cx="763905" cy="272415"/>
                              </a:xfrm>
                              <a:prstGeom prst="rect">
                                <a:avLst/>
                              </a:prstGeom>
                              <a:noFill/>
                              <a:ln w="6350">
                                <a:noFill/>
                              </a:ln>
                            </wps:spPr>
                            <wps:txbx>
                              <w:txbxContent>
                                <w:p w14:paraId="3F028F75"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2BCA7" id="Text Box 653" o:spid="_x0000_s1141" type="#_x0000_t202" style="position:absolute;left:0;text-align:left;margin-left:179.2pt;margin-top:89.55pt;width:60.15pt;height:21.4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" filled="f" stroked="f" strokeweight=".5pt">
                      <v:textbox>
                        <w:txbxContent>
                          <w:p w14:paraId="3F028F75"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v:textbox>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27232" behindDoc="0" locked="0" layoutInCell="1" allowOverlap="1" wp14:anchorId="0E7B7361" wp14:editId="3105F7E0">
                      <wp:simplePos x="0" y="0"/>
                      <wp:positionH relativeFrom="column">
                        <wp:posOffset>2420375</wp:posOffset>
                      </wp:positionH>
                      <wp:positionV relativeFrom="paragraph">
                        <wp:posOffset>2152845</wp:posOffset>
                      </wp:positionV>
                      <wp:extent cx="1165469" cy="1657546"/>
                      <wp:effectExtent l="12700" t="12700" r="41275" b="31750"/>
                      <wp:wrapNone/>
                      <wp:docPr id="654" name="Straight Arrow Connector 654"/>
                      <wp:cNvGraphicFramePr/>
                      <a:graphic xmlns:a="http://schemas.openxmlformats.org/drawingml/2006/main">
                        <a:graphicData uri="http://schemas.microsoft.com/office/word/2010/wordprocessingShape">
                          <wps:wsp>
                            <wps:cNvCnPr/>
                            <wps:spPr>
                              <a:xfrm>
                                <a:off x="0" y="0"/>
                                <a:ext cx="1165469" cy="1657546"/>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EB2907" id="Straight Arrow Connector 654" o:spid="_x0000_s1026" type="#_x0000_t32" style="position:absolute;margin-left:190.6pt;margin-top:169.5pt;width:91.75pt;height:130.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26208" behindDoc="0" locked="0" layoutInCell="1" allowOverlap="1" wp14:anchorId="4D032996" wp14:editId="0D5F37D6">
                      <wp:simplePos x="0" y="0"/>
                      <wp:positionH relativeFrom="column">
                        <wp:posOffset>438199</wp:posOffset>
                      </wp:positionH>
                      <wp:positionV relativeFrom="paragraph">
                        <wp:posOffset>992261</wp:posOffset>
                      </wp:positionV>
                      <wp:extent cx="1969184" cy="2818423"/>
                      <wp:effectExtent l="25400" t="12700" r="12065" b="26670"/>
                      <wp:wrapNone/>
                      <wp:docPr id="655" name="Straight Arrow Connector 655"/>
                      <wp:cNvGraphicFramePr/>
                      <a:graphic xmlns:a="http://schemas.openxmlformats.org/drawingml/2006/main">
                        <a:graphicData uri="http://schemas.microsoft.com/office/word/2010/wordprocessingShape">
                          <wps:wsp>
                            <wps:cNvCnPr/>
                            <wps:spPr>
                              <a:xfrm flipH="1">
                                <a:off x="0" y="0"/>
                                <a:ext cx="1969184" cy="2818423"/>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28AFAE" id="Straight Arrow Connector 655" o:spid="_x0000_s1026" type="#_x0000_t32" style="position:absolute;margin-left:34.5pt;margin-top:78.15pt;width:155.05pt;height:221.9pt;flip:x;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25184" behindDoc="0" locked="0" layoutInCell="1" allowOverlap="1" wp14:anchorId="18EDC624" wp14:editId="74D70BCC">
                      <wp:simplePos x="0" y="0"/>
                      <wp:positionH relativeFrom="column">
                        <wp:posOffset>1788310</wp:posOffset>
                      </wp:positionH>
                      <wp:positionV relativeFrom="paragraph">
                        <wp:posOffset>1501218</wp:posOffset>
                      </wp:positionV>
                      <wp:extent cx="678094" cy="677624"/>
                      <wp:effectExtent l="0" t="0" r="8255" b="8255"/>
                      <wp:wrapNone/>
                      <wp:docPr id="656" name="Rectangle 656"/>
                      <wp:cNvGraphicFramePr/>
                      <a:graphic xmlns:a="http://schemas.openxmlformats.org/drawingml/2006/main">
                        <a:graphicData uri="http://schemas.microsoft.com/office/word/2010/wordprocessingShape">
                          <wps:wsp>
                            <wps:cNvSpPr/>
                            <wps:spPr>
                              <a:xfrm>
                                <a:off x="0" y="0"/>
                                <a:ext cx="678094" cy="677624"/>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0B754" id="Rectangle 656" o:spid="_x0000_s1026" style="position:absolute;margin-left:140.8pt;margin-top:118.2pt;width:53.4pt;height:53.3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" filled="f" strokecolor="#e36c0a [2409]" strokeweight="2pt">
                      <v:stroke dashstyle="dash"/>
                    </v:rect>
                  </w:pict>
                </mc:Fallback>
              </mc:AlternateContent>
            </w:r>
            <w:r>
              <w:rPr>
                <w:rFonts w:ascii="Arial" w:hAnsi="Arial" w:cs="Arial"/>
                <w:b/>
                <w:bCs/>
                <w:noProof/>
                <w:color w:val="000000"/>
                <w:lang w:eastAsia="zh-CN"/>
              </w:rPr>
              <mc:AlternateContent>
                <mc:Choice Requires="wps">
                  <w:drawing>
                    <wp:anchor distT="0" distB="0" distL="114300" distR="114300" simplePos="0" relativeHeight="252124160" behindDoc="0" locked="0" layoutInCell="1" allowOverlap="1" wp14:anchorId="78EC7E34" wp14:editId="23B27CB7">
                      <wp:simplePos x="0" y="0"/>
                      <wp:positionH relativeFrom="column">
                        <wp:posOffset>2465962</wp:posOffset>
                      </wp:positionH>
                      <wp:positionV relativeFrom="paragraph">
                        <wp:posOffset>792637</wp:posOffset>
                      </wp:positionV>
                      <wp:extent cx="914300" cy="883577"/>
                      <wp:effectExtent l="0" t="0" r="13335" b="18415"/>
                      <wp:wrapNone/>
                      <wp:docPr id="657" name="Rectangle 657"/>
                      <wp:cNvGraphicFramePr/>
                      <a:graphic xmlns:a="http://schemas.openxmlformats.org/drawingml/2006/main">
                        <a:graphicData uri="http://schemas.microsoft.com/office/word/2010/wordprocessingShape">
                          <wps:wsp>
                            <wps:cNvSpPr/>
                            <wps:spPr>
                              <a:xfrm>
                                <a:off x="0" y="0"/>
                                <a:ext cx="914300" cy="883577"/>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73607" id="Rectangle 657" o:spid="_x0000_s1026" style="position:absolute;margin-left:194.15pt;margin-top:62.4pt;width:1in;height:69.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" filled="f" strokecolor="#e36c0a [2409]" strokeweight="2pt">
                      <v:stroke dashstyle="dash"/>
                    </v:rect>
                  </w:pict>
                </mc:Fallback>
              </mc:AlternateContent>
            </w:r>
            <w:r>
              <w:rPr>
                <w:rFonts w:asciiTheme="minorBidi" w:hAnsiTheme="minorBidi"/>
                <w:b/>
                <w:bCs/>
                <w:noProof/>
                <w:lang w:eastAsia="zh-CN"/>
              </w:rPr>
              <w:drawing>
                <wp:inline distT="0" distB="0" distL="0" distR="0" wp14:anchorId="11673AA5" wp14:editId="40418E54">
                  <wp:extent cx="2678238" cy="3265715"/>
                  <wp:effectExtent l="0" t="0" r="1905" b="0"/>
                  <wp:docPr id="672" name="Picture 672"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white&#10;&#10;Description automatically generated"/>
                          <pic:cNvPicPr/>
                        </pic:nvPicPr>
                        <pic:blipFill rotWithShape="1">
                          <a:blip r:embed="rId136"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rcRect l="48791" r="17911" b="39044"/>
                          <a:stretch/>
                        </pic:blipFill>
                        <pic:spPr bwMode="auto">
                          <a:xfrm>
                            <a:off x="0" y="0"/>
                            <a:ext cx="2705003" cy="3298351"/>
                          </a:xfrm>
                          <a:prstGeom prst="rect">
                            <a:avLst/>
                          </a:prstGeom>
                          <a:ln>
                            <a:noFill/>
                          </a:ln>
                          <a:extLst>
                            <a:ext uri="{53640926-AAD7-44D8-BBD7-CCE9431645EC}">
                              <a14:shadowObscured xmlns:a14="http://schemas.microsoft.com/office/drawing/2010/main"/>
                            </a:ext>
                          </a:extLst>
                        </pic:spPr>
                      </pic:pic>
                    </a:graphicData>
                  </a:graphic>
                </wp:inline>
              </w:drawing>
            </w:r>
          </w:p>
          <w:p w14:paraId="4B76C331" w14:textId="77777777" w:rsidR="009D0D92" w:rsidRDefault="009D0D92" w:rsidP="001E2535">
            <w:pPr>
              <w:tabs>
                <w:tab w:val="left" w:pos="1178"/>
              </w:tabs>
              <w:rPr>
                <w:rFonts w:asciiTheme="minorBidi" w:hAnsiTheme="minorBidi"/>
                <w:b/>
                <w:bCs/>
                <w:highlight w:val="yellow"/>
              </w:rPr>
            </w:pPr>
          </w:p>
          <w:p w14:paraId="262B0FC3" w14:textId="77777777" w:rsidR="009D0D92" w:rsidRDefault="009D0D92" w:rsidP="001E2535">
            <w:pPr>
              <w:tabs>
                <w:tab w:val="left" w:pos="1178"/>
              </w:tabs>
              <w:rPr>
                <w:rFonts w:asciiTheme="minorBidi" w:hAnsiTheme="minorBidi"/>
                <w:b/>
                <w:bCs/>
                <w:highlight w:val="yellow"/>
              </w:rPr>
            </w:pPr>
          </w:p>
        </w:tc>
      </w:tr>
      <w:tr w:rsidR="009D0D92" w14:paraId="25E2DA5C" w14:textId="77777777" w:rsidTr="001E2535">
        <w:trPr>
          <w:trHeight w:val="3652"/>
        </w:trPr>
        <w:tc>
          <w:tcPr>
            <w:tcW w:w="3447" w:type="dxa"/>
          </w:tcPr>
          <w:p w14:paraId="257CB541" w14:textId="77777777" w:rsidR="009D0D92" w:rsidRDefault="009D0D92" w:rsidP="001E2535">
            <w:pPr>
              <w:tabs>
                <w:tab w:val="left" w:pos="1178"/>
              </w:tabs>
              <w:rPr>
                <w:rFonts w:asciiTheme="minorBidi" w:hAnsiTheme="minorBidi"/>
                <w:b/>
                <w:bCs/>
                <w:highlight w:val="yellow"/>
              </w:rPr>
            </w:pPr>
          </w:p>
          <w:p w14:paraId="3C424A11" w14:textId="77777777" w:rsidR="009D0D92" w:rsidRDefault="009D0D92" w:rsidP="001E2535">
            <w:pPr>
              <w:tabs>
                <w:tab w:val="left" w:pos="1178"/>
              </w:tabs>
              <w:rPr>
                <w:rFonts w:asciiTheme="minorBidi" w:hAnsiTheme="minorBidi"/>
                <w:b/>
                <w:bCs/>
                <w:highlight w:val="yellow"/>
              </w:rPr>
            </w:pPr>
          </w:p>
          <w:p w14:paraId="562044A4" w14:textId="77777777" w:rsidR="009D0D92" w:rsidRDefault="009D0D92"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44640" behindDoc="0" locked="0" layoutInCell="1" allowOverlap="1" wp14:anchorId="2DFE03CF" wp14:editId="04E4E722">
                      <wp:simplePos x="0" y="0"/>
                      <wp:positionH relativeFrom="column">
                        <wp:posOffset>77470</wp:posOffset>
                      </wp:positionH>
                      <wp:positionV relativeFrom="paragraph">
                        <wp:posOffset>69178</wp:posOffset>
                      </wp:positionV>
                      <wp:extent cx="307153" cy="295275"/>
                      <wp:effectExtent l="0" t="0" r="10795" b="9525"/>
                      <wp:wrapNone/>
                      <wp:docPr id="658" name="Text Box 658"/>
                      <wp:cNvGraphicFramePr/>
                      <a:graphic xmlns:a="http://schemas.openxmlformats.org/drawingml/2006/main">
                        <a:graphicData uri="http://schemas.microsoft.com/office/word/2010/wordprocessingShape">
                          <wps:wsp>
                            <wps:cNvSpPr txBox="1"/>
                            <wps:spPr>
                              <a:xfrm flipH="1">
                                <a:off x="0" y="0"/>
                                <a:ext cx="307153" cy="295275"/>
                              </a:xfrm>
                              <a:prstGeom prst="rect">
                                <a:avLst/>
                              </a:prstGeom>
                              <a:solidFill>
                                <a:sysClr val="window" lastClr="FFFFFF">
                                  <a:alpha val="87000"/>
                                </a:sysClr>
                              </a:solidFill>
                              <a:ln w="6350">
                                <a:solidFill>
                                  <a:prstClr val="black"/>
                                </a:solidFill>
                              </a:ln>
                            </wps:spPr>
                            <wps:txbx>
                              <w:txbxContent>
                                <w:p w14:paraId="06FCAEDC" w14:textId="77777777" w:rsidR="001E2535" w:rsidRPr="0096591F" w:rsidRDefault="001E2535" w:rsidP="009D0D92">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E03CF" id="Text Box 658" o:spid="_x0000_s1142" type="#_x0000_t202" style="position:absolute;margin-left:6.1pt;margin-top:5.45pt;width:24.2pt;height:23.25pt;flip:x;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" fillcolor="window" strokeweight=".5pt">
                      <v:fill opacity="57054f"/>
                      <v:textbox>
                        <w:txbxContent>
                          <w:p w14:paraId="06FCAEDC" w14:textId="77777777" w:rsidR="001E2535" w:rsidRPr="0096591F" w:rsidRDefault="001E2535" w:rsidP="009D0D92">
                            <w:pPr>
                              <w:rPr>
                                <w:b/>
                                <w:bCs/>
                                <w:sz w:val="28"/>
                                <w:szCs w:val="28"/>
                              </w:rPr>
                            </w:pPr>
                            <w:r w:rsidRPr="0096591F">
                              <w:rPr>
                                <w:b/>
                                <w:bCs/>
                                <w:sz w:val="28"/>
                                <w:szCs w:val="28"/>
                              </w:rPr>
                              <w:t>b</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38496" behindDoc="0" locked="0" layoutInCell="1" allowOverlap="1" wp14:anchorId="5C83A90A" wp14:editId="41F8CC7C">
                      <wp:simplePos x="0" y="0"/>
                      <wp:positionH relativeFrom="column">
                        <wp:posOffset>1524635</wp:posOffset>
                      </wp:positionH>
                      <wp:positionV relativeFrom="paragraph">
                        <wp:posOffset>398268</wp:posOffset>
                      </wp:positionV>
                      <wp:extent cx="680085" cy="313102"/>
                      <wp:effectExtent l="0" t="0" r="0" b="0"/>
                      <wp:wrapNone/>
                      <wp:docPr id="659" name="Text Box 659"/>
                      <wp:cNvGraphicFramePr/>
                      <a:graphic xmlns:a="http://schemas.openxmlformats.org/drawingml/2006/main">
                        <a:graphicData uri="http://schemas.microsoft.com/office/word/2010/wordprocessingShape">
                          <wps:wsp>
                            <wps:cNvSpPr txBox="1"/>
                            <wps:spPr>
                              <a:xfrm>
                                <a:off x="0" y="0"/>
                                <a:ext cx="680085" cy="313102"/>
                              </a:xfrm>
                              <a:prstGeom prst="rect">
                                <a:avLst/>
                              </a:prstGeom>
                              <a:noFill/>
                              <a:ln w="6350">
                                <a:noFill/>
                              </a:ln>
                            </wps:spPr>
                            <wps:txbx>
                              <w:txbxContent>
                                <w:p w14:paraId="1A5D9558" w14:textId="77777777" w:rsidR="001E2535" w:rsidRDefault="001E2535" w:rsidP="009D0D92">
                                  <w:r w:rsidRPr="009A3FAE">
                                    <w:rPr>
                                      <w:sz w:val="21"/>
                                      <w:szCs w:val="21"/>
                                    </w:rPr>
                                    <w:t>Enamel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3A90A" id="Text Box 659" o:spid="_x0000_s1143" type="#_x0000_t202" style="position:absolute;margin-left:120.05pt;margin-top:31.35pt;width:53.55pt;height:24.6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" filled="f" stroked="f" strokeweight=".5pt">
                      <v:textbox>
                        <w:txbxContent>
                          <w:p w14:paraId="1A5D9558" w14:textId="77777777" w:rsidR="001E2535" w:rsidRDefault="001E2535" w:rsidP="009D0D92">
                            <w:r w:rsidRPr="009A3FAE">
                              <w:rPr>
                                <w:sz w:val="21"/>
                                <w:szCs w:val="21"/>
                              </w:rPr>
                              <w:t>Enamel</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37472" behindDoc="0" locked="0" layoutInCell="1" allowOverlap="1" wp14:anchorId="00C98173" wp14:editId="4D77C86E">
                      <wp:simplePos x="0" y="0"/>
                      <wp:positionH relativeFrom="column">
                        <wp:posOffset>610975</wp:posOffset>
                      </wp:positionH>
                      <wp:positionV relativeFrom="paragraph">
                        <wp:posOffset>875305</wp:posOffset>
                      </wp:positionV>
                      <wp:extent cx="763905" cy="299720"/>
                      <wp:effectExtent l="0" t="0" r="0" b="0"/>
                      <wp:wrapNone/>
                      <wp:docPr id="660" name="Text Box 660"/>
                      <wp:cNvGraphicFramePr/>
                      <a:graphic xmlns:a="http://schemas.openxmlformats.org/drawingml/2006/main">
                        <a:graphicData uri="http://schemas.microsoft.com/office/word/2010/wordprocessingShape">
                          <wps:wsp>
                            <wps:cNvSpPr txBox="1"/>
                            <wps:spPr>
                              <a:xfrm>
                                <a:off x="0" y="0"/>
                                <a:ext cx="763905" cy="299720"/>
                              </a:xfrm>
                              <a:prstGeom prst="rect">
                                <a:avLst/>
                              </a:prstGeom>
                              <a:noFill/>
                              <a:ln w="6350">
                                <a:noFill/>
                              </a:ln>
                            </wps:spPr>
                            <wps:txbx>
                              <w:txbxContent>
                                <w:p w14:paraId="44139429"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98173" id="Text Box 660" o:spid="_x0000_s1144" type="#_x0000_t202" style="position:absolute;margin-left:48.1pt;margin-top:68.9pt;width:60.15pt;height:23.6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" filled="f" stroked="f" strokeweight=".5pt">
                      <v:textbox>
                        <w:txbxContent>
                          <w:p w14:paraId="44139429"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v:textbox>
                    </v:shape>
                  </w:pict>
                </mc:Fallback>
              </mc:AlternateContent>
            </w:r>
            <w:r>
              <w:rPr>
                <w:rFonts w:asciiTheme="minorBidi" w:hAnsiTheme="minorBidi"/>
                <w:b/>
                <w:bCs/>
                <w:noProof/>
                <w:lang w:eastAsia="zh-CN"/>
              </w:rPr>
              <w:drawing>
                <wp:inline distT="0" distB="0" distL="0" distR="0" wp14:anchorId="075111E3" wp14:editId="4C27DBF3">
                  <wp:extent cx="2815091" cy="2111318"/>
                  <wp:effectExtent l="0" t="0" r="4445" b="0"/>
                  <wp:docPr id="673" name="Picture 673" descr="A close-up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close-up of a book&#10;&#10;Description automatically generated with low confidence"/>
                          <pic:cNvPicPr/>
                        </pic:nvPicPr>
                        <pic:blipFill>
                          <a:blip r:embed="rId137"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0891" cy="2123168"/>
                          </a:xfrm>
                          <a:prstGeom prst="rect">
                            <a:avLst/>
                          </a:prstGeom>
                        </pic:spPr>
                      </pic:pic>
                    </a:graphicData>
                  </a:graphic>
                </wp:inline>
              </w:drawing>
            </w:r>
          </w:p>
        </w:tc>
        <w:tc>
          <w:tcPr>
            <w:tcW w:w="4065" w:type="dxa"/>
          </w:tcPr>
          <w:p w14:paraId="2EF638F2" w14:textId="77777777" w:rsidR="009D0D92" w:rsidRDefault="009D0D92" w:rsidP="001E2535">
            <w:pPr>
              <w:tabs>
                <w:tab w:val="left" w:pos="1178"/>
              </w:tabs>
              <w:rPr>
                <w:rFonts w:asciiTheme="minorBidi" w:hAnsiTheme="minorBidi"/>
                <w:b/>
                <w:bCs/>
                <w:highlight w:val="yellow"/>
              </w:rPr>
            </w:pPr>
          </w:p>
          <w:p w14:paraId="36F36EEF" w14:textId="77777777" w:rsidR="009D0D92" w:rsidRDefault="009D0D92" w:rsidP="001E2535">
            <w:pPr>
              <w:tabs>
                <w:tab w:val="left" w:pos="1178"/>
              </w:tabs>
              <w:rPr>
                <w:rFonts w:asciiTheme="minorBidi" w:hAnsiTheme="minorBidi"/>
                <w:b/>
                <w:bCs/>
                <w:highlight w:val="yellow"/>
              </w:rPr>
            </w:pPr>
            <w:r>
              <w:rPr>
                <w:rFonts w:asciiTheme="minorBidi" w:hAnsiTheme="minorBidi"/>
                <w:b/>
                <w:bCs/>
                <w:noProof/>
                <w:lang w:eastAsia="zh-CN"/>
              </w:rPr>
              <mc:AlternateContent>
                <mc:Choice Requires="wps">
                  <w:drawing>
                    <wp:anchor distT="0" distB="0" distL="114300" distR="114300" simplePos="0" relativeHeight="252142592" behindDoc="0" locked="0" layoutInCell="1" allowOverlap="1" wp14:anchorId="302DD2BE" wp14:editId="68FA9837">
                      <wp:simplePos x="0" y="0"/>
                      <wp:positionH relativeFrom="column">
                        <wp:posOffset>1663700</wp:posOffset>
                      </wp:positionH>
                      <wp:positionV relativeFrom="paragraph">
                        <wp:posOffset>178435</wp:posOffset>
                      </wp:positionV>
                      <wp:extent cx="763905" cy="327025"/>
                      <wp:effectExtent l="0" t="0" r="0" b="0"/>
                      <wp:wrapNone/>
                      <wp:docPr id="661" name="Text Box 661"/>
                      <wp:cNvGraphicFramePr/>
                      <a:graphic xmlns:a="http://schemas.openxmlformats.org/drawingml/2006/main">
                        <a:graphicData uri="http://schemas.microsoft.com/office/word/2010/wordprocessingShape">
                          <wps:wsp>
                            <wps:cNvSpPr txBox="1"/>
                            <wps:spPr>
                              <a:xfrm>
                                <a:off x="0" y="0"/>
                                <a:ext cx="763905" cy="327025"/>
                              </a:xfrm>
                              <a:prstGeom prst="rect">
                                <a:avLst/>
                              </a:prstGeom>
                              <a:noFill/>
                              <a:ln w="6350">
                                <a:noFill/>
                              </a:ln>
                            </wps:spPr>
                            <wps:txbx>
                              <w:txbxContent>
                                <w:p w14:paraId="1469AEDD"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DD2BE" id="Text Box 661" o:spid="_x0000_s1145" type="#_x0000_t202" style="position:absolute;margin-left:131pt;margin-top:14.05pt;width:60.15pt;height:25.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" filled="f" stroked="f" strokeweight=".5pt">
                      <v:textbox>
                        <w:txbxContent>
                          <w:p w14:paraId="1469AEDD"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v:textbox>
                    </v:shape>
                  </w:pict>
                </mc:Fallback>
              </mc:AlternateContent>
            </w:r>
          </w:p>
          <w:p w14:paraId="33F3AA8E" w14:textId="77777777" w:rsidR="009D0D92" w:rsidRDefault="009D0D92"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45664" behindDoc="0" locked="0" layoutInCell="1" allowOverlap="1" wp14:anchorId="70AE63F9" wp14:editId="6D3E3A2B">
                      <wp:simplePos x="0" y="0"/>
                      <wp:positionH relativeFrom="column">
                        <wp:posOffset>60960</wp:posOffset>
                      </wp:positionH>
                      <wp:positionV relativeFrom="paragraph">
                        <wp:posOffset>47588</wp:posOffset>
                      </wp:positionV>
                      <wp:extent cx="317911" cy="315595"/>
                      <wp:effectExtent l="0" t="0" r="12700" b="14605"/>
                      <wp:wrapNone/>
                      <wp:docPr id="662" name="Text Box 662"/>
                      <wp:cNvGraphicFramePr/>
                      <a:graphic xmlns:a="http://schemas.openxmlformats.org/drawingml/2006/main">
                        <a:graphicData uri="http://schemas.microsoft.com/office/word/2010/wordprocessingShape">
                          <wps:wsp>
                            <wps:cNvSpPr txBox="1"/>
                            <wps:spPr>
                              <a:xfrm flipH="1">
                                <a:off x="0" y="0"/>
                                <a:ext cx="317911" cy="315595"/>
                              </a:xfrm>
                              <a:prstGeom prst="rect">
                                <a:avLst/>
                              </a:prstGeom>
                              <a:solidFill>
                                <a:sysClr val="window" lastClr="FFFFFF">
                                  <a:alpha val="87000"/>
                                </a:sysClr>
                              </a:solidFill>
                              <a:ln w="6350">
                                <a:solidFill>
                                  <a:prstClr val="black"/>
                                </a:solidFill>
                              </a:ln>
                            </wps:spPr>
                            <wps:txbx>
                              <w:txbxContent>
                                <w:p w14:paraId="26477562" w14:textId="77777777" w:rsidR="001E2535" w:rsidRPr="0096591F" w:rsidRDefault="001E2535" w:rsidP="009D0D92">
                                  <w:pPr>
                                    <w:rPr>
                                      <w:b/>
                                      <w:bCs/>
                                      <w:sz w:val="28"/>
                                      <w:szCs w:val="28"/>
                                    </w:rPr>
                                  </w:pPr>
                                  <w:r>
                                    <w:rPr>
                                      <w:b/>
                                      <w:bCs/>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63F9" id="Text Box 662" o:spid="_x0000_s1146" type="#_x0000_t202" style="position:absolute;margin-left:4.8pt;margin-top:3.75pt;width:25.05pt;height:24.85pt;flip:x;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" fillcolor="window" strokeweight=".5pt">
                      <v:fill opacity="57054f"/>
                      <v:textbox>
                        <w:txbxContent>
                          <w:p w14:paraId="26477562" w14:textId="77777777" w:rsidR="001E2535" w:rsidRPr="0096591F" w:rsidRDefault="001E2535" w:rsidP="009D0D92">
                            <w:pPr>
                              <w:rPr>
                                <w:b/>
                                <w:bCs/>
                                <w:sz w:val="28"/>
                                <w:szCs w:val="28"/>
                              </w:rPr>
                            </w:pPr>
                            <w:r>
                              <w:rPr>
                                <w:b/>
                                <w:bCs/>
                                <w:sz w:val="28"/>
                                <w:szCs w:val="28"/>
                              </w:rPr>
                              <w:t>c</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40544" behindDoc="0" locked="0" layoutInCell="1" allowOverlap="1" wp14:anchorId="074A876C" wp14:editId="513A0131">
                      <wp:simplePos x="0" y="0"/>
                      <wp:positionH relativeFrom="column">
                        <wp:posOffset>423934</wp:posOffset>
                      </wp:positionH>
                      <wp:positionV relativeFrom="paragraph">
                        <wp:posOffset>984392</wp:posOffset>
                      </wp:positionV>
                      <wp:extent cx="1239520" cy="462953"/>
                      <wp:effectExtent l="0" t="0" r="0" b="0"/>
                      <wp:wrapNone/>
                      <wp:docPr id="663" name="Text Box 663"/>
                      <wp:cNvGraphicFramePr/>
                      <a:graphic xmlns:a="http://schemas.openxmlformats.org/drawingml/2006/main">
                        <a:graphicData uri="http://schemas.microsoft.com/office/word/2010/wordprocessingShape">
                          <wps:wsp>
                            <wps:cNvSpPr txBox="1"/>
                            <wps:spPr>
                              <a:xfrm>
                                <a:off x="0" y="0"/>
                                <a:ext cx="1239520" cy="462953"/>
                              </a:xfrm>
                              <a:prstGeom prst="rect">
                                <a:avLst/>
                              </a:prstGeom>
                              <a:noFill/>
                              <a:ln w="6350">
                                <a:noFill/>
                              </a:ln>
                            </wps:spPr>
                            <wps:txbx>
                              <w:txbxContent>
                                <w:p w14:paraId="24410A9D"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A876C" id="Text Box 663" o:spid="_x0000_s1147" type="#_x0000_t202" style="position:absolute;margin-left:33.4pt;margin-top:77.5pt;width:97.6pt;height:36.4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" filled="f" stroked="f" strokeweight=".5pt">
                      <v:textbox>
                        <w:txbxContent>
                          <w:p w14:paraId="24410A9D"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129280" behindDoc="0" locked="0" layoutInCell="1" allowOverlap="1" wp14:anchorId="394C8F2A" wp14:editId="491D1A58">
                      <wp:simplePos x="0" y="0"/>
                      <wp:positionH relativeFrom="column">
                        <wp:posOffset>1514797</wp:posOffset>
                      </wp:positionH>
                      <wp:positionV relativeFrom="paragraph">
                        <wp:posOffset>1041400</wp:posOffset>
                      </wp:positionV>
                      <wp:extent cx="260985" cy="149860"/>
                      <wp:effectExtent l="25400" t="12700" r="18415" b="40640"/>
                      <wp:wrapNone/>
                      <wp:docPr id="664" name="Straight Arrow Connector 664"/>
                      <wp:cNvGraphicFramePr/>
                      <a:graphic xmlns:a="http://schemas.openxmlformats.org/drawingml/2006/main">
                        <a:graphicData uri="http://schemas.microsoft.com/office/word/2010/wordprocessingShape">
                          <wps:wsp>
                            <wps:cNvCnPr/>
                            <wps:spPr>
                              <a:xfrm flipH="1">
                                <a:off x="0" y="0"/>
                                <a:ext cx="260985" cy="1498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F0AE75" id="Straight Arrow Connector 664" o:spid="_x0000_s1026" type="#_x0000_t32" style="position:absolute;margin-left:119.3pt;margin-top:82pt;width:20.55pt;height:11.8pt;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34400" behindDoc="0" locked="0" layoutInCell="1" allowOverlap="1" wp14:anchorId="7C8884DF" wp14:editId="1C5E563A">
                      <wp:simplePos x="0" y="0"/>
                      <wp:positionH relativeFrom="column">
                        <wp:posOffset>1539562</wp:posOffset>
                      </wp:positionH>
                      <wp:positionV relativeFrom="paragraph">
                        <wp:posOffset>1363980</wp:posOffset>
                      </wp:positionV>
                      <wp:extent cx="260985" cy="149860"/>
                      <wp:effectExtent l="25400" t="12700" r="18415" b="40640"/>
                      <wp:wrapNone/>
                      <wp:docPr id="665" name="Straight Arrow Connector 665"/>
                      <wp:cNvGraphicFramePr/>
                      <a:graphic xmlns:a="http://schemas.openxmlformats.org/drawingml/2006/main">
                        <a:graphicData uri="http://schemas.microsoft.com/office/word/2010/wordprocessingShape">
                          <wps:wsp>
                            <wps:cNvCnPr/>
                            <wps:spPr>
                              <a:xfrm flipH="1">
                                <a:off x="0" y="0"/>
                                <a:ext cx="260985" cy="1498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D542B" id="Straight Arrow Connector 665" o:spid="_x0000_s1026" type="#_x0000_t32" style="position:absolute;margin-left:121.25pt;margin-top:107.4pt;width:20.55pt;height:11.8pt;flip:x;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35424" behindDoc="0" locked="0" layoutInCell="1" allowOverlap="1" wp14:anchorId="6A1EA23E" wp14:editId="3443270D">
                      <wp:simplePos x="0" y="0"/>
                      <wp:positionH relativeFrom="column">
                        <wp:posOffset>1199193</wp:posOffset>
                      </wp:positionH>
                      <wp:positionV relativeFrom="paragraph">
                        <wp:posOffset>1965325</wp:posOffset>
                      </wp:positionV>
                      <wp:extent cx="260985" cy="149860"/>
                      <wp:effectExtent l="25400" t="12700" r="18415" b="40640"/>
                      <wp:wrapNone/>
                      <wp:docPr id="666" name="Straight Arrow Connector 666"/>
                      <wp:cNvGraphicFramePr/>
                      <a:graphic xmlns:a="http://schemas.openxmlformats.org/drawingml/2006/main">
                        <a:graphicData uri="http://schemas.microsoft.com/office/word/2010/wordprocessingShape">
                          <wps:wsp>
                            <wps:cNvCnPr/>
                            <wps:spPr>
                              <a:xfrm flipH="1">
                                <a:off x="0" y="0"/>
                                <a:ext cx="260985" cy="1498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84C16" id="Straight Arrow Connector 666" o:spid="_x0000_s1026" type="#_x0000_t32" style="position:absolute;margin-left:94.4pt;margin-top:154.75pt;width:20.55pt;height:11.8pt;flip:x;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31328" behindDoc="0" locked="0" layoutInCell="1" allowOverlap="1" wp14:anchorId="0F3DE13D" wp14:editId="53F68786">
                      <wp:simplePos x="0" y="0"/>
                      <wp:positionH relativeFrom="column">
                        <wp:posOffset>1279203</wp:posOffset>
                      </wp:positionH>
                      <wp:positionV relativeFrom="paragraph">
                        <wp:posOffset>1791970</wp:posOffset>
                      </wp:positionV>
                      <wp:extent cx="260985" cy="149860"/>
                      <wp:effectExtent l="25400" t="12700" r="18415" b="40640"/>
                      <wp:wrapNone/>
                      <wp:docPr id="667" name="Straight Arrow Connector 667"/>
                      <wp:cNvGraphicFramePr/>
                      <a:graphic xmlns:a="http://schemas.openxmlformats.org/drawingml/2006/main">
                        <a:graphicData uri="http://schemas.microsoft.com/office/word/2010/wordprocessingShape">
                          <wps:wsp>
                            <wps:cNvCnPr/>
                            <wps:spPr>
                              <a:xfrm flipH="1">
                                <a:off x="0" y="0"/>
                                <a:ext cx="260985" cy="1498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92B2CB" id="Straight Arrow Connector 667" o:spid="_x0000_s1026" type="#_x0000_t32" style="position:absolute;margin-left:100.7pt;margin-top:141.1pt;width:20.55pt;height:11.8pt;flip:x;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33376" behindDoc="0" locked="0" layoutInCell="1" allowOverlap="1" wp14:anchorId="33B9F985" wp14:editId="00A634FE">
                      <wp:simplePos x="0" y="0"/>
                      <wp:positionH relativeFrom="column">
                        <wp:posOffset>1378016</wp:posOffset>
                      </wp:positionH>
                      <wp:positionV relativeFrom="paragraph">
                        <wp:posOffset>453769</wp:posOffset>
                      </wp:positionV>
                      <wp:extent cx="122830" cy="258094"/>
                      <wp:effectExtent l="25400" t="12700" r="17145" b="34290"/>
                      <wp:wrapNone/>
                      <wp:docPr id="668" name="Straight Arrow Connector 668"/>
                      <wp:cNvGraphicFramePr/>
                      <a:graphic xmlns:a="http://schemas.openxmlformats.org/drawingml/2006/main">
                        <a:graphicData uri="http://schemas.microsoft.com/office/word/2010/wordprocessingShape">
                          <wps:wsp>
                            <wps:cNvCnPr/>
                            <wps:spPr>
                              <a:xfrm flipH="1">
                                <a:off x="0" y="0"/>
                                <a:ext cx="122830" cy="25809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CB0AFE" id="Straight Arrow Connector 668" o:spid="_x0000_s1026" type="#_x0000_t32" style="position:absolute;margin-left:108.5pt;margin-top:35.75pt;width:9.65pt;height:20.3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30304" behindDoc="0" locked="0" layoutInCell="1" allowOverlap="1" wp14:anchorId="034BA74E" wp14:editId="085E0334">
                      <wp:simplePos x="0" y="0"/>
                      <wp:positionH relativeFrom="column">
                        <wp:posOffset>1091413</wp:posOffset>
                      </wp:positionH>
                      <wp:positionV relativeFrom="paragraph">
                        <wp:posOffset>562003</wp:posOffset>
                      </wp:positionV>
                      <wp:extent cx="122830" cy="231747"/>
                      <wp:effectExtent l="25400" t="12700" r="17145" b="35560"/>
                      <wp:wrapNone/>
                      <wp:docPr id="669" name="Straight Arrow Connector 669"/>
                      <wp:cNvGraphicFramePr/>
                      <a:graphic xmlns:a="http://schemas.openxmlformats.org/drawingml/2006/main">
                        <a:graphicData uri="http://schemas.microsoft.com/office/word/2010/wordprocessingShape">
                          <wps:wsp>
                            <wps:cNvCnPr/>
                            <wps:spPr>
                              <a:xfrm flipH="1">
                                <a:off x="0" y="0"/>
                                <a:ext cx="122830" cy="23174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AED5ED" id="Straight Arrow Connector 669" o:spid="_x0000_s1026" type="#_x0000_t32" style="position:absolute;margin-left:85.95pt;margin-top:44.25pt;width:9.65pt;height:18.25pt;flip:x;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32352" behindDoc="0" locked="0" layoutInCell="1" allowOverlap="1" wp14:anchorId="19AD92C8" wp14:editId="32E4C64A">
                      <wp:simplePos x="0" y="0"/>
                      <wp:positionH relativeFrom="column">
                        <wp:posOffset>627388</wp:posOffset>
                      </wp:positionH>
                      <wp:positionV relativeFrom="paragraph">
                        <wp:posOffset>712129</wp:posOffset>
                      </wp:positionV>
                      <wp:extent cx="152021" cy="272690"/>
                      <wp:effectExtent l="25400" t="12700" r="26035" b="32385"/>
                      <wp:wrapNone/>
                      <wp:docPr id="670" name="Straight Arrow Connector 670"/>
                      <wp:cNvGraphicFramePr/>
                      <a:graphic xmlns:a="http://schemas.openxmlformats.org/drawingml/2006/main">
                        <a:graphicData uri="http://schemas.microsoft.com/office/word/2010/wordprocessingShape">
                          <wps:wsp>
                            <wps:cNvCnPr/>
                            <wps:spPr>
                              <a:xfrm flipH="1">
                                <a:off x="0" y="0"/>
                                <a:ext cx="152021" cy="27269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91A9DD" id="Straight Arrow Connector 670" o:spid="_x0000_s1026" type="#_x0000_t32" style="position:absolute;margin-left:49.4pt;margin-top:56.05pt;width:11.95pt;height:21.45pt;flip:x;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28256" behindDoc="0" locked="0" layoutInCell="1" allowOverlap="1" wp14:anchorId="0D97D822" wp14:editId="154B3C43">
                      <wp:simplePos x="0" y="0"/>
                      <wp:positionH relativeFrom="column">
                        <wp:posOffset>368082</wp:posOffset>
                      </wp:positionH>
                      <wp:positionV relativeFrom="paragraph">
                        <wp:posOffset>711863</wp:posOffset>
                      </wp:positionV>
                      <wp:extent cx="179316" cy="327547"/>
                      <wp:effectExtent l="25400" t="12700" r="24130" b="41275"/>
                      <wp:wrapNone/>
                      <wp:docPr id="671" name="Straight Arrow Connector 671"/>
                      <wp:cNvGraphicFramePr/>
                      <a:graphic xmlns:a="http://schemas.openxmlformats.org/drawingml/2006/main">
                        <a:graphicData uri="http://schemas.microsoft.com/office/word/2010/wordprocessingShape">
                          <wps:wsp>
                            <wps:cNvCnPr/>
                            <wps:spPr>
                              <a:xfrm flipH="1">
                                <a:off x="0" y="0"/>
                                <a:ext cx="179316" cy="32754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E9F2F1" id="Straight Arrow Connector 671" o:spid="_x0000_s1026" type="#_x0000_t32" style="position:absolute;margin-left:29pt;margin-top:56.05pt;width:14.1pt;height:25.8pt;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" strokecolor="red" strokeweight="3pt">
                      <v:stroke endarrow="block"/>
                    </v:shape>
                  </w:pict>
                </mc:Fallback>
              </mc:AlternateContent>
            </w:r>
            <w:r>
              <w:rPr>
                <w:rFonts w:asciiTheme="minorBidi" w:hAnsiTheme="minorBidi"/>
                <w:b/>
                <w:bCs/>
                <w:noProof/>
                <w:lang w:eastAsia="zh-CN"/>
              </w:rPr>
              <w:drawing>
                <wp:inline distT="0" distB="0" distL="0" distR="0" wp14:anchorId="02539AC1" wp14:editId="5C648B5E">
                  <wp:extent cx="2461188" cy="2161540"/>
                  <wp:effectExtent l="0" t="0" r="317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38"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91496" cy="2188158"/>
                          </a:xfrm>
                          <a:prstGeom prst="rect">
                            <a:avLst/>
                          </a:prstGeom>
                        </pic:spPr>
                      </pic:pic>
                    </a:graphicData>
                  </a:graphic>
                </wp:inline>
              </w:drawing>
            </w:r>
          </w:p>
        </w:tc>
      </w:tr>
    </w:tbl>
    <w:p w14:paraId="2D97F130" w14:textId="77777777" w:rsidR="009D0D92" w:rsidRDefault="009D0D92" w:rsidP="00975D54"/>
    <w:p w14:paraId="6EA63D46" w14:textId="29EB090E" w:rsidR="009D0D92" w:rsidRPr="009D0D92" w:rsidRDefault="009D0D92" w:rsidP="009D0D92">
      <w:pPr>
        <w:pStyle w:val="NormalWeb"/>
        <w:spacing w:before="0" w:beforeAutospacing="0" w:after="0" w:afterAutospacing="0" w:line="240" w:lineRule="auto"/>
        <w:rPr>
          <w:sz w:val="24"/>
          <w:szCs w:val="24"/>
        </w:rPr>
      </w:pPr>
      <w:bookmarkStart w:id="200" w:name="_Toc132810303"/>
      <w:r w:rsidRPr="009D0D92">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13</w:t>
      </w:r>
      <w:r w:rsidR="00542ABC">
        <w:rPr>
          <w:b/>
          <w:bCs/>
          <w:sz w:val="24"/>
          <w:szCs w:val="24"/>
        </w:rPr>
        <w:fldChar w:fldCharType="end"/>
      </w:r>
      <w:r w:rsidRPr="009D0D92">
        <w:rPr>
          <w:sz w:val="24"/>
          <w:szCs w:val="24"/>
        </w:rPr>
        <w:t xml:space="preserve"> (a) Photographic image of a tooth section with ICDAS score 0 caries lesions and the corresponding microscope double immunostaining of MMP2 and MMP9 in (b) dentine at 4x magnification and (c) dentine-pulp junction at 10x magnification. </w:t>
      </w:r>
      <w:r w:rsidRPr="009D0D92">
        <w:rPr>
          <w:rFonts w:ascii="Arial" w:hAnsi="Arial" w:cs="Arial"/>
          <w:color w:val="000000"/>
          <w:sz w:val="24"/>
          <w:szCs w:val="24"/>
        </w:rPr>
        <w:t xml:space="preserve">The double staining of MMP2 and MMP9 was seen throughout the dentine-pulp junction. No positive staining of either enzyme was seen in the dentine. The </w:t>
      </w:r>
      <w:r w:rsidRPr="009D0D92">
        <w:rPr>
          <w:rFonts w:ascii="Arial" w:hAnsi="Arial" w:cs="Arial"/>
          <w:b/>
          <w:bCs/>
          <w:color w:val="000000"/>
          <w:sz w:val="24"/>
          <w:szCs w:val="24"/>
        </w:rPr>
        <w:t xml:space="preserve">black </w:t>
      </w:r>
      <w:r w:rsidRPr="009D0D92">
        <w:rPr>
          <w:rFonts w:ascii="Arial" w:hAnsi="Arial" w:cs="Arial"/>
          <w:color w:val="000000"/>
          <w:sz w:val="24"/>
          <w:szCs w:val="24"/>
        </w:rPr>
        <w:t xml:space="preserve">angled arrows indicate positive staining of MMP2, and the </w:t>
      </w:r>
      <w:r w:rsidRPr="009D0D92">
        <w:rPr>
          <w:rFonts w:ascii="Arial" w:hAnsi="Arial" w:cs="Arial"/>
          <w:b/>
          <w:bCs/>
          <w:color w:val="C00000"/>
          <w:sz w:val="24"/>
          <w:szCs w:val="24"/>
        </w:rPr>
        <w:t xml:space="preserve">red </w:t>
      </w:r>
      <w:r w:rsidRPr="009D0D92">
        <w:rPr>
          <w:rFonts w:ascii="Arial" w:hAnsi="Arial" w:cs="Arial"/>
          <w:color w:val="000000"/>
          <w:sz w:val="24"/>
          <w:szCs w:val="24"/>
        </w:rPr>
        <w:t>angled arrows indicate positive staining of MMP9.</w:t>
      </w:r>
      <w:bookmarkEnd w:id="200"/>
    </w:p>
    <w:p w14:paraId="7A89A2F5" w14:textId="77777777" w:rsidR="009D0D92" w:rsidRDefault="009D0D92" w:rsidP="009D0D92">
      <w:pPr>
        <w:tabs>
          <w:tab w:val="left" w:pos="1178"/>
        </w:tabs>
        <w:rPr>
          <w:rFonts w:asciiTheme="minorBidi" w:hAnsiTheme="minorBidi"/>
          <w:b/>
          <w:bCs/>
          <w:highlight w:val="yellow"/>
        </w:rPr>
      </w:pPr>
    </w:p>
    <w:tbl>
      <w:tblPr>
        <w:tblStyle w:val="TableGrid"/>
        <w:tblW w:w="0" w:type="auto"/>
        <w:tblLook w:val="04A0" w:firstRow="1" w:lastRow="0" w:firstColumn="1" w:lastColumn="0" w:noHBand="0" w:noVBand="1"/>
      </w:tblPr>
      <w:tblGrid>
        <w:gridCol w:w="4588"/>
        <w:gridCol w:w="4428"/>
      </w:tblGrid>
      <w:tr w:rsidR="009D0D92" w14:paraId="2D49638D" w14:textId="77777777" w:rsidTr="001E2535">
        <w:trPr>
          <w:trHeight w:val="5944"/>
        </w:trPr>
        <w:tc>
          <w:tcPr>
            <w:tcW w:w="7512" w:type="dxa"/>
            <w:gridSpan w:val="2"/>
          </w:tcPr>
          <w:p w14:paraId="0D3D8D03" w14:textId="77777777" w:rsidR="009D0D92" w:rsidRDefault="009D0D92" w:rsidP="001E2535">
            <w:pPr>
              <w:tabs>
                <w:tab w:val="left" w:pos="1178"/>
              </w:tabs>
              <w:rPr>
                <w:rFonts w:asciiTheme="minorBidi" w:hAnsiTheme="minorBidi"/>
                <w:b/>
                <w:bCs/>
                <w:highlight w:val="yellow"/>
              </w:rPr>
            </w:pPr>
          </w:p>
          <w:p w14:paraId="0D57773F" w14:textId="77777777" w:rsidR="009D0D92" w:rsidRDefault="009D0D92" w:rsidP="001E2535">
            <w:pPr>
              <w:tabs>
                <w:tab w:val="left" w:pos="1178"/>
              </w:tabs>
              <w:rPr>
                <w:rFonts w:asciiTheme="minorBidi" w:hAnsiTheme="minorBidi"/>
                <w:b/>
                <w:bCs/>
                <w:highlight w:val="yellow"/>
              </w:rPr>
            </w:pPr>
            <w:r>
              <w:rPr>
                <w:rFonts w:asciiTheme="minorBidi" w:hAnsiTheme="minorBidi"/>
                <w:b/>
                <w:bCs/>
                <w:highlight w:val="yellow"/>
              </w:rPr>
              <w:t xml:space="preserve">   </w:t>
            </w:r>
          </w:p>
          <w:p w14:paraId="6F86667A" w14:textId="77777777" w:rsidR="009D0D92" w:rsidRDefault="009D0D92" w:rsidP="001E2535">
            <w:pPr>
              <w:tabs>
                <w:tab w:val="left" w:pos="1178"/>
              </w:tabs>
              <w:jc w:val="center"/>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75360" behindDoc="0" locked="0" layoutInCell="1" allowOverlap="1" wp14:anchorId="054C3D2B" wp14:editId="58D34089">
                      <wp:simplePos x="0" y="0"/>
                      <wp:positionH relativeFrom="column">
                        <wp:posOffset>1473872</wp:posOffset>
                      </wp:positionH>
                      <wp:positionV relativeFrom="paragraph">
                        <wp:posOffset>73660</wp:posOffset>
                      </wp:positionV>
                      <wp:extent cx="311785" cy="295275"/>
                      <wp:effectExtent l="0" t="0" r="18415" b="9525"/>
                      <wp:wrapNone/>
                      <wp:docPr id="675" name="Text Box 675"/>
                      <wp:cNvGraphicFramePr/>
                      <a:graphic xmlns:a="http://schemas.openxmlformats.org/drawingml/2006/main">
                        <a:graphicData uri="http://schemas.microsoft.com/office/word/2010/wordprocessingShape">
                          <wps:wsp>
                            <wps:cNvSpPr txBox="1"/>
                            <wps:spPr>
                              <a:xfrm flipH="1">
                                <a:off x="0" y="0"/>
                                <a:ext cx="311785" cy="295275"/>
                              </a:xfrm>
                              <a:prstGeom prst="rect">
                                <a:avLst/>
                              </a:prstGeom>
                              <a:solidFill>
                                <a:sysClr val="window" lastClr="FFFFFF">
                                  <a:alpha val="87000"/>
                                </a:sysClr>
                              </a:solidFill>
                              <a:ln w="6350">
                                <a:solidFill>
                                  <a:prstClr val="black"/>
                                </a:solidFill>
                              </a:ln>
                            </wps:spPr>
                            <wps:txbx>
                              <w:txbxContent>
                                <w:p w14:paraId="05847324" w14:textId="77777777" w:rsidR="001E2535" w:rsidRPr="0096591F" w:rsidRDefault="001E2535" w:rsidP="009D0D92">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C3D2B" id="Text Box 675" o:spid="_x0000_s1148" type="#_x0000_t202" style="position:absolute;left:0;text-align:left;margin-left:116.05pt;margin-top:5.8pt;width:24.55pt;height:23.25pt;flip:x;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" fillcolor="window" strokeweight=".5pt">
                      <v:fill opacity="57054f"/>
                      <v:textbox>
                        <w:txbxContent>
                          <w:p w14:paraId="05847324" w14:textId="77777777" w:rsidR="001E2535" w:rsidRPr="0096591F" w:rsidRDefault="001E2535" w:rsidP="009D0D92">
                            <w:pPr>
                              <w:rPr>
                                <w:b/>
                                <w:bCs/>
                                <w:sz w:val="28"/>
                                <w:szCs w:val="28"/>
                              </w:rPr>
                            </w:pPr>
                            <w:r w:rsidRPr="0096591F">
                              <w:rPr>
                                <w:b/>
                                <w:bCs/>
                                <w:sz w:val="28"/>
                                <w:szCs w:val="28"/>
                              </w:rPr>
                              <w:t>a</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74336" behindDoc="0" locked="0" layoutInCell="1" allowOverlap="1" wp14:anchorId="3B5F9E2A" wp14:editId="5E43754B">
                      <wp:simplePos x="0" y="0"/>
                      <wp:positionH relativeFrom="column">
                        <wp:posOffset>3091843</wp:posOffset>
                      </wp:positionH>
                      <wp:positionV relativeFrom="paragraph">
                        <wp:posOffset>1241946</wp:posOffset>
                      </wp:positionV>
                      <wp:extent cx="764275" cy="368489"/>
                      <wp:effectExtent l="0" t="0" r="0" b="0"/>
                      <wp:wrapNone/>
                      <wp:docPr id="676" name="Text Box 676"/>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0C5DAE6C"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F9E2A" id="Text Box 676" o:spid="_x0000_s1149" type="#_x0000_t202" style="position:absolute;left:0;text-align:left;margin-left:243.45pt;margin-top:97.8pt;width:60.2pt;height:29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" filled="f" stroked="f" strokeweight=".5pt">
                      <v:textbox>
                        <w:txbxContent>
                          <w:p w14:paraId="0C5DAE6C" w14:textId="77777777" w:rsidR="001E2535" w:rsidRPr="009A3FAE" w:rsidRDefault="001E2535" w:rsidP="009D0D92">
                            <w:pPr>
                              <w:rPr>
                                <w:color w:val="000000" w:themeColor="text1"/>
                                <w:sz w:val="21"/>
                                <w:szCs w:val="21"/>
                              </w:rPr>
                            </w:pPr>
                            <w:r w:rsidRPr="009A3FAE">
                              <w:rPr>
                                <w:color w:val="000000" w:themeColor="text1"/>
                                <w:sz w:val="21"/>
                                <w:szCs w:val="21"/>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73312" behindDoc="0" locked="0" layoutInCell="1" allowOverlap="1" wp14:anchorId="5CF79563" wp14:editId="212ADA52">
                      <wp:simplePos x="0" y="0"/>
                      <wp:positionH relativeFrom="column">
                        <wp:posOffset>2106523</wp:posOffset>
                      </wp:positionH>
                      <wp:positionV relativeFrom="paragraph">
                        <wp:posOffset>928048</wp:posOffset>
                      </wp:positionV>
                      <wp:extent cx="928048" cy="491319"/>
                      <wp:effectExtent l="0" t="0" r="0" b="0"/>
                      <wp:wrapNone/>
                      <wp:docPr id="677" name="Text Box 677"/>
                      <wp:cNvGraphicFramePr/>
                      <a:graphic xmlns:a="http://schemas.openxmlformats.org/drawingml/2006/main">
                        <a:graphicData uri="http://schemas.microsoft.com/office/word/2010/wordprocessingShape">
                          <wps:wsp>
                            <wps:cNvSpPr txBox="1"/>
                            <wps:spPr>
                              <a:xfrm>
                                <a:off x="0" y="0"/>
                                <a:ext cx="928048" cy="491319"/>
                              </a:xfrm>
                              <a:prstGeom prst="rect">
                                <a:avLst/>
                              </a:prstGeom>
                              <a:noFill/>
                              <a:ln w="6350">
                                <a:noFill/>
                              </a:ln>
                            </wps:spPr>
                            <wps:txbx>
                              <w:txbxContent>
                                <w:p w14:paraId="720D0F11" w14:textId="77777777" w:rsidR="001E2535" w:rsidRPr="009A3FAE" w:rsidRDefault="001E2535" w:rsidP="009D0D92">
                                  <w:pPr>
                                    <w:jc w:val="center"/>
                                    <w:rPr>
                                      <w:color w:val="000000" w:themeColor="text1"/>
                                      <w:sz w:val="20"/>
                                      <w:szCs w:val="20"/>
                                    </w:rPr>
                                  </w:pPr>
                                  <w:r w:rsidRPr="009A3FAE">
                                    <w:rPr>
                                      <w:color w:val="000000" w:themeColor="text1"/>
                                      <w:sz w:val="20"/>
                                      <w:szCs w:val="20"/>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79563" id="Text Box 677" o:spid="_x0000_s1150" type="#_x0000_t202" style="position:absolute;left:0;text-align:left;margin-left:165.85pt;margin-top:73.05pt;width:73.05pt;height:38.7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" filled="f" stroked="f" strokeweight=".5pt">
                      <v:textbox>
                        <w:txbxContent>
                          <w:p w14:paraId="720D0F11" w14:textId="77777777" w:rsidR="001E2535" w:rsidRPr="009A3FAE" w:rsidRDefault="001E2535" w:rsidP="009D0D92">
                            <w:pPr>
                              <w:jc w:val="center"/>
                              <w:rPr>
                                <w:color w:val="000000" w:themeColor="text1"/>
                                <w:sz w:val="20"/>
                                <w:szCs w:val="20"/>
                              </w:rPr>
                            </w:pPr>
                            <w:r w:rsidRPr="009A3FAE">
                              <w:rPr>
                                <w:color w:val="000000" w:themeColor="text1"/>
                                <w:sz w:val="20"/>
                                <w:szCs w:val="20"/>
                              </w:rPr>
                              <w:t>Dentine caries lesion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72288" behindDoc="0" locked="0" layoutInCell="1" allowOverlap="1" wp14:anchorId="04065016" wp14:editId="013B1CBC">
                      <wp:simplePos x="0" y="0"/>
                      <wp:positionH relativeFrom="column">
                        <wp:posOffset>2766458</wp:posOffset>
                      </wp:positionH>
                      <wp:positionV relativeFrom="paragraph">
                        <wp:posOffset>1903399</wp:posOffset>
                      </wp:positionV>
                      <wp:extent cx="1239520" cy="572420"/>
                      <wp:effectExtent l="0" t="0" r="0" b="0"/>
                      <wp:wrapNone/>
                      <wp:docPr id="678" name="Text Box 678"/>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1EC635FF"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65016" id="Text Box 678" o:spid="_x0000_s1151" type="#_x0000_t202" style="position:absolute;left:0;text-align:left;margin-left:217.85pt;margin-top:149.85pt;width:97.6pt;height:45.0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" filled="f" stroked="f" strokeweight=".5pt">
                      <v:textbox>
                        <w:txbxContent>
                          <w:p w14:paraId="1EC635FF"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50784" behindDoc="0" locked="0" layoutInCell="1" allowOverlap="1" wp14:anchorId="53CA0960" wp14:editId="08D680BF">
                      <wp:simplePos x="0" y="0"/>
                      <wp:positionH relativeFrom="column">
                        <wp:posOffset>991136</wp:posOffset>
                      </wp:positionH>
                      <wp:positionV relativeFrom="paragraph">
                        <wp:posOffset>2179662</wp:posOffset>
                      </wp:positionV>
                      <wp:extent cx="1205523" cy="1877011"/>
                      <wp:effectExtent l="25400" t="12700" r="13970" b="28575"/>
                      <wp:wrapNone/>
                      <wp:docPr id="679" name="Straight Arrow Connector 679"/>
                      <wp:cNvGraphicFramePr/>
                      <a:graphic xmlns:a="http://schemas.openxmlformats.org/drawingml/2006/main">
                        <a:graphicData uri="http://schemas.microsoft.com/office/word/2010/wordprocessingShape">
                          <wps:wsp>
                            <wps:cNvCnPr/>
                            <wps:spPr>
                              <a:xfrm flipH="1">
                                <a:off x="0" y="0"/>
                                <a:ext cx="1205523" cy="1877011"/>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2535C2" id="Straight Arrow Connector 679" o:spid="_x0000_s1026" type="#_x0000_t32" style="position:absolute;margin-left:78.05pt;margin-top:171.65pt;width:94.9pt;height:147.8pt;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49760" behindDoc="0" locked="0" layoutInCell="1" allowOverlap="1" wp14:anchorId="2815C84D" wp14:editId="66B1EC31">
                      <wp:simplePos x="0" y="0"/>
                      <wp:positionH relativeFrom="column">
                        <wp:posOffset>3035837</wp:posOffset>
                      </wp:positionH>
                      <wp:positionV relativeFrom="paragraph">
                        <wp:posOffset>2486953</wp:posOffset>
                      </wp:positionV>
                      <wp:extent cx="743439" cy="1587500"/>
                      <wp:effectExtent l="12700" t="12700" r="31750" b="25400"/>
                      <wp:wrapNone/>
                      <wp:docPr id="680" name="Straight Arrow Connector 680"/>
                      <wp:cNvGraphicFramePr/>
                      <a:graphic xmlns:a="http://schemas.openxmlformats.org/drawingml/2006/main">
                        <a:graphicData uri="http://schemas.microsoft.com/office/word/2010/wordprocessingShape">
                          <wps:wsp>
                            <wps:cNvCnPr/>
                            <wps:spPr>
                              <a:xfrm>
                                <a:off x="0" y="0"/>
                                <a:ext cx="743439" cy="1587500"/>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18C934" id="Straight Arrow Connector 680" o:spid="_x0000_s1026" type="#_x0000_t32" style="position:absolute;margin-left:239.05pt;margin-top:195.8pt;width:58.55pt;height:1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47712" behindDoc="0" locked="0" layoutInCell="1" allowOverlap="1" wp14:anchorId="52BEF2CF" wp14:editId="0275D555">
                      <wp:simplePos x="0" y="0"/>
                      <wp:positionH relativeFrom="column">
                        <wp:posOffset>1633137</wp:posOffset>
                      </wp:positionH>
                      <wp:positionV relativeFrom="paragraph">
                        <wp:posOffset>928176</wp:posOffset>
                      </wp:positionV>
                      <wp:extent cx="1150706" cy="1253412"/>
                      <wp:effectExtent l="0" t="0" r="17780" b="17145"/>
                      <wp:wrapNone/>
                      <wp:docPr id="681" name="Rectangle 681"/>
                      <wp:cNvGraphicFramePr/>
                      <a:graphic xmlns:a="http://schemas.openxmlformats.org/drawingml/2006/main">
                        <a:graphicData uri="http://schemas.microsoft.com/office/word/2010/wordprocessingShape">
                          <wps:wsp>
                            <wps:cNvSpPr/>
                            <wps:spPr>
                              <a:xfrm>
                                <a:off x="0" y="0"/>
                                <a:ext cx="1150706" cy="1253412"/>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A099C" id="Rectangle 681" o:spid="_x0000_s1026" style="position:absolute;margin-left:128.6pt;margin-top:73.1pt;width:90.6pt;height:98.7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" filled="f" strokecolor="#e36c0a [2409]" strokeweight="2pt">
                      <v:stroke dashstyle="dash"/>
                    </v:rect>
                  </w:pict>
                </mc:Fallback>
              </mc:AlternateContent>
            </w:r>
            <w:r>
              <w:rPr>
                <w:rFonts w:ascii="Arial" w:hAnsi="Arial" w:cs="Arial"/>
                <w:b/>
                <w:bCs/>
                <w:noProof/>
                <w:color w:val="000000"/>
                <w:lang w:eastAsia="zh-CN"/>
              </w:rPr>
              <mc:AlternateContent>
                <mc:Choice Requires="wps">
                  <w:drawing>
                    <wp:anchor distT="0" distB="0" distL="114300" distR="114300" simplePos="0" relativeHeight="252148736" behindDoc="0" locked="0" layoutInCell="1" allowOverlap="1" wp14:anchorId="7D85C117" wp14:editId="0F4D9DCD">
                      <wp:simplePos x="0" y="0"/>
                      <wp:positionH relativeFrom="column">
                        <wp:posOffset>2506980</wp:posOffset>
                      </wp:positionH>
                      <wp:positionV relativeFrom="paragraph">
                        <wp:posOffset>1873636</wp:posOffset>
                      </wp:positionV>
                      <wp:extent cx="678095" cy="606175"/>
                      <wp:effectExtent l="0" t="0" r="8255" b="16510"/>
                      <wp:wrapNone/>
                      <wp:docPr id="682" name="Rectangle 682"/>
                      <wp:cNvGraphicFramePr/>
                      <a:graphic xmlns:a="http://schemas.openxmlformats.org/drawingml/2006/main">
                        <a:graphicData uri="http://schemas.microsoft.com/office/word/2010/wordprocessingShape">
                          <wps:wsp>
                            <wps:cNvSpPr/>
                            <wps:spPr>
                              <a:xfrm>
                                <a:off x="0" y="0"/>
                                <a:ext cx="678095" cy="606175"/>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78ADD" id="Rectangle 682" o:spid="_x0000_s1026" style="position:absolute;margin-left:197.4pt;margin-top:147.55pt;width:53.4pt;height:47.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" filled="f" strokecolor="#e36c0a [2409]" strokeweight="2pt">
                      <v:stroke dashstyle="dash"/>
                    </v:rect>
                  </w:pict>
                </mc:Fallback>
              </mc:AlternateContent>
            </w:r>
            <w:r>
              <w:rPr>
                <w:rFonts w:asciiTheme="minorBidi" w:hAnsiTheme="minorBidi"/>
                <w:b/>
                <w:bCs/>
                <w:noProof/>
                <w:lang w:eastAsia="zh-CN"/>
              </w:rPr>
              <w:drawing>
                <wp:inline distT="0" distB="0" distL="0" distR="0" wp14:anchorId="2FAB710E" wp14:editId="5F1CE6AC">
                  <wp:extent cx="2776272" cy="3456000"/>
                  <wp:effectExtent l="0" t="0" r="5080" b="0"/>
                  <wp:docPr id="705" name="Picture 705"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white&#10;&#10;Description automatically generated"/>
                          <pic:cNvPicPr/>
                        </pic:nvPicPr>
                        <pic:blipFill rotWithShape="1">
                          <a:blip r:embed="rId139" cstate="print">
                            <a:extLst>
                              <a:ext uri="{28A0092B-C50C-407E-A947-70E740481C1C}">
                                <a14:useLocalDpi xmlns:a14="http://schemas.microsoft.com/office/drawing/2010/main" val="0"/>
                              </a:ext>
                            </a:extLst>
                          </a:blip>
                          <a:srcRect l="35992" t="4878" r="35736" b="42284"/>
                          <a:stretch/>
                        </pic:blipFill>
                        <pic:spPr bwMode="auto">
                          <a:xfrm>
                            <a:off x="0" y="0"/>
                            <a:ext cx="2776272" cy="3456000"/>
                          </a:xfrm>
                          <a:prstGeom prst="rect">
                            <a:avLst/>
                          </a:prstGeom>
                          <a:ln>
                            <a:noFill/>
                          </a:ln>
                          <a:extLst>
                            <a:ext uri="{53640926-AAD7-44D8-BBD7-CCE9431645EC}">
                              <a14:shadowObscured xmlns:a14="http://schemas.microsoft.com/office/drawing/2010/main"/>
                            </a:ext>
                          </a:extLst>
                        </pic:spPr>
                      </pic:pic>
                    </a:graphicData>
                  </a:graphic>
                </wp:inline>
              </w:drawing>
            </w:r>
          </w:p>
          <w:p w14:paraId="1216582D" w14:textId="77777777" w:rsidR="009D0D92" w:rsidRDefault="009D0D92" w:rsidP="001E2535">
            <w:pPr>
              <w:tabs>
                <w:tab w:val="left" w:pos="1178"/>
              </w:tabs>
              <w:rPr>
                <w:rFonts w:asciiTheme="minorBidi" w:hAnsiTheme="minorBidi"/>
                <w:b/>
                <w:bCs/>
                <w:highlight w:val="yellow"/>
              </w:rPr>
            </w:pPr>
          </w:p>
          <w:p w14:paraId="7E416194" w14:textId="77777777" w:rsidR="009D0D92" w:rsidRDefault="009D0D92" w:rsidP="001E2535">
            <w:pPr>
              <w:tabs>
                <w:tab w:val="left" w:pos="1178"/>
              </w:tabs>
              <w:rPr>
                <w:rFonts w:asciiTheme="minorBidi" w:hAnsiTheme="minorBidi"/>
                <w:b/>
                <w:bCs/>
                <w:highlight w:val="yellow"/>
              </w:rPr>
            </w:pPr>
          </w:p>
        </w:tc>
      </w:tr>
      <w:tr w:rsidR="009D0D92" w14:paraId="732A4B19" w14:textId="77777777" w:rsidTr="001E2535">
        <w:trPr>
          <w:trHeight w:val="3652"/>
        </w:trPr>
        <w:tc>
          <w:tcPr>
            <w:tcW w:w="3447" w:type="dxa"/>
          </w:tcPr>
          <w:p w14:paraId="737CEA91" w14:textId="77777777" w:rsidR="009D0D92" w:rsidRDefault="009D0D92" w:rsidP="001E2535">
            <w:pPr>
              <w:tabs>
                <w:tab w:val="left" w:pos="1178"/>
              </w:tabs>
              <w:rPr>
                <w:rFonts w:asciiTheme="minorBidi" w:hAnsiTheme="minorBidi"/>
                <w:b/>
                <w:bCs/>
                <w:highlight w:val="yellow"/>
              </w:rPr>
            </w:pPr>
          </w:p>
          <w:p w14:paraId="1A3FAE6B" w14:textId="77777777" w:rsidR="009D0D92" w:rsidRDefault="009D0D92" w:rsidP="001E2535">
            <w:pPr>
              <w:tabs>
                <w:tab w:val="left" w:pos="1178"/>
              </w:tabs>
              <w:rPr>
                <w:rFonts w:asciiTheme="minorBidi" w:hAnsiTheme="minorBidi"/>
                <w:b/>
                <w:bCs/>
                <w:highlight w:val="yellow"/>
              </w:rPr>
            </w:pPr>
          </w:p>
          <w:p w14:paraId="18130E86" w14:textId="77777777" w:rsidR="009D0D92" w:rsidRDefault="009D0D92"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76384" behindDoc="0" locked="0" layoutInCell="1" allowOverlap="1" wp14:anchorId="72CA4459" wp14:editId="54AD11CD">
                      <wp:simplePos x="0" y="0"/>
                      <wp:positionH relativeFrom="column">
                        <wp:posOffset>67347</wp:posOffset>
                      </wp:positionH>
                      <wp:positionV relativeFrom="paragraph">
                        <wp:posOffset>92859</wp:posOffset>
                      </wp:positionV>
                      <wp:extent cx="307153" cy="295275"/>
                      <wp:effectExtent l="0" t="0" r="10795" b="9525"/>
                      <wp:wrapNone/>
                      <wp:docPr id="683" name="Text Box 683"/>
                      <wp:cNvGraphicFramePr/>
                      <a:graphic xmlns:a="http://schemas.openxmlformats.org/drawingml/2006/main">
                        <a:graphicData uri="http://schemas.microsoft.com/office/word/2010/wordprocessingShape">
                          <wps:wsp>
                            <wps:cNvSpPr txBox="1"/>
                            <wps:spPr>
                              <a:xfrm flipH="1">
                                <a:off x="0" y="0"/>
                                <a:ext cx="307153" cy="295275"/>
                              </a:xfrm>
                              <a:prstGeom prst="rect">
                                <a:avLst/>
                              </a:prstGeom>
                              <a:solidFill>
                                <a:sysClr val="window" lastClr="FFFFFF">
                                  <a:alpha val="87000"/>
                                </a:sysClr>
                              </a:solidFill>
                              <a:ln w="6350">
                                <a:solidFill>
                                  <a:prstClr val="black"/>
                                </a:solidFill>
                              </a:ln>
                            </wps:spPr>
                            <wps:txbx>
                              <w:txbxContent>
                                <w:p w14:paraId="17402FDD" w14:textId="77777777" w:rsidR="001E2535" w:rsidRPr="0096591F" w:rsidRDefault="001E2535" w:rsidP="009D0D92">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A4459" id="Text Box 683" o:spid="_x0000_s1152" type="#_x0000_t202" style="position:absolute;margin-left:5.3pt;margin-top:7.3pt;width:24.2pt;height:23.25pt;flip:x;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" fillcolor="window" strokeweight=".5pt">
                      <v:fill opacity="57054f"/>
                      <v:textbox>
                        <w:txbxContent>
                          <w:p w14:paraId="17402FDD" w14:textId="77777777" w:rsidR="001E2535" w:rsidRPr="0096591F" w:rsidRDefault="001E2535" w:rsidP="009D0D92">
                            <w:pPr>
                              <w:rPr>
                                <w:b/>
                                <w:bCs/>
                                <w:sz w:val="28"/>
                                <w:szCs w:val="28"/>
                              </w:rPr>
                            </w:pPr>
                            <w:r w:rsidRPr="0096591F">
                              <w:rPr>
                                <w:b/>
                                <w:bCs/>
                                <w:sz w:val="28"/>
                                <w:szCs w:val="28"/>
                              </w:rPr>
                              <w:t>b</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69216" behindDoc="0" locked="0" layoutInCell="1" allowOverlap="1" wp14:anchorId="0E90CEE6" wp14:editId="645E16D5">
                      <wp:simplePos x="0" y="0"/>
                      <wp:positionH relativeFrom="column">
                        <wp:posOffset>2137657</wp:posOffset>
                      </wp:positionH>
                      <wp:positionV relativeFrom="paragraph">
                        <wp:posOffset>911310</wp:posOffset>
                      </wp:positionV>
                      <wp:extent cx="764275" cy="368489"/>
                      <wp:effectExtent l="0" t="0" r="0" b="0"/>
                      <wp:wrapNone/>
                      <wp:docPr id="684" name="Text Box 684"/>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7C8B22E8" w14:textId="77777777" w:rsidR="001E2535" w:rsidRPr="00911FBC" w:rsidRDefault="001E2535" w:rsidP="009D0D92">
                                  <w:pPr>
                                    <w:rPr>
                                      <w:color w:val="FFFFFF" w:themeColor="background1"/>
                                    </w:rPr>
                                  </w:pPr>
                                  <w:r w:rsidRPr="00911FBC">
                                    <w:rPr>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0CEE6" id="Text Box 684" o:spid="_x0000_s1153" type="#_x0000_t202" style="position:absolute;margin-left:168.3pt;margin-top:71.75pt;width:60.2pt;height:29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" filled="f" stroked="f" strokeweight=".5pt">
                      <v:textbox>
                        <w:txbxContent>
                          <w:p w14:paraId="7C8B22E8" w14:textId="77777777" w:rsidR="001E2535" w:rsidRPr="00911FBC" w:rsidRDefault="001E2535" w:rsidP="009D0D92">
                            <w:pPr>
                              <w:rPr>
                                <w:color w:val="FFFFFF" w:themeColor="background1"/>
                              </w:rPr>
                            </w:pPr>
                            <w:r w:rsidRPr="00911FBC">
                              <w:rPr>
                                <w:color w:val="FFFFFF" w:themeColor="background1"/>
                              </w:rPr>
                              <w:t>Dentine</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68192" behindDoc="0" locked="0" layoutInCell="1" allowOverlap="1" wp14:anchorId="089EDBF3" wp14:editId="5168A256">
                      <wp:simplePos x="0" y="0"/>
                      <wp:positionH relativeFrom="column">
                        <wp:posOffset>581044</wp:posOffset>
                      </wp:positionH>
                      <wp:positionV relativeFrom="paragraph">
                        <wp:posOffset>1322156</wp:posOffset>
                      </wp:positionV>
                      <wp:extent cx="1023582" cy="777923"/>
                      <wp:effectExtent l="0" t="0" r="0" b="0"/>
                      <wp:wrapNone/>
                      <wp:docPr id="685" name="Text Box 685"/>
                      <wp:cNvGraphicFramePr/>
                      <a:graphic xmlns:a="http://schemas.openxmlformats.org/drawingml/2006/main">
                        <a:graphicData uri="http://schemas.microsoft.com/office/word/2010/wordprocessingShape">
                          <wps:wsp>
                            <wps:cNvSpPr txBox="1"/>
                            <wps:spPr>
                              <a:xfrm>
                                <a:off x="0" y="0"/>
                                <a:ext cx="1023582" cy="777923"/>
                              </a:xfrm>
                              <a:prstGeom prst="rect">
                                <a:avLst/>
                              </a:prstGeom>
                              <a:noFill/>
                              <a:ln w="6350">
                                <a:noFill/>
                              </a:ln>
                            </wps:spPr>
                            <wps:txbx>
                              <w:txbxContent>
                                <w:p w14:paraId="6FD86496" w14:textId="77777777" w:rsidR="001E2535" w:rsidRPr="00911FBC" w:rsidRDefault="001E2535" w:rsidP="009D0D92">
                                  <w:pPr>
                                    <w:jc w:val="center"/>
                                    <w:rPr>
                                      <w:color w:val="FFFFFF" w:themeColor="background1"/>
                                    </w:rPr>
                                  </w:pPr>
                                  <w:r w:rsidRPr="00911FBC">
                                    <w:rPr>
                                      <w:color w:val="FFFFFF" w:themeColor="background1"/>
                                    </w:rPr>
                                    <w:t>Dentine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EDBF3" id="Text Box 685" o:spid="_x0000_s1154" type="#_x0000_t202" style="position:absolute;margin-left:45.75pt;margin-top:104.1pt;width:80.6pt;height:61.2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" filled="f" stroked="f" strokeweight=".5pt">
                      <v:textbox>
                        <w:txbxContent>
                          <w:p w14:paraId="6FD86496" w14:textId="77777777" w:rsidR="001E2535" w:rsidRPr="00911FBC" w:rsidRDefault="001E2535" w:rsidP="009D0D92">
                            <w:pPr>
                              <w:jc w:val="center"/>
                              <w:rPr>
                                <w:color w:val="FFFFFF" w:themeColor="background1"/>
                              </w:rPr>
                            </w:pPr>
                            <w:r w:rsidRPr="00911FBC">
                              <w:rPr>
                                <w:color w:val="FFFFFF" w:themeColor="background1"/>
                              </w:rPr>
                              <w:t>Dentine caries lesion</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164096" behindDoc="0" locked="0" layoutInCell="1" allowOverlap="1" wp14:anchorId="3628ABC3" wp14:editId="51522E9B">
                      <wp:simplePos x="0" y="0"/>
                      <wp:positionH relativeFrom="column">
                        <wp:posOffset>1143114</wp:posOffset>
                      </wp:positionH>
                      <wp:positionV relativeFrom="paragraph">
                        <wp:posOffset>132250</wp:posOffset>
                      </wp:positionV>
                      <wp:extent cx="261203" cy="150125"/>
                      <wp:effectExtent l="25400" t="12700" r="18415" b="40640"/>
                      <wp:wrapNone/>
                      <wp:docPr id="686" name="Straight Arrow Connector 686"/>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398695" id="Straight Arrow Connector 686" o:spid="_x0000_s1026" type="#_x0000_t32" style="position:absolute;margin-left:90pt;margin-top:10.4pt;width:20.55pt;height:11.8pt;flip:x;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63072" behindDoc="0" locked="0" layoutInCell="1" allowOverlap="1" wp14:anchorId="58D2D72F" wp14:editId="2B960EFA">
                      <wp:simplePos x="0" y="0"/>
                      <wp:positionH relativeFrom="column">
                        <wp:posOffset>844427</wp:posOffset>
                      </wp:positionH>
                      <wp:positionV relativeFrom="paragraph">
                        <wp:posOffset>427630</wp:posOffset>
                      </wp:positionV>
                      <wp:extent cx="261203" cy="150125"/>
                      <wp:effectExtent l="25400" t="12700" r="18415" b="40640"/>
                      <wp:wrapNone/>
                      <wp:docPr id="687" name="Straight Arrow Connector 687"/>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8B1D49" id="Straight Arrow Connector 687" o:spid="_x0000_s1026" type="#_x0000_t32" style="position:absolute;margin-left:66.5pt;margin-top:33.65pt;width:20.55pt;height:11.8pt;flip:x;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8976" behindDoc="0" locked="0" layoutInCell="1" allowOverlap="1" wp14:anchorId="36C94BB0" wp14:editId="6369619F">
                      <wp:simplePos x="0" y="0"/>
                      <wp:positionH relativeFrom="column">
                        <wp:posOffset>587290</wp:posOffset>
                      </wp:positionH>
                      <wp:positionV relativeFrom="paragraph">
                        <wp:posOffset>857856</wp:posOffset>
                      </wp:positionV>
                      <wp:extent cx="261203" cy="150125"/>
                      <wp:effectExtent l="25400" t="12700" r="18415" b="40640"/>
                      <wp:wrapNone/>
                      <wp:docPr id="688" name="Straight Arrow Connector 688"/>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C05552" id="Straight Arrow Connector 688" o:spid="_x0000_s1026" type="#_x0000_t32" style="position:absolute;margin-left:46.25pt;margin-top:67.55pt;width:20.55pt;height:11.8pt;flip:x;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60000" behindDoc="0" locked="0" layoutInCell="1" allowOverlap="1" wp14:anchorId="5CD303ED" wp14:editId="264A7BE8">
                      <wp:simplePos x="0" y="0"/>
                      <wp:positionH relativeFrom="column">
                        <wp:posOffset>325594</wp:posOffset>
                      </wp:positionH>
                      <wp:positionV relativeFrom="paragraph">
                        <wp:posOffset>1532738</wp:posOffset>
                      </wp:positionV>
                      <wp:extent cx="261203" cy="150125"/>
                      <wp:effectExtent l="25400" t="12700" r="18415" b="40640"/>
                      <wp:wrapNone/>
                      <wp:docPr id="689" name="Straight Arrow Connector 689"/>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43D7FC" id="Straight Arrow Connector 689" o:spid="_x0000_s1026" type="#_x0000_t32" style="position:absolute;margin-left:25.65pt;margin-top:120.7pt;width:20.55pt;height:11.8pt;flip:x;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7952" behindDoc="0" locked="0" layoutInCell="1" allowOverlap="1" wp14:anchorId="128040D6" wp14:editId="5D440524">
                      <wp:simplePos x="0" y="0"/>
                      <wp:positionH relativeFrom="column">
                        <wp:posOffset>1238800</wp:posOffset>
                      </wp:positionH>
                      <wp:positionV relativeFrom="paragraph">
                        <wp:posOffset>617750</wp:posOffset>
                      </wp:positionV>
                      <wp:extent cx="261203" cy="150125"/>
                      <wp:effectExtent l="25400" t="12700" r="18415" b="40640"/>
                      <wp:wrapNone/>
                      <wp:docPr id="690" name="Straight Arrow Connector 690"/>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174A08" id="Straight Arrow Connector 690" o:spid="_x0000_s1026" type="#_x0000_t32" style="position:absolute;margin-left:97.55pt;margin-top:48.65pt;width:20.55pt;height:11.8pt;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3856" behindDoc="0" locked="0" layoutInCell="1" allowOverlap="1" wp14:anchorId="15862726" wp14:editId="569893F3">
                      <wp:simplePos x="0" y="0"/>
                      <wp:positionH relativeFrom="column">
                        <wp:posOffset>378726</wp:posOffset>
                      </wp:positionH>
                      <wp:positionV relativeFrom="paragraph">
                        <wp:posOffset>1628898</wp:posOffset>
                      </wp:positionV>
                      <wp:extent cx="261203" cy="150125"/>
                      <wp:effectExtent l="25400" t="12700" r="18415" b="40640"/>
                      <wp:wrapNone/>
                      <wp:docPr id="691" name="Straight Arrow Connector 691"/>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5AED10" id="Straight Arrow Connector 691" o:spid="_x0000_s1026" type="#_x0000_t32" style="position:absolute;margin-left:29.8pt;margin-top:128.25pt;width:20.55pt;height:11.8pt;flip:x;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2832" behindDoc="0" locked="0" layoutInCell="1" allowOverlap="1" wp14:anchorId="3670C57E" wp14:editId="1F55420D">
                      <wp:simplePos x="0" y="0"/>
                      <wp:positionH relativeFrom="column">
                        <wp:posOffset>528898</wp:posOffset>
                      </wp:positionH>
                      <wp:positionV relativeFrom="paragraph">
                        <wp:posOffset>1015015</wp:posOffset>
                      </wp:positionV>
                      <wp:extent cx="261203" cy="150125"/>
                      <wp:effectExtent l="25400" t="12700" r="18415" b="40640"/>
                      <wp:wrapNone/>
                      <wp:docPr id="692" name="Straight Arrow Connector 692"/>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FD0436" id="Straight Arrow Connector 692" o:spid="_x0000_s1026" type="#_x0000_t32" style="position:absolute;margin-left:41.65pt;margin-top:79.9pt;width:20.55pt;height:11.8pt;flip:x;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1808" behindDoc="0" locked="0" layoutInCell="1" allowOverlap="1" wp14:anchorId="24D3A6F2" wp14:editId="66B84A8F">
                      <wp:simplePos x="0" y="0"/>
                      <wp:positionH relativeFrom="column">
                        <wp:posOffset>1238430</wp:posOffset>
                      </wp:positionH>
                      <wp:positionV relativeFrom="paragraph">
                        <wp:posOffset>282110</wp:posOffset>
                      </wp:positionV>
                      <wp:extent cx="261203" cy="150125"/>
                      <wp:effectExtent l="25400" t="12700" r="18415" b="40640"/>
                      <wp:wrapNone/>
                      <wp:docPr id="693" name="Straight Arrow Connector 693"/>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E7AAA" id="Straight Arrow Connector 693" o:spid="_x0000_s1026" type="#_x0000_t32" style="position:absolute;margin-left:97.5pt;margin-top:22.2pt;width:20.55pt;height:11.8pt;flip:x;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" strokecolor="black [3213]" strokeweight="3pt">
                      <v:stroke endarrow="block"/>
                    </v:shape>
                  </w:pict>
                </mc:Fallback>
              </mc:AlternateContent>
            </w:r>
            <w:r>
              <w:rPr>
                <w:rFonts w:asciiTheme="minorBidi" w:hAnsiTheme="minorBidi"/>
                <w:b/>
                <w:bCs/>
                <w:noProof/>
                <w:lang w:eastAsia="zh-CN"/>
              </w:rPr>
              <w:drawing>
                <wp:inline distT="0" distB="0" distL="0" distR="0" wp14:anchorId="47113614" wp14:editId="7A5466D8">
                  <wp:extent cx="2794959" cy="2096220"/>
                  <wp:effectExtent l="0" t="0" r="0" b="0"/>
                  <wp:docPr id="706" name="Picture 70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picture containing indoor&#10;&#10;Description automatically generated"/>
                          <pic:cNvPicPr/>
                        </pic:nvPicPr>
                        <pic:blipFill>
                          <a:blip r:embed="rId140"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41536" cy="2131153"/>
                          </a:xfrm>
                          <a:prstGeom prst="rect">
                            <a:avLst/>
                          </a:prstGeom>
                        </pic:spPr>
                      </pic:pic>
                    </a:graphicData>
                  </a:graphic>
                </wp:inline>
              </w:drawing>
            </w:r>
          </w:p>
        </w:tc>
        <w:tc>
          <w:tcPr>
            <w:tcW w:w="4065" w:type="dxa"/>
          </w:tcPr>
          <w:p w14:paraId="2E20E161" w14:textId="77777777" w:rsidR="009D0D92" w:rsidRDefault="009D0D92" w:rsidP="001E2535">
            <w:pPr>
              <w:tabs>
                <w:tab w:val="left" w:pos="1178"/>
              </w:tabs>
              <w:rPr>
                <w:rFonts w:asciiTheme="minorBidi" w:hAnsiTheme="minorBidi"/>
                <w:b/>
                <w:bCs/>
                <w:highlight w:val="yellow"/>
              </w:rPr>
            </w:pPr>
          </w:p>
          <w:p w14:paraId="3E7310A4" w14:textId="77777777" w:rsidR="009D0D92" w:rsidRDefault="009D0D92" w:rsidP="001E2535">
            <w:pPr>
              <w:tabs>
                <w:tab w:val="left" w:pos="1178"/>
              </w:tabs>
              <w:rPr>
                <w:rFonts w:asciiTheme="minorBidi" w:hAnsiTheme="minorBidi"/>
                <w:b/>
                <w:bCs/>
                <w:highlight w:val="yellow"/>
              </w:rPr>
            </w:pPr>
          </w:p>
          <w:p w14:paraId="5F524B94" w14:textId="77777777" w:rsidR="009D0D92" w:rsidRDefault="009D0D92" w:rsidP="001E2535">
            <w:pPr>
              <w:tabs>
                <w:tab w:val="left" w:pos="1178"/>
              </w:tabs>
              <w:rPr>
                <w:rFonts w:asciiTheme="minorBidi" w:hAnsiTheme="minorBidi"/>
                <w:b/>
                <w:bCs/>
                <w:highlight w:val="yellow"/>
              </w:rPr>
            </w:pPr>
            <w:r w:rsidRPr="00FA1A49">
              <w:rPr>
                <w:rFonts w:asciiTheme="minorBidi" w:hAnsiTheme="minorBidi"/>
                <w:noProof/>
                <w:lang w:eastAsia="zh-CN"/>
              </w:rPr>
              <mc:AlternateContent>
                <mc:Choice Requires="wps">
                  <w:drawing>
                    <wp:anchor distT="0" distB="0" distL="114300" distR="114300" simplePos="0" relativeHeight="252177408" behindDoc="0" locked="0" layoutInCell="1" allowOverlap="1" wp14:anchorId="12FA548C" wp14:editId="288A3DE0">
                      <wp:simplePos x="0" y="0"/>
                      <wp:positionH relativeFrom="column">
                        <wp:posOffset>77470</wp:posOffset>
                      </wp:positionH>
                      <wp:positionV relativeFrom="paragraph">
                        <wp:posOffset>85762</wp:posOffset>
                      </wp:positionV>
                      <wp:extent cx="317500" cy="315595"/>
                      <wp:effectExtent l="0" t="0" r="12700" b="14605"/>
                      <wp:wrapNone/>
                      <wp:docPr id="694" name="Text Box 694"/>
                      <wp:cNvGraphicFramePr/>
                      <a:graphic xmlns:a="http://schemas.openxmlformats.org/drawingml/2006/main">
                        <a:graphicData uri="http://schemas.microsoft.com/office/word/2010/wordprocessingShape">
                          <wps:wsp>
                            <wps:cNvSpPr txBox="1"/>
                            <wps:spPr>
                              <a:xfrm flipH="1">
                                <a:off x="0" y="0"/>
                                <a:ext cx="317500" cy="315595"/>
                              </a:xfrm>
                              <a:prstGeom prst="rect">
                                <a:avLst/>
                              </a:prstGeom>
                              <a:solidFill>
                                <a:sysClr val="window" lastClr="FFFFFF">
                                  <a:alpha val="87000"/>
                                </a:sysClr>
                              </a:solidFill>
                              <a:ln w="6350">
                                <a:solidFill>
                                  <a:prstClr val="black"/>
                                </a:solidFill>
                              </a:ln>
                            </wps:spPr>
                            <wps:txbx>
                              <w:txbxContent>
                                <w:p w14:paraId="69828424" w14:textId="77777777" w:rsidR="001E2535" w:rsidRPr="0096591F" w:rsidRDefault="001E2535" w:rsidP="009D0D92">
                                  <w:pPr>
                                    <w:rPr>
                                      <w:b/>
                                      <w:bCs/>
                                      <w:sz w:val="28"/>
                                      <w:szCs w:val="28"/>
                                    </w:rPr>
                                  </w:pPr>
                                  <w:r>
                                    <w:rPr>
                                      <w:b/>
                                      <w:bCs/>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548C" id="Text Box 694" o:spid="_x0000_s1155" type="#_x0000_t202" style="position:absolute;margin-left:6.1pt;margin-top:6.75pt;width:25pt;height:24.85pt;flip:x;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" fillcolor="window" strokeweight=".5pt">
                      <v:fill opacity="57054f"/>
                      <v:textbox>
                        <w:txbxContent>
                          <w:p w14:paraId="69828424" w14:textId="77777777" w:rsidR="001E2535" w:rsidRPr="0096591F" w:rsidRDefault="001E2535" w:rsidP="009D0D92">
                            <w:pPr>
                              <w:rPr>
                                <w:b/>
                                <w:bCs/>
                                <w:sz w:val="28"/>
                                <w:szCs w:val="28"/>
                              </w:rPr>
                            </w:pPr>
                            <w:r>
                              <w:rPr>
                                <w:b/>
                                <w:bCs/>
                                <w:sz w:val="28"/>
                                <w:szCs w:val="28"/>
                              </w:rPr>
                              <w:t>c</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71264" behindDoc="0" locked="0" layoutInCell="1" allowOverlap="1" wp14:anchorId="5A748AFF" wp14:editId="4405438F">
                      <wp:simplePos x="0" y="0"/>
                      <wp:positionH relativeFrom="column">
                        <wp:posOffset>389975</wp:posOffset>
                      </wp:positionH>
                      <wp:positionV relativeFrom="paragraph">
                        <wp:posOffset>1141654</wp:posOffset>
                      </wp:positionV>
                      <wp:extent cx="1239520" cy="572420"/>
                      <wp:effectExtent l="0" t="0" r="0" b="0"/>
                      <wp:wrapNone/>
                      <wp:docPr id="695" name="Text Box 695"/>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57DAB18C"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48AFF" id="Text Box 695" o:spid="_x0000_s1156" type="#_x0000_t202" style="position:absolute;margin-left:30.7pt;margin-top:89.9pt;width:97.6pt;height:45.0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" filled="f" stroked="f" strokeweight=".5pt">
                      <v:textbox>
                        <w:txbxContent>
                          <w:p w14:paraId="57DAB18C"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70240" behindDoc="0" locked="0" layoutInCell="1" allowOverlap="1" wp14:anchorId="18FDA682" wp14:editId="55E98FBC">
                      <wp:simplePos x="0" y="0"/>
                      <wp:positionH relativeFrom="column">
                        <wp:posOffset>1932855</wp:posOffset>
                      </wp:positionH>
                      <wp:positionV relativeFrom="paragraph">
                        <wp:posOffset>51501</wp:posOffset>
                      </wp:positionV>
                      <wp:extent cx="764275" cy="368489"/>
                      <wp:effectExtent l="0" t="0" r="0" b="0"/>
                      <wp:wrapNone/>
                      <wp:docPr id="696" name="Text Box 696"/>
                      <wp:cNvGraphicFramePr/>
                      <a:graphic xmlns:a="http://schemas.openxmlformats.org/drawingml/2006/main">
                        <a:graphicData uri="http://schemas.microsoft.com/office/word/2010/wordprocessingShape">
                          <wps:wsp>
                            <wps:cNvSpPr txBox="1"/>
                            <wps:spPr>
                              <a:xfrm>
                                <a:off x="0" y="0"/>
                                <a:ext cx="764275" cy="368489"/>
                              </a:xfrm>
                              <a:prstGeom prst="rect">
                                <a:avLst/>
                              </a:prstGeom>
                              <a:noFill/>
                              <a:ln w="6350">
                                <a:noFill/>
                              </a:ln>
                            </wps:spPr>
                            <wps:txbx>
                              <w:txbxContent>
                                <w:p w14:paraId="7B3FF6B4" w14:textId="77777777" w:rsidR="001E2535" w:rsidRPr="00911FBC" w:rsidRDefault="001E2535" w:rsidP="009D0D92">
                                  <w:pPr>
                                    <w:rPr>
                                      <w:color w:val="FFFFFF" w:themeColor="background1"/>
                                    </w:rPr>
                                  </w:pPr>
                                  <w:r w:rsidRPr="00911FBC">
                                    <w:rPr>
                                      <w:color w:val="FFFFFF" w:themeColor="background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DA682" id="Text Box 696" o:spid="_x0000_s1157" type="#_x0000_t202" style="position:absolute;margin-left:152.2pt;margin-top:4.05pt;width:60.2pt;height:29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" filled="f" stroked="f" strokeweight=".5pt">
                      <v:textbox>
                        <w:txbxContent>
                          <w:p w14:paraId="7B3FF6B4" w14:textId="77777777" w:rsidR="001E2535" w:rsidRPr="00911FBC" w:rsidRDefault="001E2535" w:rsidP="009D0D92">
                            <w:pPr>
                              <w:rPr>
                                <w:color w:val="FFFFFF" w:themeColor="background1"/>
                              </w:rPr>
                            </w:pPr>
                            <w:r w:rsidRPr="00911FBC">
                              <w:rPr>
                                <w:color w:val="FFFFFF" w:themeColor="background1"/>
                              </w:rPr>
                              <w:t>Dentine</w:t>
                            </w:r>
                          </w:p>
                        </w:txbxContent>
                      </v:textbox>
                    </v:shape>
                  </w:pict>
                </mc:Fallback>
              </mc:AlternateContent>
            </w:r>
            <w:r>
              <w:rPr>
                <w:rFonts w:asciiTheme="minorBidi" w:hAnsiTheme="minorBidi"/>
                <w:noProof/>
                <w:lang w:eastAsia="zh-CN"/>
              </w:rPr>
              <mc:AlternateContent>
                <mc:Choice Requires="wps">
                  <w:drawing>
                    <wp:anchor distT="0" distB="0" distL="114300" distR="114300" simplePos="0" relativeHeight="252167168" behindDoc="0" locked="0" layoutInCell="1" allowOverlap="1" wp14:anchorId="7C3BF636" wp14:editId="23616A6F">
                      <wp:simplePos x="0" y="0"/>
                      <wp:positionH relativeFrom="column">
                        <wp:posOffset>768227</wp:posOffset>
                      </wp:positionH>
                      <wp:positionV relativeFrom="paragraph">
                        <wp:posOffset>391558</wp:posOffset>
                      </wp:positionV>
                      <wp:extent cx="261203" cy="150125"/>
                      <wp:effectExtent l="25400" t="12700" r="18415" b="40640"/>
                      <wp:wrapNone/>
                      <wp:docPr id="697" name="Straight Arrow Connector 697"/>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8F4F46" id="Straight Arrow Connector 697" o:spid="_x0000_s1026" type="#_x0000_t32" style="position:absolute;margin-left:60.5pt;margin-top:30.85pt;width:20.55pt;height:11.8pt;flip:x;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6928" behindDoc="0" locked="0" layoutInCell="1" allowOverlap="1" wp14:anchorId="6B3CDEB1" wp14:editId="19381940">
                      <wp:simplePos x="0" y="0"/>
                      <wp:positionH relativeFrom="column">
                        <wp:posOffset>1996762</wp:posOffset>
                      </wp:positionH>
                      <wp:positionV relativeFrom="paragraph">
                        <wp:posOffset>1673225</wp:posOffset>
                      </wp:positionV>
                      <wp:extent cx="260985" cy="149860"/>
                      <wp:effectExtent l="25400" t="12700" r="18415" b="40640"/>
                      <wp:wrapNone/>
                      <wp:docPr id="698" name="Straight Arrow Connector 698"/>
                      <wp:cNvGraphicFramePr/>
                      <a:graphic xmlns:a="http://schemas.openxmlformats.org/drawingml/2006/main">
                        <a:graphicData uri="http://schemas.microsoft.com/office/word/2010/wordprocessingShape">
                          <wps:wsp>
                            <wps:cNvCnPr/>
                            <wps:spPr>
                              <a:xfrm flipH="1">
                                <a:off x="0" y="0"/>
                                <a:ext cx="260985" cy="1498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B705C2" id="Straight Arrow Connector 698" o:spid="_x0000_s1026" type="#_x0000_t32" style="position:absolute;margin-left:157.25pt;margin-top:131.75pt;width:20.55pt;height:11.8pt;flip:x;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65120" behindDoc="0" locked="0" layoutInCell="1" allowOverlap="1" wp14:anchorId="182D63ED" wp14:editId="205F2D01">
                      <wp:simplePos x="0" y="0"/>
                      <wp:positionH relativeFrom="column">
                        <wp:posOffset>2052320</wp:posOffset>
                      </wp:positionH>
                      <wp:positionV relativeFrom="paragraph">
                        <wp:posOffset>1800538</wp:posOffset>
                      </wp:positionV>
                      <wp:extent cx="259089" cy="147283"/>
                      <wp:effectExtent l="25400" t="12700" r="20320" b="43815"/>
                      <wp:wrapNone/>
                      <wp:docPr id="699" name="Straight Arrow Connector 699"/>
                      <wp:cNvGraphicFramePr/>
                      <a:graphic xmlns:a="http://schemas.openxmlformats.org/drawingml/2006/main">
                        <a:graphicData uri="http://schemas.microsoft.com/office/word/2010/wordprocessingShape">
                          <wps:wsp>
                            <wps:cNvCnPr/>
                            <wps:spPr>
                              <a:xfrm flipH="1">
                                <a:off x="0" y="0"/>
                                <a:ext cx="259089" cy="14728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46B420" id="Straight Arrow Connector 699" o:spid="_x0000_s1026" type="#_x0000_t32" style="position:absolute;margin-left:161.6pt;margin-top:141.75pt;width:20.4pt;height:11.6pt;flip:x;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66144" behindDoc="0" locked="0" layoutInCell="1" allowOverlap="1" wp14:anchorId="7E4E31C9" wp14:editId="18D8F597">
                      <wp:simplePos x="0" y="0"/>
                      <wp:positionH relativeFrom="column">
                        <wp:posOffset>686226</wp:posOffset>
                      </wp:positionH>
                      <wp:positionV relativeFrom="paragraph">
                        <wp:posOffset>345327</wp:posOffset>
                      </wp:positionV>
                      <wp:extent cx="261203" cy="150125"/>
                      <wp:effectExtent l="25400" t="12700" r="18415" b="40640"/>
                      <wp:wrapNone/>
                      <wp:docPr id="700" name="Straight Arrow Connector 700"/>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6CE38E" id="Straight Arrow Connector 700" o:spid="_x0000_s1026" type="#_x0000_t32" style="position:absolute;margin-left:54.05pt;margin-top:27.2pt;width:20.55pt;height:11.8pt;flip:x;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61024" behindDoc="0" locked="0" layoutInCell="1" allowOverlap="1" wp14:anchorId="56526836" wp14:editId="3274CEF6">
                      <wp:simplePos x="0" y="0"/>
                      <wp:positionH relativeFrom="column">
                        <wp:posOffset>1370405</wp:posOffset>
                      </wp:positionH>
                      <wp:positionV relativeFrom="paragraph">
                        <wp:posOffset>992059</wp:posOffset>
                      </wp:positionV>
                      <wp:extent cx="261203" cy="150125"/>
                      <wp:effectExtent l="25400" t="12700" r="18415" b="40640"/>
                      <wp:wrapNone/>
                      <wp:docPr id="701" name="Straight Arrow Connector 701"/>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DD5CA" id="Straight Arrow Connector 701" o:spid="_x0000_s1026" type="#_x0000_t32" style="position:absolute;margin-left:107.9pt;margin-top:78.1pt;width:20.55pt;height:11.8pt;flip:x;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62048" behindDoc="0" locked="0" layoutInCell="1" allowOverlap="1" wp14:anchorId="46348A0F" wp14:editId="68A1415B">
                      <wp:simplePos x="0" y="0"/>
                      <wp:positionH relativeFrom="column">
                        <wp:posOffset>953418</wp:posOffset>
                      </wp:positionH>
                      <wp:positionV relativeFrom="paragraph">
                        <wp:posOffset>536395</wp:posOffset>
                      </wp:positionV>
                      <wp:extent cx="261203" cy="150125"/>
                      <wp:effectExtent l="25400" t="12700" r="18415" b="40640"/>
                      <wp:wrapNone/>
                      <wp:docPr id="702" name="Straight Arrow Connector 702"/>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97624A" id="Straight Arrow Connector 702" o:spid="_x0000_s1026" type="#_x0000_t32" style="position:absolute;margin-left:75.05pt;margin-top:42.25pt;width:20.55pt;height:11.8pt;flip:x;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" strokecolor="red"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4880" behindDoc="0" locked="0" layoutInCell="1" allowOverlap="1" wp14:anchorId="0D552D15" wp14:editId="17AF3D1F">
                      <wp:simplePos x="0" y="0"/>
                      <wp:positionH relativeFrom="column">
                        <wp:posOffset>1534179</wp:posOffset>
                      </wp:positionH>
                      <wp:positionV relativeFrom="paragraph">
                        <wp:posOffset>1140706</wp:posOffset>
                      </wp:positionV>
                      <wp:extent cx="261203" cy="150125"/>
                      <wp:effectExtent l="25400" t="12700" r="18415" b="40640"/>
                      <wp:wrapNone/>
                      <wp:docPr id="703" name="Straight Arrow Connector 703"/>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E31088" id="Straight Arrow Connector 703" o:spid="_x0000_s1026" type="#_x0000_t32" style="position:absolute;margin-left:120.8pt;margin-top:89.8pt;width:20.55pt;height:11.8pt;flip:x;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" strokecolor="black [3213]" strokeweight="3pt">
                      <v:stroke endarrow="block"/>
                    </v:shape>
                  </w:pict>
                </mc:Fallback>
              </mc:AlternateContent>
            </w:r>
            <w:r>
              <w:rPr>
                <w:rFonts w:asciiTheme="minorBidi" w:hAnsiTheme="minorBidi"/>
                <w:noProof/>
                <w:lang w:eastAsia="zh-CN"/>
              </w:rPr>
              <mc:AlternateContent>
                <mc:Choice Requires="wps">
                  <w:drawing>
                    <wp:anchor distT="0" distB="0" distL="114300" distR="114300" simplePos="0" relativeHeight="252155904" behindDoc="0" locked="0" layoutInCell="1" allowOverlap="1" wp14:anchorId="38C89478" wp14:editId="01F4A101">
                      <wp:simplePos x="0" y="0"/>
                      <wp:positionH relativeFrom="column">
                        <wp:posOffset>1021657</wp:posOffset>
                      </wp:positionH>
                      <wp:positionV relativeFrom="paragraph">
                        <wp:posOffset>427895</wp:posOffset>
                      </wp:positionV>
                      <wp:extent cx="261203" cy="150125"/>
                      <wp:effectExtent l="25400" t="12700" r="18415" b="40640"/>
                      <wp:wrapNone/>
                      <wp:docPr id="704" name="Straight Arrow Connector 704"/>
                      <wp:cNvGraphicFramePr/>
                      <a:graphic xmlns:a="http://schemas.openxmlformats.org/drawingml/2006/main">
                        <a:graphicData uri="http://schemas.microsoft.com/office/word/2010/wordprocessingShape">
                          <wps:wsp>
                            <wps:cNvCnPr/>
                            <wps:spPr>
                              <a:xfrm flipH="1">
                                <a:off x="0" y="0"/>
                                <a:ext cx="261203" cy="15012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C705A" id="Straight Arrow Connector 704" o:spid="_x0000_s1026" type="#_x0000_t32" style="position:absolute;margin-left:80.45pt;margin-top:33.7pt;width:20.55pt;height:11.8pt;flip:x;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" strokecolor="black [3213]" strokeweight="3pt">
                      <v:stroke endarrow="block"/>
                    </v:shape>
                  </w:pict>
                </mc:Fallback>
              </mc:AlternateContent>
            </w:r>
            <w:r>
              <w:rPr>
                <w:rFonts w:asciiTheme="minorBidi" w:hAnsiTheme="minorBidi"/>
                <w:b/>
                <w:bCs/>
                <w:noProof/>
                <w:lang w:eastAsia="zh-CN"/>
              </w:rPr>
              <w:drawing>
                <wp:inline distT="0" distB="0" distL="0" distR="0" wp14:anchorId="20D15BF0" wp14:editId="1AC0BEFD">
                  <wp:extent cx="2691442" cy="2018581"/>
                  <wp:effectExtent l="0" t="0" r="1270" b="1270"/>
                  <wp:docPr id="707" name="Picture 707" descr="A picture containing ha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picture containing half&#10;&#10;Description automatically generated"/>
                          <pic:cNvPicPr/>
                        </pic:nvPicPr>
                        <pic:blipFill>
                          <a:blip r:embed="rId141" cstate="print">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21802" cy="2041351"/>
                          </a:xfrm>
                          <a:prstGeom prst="rect">
                            <a:avLst/>
                          </a:prstGeom>
                        </pic:spPr>
                      </pic:pic>
                    </a:graphicData>
                  </a:graphic>
                </wp:inline>
              </w:drawing>
            </w:r>
          </w:p>
        </w:tc>
      </w:tr>
    </w:tbl>
    <w:p w14:paraId="388FF239" w14:textId="77777777" w:rsidR="009D0D92" w:rsidRDefault="009D0D92" w:rsidP="009D0D92">
      <w:pPr>
        <w:jc w:val="both"/>
        <w:rPr>
          <w:rFonts w:ascii="Arial" w:hAnsi="Arial" w:cs="Arial"/>
          <w:b/>
          <w:bCs/>
          <w:color w:val="000000"/>
        </w:rPr>
      </w:pPr>
    </w:p>
    <w:p w14:paraId="79072A51" w14:textId="77777777" w:rsidR="009D0D92" w:rsidRDefault="009D0D92" w:rsidP="009D0D92"/>
    <w:p w14:paraId="3B9045AA" w14:textId="5591F058" w:rsidR="009D0D92" w:rsidRPr="009D0D92" w:rsidRDefault="009D0D92" w:rsidP="009D0D92">
      <w:pPr>
        <w:pStyle w:val="NormalWeb"/>
        <w:spacing w:before="0" w:beforeAutospacing="0" w:after="0" w:afterAutospacing="0" w:line="240" w:lineRule="auto"/>
        <w:rPr>
          <w:rFonts w:ascii="Times New Roman" w:hAnsi="Times New Roman"/>
          <w:sz w:val="24"/>
          <w:szCs w:val="24"/>
        </w:rPr>
      </w:pPr>
      <w:bookmarkStart w:id="201" w:name="_Toc132810304"/>
      <w:r w:rsidRPr="00384778">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14</w:t>
      </w:r>
      <w:r w:rsidR="00542ABC">
        <w:rPr>
          <w:b/>
          <w:bCs/>
          <w:sz w:val="24"/>
          <w:szCs w:val="24"/>
        </w:rPr>
        <w:fldChar w:fldCharType="end"/>
      </w:r>
      <w:r w:rsidRPr="009D0D92">
        <w:rPr>
          <w:sz w:val="24"/>
          <w:szCs w:val="24"/>
        </w:rPr>
        <w:t xml:space="preserve"> (a) Photographic image of a tooth section with ICDAS score 5 caries lesions and the corresponding microscopic double immunostaining of MMP2 and MMP9 in (b) dentine at 4x magnification and (c) dentine-pulp junction at 10x magnification. </w:t>
      </w:r>
      <w:r w:rsidRPr="009D0D92">
        <w:rPr>
          <w:rFonts w:ascii="Arial" w:hAnsi="Arial" w:cs="Arial"/>
          <w:color w:val="000000"/>
          <w:sz w:val="24"/>
          <w:szCs w:val="24"/>
        </w:rPr>
        <w:t xml:space="preserve">Double staining of MMP2 and MMP9 was seen throughout the carious lesion in dentine, with intense staining in the outer carious lesion. Positive staining of both is seen at the dentine-pulp junction. The </w:t>
      </w:r>
      <w:r w:rsidRPr="009D0D92">
        <w:rPr>
          <w:rFonts w:ascii="Arial" w:hAnsi="Arial" w:cs="Arial"/>
          <w:b/>
          <w:bCs/>
          <w:color w:val="000000"/>
          <w:sz w:val="24"/>
          <w:szCs w:val="24"/>
        </w:rPr>
        <w:t xml:space="preserve">black </w:t>
      </w:r>
      <w:r w:rsidRPr="009D0D92">
        <w:rPr>
          <w:rFonts w:ascii="Arial" w:hAnsi="Arial" w:cs="Arial"/>
          <w:color w:val="000000"/>
          <w:sz w:val="24"/>
          <w:szCs w:val="24"/>
        </w:rPr>
        <w:t xml:space="preserve">angled arrows indicate positive staining of MMP2, and the </w:t>
      </w:r>
      <w:r w:rsidRPr="009D0D92">
        <w:rPr>
          <w:rFonts w:ascii="Arial" w:hAnsi="Arial" w:cs="Arial"/>
          <w:b/>
          <w:bCs/>
          <w:color w:val="C00000"/>
          <w:sz w:val="24"/>
          <w:szCs w:val="24"/>
        </w:rPr>
        <w:t>red</w:t>
      </w:r>
      <w:r w:rsidRPr="009D0D92">
        <w:rPr>
          <w:rFonts w:ascii="Arial" w:hAnsi="Arial" w:cs="Arial"/>
          <w:color w:val="000000"/>
          <w:sz w:val="24"/>
          <w:szCs w:val="24"/>
        </w:rPr>
        <w:t xml:space="preserve"> angled arrows indicate positive staining of MMP9.</w:t>
      </w:r>
      <w:bookmarkEnd w:id="201"/>
    </w:p>
    <w:p w14:paraId="28CD6BB7" w14:textId="3E51BAB1" w:rsidR="009D0D92" w:rsidRPr="009D0D92" w:rsidRDefault="009D0D92" w:rsidP="009D0D92"/>
    <w:p w14:paraId="3CC89DFE" w14:textId="77777777" w:rsidR="009D0D92" w:rsidRDefault="009D0D92" w:rsidP="009D0D92">
      <w:pPr>
        <w:tabs>
          <w:tab w:val="left" w:pos="1178"/>
        </w:tabs>
        <w:rPr>
          <w:rFonts w:asciiTheme="minorBidi" w:hAnsiTheme="minorBidi"/>
          <w:b/>
          <w:bCs/>
        </w:rPr>
      </w:pPr>
    </w:p>
    <w:tbl>
      <w:tblPr>
        <w:tblStyle w:val="TableGrid"/>
        <w:tblW w:w="9014" w:type="dxa"/>
        <w:tblLook w:val="04A0" w:firstRow="1" w:lastRow="0" w:firstColumn="1" w:lastColumn="0" w:noHBand="0" w:noVBand="1"/>
      </w:tblPr>
      <w:tblGrid>
        <w:gridCol w:w="4390"/>
        <w:gridCol w:w="4624"/>
      </w:tblGrid>
      <w:tr w:rsidR="009D0D92" w14:paraId="465EA07A" w14:textId="77777777" w:rsidTr="001E2535">
        <w:tc>
          <w:tcPr>
            <w:tcW w:w="9014" w:type="dxa"/>
            <w:gridSpan w:val="2"/>
          </w:tcPr>
          <w:p w14:paraId="7761F236" w14:textId="77777777" w:rsidR="009D0D92" w:rsidRDefault="009D0D92" w:rsidP="001E2535">
            <w:pPr>
              <w:tabs>
                <w:tab w:val="left" w:pos="1178"/>
              </w:tabs>
              <w:rPr>
                <w:rFonts w:asciiTheme="minorBidi" w:hAnsiTheme="minorBidi"/>
                <w:b/>
                <w:bCs/>
              </w:rPr>
            </w:pPr>
          </w:p>
          <w:p w14:paraId="0395F2C3" w14:textId="77777777" w:rsidR="009D0D92" w:rsidRDefault="009D0D92" w:rsidP="001E2535">
            <w:pPr>
              <w:tabs>
                <w:tab w:val="left" w:pos="1178"/>
              </w:tabs>
              <w:jc w:val="center"/>
              <w:rPr>
                <w:rFonts w:asciiTheme="minorBidi" w:hAnsiTheme="minorBidi"/>
                <w:b/>
                <w:bCs/>
              </w:rPr>
            </w:pPr>
            <w:r>
              <w:rPr>
                <w:rFonts w:asciiTheme="minorBidi" w:hAnsiTheme="minorBidi"/>
                <w:b/>
                <w:bCs/>
                <w:noProof/>
                <w:lang w:eastAsia="zh-CN"/>
              </w:rPr>
              <mc:AlternateContent>
                <mc:Choice Requires="wps">
                  <w:drawing>
                    <wp:anchor distT="0" distB="0" distL="114300" distR="114300" simplePos="0" relativeHeight="252194816" behindDoc="0" locked="0" layoutInCell="1" allowOverlap="1" wp14:anchorId="3EE41E1E" wp14:editId="50644255">
                      <wp:simplePos x="0" y="0"/>
                      <wp:positionH relativeFrom="column">
                        <wp:posOffset>3255645</wp:posOffset>
                      </wp:positionH>
                      <wp:positionV relativeFrom="paragraph">
                        <wp:posOffset>1075055</wp:posOffset>
                      </wp:positionV>
                      <wp:extent cx="1143000" cy="45719"/>
                      <wp:effectExtent l="12700" t="63500" r="0" b="43815"/>
                      <wp:wrapNone/>
                      <wp:docPr id="708" name="Straight Arrow Connector 708"/>
                      <wp:cNvGraphicFramePr/>
                      <a:graphic xmlns:a="http://schemas.openxmlformats.org/drawingml/2006/main">
                        <a:graphicData uri="http://schemas.microsoft.com/office/word/2010/wordprocessingShape">
                          <wps:wsp>
                            <wps:cNvCnPr/>
                            <wps:spPr>
                              <a:xfrm flipV="1">
                                <a:off x="0" y="0"/>
                                <a:ext cx="1143000" cy="45719"/>
                              </a:xfrm>
                              <a:prstGeom prst="straightConnector1">
                                <a:avLst/>
                              </a:prstGeom>
                              <a:ln w="19050">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D06415" id="Straight Arrow Connector 708" o:spid="_x0000_s1026" type="#_x0000_t32" style="position:absolute;margin-left:256.35pt;margin-top:84.65pt;width:90pt;height:3.6pt;flip:y;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" strokecolor="black [3040]" strokeweight="1.5pt">
                      <v:stroke dashstyle="dash" endarrow="block"/>
                    </v:shape>
                  </w:pict>
                </mc:Fallback>
              </mc:AlternateContent>
            </w:r>
            <w:r>
              <w:rPr>
                <w:rFonts w:asciiTheme="minorBidi" w:hAnsiTheme="minorBidi"/>
                <w:b/>
                <w:bCs/>
                <w:noProof/>
                <w:lang w:eastAsia="zh-CN"/>
              </w:rPr>
              <mc:AlternateContent>
                <mc:Choice Requires="wps">
                  <w:drawing>
                    <wp:anchor distT="0" distB="0" distL="114300" distR="114300" simplePos="0" relativeHeight="252193792" behindDoc="0" locked="0" layoutInCell="1" allowOverlap="1" wp14:anchorId="3151A420" wp14:editId="24123306">
                      <wp:simplePos x="0" y="0"/>
                      <wp:positionH relativeFrom="column">
                        <wp:posOffset>4192270</wp:posOffset>
                      </wp:positionH>
                      <wp:positionV relativeFrom="paragraph">
                        <wp:posOffset>926465</wp:posOffset>
                      </wp:positionV>
                      <wp:extent cx="1239520" cy="572420"/>
                      <wp:effectExtent l="0" t="0" r="0" b="0"/>
                      <wp:wrapNone/>
                      <wp:docPr id="709" name="Text Box 709"/>
                      <wp:cNvGraphicFramePr/>
                      <a:graphic xmlns:a="http://schemas.openxmlformats.org/drawingml/2006/main">
                        <a:graphicData uri="http://schemas.microsoft.com/office/word/2010/wordprocessingShape">
                          <wps:wsp>
                            <wps:cNvSpPr txBox="1"/>
                            <wps:spPr>
                              <a:xfrm>
                                <a:off x="0" y="0"/>
                                <a:ext cx="1239520" cy="572420"/>
                              </a:xfrm>
                              <a:prstGeom prst="rect">
                                <a:avLst/>
                              </a:prstGeom>
                              <a:noFill/>
                              <a:ln w="6350">
                                <a:noFill/>
                              </a:ln>
                            </wps:spPr>
                            <wps:txbx>
                              <w:txbxContent>
                                <w:p w14:paraId="77253DAD"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1A420" id="Text Box 709" o:spid="_x0000_s1158" type="#_x0000_t202" style="position:absolute;left:0;text-align:left;margin-left:330.1pt;margin-top:72.95pt;width:97.6pt;height:45.0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" filled="f" stroked="f" strokeweight=".5pt">
                      <v:textbox>
                        <w:txbxContent>
                          <w:p w14:paraId="77253DAD" w14:textId="77777777" w:rsidR="001E2535" w:rsidRPr="00522563" w:rsidRDefault="001E2535" w:rsidP="009D0D92">
                            <w:pPr>
                              <w:jc w:val="center"/>
                              <w:rPr>
                                <w:sz w:val="18"/>
                                <w:szCs w:val="18"/>
                              </w:rPr>
                            </w:pPr>
                            <w:r>
                              <w:rPr>
                                <w:rFonts w:ascii="Arial" w:hAnsi="Arial" w:cs="Arial"/>
                                <w:color w:val="000000"/>
                                <w:sz w:val="18"/>
                                <w:szCs w:val="18"/>
                              </w:rPr>
                              <w:t>D</w:t>
                            </w:r>
                            <w:r w:rsidRPr="00522563">
                              <w:rPr>
                                <w:rFonts w:ascii="Arial" w:hAnsi="Arial" w:cs="Arial"/>
                                <w:color w:val="000000"/>
                                <w:sz w:val="18"/>
                                <w:szCs w:val="18"/>
                              </w:rPr>
                              <w:t>entine-pulp junction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92768" behindDoc="0" locked="0" layoutInCell="1" allowOverlap="1" wp14:anchorId="693C2706" wp14:editId="43B1F3B6">
                      <wp:simplePos x="0" y="0"/>
                      <wp:positionH relativeFrom="column">
                        <wp:posOffset>3573145</wp:posOffset>
                      </wp:positionH>
                      <wp:positionV relativeFrom="paragraph">
                        <wp:posOffset>452755</wp:posOffset>
                      </wp:positionV>
                      <wp:extent cx="1079500" cy="45719"/>
                      <wp:effectExtent l="12700" t="63500" r="0" b="43815"/>
                      <wp:wrapNone/>
                      <wp:docPr id="710" name="Straight Arrow Connector 710"/>
                      <wp:cNvGraphicFramePr/>
                      <a:graphic xmlns:a="http://schemas.openxmlformats.org/drawingml/2006/main">
                        <a:graphicData uri="http://schemas.microsoft.com/office/word/2010/wordprocessingShape">
                          <wps:wsp>
                            <wps:cNvCnPr/>
                            <wps:spPr>
                              <a:xfrm flipV="1">
                                <a:off x="0" y="0"/>
                                <a:ext cx="1079500" cy="45719"/>
                              </a:xfrm>
                              <a:prstGeom prst="straightConnector1">
                                <a:avLst/>
                              </a:prstGeom>
                              <a:ln w="19050">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299E08" id="Straight Arrow Connector 710" o:spid="_x0000_s1026" type="#_x0000_t32" style="position:absolute;margin-left:281.35pt;margin-top:35.65pt;width:85pt;height:3.6pt;flip: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" strokecolor="black [3040]" strokeweight="1.5pt">
                      <v:stroke dashstyle="dash" endarrow="block"/>
                    </v:shape>
                  </w:pict>
                </mc:Fallback>
              </mc:AlternateContent>
            </w:r>
            <w:r>
              <w:rPr>
                <w:rFonts w:asciiTheme="minorBidi" w:hAnsiTheme="minorBidi"/>
                <w:b/>
                <w:bCs/>
                <w:noProof/>
                <w:lang w:eastAsia="zh-CN"/>
              </w:rPr>
              <mc:AlternateContent>
                <mc:Choice Requires="wps">
                  <w:drawing>
                    <wp:anchor distT="0" distB="0" distL="114300" distR="114300" simplePos="0" relativeHeight="252191744" behindDoc="0" locked="0" layoutInCell="1" allowOverlap="1" wp14:anchorId="1CDF617D" wp14:editId="40ABC01E">
                      <wp:simplePos x="0" y="0"/>
                      <wp:positionH relativeFrom="column">
                        <wp:posOffset>4472305</wp:posOffset>
                      </wp:positionH>
                      <wp:positionV relativeFrom="paragraph">
                        <wp:posOffset>201930</wp:posOffset>
                      </wp:positionV>
                      <wp:extent cx="927735" cy="503555"/>
                      <wp:effectExtent l="0" t="0" r="0" b="0"/>
                      <wp:wrapNone/>
                      <wp:docPr id="711" name="Text Box 711"/>
                      <wp:cNvGraphicFramePr/>
                      <a:graphic xmlns:a="http://schemas.openxmlformats.org/drawingml/2006/main">
                        <a:graphicData uri="http://schemas.microsoft.com/office/word/2010/wordprocessingShape">
                          <wps:wsp>
                            <wps:cNvSpPr txBox="1"/>
                            <wps:spPr>
                              <a:xfrm>
                                <a:off x="0" y="0"/>
                                <a:ext cx="927735" cy="503555"/>
                              </a:xfrm>
                              <a:prstGeom prst="rect">
                                <a:avLst/>
                              </a:prstGeom>
                              <a:noFill/>
                              <a:ln w="6350">
                                <a:noFill/>
                              </a:ln>
                            </wps:spPr>
                            <wps:txbx>
                              <w:txbxContent>
                                <w:p w14:paraId="4AC0F866" w14:textId="77777777" w:rsidR="001E2535" w:rsidRPr="00CD23D9" w:rsidRDefault="001E2535" w:rsidP="009D0D92">
                                  <w:pPr>
                                    <w:jc w:val="center"/>
                                    <w:rPr>
                                      <w:color w:val="000000" w:themeColor="text1"/>
                                      <w:sz w:val="20"/>
                                      <w:szCs w:val="20"/>
                                    </w:rPr>
                                  </w:pPr>
                                  <w:r w:rsidRPr="00CD23D9">
                                    <w:rPr>
                                      <w:color w:val="000000" w:themeColor="text1"/>
                                      <w:sz w:val="18"/>
                                      <w:szCs w:val="18"/>
                                    </w:rPr>
                                    <w:t>Dentine</w:t>
                                  </w:r>
                                  <w:r w:rsidRPr="00CD23D9">
                                    <w:rPr>
                                      <w:color w:val="000000" w:themeColor="text1"/>
                                      <w:sz w:val="20"/>
                                      <w:szCs w:val="20"/>
                                    </w:rPr>
                                    <w:t xml:space="preserve"> caries lesion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F617D" id="Text Box 711" o:spid="_x0000_s1159" type="#_x0000_t202" style="position:absolute;left:0;text-align:left;margin-left:352.15pt;margin-top:15.9pt;width:73.05pt;height:39.6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" filled="f" stroked="f" strokeweight=".5pt">
                      <v:textbox>
                        <w:txbxContent>
                          <w:p w14:paraId="4AC0F866" w14:textId="77777777" w:rsidR="001E2535" w:rsidRPr="00CD23D9" w:rsidRDefault="001E2535" w:rsidP="009D0D92">
                            <w:pPr>
                              <w:jc w:val="center"/>
                              <w:rPr>
                                <w:color w:val="000000" w:themeColor="text1"/>
                                <w:sz w:val="20"/>
                                <w:szCs w:val="20"/>
                              </w:rPr>
                            </w:pPr>
                            <w:r w:rsidRPr="00CD23D9">
                              <w:rPr>
                                <w:color w:val="000000" w:themeColor="text1"/>
                                <w:sz w:val="18"/>
                                <w:szCs w:val="18"/>
                              </w:rPr>
                              <w:t>Dentine</w:t>
                            </w:r>
                            <w:r w:rsidRPr="00CD23D9">
                              <w:rPr>
                                <w:color w:val="000000" w:themeColor="text1"/>
                                <w:sz w:val="20"/>
                                <w:szCs w:val="20"/>
                              </w:rPr>
                              <w:t xml:space="preserve"> caries lesion</w:t>
                            </w:r>
                          </w:p>
                        </w:txbxContent>
                      </v:textbox>
                    </v:shape>
                  </w:pict>
                </mc:Fallback>
              </mc:AlternateContent>
            </w:r>
            <w:r>
              <w:rPr>
                <w:rFonts w:asciiTheme="minorBidi" w:hAnsiTheme="minorBidi"/>
                <w:b/>
                <w:bCs/>
                <w:noProof/>
                <w:lang w:eastAsia="zh-CN"/>
              </w:rPr>
              <mc:AlternateContent>
                <mc:Choice Requires="wps">
                  <w:drawing>
                    <wp:anchor distT="0" distB="0" distL="114300" distR="114300" simplePos="0" relativeHeight="252190720" behindDoc="0" locked="0" layoutInCell="1" allowOverlap="1" wp14:anchorId="17F61239" wp14:editId="5625C795">
                      <wp:simplePos x="0" y="0"/>
                      <wp:positionH relativeFrom="column">
                        <wp:posOffset>2478405</wp:posOffset>
                      </wp:positionH>
                      <wp:positionV relativeFrom="paragraph">
                        <wp:posOffset>732790</wp:posOffset>
                      </wp:positionV>
                      <wp:extent cx="763905" cy="304800"/>
                      <wp:effectExtent l="0" t="0" r="0" b="0"/>
                      <wp:wrapNone/>
                      <wp:docPr id="712" name="Text Box 712"/>
                      <wp:cNvGraphicFramePr/>
                      <a:graphic xmlns:a="http://schemas.openxmlformats.org/drawingml/2006/main">
                        <a:graphicData uri="http://schemas.microsoft.com/office/word/2010/wordprocessingShape">
                          <wps:wsp>
                            <wps:cNvSpPr txBox="1"/>
                            <wps:spPr>
                              <a:xfrm>
                                <a:off x="0" y="0"/>
                                <a:ext cx="763905" cy="304800"/>
                              </a:xfrm>
                              <a:prstGeom prst="rect">
                                <a:avLst/>
                              </a:prstGeom>
                              <a:noFill/>
                              <a:ln w="6350">
                                <a:noFill/>
                              </a:ln>
                            </wps:spPr>
                            <wps:txbx>
                              <w:txbxContent>
                                <w:p w14:paraId="54F6B35E" w14:textId="77777777" w:rsidR="001E2535" w:rsidRPr="00CD23D9" w:rsidRDefault="001E2535" w:rsidP="009D0D92">
                                  <w:pPr>
                                    <w:rPr>
                                      <w:rFonts w:asciiTheme="minorBidi" w:hAnsiTheme="minorBidi" w:cstheme="minorBidi"/>
                                      <w:color w:val="000000" w:themeColor="text1"/>
                                      <w:sz w:val="18"/>
                                      <w:szCs w:val="18"/>
                                    </w:rPr>
                                  </w:pPr>
                                  <w:r w:rsidRPr="00CD23D9">
                                    <w:rPr>
                                      <w:rFonts w:asciiTheme="minorBidi" w:hAnsiTheme="minorBidi" w:cstheme="minorBidi"/>
                                      <w:color w:val="000000" w:themeColor="text1"/>
                                      <w:sz w:val="18"/>
                                      <w:szCs w:val="18"/>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61239" id="Text Box 712" o:spid="_x0000_s1160" type="#_x0000_t202" style="position:absolute;left:0;text-align:left;margin-left:195.15pt;margin-top:57.7pt;width:60.15pt;height:24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2Z9HAIAADQ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" filled="f" stroked="f" strokeweight=".5pt">
                      <v:textbox>
                        <w:txbxContent>
                          <w:p w14:paraId="54F6B35E" w14:textId="77777777" w:rsidR="001E2535" w:rsidRPr="00CD23D9" w:rsidRDefault="001E2535" w:rsidP="009D0D92">
                            <w:pPr>
                              <w:rPr>
                                <w:rFonts w:asciiTheme="minorBidi" w:hAnsiTheme="minorBidi" w:cstheme="minorBidi"/>
                                <w:color w:val="000000" w:themeColor="text1"/>
                                <w:sz w:val="18"/>
                                <w:szCs w:val="18"/>
                              </w:rPr>
                            </w:pPr>
                            <w:r w:rsidRPr="00CD23D9">
                              <w:rPr>
                                <w:rFonts w:asciiTheme="minorBidi" w:hAnsiTheme="minorBidi" w:cstheme="minorBidi"/>
                                <w:color w:val="000000" w:themeColor="text1"/>
                                <w:sz w:val="18"/>
                                <w:szCs w:val="18"/>
                              </w:rPr>
                              <w:t>Dentine</w:t>
                            </w:r>
                          </w:p>
                        </w:txbxContent>
                      </v:textbox>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89696" behindDoc="0" locked="0" layoutInCell="1" allowOverlap="1" wp14:anchorId="026685C9" wp14:editId="32271DA7">
                      <wp:simplePos x="0" y="0"/>
                      <wp:positionH relativeFrom="column">
                        <wp:posOffset>3255645</wp:posOffset>
                      </wp:positionH>
                      <wp:positionV relativeFrom="paragraph">
                        <wp:posOffset>1113790</wp:posOffset>
                      </wp:positionV>
                      <wp:extent cx="812800" cy="749300"/>
                      <wp:effectExtent l="12700" t="12700" r="38100" b="25400"/>
                      <wp:wrapNone/>
                      <wp:docPr id="713" name="Straight Arrow Connector 713"/>
                      <wp:cNvGraphicFramePr/>
                      <a:graphic xmlns:a="http://schemas.openxmlformats.org/drawingml/2006/main">
                        <a:graphicData uri="http://schemas.microsoft.com/office/word/2010/wordprocessingShape">
                          <wps:wsp>
                            <wps:cNvCnPr/>
                            <wps:spPr>
                              <a:xfrm>
                                <a:off x="0" y="0"/>
                                <a:ext cx="812800" cy="749300"/>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FA7661" id="Straight Arrow Connector 713" o:spid="_x0000_s1026" type="#_x0000_t32" style="position:absolute;margin-left:256.35pt;margin-top:87.7pt;width:64pt;height:59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88672" behindDoc="0" locked="0" layoutInCell="1" allowOverlap="1" wp14:anchorId="21A95AE7" wp14:editId="7911021E">
                      <wp:simplePos x="0" y="0"/>
                      <wp:positionH relativeFrom="column">
                        <wp:posOffset>995045</wp:posOffset>
                      </wp:positionH>
                      <wp:positionV relativeFrom="paragraph">
                        <wp:posOffset>504191</wp:posOffset>
                      </wp:positionV>
                      <wp:extent cx="2170430" cy="1358900"/>
                      <wp:effectExtent l="25400" t="12700" r="13970" b="25400"/>
                      <wp:wrapNone/>
                      <wp:docPr id="714" name="Straight Arrow Connector 714"/>
                      <wp:cNvGraphicFramePr/>
                      <a:graphic xmlns:a="http://schemas.openxmlformats.org/drawingml/2006/main">
                        <a:graphicData uri="http://schemas.microsoft.com/office/word/2010/wordprocessingShape">
                          <wps:wsp>
                            <wps:cNvCnPr/>
                            <wps:spPr>
                              <a:xfrm flipH="1">
                                <a:off x="0" y="0"/>
                                <a:ext cx="2170430" cy="1358900"/>
                              </a:xfrm>
                              <a:prstGeom prst="straightConnector1">
                                <a:avLst/>
                              </a:prstGeom>
                              <a:ln w="28575">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1CEE5C" id="Straight Arrow Connector 714" o:spid="_x0000_s1026" type="#_x0000_t32" style="position:absolute;margin-left:78.35pt;margin-top:39.7pt;width:170.9pt;height:107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" strokecolor="#f68c36 [3049]" strokeweight="2.25pt">
                      <v:stroke endarrow="block"/>
                    </v:shape>
                  </w:pict>
                </mc:Fallback>
              </mc:AlternateContent>
            </w:r>
            <w:r>
              <w:rPr>
                <w:rFonts w:ascii="Arial" w:hAnsi="Arial" w:cs="Arial"/>
                <w:b/>
                <w:bCs/>
                <w:noProof/>
                <w:color w:val="000000"/>
                <w:lang w:eastAsia="zh-CN"/>
              </w:rPr>
              <mc:AlternateContent>
                <mc:Choice Requires="wps">
                  <w:drawing>
                    <wp:anchor distT="0" distB="0" distL="114300" distR="114300" simplePos="0" relativeHeight="252187648" behindDoc="0" locked="0" layoutInCell="1" allowOverlap="1" wp14:anchorId="1C8B2D90" wp14:editId="225FC01C">
                      <wp:simplePos x="0" y="0"/>
                      <wp:positionH relativeFrom="column">
                        <wp:posOffset>2861945</wp:posOffset>
                      </wp:positionH>
                      <wp:positionV relativeFrom="paragraph">
                        <wp:posOffset>910590</wp:posOffset>
                      </wp:positionV>
                      <wp:extent cx="381000" cy="351790"/>
                      <wp:effectExtent l="0" t="0" r="12700" b="16510"/>
                      <wp:wrapNone/>
                      <wp:docPr id="715" name="Rectangle 715"/>
                      <wp:cNvGraphicFramePr/>
                      <a:graphic xmlns:a="http://schemas.openxmlformats.org/drawingml/2006/main">
                        <a:graphicData uri="http://schemas.microsoft.com/office/word/2010/wordprocessingShape">
                          <wps:wsp>
                            <wps:cNvSpPr/>
                            <wps:spPr>
                              <a:xfrm>
                                <a:off x="0" y="0"/>
                                <a:ext cx="381000" cy="351790"/>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A8A35" id="Rectangle 715" o:spid="_x0000_s1026" style="position:absolute;margin-left:225.35pt;margin-top:71.7pt;width:30pt;height:27.7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" filled="f" strokecolor="#e36c0a [2409]" strokeweight="2pt">
                      <v:stroke dashstyle="dash"/>
                    </v:rect>
                  </w:pict>
                </mc:Fallback>
              </mc:AlternateContent>
            </w:r>
            <w:r>
              <w:rPr>
                <w:rFonts w:ascii="Arial" w:hAnsi="Arial" w:cs="Arial"/>
                <w:b/>
                <w:bCs/>
                <w:noProof/>
                <w:color w:val="000000"/>
                <w:lang w:eastAsia="zh-CN"/>
              </w:rPr>
              <mc:AlternateContent>
                <mc:Choice Requires="wps">
                  <w:drawing>
                    <wp:anchor distT="0" distB="0" distL="114300" distR="114300" simplePos="0" relativeHeight="252186624" behindDoc="0" locked="0" layoutInCell="1" allowOverlap="1" wp14:anchorId="4E59C0FF" wp14:editId="644DD3C5">
                      <wp:simplePos x="0" y="0"/>
                      <wp:positionH relativeFrom="column">
                        <wp:posOffset>3166745</wp:posOffset>
                      </wp:positionH>
                      <wp:positionV relativeFrom="paragraph">
                        <wp:posOffset>351790</wp:posOffset>
                      </wp:positionV>
                      <wp:extent cx="541020" cy="558800"/>
                      <wp:effectExtent l="0" t="0" r="17780" b="12700"/>
                      <wp:wrapNone/>
                      <wp:docPr id="716" name="Rectangle 716"/>
                      <wp:cNvGraphicFramePr/>
                      <a:graphic xmlns:a="http://schemas.openxmlformats.org/drawingml/2006/main">
                        <a:graphicData uri="http://schemas.microsoft.com/office/word/2010/wordprocessingShape">
                          <wps:wsp>
                            <wps:cNvSpPr/>
                            <wps:spPr>
                              <a:xfrm>
                                <a:off x="0" y="0"/>
                                <a:ext cx="541020" cy="558800"/>
                              </a:xfrm>
                              <a:prstGeom prst="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0645E" id="Rectangle 716" o:spid="_x0000_s1026" style="position:absolute;margin-left:249.35pt;margin-top:27.7pt;width:42.6pt;height:44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" filled="f" strokecolor="#e36c0a [2409]" strokeweight="2pt">
                      <v:stroke dashstyle="dash"/>
                    </v:rect>
                  </w:pict>
                </mc:Fallback>
              </mc:AlternateContent>
            </w:r>
            <w:r w:rsidRPr="00FA1A49">
              <w:rPr>
                <w:rFonts w:asciiTheme="minorBidi" w:hAnsiTheme="minorBidi"/>
                <w:noProof/>
                <w:lang w:eastAsia="zh-CN"/>
              </w:rPr>
              <mc:AlternateContent>
                <mc:Choice Requires="wps">
                  <w:drawing>
                    <wp:anchor distT="0" distB="0" distL="114300" distR="114300" simplePos="0" relativeHeight="252179456" behindDoc="0" locked="0" layoutInCell="1" allowOverlap="1" wp14:anchorId="18C2244E" wp14:editId="6AF781DA">
                      <wp:simplePos x="0" y="0"/>
                      <wp:positionH relativeFrom="column">
                        <wp:posOffset>1735754</wp:posOffset>
                      </wp:positionH>
                      <wp:positionV relativeFrom="paragraph">
                        <wp:posOffset>75938</wp:posOffset>
                      </wp:positionV>
                      <wp:extent cx="333487" cy="290457"/>
                      <wp:effectExtent l="0" t="0" r="9525" b="14605"/>
                      <wp:wrapNone/>
                      <wp:docPr id="717" name="Text Box 717"/>
                      <wp:cNvGraphicFramePr/>
                      <a:graphic xmlns:a="http://schemas.openxmlformats.org/drawingml/2006/main">
                        <a:graphicData uri="http://schemas.microsoft.com/office/word/2010/wordprocessingShape">
                          <wps:wsp>
                            <wps:cNvSpPr txBox="1"/>
                            <wps:spPr>
                              <a:xfrm flipH="1">
                                <a:off x="0" y="0"/>
                                <a:ext cx="333487" cy="290457"/>
                              </a:xfrm>
                              <a:prstGeom prst="rect">
                                <a:avLst/>
                              </a:prstGeom>
                              <a:solidFill>
                                <a:sysClr val="window" lastClr="FFFFFF">
                                  <a:alpha val="87000"/>
                                </a:sysClr>
                              </a:solidFill>
                              <a:ln w="6350">
                                <a:solidFill>
                                  <a:prstClr val="black"/>
                                </a:solidFill>
                              </a:ln>
                            </wps:spPr>
                            <wps:txbx>
                              <w:txbxContent>
                                <w:p w14:paraId="59436E97" w14:textId="77777777" w:rsidR="001E2535" w:rsidRPr="0096591F" w:rsidRDefault="001E2535" w:rsidP="009D0D92">
                                  <w:pPr>
                                    <w:rPr>
                                      <w:b/>
                                      <w:bCs/>
                                      <w:sz w:val="28"/>
                                      <w:szCs w:val="28"/>
                                    </w:rPr>
                                  </w:pPr>
                                  <w:r w:rsidRPr="0096591F">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2244E" id="Text Box 717" o:spid="_x0000_s1161" type="#_x0000_t202" style="position:absolute;left:0;text-align:left;margin-left:136.65pt;margin-top:6pt;width:26.25pt;height:22.85pt;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" fillcolor="window" strokeweight=".5pt">
                      <v:fill opacity="57054f"/>
                      <v:textbox>
                        <w:txbxContent>
                          <w:p w14:paraId="59436E97" w14:textId="77777777" w:rsidR="001E2535" w:rsidRPr="0096591F" w:rsidRDefault="001E2535" w:rsidP="009D0D92">
                            <w:pPr>
                              <w:rPr>
                                <w:b/>
                                <w:bCs/>
                                <w:sz w:val="28"/>
                                <w:szCs w:val="28"/>
                              </w:rPr>
                            </w:pPr>
                            <w:r w:rsidRPr="0096591F">
                              <w:rPr>
                                <w:b/>
                                <w:bCs/>
                                <w:sz w:val="28"/>
                                <w:szCs w:val="28"/>
                              </w:rPr>
                              <w:t>a</w:t>
                            </w:r>
                          </w:p>
                        </w:txbxContent>
                      </v:textbox>
                    </v:shape>
                  </w:pict>
                </mc:Fallback>
              </mc:AlternateContent>
            </w:r>
            <w:r>
              <w:rPr>
                <w:rFonts w:asciiTheme="minorBidi" w:hAnsiTheme="minorBidi"/>
                <w:b/>
                <w:bCs/>
                <w:noProof/>
                <w:lang w:eastAsia="zh-CN"/>
              </w:rPr>
              <w:drawing>
                <wp:inline distT="0" distB="0" distL="0" distR="0" wp14:anchorId="343D66E8" wp14:editId="32A19C89">
                  <wp:extent cx="2258060" cy="1710466"/>
                  <wp:effectExtent l="0" t="0" r="2540" b="4445"/>
                  <wp:docPr id="724" name="Picture 724" descr="A white object on a black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white object on a black surface&#10;&#10;Description automatically generated with low confidence"/>
                          <pic:cNvPicPr/>
                        </pic:nvPicPr>
                        <pic:blipFill rotWithShape="1">
                          <a:blip r:embed="rId142" cstate="print">
                            <a:extLst>
                              <a:ext uri="{28A0092B-C50C-407E-A947-70E740481C1C}">
                                <a14:useLocalDpi xmlns:a14="http://schemas.microsoft.com/office/drawing/2010/main" val="0"/>
                              </a:ext>
                            </a:extLst>
                          </a:blip>
                          <a:srcRect l="33512" t="33148" r="27046" b="21998"/>
                          <a:stretch/>
                        </pic:blipFill>
                        <pic:spPr bwMode="auto">
                          <a:xfrm rot="10800000">
                            <a:off x="0" y="0"/>
                            <a:ext cx="2259060" cy="1711223"/>
                          </a:xfrm>
                          <a:prstGeom prst="rect">
                            <a:avLst/>
                          </a:prstGeom>
                          <a:ln>
                            <a:noFill/>
                          </a:ln>
                          <a:extLst>
                            <a:ext uri="{53640926-AAD7-44D8-BBD7-CCE9431645EC}">
                              <a14:shadowObscured xmlns:a14="http://schemas.microsoft.com/office/drawing/2010/main"/>
                            </a:ext>
                          </a:extLst>
                        </pic:spPr>
                      </pic:pic>
                    </a:graphicData>
                  </a:graphic>
                </wp:inline>
              </w:drawing>
            </w:r>
          </w:p>
          <w:p w14:paraId="2A8EE11B" w14:textId="77777777" w:rsidR="009D0D92" w:rsidRDefault="009D0D92" w:rsidP="001E2535">
            <w:pPr>
              <w:tabs>
                <w:tab w:val="left" w:pos="1178"/>
              </w:tabs>
              <w:jc w:val="center"/>
              <w:rPr>
                <w:rFonts w:asciiTheme="minorBidi" w:hAnsiTheme="minorBidi"/>
                <w:b/>
                <w:bCs/>
              </w:rPr>
            </w:pPr>
          </w:p>
        </w:tc>
      </w:tr>
      <w:tr w:rsidR="009D0D92" w14:paraId="461C05FA" w14:textId="77777777" w:rsidTr="001E2535">
        <w:tc>
          <w:tcPr>
            <w:tcW w:w="4390" w:type="dxa"/>
          </w:tcPr>
          <w:p w14:paraId="373F2FBA" w14:textId="77777777" w:rsidR="009D0D92" w:rsidRDefault="009D0D92" w:rsidP="001E2535">
            <w:pPr>
              <w:tabs>
                <w:tab w:val="left" w:pos="1178"/>
              </w:tabs>
              <w:rPr>
                <w:rFonts w:asciiTheme="minorBidi" w:hAnsiTheme="minorBidi"/>
                <w:b/>
                <w:bCs/>
              </w:rPr>
            </w:pPr>
          </w:p>
          <w:p w14:paraId="0E16D062" w14:textId="77777777" w:rsidR="009D0D92" w:rsidRDefault="009D0D92" w:rsidP="001E2535">
            <w:pPr>
              <w:tabs>
                <w:tab w:val="left" w:pos="1178"/>
              </w:tabs>
              <w:jc w:val="center"/>
              <w:rPr>
                <w:rFonts w:asciiTheme="minorBidi" w:hAnsiTheme="minorBidi"/>
                <w:b/>
                <w:bCs/>
              </w:rPr>
            </w:pPr>
            <w:r w:rsidRPr="00FA1A49">
              <w:rPr>
                <w:rFonts w:asciiTheme="minorBidi" w:hAnsiTheme="minorBidi"/>
                <w:noProof/>
                <w:lang w:eastAsia="zh-CN"/>
              </w:rPr>
              <mc:AlternateContent>
                <mc:Choice Requires="wps">
                  <w:drawing>
                    <wp:anchor distT="0" distB="0" distL="114300" distR="114300" simplePos="0" relativeHeight="252180480" behindDoc="0" locked="0" layoutInCell="1" allowOverlap="1" wp14:anchorId="7CFF0DD4" wp14:editId="5FC28AF4">
                      <wp:simplePos x="0" y="0"/>
                      <wp:positionH relativeFrom="column">
                        <wp:posOffset>402441</wp:posOffset>
                      </wp:positionH>
                      <wp:positionV relativeFrom="paragraph">
                        <wp:posOffset>57412</wp:posOffset>
                      </wp:positionV>
                      <wp:extent cx="307153" cy="295275"/>
                      <wp:effectExtent l="0" t="0" r="10795" b="9525"/>
                      <wp:wrapNone/>
                      <wp:docPr id="718" name="Text Box 718"/>
                      <wp:cNvGraphicFramePr/>
                      <a:graphic xmlns:a="http://schemas.openxmlformats.org/drawingml/2006/main">
                        <a:graphicData uri="http://schemas.microsoft.com/office/word/2010/wordprocessingShape">
                          <wps:wsp>
                            <wps:cNvSpPr txBox="1"/>
                            <wps:spPr>
                              <a:xfrm flipH="1">
                                <a:off x="0" y="0"/>
                                <a:ext cx="307153" cy="295275"/>
                              </a:xfrm>
                              <a:prstGeom prst="rect">
                                <a:avLst/>
                              </a:prstGeom>
                              <a:solidFill>
                                <a:sysClr val="window" lastClr="FFFFFF">
                                  <a:alpha val="87000"/>
                                </a:sysClr>
                              </a:solidFill>
                              <a:ln w="6350">
                                <a:solidFill>
                                  <a:prstClr val="black"/>
                                </a:solidFill>
                              </a:ln>
                            </wps:spPr>
                            <wps:txbx>
                              <w:txbxContent>
                                <w:p w14:paraId="2A7C57C7" w14:textId="77777777" w:rsidR="001E2535" w:rsidRPr="0096591F" w:rsidRDefault="001E2535" w:rsidP="009D0D92">
                                  <w:pPr>
                                    <w:rPr>
                                      <w:b/>
                                      <w:bCs/>
                                      <w:sz w:val="28"/>
                                      <w:szCs w:val="28"/>
                                    </w:rPr>
                                  </w:pPr>
                                  <w:r w:rsidRPr="0096591F">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F0DD4" id="Text Box 718" o:spid="_x0000_s1162" type="#_x0000_t202" style="position:absolute;left:0;text-align:left;margin-left:31.7pt;margin-top:4.5pt;width:24.2pt;height:23.25pt;flip:x;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" fillcolor="window" strokeweight=".5pt">
                      <v:fill opacity="57054f"/>
                      <v:textbox>
                        <w:txbxContent>
                          <w:p w14:paraId="2A7C57C7" w14:textId="77777777" w:rsidR="001E2535" w:rsidRPr="0096591F" w:rsidRDefault="001E2535" w:rsidP="009D0D92">
                            <w:pPr>
                              <w:rPr>
                                <w:b/>
                                <w:bCs/>
                                <w:sz w:val="28"/>
                                <w:szCs w:val="28"/>
                              </w:rPr>
                            </w:pPr>
                            <w:r w:rsidRPr="0096591F">
                              <w:rPr>
                                <w:b/>
                                <w:bCs/>
                                <w:sz w:val="28"/>
                                <w:szCs w:val="28"/>
                              </w:rPr>
                              <w:t>b</w:t>
                            </w:r>
                          </w:p>
                        </w:txbxContent>
                      </v:textbox>
                    </v:shape>
                  </w:pict>
                </mc:Fallback>
              </mc:AlternateContent>
            </w:r>
            <w:r>
              <w:rPr>
                <w:rFonts w:asciiTheme="minorBidi" w:hAnsiTheme="minorBidi"/>
                <w:b/>
                <w:bCs/>
                <w:noProof/>
                <w:lang w:eastAsia="zh-CN"/>
              </w:rPr>
              <w:drawing>
                <wp:inline distT="0" distB="0" distL="0" distR="0" wp14:anchorId="4559A61B" wp14:editId="1B463021">
                  <wp:extent cx="2005761" cy="1495313"/>
                  <wp:effectExtent l="0" t="0" r="1270" b="3810"/>
                  <wp:docPr id="725" name="Picture 725" descr="A green light in the d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een light in the dark&#10;&#10;Description automatically generated with low confidenc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014991" cy="1502194"/>
                          </a:xfrm>
                          <a:prstGeom prst="rect">
                            <a:avLst/>
                          </a:prstGeom>
                        </pic:spPr>
                      </pic:pic>
                    </a:graphicData>
                  </a:graphic>
                </wp:inline>
              </w:drawing>
            </w:r>
          </w:p>
          <w:p w14:paraId="1C4502F7" w14:textId="77777777" w:rsidR="009D0D92" w:rsidRDefault="009D0D92" w:rsidP="001E2535">
            <w:pPr>
              <w:tabs>
                <w:tab w:val="left" w:pos="1178"/>
              </w:tabs>
              <w:jc w:val="center"/>
              <w:rPr>
                <w:rFonts w:asciiTheme="minorBidi" w:hAnsiTheme="minorBidi"/>
                <w:b/>
                <w:bCs/>
              </w:rPr>
            </w:pPr>
          </w:p>
        </w:tc>
        <w:tc>
          <w:tcPr>
            <w:tcW w:w="4624" w:type="dxa"/>
          </w:tcPr>
          <w:p w14:paraId="1E8F7C86" w14:textId="77777777" w:rsidR="009D0D92" w:rsidRDefault="009D0D92" w:rsidP="001E2535">
            <w:pPr>
              <w:tabs>
                <w:tab w:val="left" w:pos="1178"/>
              </w:tabs>
              <w:rPr>
                <w:rFonts w:asciiTheme="minorBidi" w:hAnsiTheme="minorBidi"/>
                <w:b/>
                <w:bCs/>
              </w:rPr>
            </w:pPr>
          </w:p>
          <w:p w14:paraId="01A8DC67" w14:textId="77777777" w:rsidR="009D0D92" w:rsidRDefault="009D0D92" w:rsidP="001E2535">
            <w:pPr>
              <w:tabs>
                <w:tab w:val="left" w:pos="1178"/>
              </w:tabs>
              <w:jc w:val="center"/>
              <w:rPr>
                <w:rFonts w:asciiTheme="minorBidi" w:hAnsiTheme="minorBidi"/>
                <w:b/>
                <w:bCs/>
              </w:rPr>
            </w:pPr>
            <w:r w:rsidRPr="00FA1A49">
              <w:rPr>
                <w:rFonts w:asciiTheme="minorBidi" w:hAnsiTheme="minorBidi"/>
                <w:noProof/>
                <w:lang w:eastAsia="zh-CN"/>
              </w:rPr>
              <mc:AlternateContent>
                <mc:Choice Requires="wps">
                  <w:drawing>
                    <wp:anchor distT="0" distB="0" distL="114300" distR="114300" simplePos="0" relativeHeight="252181504" behindDoc="0" locked="0" layoutInCell="1" allowOverlap="1" wp14:anchorId="6EB11F0D" wp14:editId="1C01375A">
                      <wp:simplePos x="0" y="0"/>
                      <wp:positionH relativeFrom="column">
                        <wp:posOffset>465567</wp:posOffset>
                      </wp:positionH>
                      <wp:positionV relativeFrom="paragraph">
                        <wp:posOffset>57411</wp:posOffset>
                      </wp:positionV>
                      <wp:extent cx="317500" cy="315595"/>
                      <wp:effectExtent l="0" t="0" r="12700" b="14605"/>
                      <wp:wrapNone/>
                      <wp:docPr id="719" name="Text Box 719"/>
                      <wp:cNvGraphicFramePr/>
                      <a:graphic xmlns:a="http://schemas.openxmlformats.org/drawingml/2006/main">
                        <a:graphicData uri="http://schemas.microsoft.com/office/word/2010/wordprocessingShape">
                          <wps:wsp>
                            <wps:cNvSpPr txBox="1"/>
                            <wps:spPr>
                              <a:xfrm flipH="1">
                                <a:off x="0" y="0"/>
                                <a:ext cx="317500" cy="315595"/>
                              </a:xfrm>
                              <a:prstGeom prst="rect">
                                <a:avLst/>
                              </a:prstGeom>
                              <a:solidFill>
                                <a:sysClr val="window" lastClr="FFFFFF">
                                  <a:alpha val="87000"/>
                                </a:sysClr>
                              </a:solidFill>
                              <a:ln w="6350">
                                <a:solidFill>
                                  <a:prstClr val="black"/>
                                </a:solidFill>
                              </a:ln>
                            </wps:spPr>
                            <wps:txbx>
                              <w:txbxContent>
                                <w:p w14:paraId="5EFBA046" w14:textId="77777777" w:rsidR="001E2535" w:rsidRPr="0096591F" w:rsidRDefault="001E2535" w:rsidP="009D0D92">
                                  <w:pPr>
                                    <w:rPr>
                                      <w:b/>
                                      <w:bCs/>
                                      <w:sz w:val="28"/>
                                      <w:szCs w:val="28"/>
                                    </w:rPr>
                                  </w:pPr>
                                  <w:r>
                                    <w:rPr>
                                      <w:b/>
                                      <w:bCs/>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11F0D" id="Text Box 719" o:spid="_x0000_s1163" type="#_x0000_t202" style="position:absolute;left:0;text-align:left;margin-left:36.65pt;margin-top:4.5pt;width:25pt;height:24.85pt;flip:x;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" fillcolor="window" strokeweight=".5pt">
                      <v:fill opacity="57054f"/>
                      <v:textbox>
                        <w:txbxContent>
                          <w:p w14:paraId="5EFBA046" w14:textId="77777777" w:rsidR="001E2535" w:rsidRPr="0096591F" w:rsidRDefault="001E2535" w:rsidP="009D0D92">
                            <w:pPr>
                              <w:rPr>
                                <w:b/>
                                <w:bCs/>
                                <w:sz w:val="28"/>
                                <w:szCs w:val="28"/>
                              </w:rPr>
                            </w:pPr>
                            <w:r>
                              <w:rPr>
                                <w:b/>
                                <w:bCs/>
                                <w:sz w:val="28"/>
                                <w:szCs w:val="28"/>
                              </w:rPr>
                              <w:t>c</w:t>
                            </w:r>
                          </w:p>
                        </w:txbxContent>
                      </v:textbox>
                    </v:shape>
                  </w:pict>
                </mc:Fallback>
              </mc:AlternateContent>
            </w:r>
            <w:r>
              <w:rPr>
                <w:rFonts w:asciiTheme="minorBidi" w:hAnsiTheme="minorBidi"/>
                <w:b/>
                <w:bCs/>
                <w:noProof/>
                <w:lang w:eastAsia="zh-CN"/>
              </w:rPr>
              <w:drawing>
                <wp:inline distT="0" distB="0" distL="0" distR="0" wp14:anchorId="75B53476" wp14:editId="43AA789F">
                  <wp:extent cx="2005059" cy="1494790"/>
                  <wp:effectExtent l="0" t="0" r="1905" b="381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4" cstate="print">
                            <a:extLst>
                              <a:ext uri="{28A0092B-C50C-407E-A947-70E740481C1C}">
                                <a14:useLocalDpi xmlns:a14="http://schemas.microsoft.com/office/drawing/2010/main" val="0"/>
                              </a:ext>
                            </a:extLst>
                          </a:blip>
                          <a:stretch>
                            <a:fillRect/>
                          </a:stretch>
                        </pic:blipFill>
                        <pic:spPr>
                          <a:xfrm flipH="1">
                            <a:off x="0" y="0"/>
                            <a:ext cx="2032690" cy="1515389"/>
                          </a:xfrm>
                          <a:prstGeom prst="rect">
                            <a:avLst/>
                          </a:prstGeom>
                        </pic:spPr>
                      </pic:pic>
                    </a:graphicData>
                  </a:graphic>
                </wp:inline>
              </w:drawing>
            </w:r>
          </w:p>
        </w:tc>
      </w:tr>
      <w:tr w:rsidR="009D0D92" w14:paraId="25ABC578" w14:textId="77777777" w:rsidTr="001E2535">
        <w:tc>
          <w:tcPr>
            <w:tcW w:w="4390" w:type="dxa"/>
          </w:tcPr>
          <w:p w14:paraId="3C1E2841" w14:textId="77777777" w:rsidR="009D0D92" w:rsidRDefault="009D0D92" w:rsidP="001E2535">
            <w:pPr>
              <w:tabs>
                <w:tab w:val="left" w:pos="1178"/>
              </w:tabs>
              <w:rPr>
                <w:rFonts w:asciiTheme="minorBidi" w:hAnsiTheme="minorBidi"/>
                <w:b/>
                <w:bCs/>
              </w:rPr>
            </w:pPr>
          </w:p>
          <w:p w14:paraId="6BFB2226" w14:textId="77777777" w:rsidR="009D0D92" w:rsidRDefault="009D0D92" w:rsidP="001E2535">
            <w:pPr>
              <w:tabs>
                <w:tab w:val="left" w:pos="1178"/>
              </w:tabs>
              <w:jc w:val="center"/>
              <w:rPr>
                <w:rFonts w:asciiTheme="minorBidi" w:hAnsiTheme="minorBidi"/>
                <w:b/>
                <w:bCs/>
              </w:rPr>
            </w:pPr>
            <w:r w:rsidRPr="00FA1A49">
              <w:rPr>
                <w:rFonts w:asciiTheme="minorBidi" w:hAnsiTheme="minorBidi"/>
                <w:noProof/>
                <w:lang w:eastAsia="zh-CN"/>
              </w:rPr>
              <mc:AlternateContent>
                <mc:Choice Requires="wps">
                  <w:drawing>
                    <wp:anchor distT="0" distB="0" distL="114300" distR="114300" simplePos="0" relativeHeight="252182528" behindDoc="0" locked="0" layoutInCell="1" allowOverlap="1" wp14:anchorId="7DE23902" wp14:editId="6AB20C57">
                      <wp:simplePos x="0" y="0"/>
                      <wp:positionH relativeFrom="column">
                        <wp:posOffset>401320</wp:posOffset>
                      </wp:positionH>
                      <wp:positionV relativeFrom="paragraph">
                        <wp:posOffset>53975</wp:posOffset>
                      </wp:positionV>
                      <wp:extent cx="306705" cy="305435"/>
                      <wp:effectExtent l="0" t="0" r="10795" b="12065"/>
                      <wp:wrapNone/>
                      <wp:docPr id="720" name="Text Box 720"/>
                      <wp:cNvGraphicFramePr/>
                      <a:graphic xmlns:a="http://schemas.openxmlformats.org/drawingml/2006/main">
                        <a:graphicData uri="http://schemas.microsoft.com/office/word/2010/wordprocessingShape">
                          <wps:wsp>
                            <wps:cNvSpPr txBox="1"/>
                            <wps:spPr>
                              <a:xfrm flipH="1">
                                <a:off x="0" y="0"/>
                                <a:ext cx="306705" cy="305435"/>
                              </a:xfrm>
                              <a:prstGeom prst="rect">
                                <a:avLst/>
                              </a:prstGeom>
                              <a:solidFill>
                                <a:sysClr val="window" lastClr="FFFFFF">
                                  <a:alpha val="87000"/>
                                </a:sysClr>
                              </a:solidFill>
                              <a:ln w="6350">
                                <a:solidFill>
                                  <a:prstClr val="black"/>
                                </a:solidFill>
                              </a:ln>
                            </wps:spPr>
                            <wps:txbx>
                              <w:txbxContent>
                                <w:p w14:paraId="241ACD7F" w14:textId="77777777" w:rsidR="001E2535" w:rsidRPr="0096591F" w:rsidRDefault="001E2535" w:rsidP="009D0D92">
                                  <w:pPr>
                                    <w:rPr>
                                      <w:b/>
                                      <w:bCs/>
                                      <w:sz w:val="28"/>
                                      <w:szCs w:val="28"/>
                                    </w:rPr>
                                  </w:pPr>
                                  <w:r>
                                    <w:rPr>
                                      <w:b/>
                                      <w:bCs/>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23902" id="Text Box 720" o:spid="_x0000_s1164" type="#_x0000_t202" style="position:absolute;left:0;text-align:left;margin-left:31.6pt;margin-top:4.25pt;width:24.15pt;height:24.05pt;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" fillcolor="window" strokeweight=".5pt">
                      <v:fill opacity="57054f"/>
                      <v:textbox>
                        <w:txbxContent>
                          <w:p w14:paraId="241ACD7F" w14:textId="77777777" w:rsidR="001E2535" w:rsidRPr="0096591F" w:rsidRDefault="001E2535" w:rsidP="009D0D92">
                            <w:pPr>
                              <w:rPr>
                                <w:b/>
                                <w:bCs/>
                                <w:sz w:val="28"/>
                                <w:szCs w:val="28"/>
                              </w:rPr>
                            </w:pPr>
                            <w:r>
                              <w:rPr>
                                <w:b/>
                                <w:bCs/>
                                <w:sz w:val="28"/>
                                <w:szCs w:val="28"/>
                              </w:rPr>
                              <w:t>d</w:t>
                            </w:r>
                          </w:p>
                        </w:txbxContent>
                      </v:textbox>
                    </v:shape>
                  </w:pict>
                </mc:Fallback>
              </mc:AlternateContent>
            </w:r>
            <w:r>
              <w:rPr>
                <w:rFonts w:asciiTheme="minorBidi" w:hAnsiTheme="minorBidi"/>
                <w:b/>
                <w:bCs/>
                <w:noProof/>
                <w:lang w:eastAsia="zh-CN"/>
              </w:rPr>
              <w:drawing>
                <wp:inline distT="0" distB="0" distL="0" distR="0" wp14:anchorId="4B90674E" wp14:editId="7DD80548">
                  <wp:extent cx="2005060" cy="1494790"/>
                  <wp:effectExtent l="0" t="0" r="1905" b="3810"/>
                  <wp:docPr id="727" name="Picture 727" descr="Red lights in the d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ed lights in the dark&#10;&#10;Description automatically generated with medium confidenc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13742" cy="1501262"/>
                          </a:xfrm>
                          <a:prstGeom prst="rect">
                            <a:avLst/>
                          </a:prstGeom>
                        </pic:spPr>
                      </pic:pic>
                    </a:graphicData>
                  </a:graphic>
                </wp:inline>
              </w:drawing>
            </w:r>
          </w:p>
          <w:p w14:paraId="1C59F229" w14:textId="77777777" w:rsidR="009D0D92" w:rsidRDefault="009D0D92" w:rsidP="001E2535">
            <w:pPr>
              <w:tabs>
                <w:tab w:val="left" w:pos="1178"/>
              </w:tabs>
              <w:jc w:val="center"/>
              <w:rPr>
                <w:rFonts w:asciiTheme="minorBidi" w:hAnsiTheme="minorBidi"/>
                <w:b/>
                <w:bCs/>
              </w:rPr>
            </w:pPr>
          </w:p>
        </w:tc>
        <w:tc>
          <w:tcPr>
            <w:tcW w:w="4624" w:type="dxa"/>
          </w:tcPr>
          <w:p w14:paraId="41ABC72A" w14:textId="77777777" w:rsidR="009D0D92" w:rsidRDefault="009D0D92" w:rsidP="001E2535">
            <w:pPr>
              <w:tabs>
                <w:tab w:val="left" w:pos="1178"/>
              </w:tabs>
              <w:rPr>
                <w:rFonts w:asciiTheme="minorBidi" w:hAnsiTheme="minorBidi"/>
                <w:b/>
                <w:bCs/>
              </w:rPr>
            </w:pPr>
          </w:p>
          <w:p w14:paraId="76047FE7" w14:textId="77777777" w:rsidR="009D0D92" w:rsidRDefault="009D0D92" w:rsidP="001E2535">
            <w:pPr>
              <w:tabs>
                <w:tab w:val="left" w:pos="1178"/>
              </w:tabs>
              <w:jc w:val="center"/>
              <w:rPr>
                <w:rFonts w:asciiTheme="minorBidi" w:hAnsiTheme="minorBidi"/>
                <w:b/>
                <w:bCs/>
              </w:rPr>
            </w:pPr>
            <w:r w:rsidRPr="00FA1A49">
              <w:rPr>
                <w:rFonts w:asciiTheme="minorBidi" w:hAnsiTheme="minorBidi"/>
                <w:noProof/>
                <w:lang w:eastAsia="zh-CN"/>
              </w:rPr>
              <mc:AlternateContent>
                <mc:Choice Requires="wps">
                  <w:drawing>
                    <wp:anchor distT="0" distB="0" distL="114300" distR="114300" simplePos="0" relativeHeight="252183552" behindDoc="0" locked="0" layoutInCell="1" allowOverlap="1" wp14:anchorId="634F9536" wp14:editId="7F1C34C5">
                      <wp:simplePos x="0" y="0"/>
                      <wp:positionH relativeFrom="column">
                        <wp:posOffset>454062</wp:posOffset>
                      </wp:positionH>
                      <wp:positionV relativeFrom="paragraph">
                        <wp:posOffset>64135</wp:posOffset>
                      </wp:positionV>
                      <wp:extent cx="306705" cy="306033"/>
                      <wp:effectExtent l="0" t="0" r="10795" b="12065"/>
                      <wp:wrapNone/>
                      <wp:docPr id="721" name="Text Box 721"/>
                      <wp:cNvGraphicFramePr/>
                      <a:graphic xmlns:a="http://schemas.openxmlformats.org/drawingml/2006/main">
                        <a:graphicData uri="http://schemas.microsoft.com/office/word/2010/wordprocessingShape">
                          <wps:wsp>
                            <wps:cNvSpPr txBox="1"/>
                            <wps:spPr>
                              <a:xfrm flipH="1">
                                <a:off x="0" y="0"/>
                                <a:ext cx="306705" cy="306033"/>
                              </a:xfrm>
                              <a:prstGeom prst="rect">
                                <a:avLst/>
                              </a:prstGeom>
                              <a:solidFill>
                                <a:sysClr val="window" lastClr="FFFFFF">
                                  <a:alpha val="87000"/>
                                </a:sysClr>
                              </a:solidFill>
                              <a:ln w="6350">
                                <a:solidFill>
                                  <a:prstClr val="black"/>
                                </a:solidFill>
                              </a:ln>
                            </wps:spPr>
                            <wps:txbx>
                              <w:txbxContent>
                                <w:p w14:paraId="43C81A91" w14:textId="77777777" w:rsidR="001E2535" w:rsidRPr="0096591F" w:rsidRDefault="001E2535" w:rsidP="009D0D92">
                                  <w:pPr>
                                    <w:rPr>
                                      <w:b/>
                                      <w:bCs/>
                                      <w:sz w:val="28"/>
                                      <w:szCs w:val="28"/>
                                    </w:rPr>
                                  </w:pPr>
                                  <w:r>
                                    <w:rPr>
                                      <w:b/>
                                      <w:bCs/>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F9536" id="Text Box 721" o:spid="_x0000_s1165" type="#_x0000_t202" style="position:absolute;left:0;text-align:left;margin-left:35.75pt;margin-top:5.05pt;width:24.15pt;height:24.1pt;flip:x;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" fillcolor="window" strokeweight=".5pt">
                      <v:fill opacity="57054f"/>
                      <v:textbox>
                        <w:txbxContent>
                          <w:p w14:paraId="43C81A91" w14:textId="77777777" w:rsidR="001E2535" w:rsidRPr="0096591F" w:rsidRDefault="001E2535" w:rsidP="009D0D92">
                            <w:pPr>
                              <w:rPr>
                                <w:b/>
                                <w:bCs/>
                                <w:sz w:val="28"/>
                                <w:szCs w:val="28"/>
                              </w:rPr>
                            </w:pPr>
                            <w:r>
                              <w:rPr>
                                <w:b/>
                                <w:bCs/>
                                <w:sz w:val="28"/>
                                <w:szCs w:val="28"/>
                              </w:rPr>
                              <w:t>e</w:t>
                            </w:r>
                          </w:p>
                        </w:txbxContent>
                      </v:textbox>
                    </v:shape>
                  </w:pict>
                </mc:Fallback>
              </mc:AlternateContent>
            </w:r>
            <w:r>
              <w:rPr>
                <w:rFonts w:asciiTheme="minorBidi" w:hAnsiTheme="minorBidi"/>
                <w:b/>
                <w:bCs/>
                <w:noProof/>
                <w:lang w:eastAsia="zh-CN"/>
              </w:rPr>
              <w:drawing>
                <wp:inline distT="0" distB="0" distL="0" distR="0" wp14:anchorId="782168F1" wp14:editId="34C3DDA9">
                  <wp:extent cx="2033196" cy="1515766"/>
                  <wp:effectExtent l="0" t="0" r="0" b="0"/>
                  <wp:docPr id="728" name="Picture 728" descr="A red light in the d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red light in the dark&#10;&#10;Description automatically generated with low confidence"/>
                          <pic:cNvPicPr/>
                        </pic:nvPicPr>
                        <pic:blipFill>
                          <a:blip r:embed="rId146" cstate="print">
                            <a:extLst>
                              <a:ext uri="{28A0092B-C50C-407E-A947-70E740481C1C}">
                                <a14:useLocalDpi xmlns:a14="http://schemas.microsoft.com/office/drawing/2010/main" val="0"/>
                              </a:ext>
                            </a:extLst>
                          </a:blip>
                          <a:stretch>
                            <a:fillRect/>
                          </a:stretch>
                        </pic:blipFill>
                        <pic:spPr>
                          <a:xfrm flipH="1">
                            <a:off x="0" y="0"/>
                            <a:ext cx="2042099" cy="1522404"/>
                          </a:xfrm>
                          <a:prstGeom prst="rect">
                            <a:avLst/>
                          </a:prstGeom>
                        </pic:spPr>
                      </pic:pic>
                    </a:graphicData>
                  </a:graphic>
                </wp:inline>
              </w:drawing>
            </w:r>
          </w:p>
        </w:tc>
      </w:tr>
      <w:tr w:rsidR="009D0D92" w14:paraId="1AB6E024" w14:textId="77777777" w:rsidTr="001E2535">
        <w:tc>
          <w:tcPr>
            <w:tcW w:w="4390" w:type="dxa"/>
          </w:tcPr>
          <w:p w14:paraId="49C34C82" w14:textId="77777777" w:rsidR="009D0D92" w:rsidRDefault="009D0D92" w:rsidP="001E2535">
            <w:pPr>
              <w:tabs>
                <w:tab w:val="left" w:pos="1178"/>
              </w:tabs>
              <w:rPr>
                <w:rFonts w:asciiTheme="minorBidi" w:hAnsiTheme="minorBidi"/>
                <w:b/>
                <w:bCs/>
              </w:rPr>
            </w:pPr>
          </w:p>
          <w:p w14:paraId="645AEEBE" w14:textId="77777777" w:rsidR="009D0D92" w:rsidRDefault="009D0D92" w:rsidP="001E2535">
            <w:pPr>
              <w:tabs>
                <w:tab w:val="left" w:pos="1178"/>
              </w:tabs>
              <w:jc w:val="center"/>
              <w:rPr>
                <w:rFonts w:asciiTheme="minorBidi" w:hAnsiTheme="minorBidi"/>
                <w:b/>
                <w:bCs/>
              </w:rPr>
            </w:pPr>
            <w:r w:rsidRPr="00FA1A49">
              <w:rPr>
                <w:rFonts w:asciiTheme="minorBidi" w:hAnsiTheme="minorBidi"/>
                <w:noProof/>
                <w:lang w:eastAsia="zh-CN"/>
              </w:rPr>
              <mc:AlternateContent>
                <mc:Choice Requires="wps">
                  <w:drawing>
                    <wp:anchor distT="0" distB="0" distL="114300" distR="114300" simplePos="0" relativeHeight="252184576" behindDoc="0" locked="0" layoutInCell="1" allowOverlap="1" wp14:anchorId="591B7CD3" wp14:editId="0E90A217">
                      <wp:simplePos x="0" y="0"/>
                      <wp:positionH relativeFrom="column">
                        <wp:posOffset>377788</wp:posOffset>
                      </wp:positionH>
                      <wp:positionV relativeFrom="paragraph">
                        <wp:posOffset>59690</wp:posOffset>
                      </wp:positionV>
                      <wp:extent cx="306705" cy="344245"/>
                      <wp:effectExtent l="0" t="0" r="10795" b="11430"/>
                      <wp:wrapNone/>
                      <wp:docPr id="722" name="Text Box 722"/>
                      <wp:cNvGraphicFramePr/>
                      <a:graphic xmlns:a="http://schemas.openxmlformats.org/drawingml/2006/main">
                        <a:graphicData uri="http://schemas.microsoft.com/office/word/2010/wordprocessingShape">
                          <wps:wsp>
                            <wps:cNvSpPr txBox="1"/>
                            <wps:spPr>
                              <a:xfrm flipH="1">
                                <a:off x="0" y="0"/>
                                <a:ext cx="306705" cy="344245"/>
                              </a:xfrm>
                              <a:prstGeom prst="rect">
                                <a:avLst/>
                              </a:prstGeom>
                              <a:solidFill>
                                <a:sysClr val="window" lastClr="FFFFFF">
                                  <a:alpha val="87000"/>
                                </a:sysClr>
                              </a:solidFill>
                              <a:ln w="6350">
                                <a:solidFill>
                                  <a:prstClr val="black"/>
                                </a:solidFill>
                              </a:ln>
                            </wps:spPr>
                            <wps:txbx>
                              <w:txbxContent>
                                <w:p w14:paraId="6FD4A032" w14:textId="77777777" w:rsidR="001E2535" w:rsidRPr="0096591F" w:rsidRDefault="001E2535" w:rsidP="009D0D92">
                                  <w:pPr>
                                    <w:rPr>
                                      <w:b/>
                                      <w:bCs/>
                                      <w:sz w:val="28"/>
                                      <w:szCs w:val="28"/>
                                    </w:rPr>
                                  </w:pPr>
                                  <w:r>
                                    <w:rPr>
                                      <w:b/>
                                      <w:bCs/>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B7CD3" id="Text Box 722" o:spid="_x0000_s1166" type="#_x0000_t202" style="position:absolute;left:0;text-align:left;margin-left:29.75pt;margin-top:4.7pt;width:24.15pt;height:27.1pt;flip:x;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" fillcolor="window" strokeweight=".5pt">
                      <v:fill opacity="57054f"/>
                      <v:textbox>
                        <w:txbxContent>
                          <w:p w14:paraId="6FD4A032" w14:textId="77777777" w:rsidR="001E2535" w:rsidRPr="0096591F" w:rsidRDefault="001E2535" w:rsidP="009D0D92">
                            <w:pPr>
                              <w:rPr>
                                <w:b/>
                                <w:bCs/>
                                <w:sz w:val="28"/>
                                <w:szCs w:val="28"/>
                              </w:rPr>
                            </w:pPr>
                            <w:r>
                              <w:rPr>
                                <w:b/>
                                <w:bCs/>
                                <w:sz w:val="28"/>
                                <w:szCs w:val="28"/>
                              </w:rPr>
                              <w:t>f</w:t>
                            </w:r>
                          </w:p>
                        </w:txbxContent>
                      </v:textbox>
                    </v:shape>
                  </w:pict>
                </mc:Fallback>
              </mc:AlternateContent>
            </w:r>
            <w:r>
              <w:rPr>
                <w:rFonts w:asciiTheme="minorBidi" w:hAnsiTheme="minorBidi"/>
                <w:b/>
                <w:bCs/>
                <w:noProof/>
                <w:lang w:eastAsia="zh-CN"/>
              </w:rPr>
              <w:drawing>
                <wp:inline distT="0" distB="0" distL="0" distR="0" wp14:anchorId="5DA7145C" wp14:editId="6DC4FC9D">
                  <wp:extent cx="1993735" cy="1488229"/>
                  <wp:effectExtent l="0" t="0" r="635" b="0"/>
                  <wp:docPr id="729" name="Picture 729" descr="A picture containing light, colorful, l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descr="A picture containing light, colorful, laser&#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057109" cy="1535534"/>
                          </a:xfrm>
                          <a:prstGeom prst="rect">
                            <a:avLst/>
                          </a:prstGeom>
                        </pic:spPr>
                      </pic:pic>
                    </a:graphicData>
                  </a:graphic>
                </wp:inline>
              </w:drawing>
            </w:r>
          </w:p>
          <w:p w14:paraId="0F85CEDC" w14:textId="77777777" w:rsidR="009D0D92" w:rsidRDefault="009D0D92" w:rsidP="001E2535">
            <w:pPr>
              <w:tabs>
                <w:tab w:val="left" w:pos="1178"/>
              </w:tabs>
              <w:jc w:val="center"/>
              <w:rPr>
                <w:rFonts w:asciiTheme="minorBidi" w:hAnsiTheme="minorBidi"/>
                <w:b/>
                <w:bCs/>
              </w:rPr>
            </w:pPr>
          </w:p>
        </w:tc>
        <w:tc>
          <w:tcPr>
            <w:tcW w:w="4624" w:type="dxa"/>
          </w:tcPr>
          <w:p w14:paraId="1B5D8D9D" w14:textId="77777777" w:rsidR="009D0D92" w:rsidRDefault="009D0D92" w:rsidP="001E2535">
            <w:pPr>
              <w:tabs>
                <w:tab w:val="left" w:pos="1178"/>
              </w:tabs>
              <w:rPr>
                <w:rFonts w:asciiTheme="minorBidi" w:hAnsiTheme="minorBidi"/>
                <w:b/>
                <w:bCs/>
              </w:rPr>
            </w:pPr>
          </w:p>
          <w:p w14:paraId="6F0E82A5" w14:textId="77777777" w:rsidR="009D0D92" w:rsidRDefault="009D0D92" w:rsidP="001E2535">
            <w:pPr>
              <w:tabs>
                <w:tab w:val="left" w:pos="1178"/>
              </w:tabs>
              <w:jc w:val="center"/>
              <w:rPr>
                <w:rFonts w:asciiTheme="minorBidi" w:hAnsiTheme="minorBidi"/>
                <w:b/>
                <w:bCs/>
              </w:rPr>
            </w:pPr>
            <w:r w:rsidRPr="00FA1A49">
              <w:rPr>
                <w:rFonts w:asciiTheme="minorBidi" w:hAnsiTheme="minorBidi"/>
                <w:noProof/>
                <w:lang w:eastAsia="zh-CN"/>
              </w:rPr>
              <mc:AlternateContent>
                <mc:Choice Requires="wps">
                  <w:drawing>
                    <wp:anchor distT="0" distB="0" distL="114300" distR="114300" simplePos="0" relativeHeight="252185600" behindDoc="0" locked="0" layoutInCell="1" allowOverlap="1" wp14:anchorId="391C0228" wp14:editId="028B7A66">
                      <wp:simplePos x="0" y="0"/>
                      <wp:positionH relativeFrom="column">
                        <wp:posOffset>454174</wp:posOffset>
                      </wp:positionH>
                      <wp:positionV relativeFrom="paragraph">
                        <wp:posOffset>82101</wp:posOffset>
                      </wp:positionV>
                      <wp:extent cx="306705" cy="322468"/>
                      <wp:effectExtent l="0" t="0" r="10795" b="8255"/>
                      <wp:wrapNone/>
                      <wp:docPr id="723" name="Text Box 723"/>
                      <wp:cNvGraphicFramePr/>
                      <a:graphic xmlns:a="http://schemas.openxmlformats.org/drawingml/2006/main">
                        <a:graphicData uri="http://schemas.microsoft.com/office/word/2010/wordprocessingShape">
                          <wps:wsp>
                            <wps:cNvSpPr txBox="1"/>
                            <wps:spPr>
                              <a:xfrm flipH="1">
                                <a:off x="0" y="0"/>
                                <a:ext cx="306705" cy="322468"/>
                              </a:xfrm>
                              <a:prstGeom prst="rect">
                                <a:avLst/>
                              </a:prstGeom>
                              <a:solidFill>
                                <a:sysClr val="window" lastClr="FFFFFF">
                                  <a:alpha val="87000"/>
                                </a:sysClr>
                              </a:solidFill>
                              <a:ln w="6350">
                                <a:solidFill>
                                  <a:prstClr val="black"/>
                                </a:solidFill>
                              </a:ln>
                            </wps:spPr>
                            <wps:txbx>
                              <w:txbxContent>
                                <w:p w14:paraId="20DCF5BB" w14:textId="77777777" w:rsidR="001E2535" w:rsidRPr="0096591F" w:rsidRDefault="001E2535" w:rsidP="009D0D92">
                                  <w:pPr>
                                    <w:rPr>
                                      <w:b/>
                                      <w:bCs/>
                                      <w:sz w:val="28"/>
                                      <w:szCs w:val="28"/>
                                    </w:rPr>
                                  </w:pPr>
                                  <w:r>
                                    <w:rPr>
                                      <w:b/>
                                      <w:bCs/>
                                      <w:sz w:val="28"/>
                                      <w:szCs w:val="2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C0228" id="Text Box 723" o:spid="_x0000_s1167" type="#_x0000_t202" style="position:absolute;left:0;text-align:left;margin-left:35.75pt;margin-top:6.45pt;width:24.15pt;height:25.4pt;flip:x;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" fillcolor="window" strokeweight=".5pt">
                      <v:fill opacity="57054f"/>
                      <v:textbox>
                        <w:txbxContent>
                          <w:p w14:paraId="20DCF5BB" w14:textId="77777777" w:rsidR="001E2535" w:rsidRPr="0096591F" w:rsidRDefault="001E2535" w:rsidP="009D0D92">
                            <w:pPr>
                              <w:rPr>
                                <w:b/>
                                <w:bCs/>
                                <w:sz w:val="28"/>
                                <w:szCs w:val="28"/>
                              </w:rPr>
                            </w:pPr>
                            <w:r>
                              <w:rPr>
                                <w:b/>
                                <w:bCs/>
                                <w:sz w:val="28"/>
                                <w:szCs w:val="28"/>
                              </w:rPr>
                              <w:t>g</w:t>
                            </w:r>
                          </w:p>
                        </w:txbxContent>
                      </v:textbox>
                    </v:shape>
                  </w:pict>
                </mc:Fallback>
              </mc:AlternateContent>
            </w:r>
            <w:r>
              <w:rPr>
                <w:rFonts w:asciiTheme="minorBidi" w:hAnsiTheme="minorBidi"/>
                <w:b/>
                <w:bCs/>
                <w:noProof/>
                <w:lang w:eastAsia="zh-CN"/>
              </w:rPr>
              <w:drawing>
                <wp:inline distT="0" distB="0" distL="0" distR="0" wp14:anchorId="3BE34192" wp14:editId="18573F75">
                  <wp:extent cx="2020190" cy="1506071"/>
                  <wp:effectExtent l="0" t="0" r="0" b="571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48" cstate="print">
                            <a:extLst>
                              <a:ext uri="{28A0092B-C50C-407E-A947-70E740481C1C}">
                                <a14:useLocalDpi xmlns:a14="http://schemas.microsoft.com/office/drawing/2010/main" val="0"/>
                              </a:ext>
                            </a:extLst>
                          </a:blip>
                          <a:stretch>
                            <a:fillRect/>
                          </a:stretch>
                        </pic:blipFill>
                        <pic:spPr>
                          <a:xfrm flipH="1">
                            <a:off x="0" y="0"/>
                            <a:ext cx="2147523" cy="1600999"/>
                          </a:xfrm>
                          <a:prstGeom prst="rect">
                            <a:avLst/>
                          </a:prstGeom>
                        </pic:spPr>
                      </pic:pic>
                    </a:graphicData>
                  </a:graphic>
                </wp:inline>
              </w:drawing>
            </w:r>
          </w:p>
        </w:tc>
      </w:tr>
    </w:tbl>
    <w:p w14:paraId="079DE984" w14:textId="77777777" w:rsidR="00F0072E" w:rsidRDefault="00F0072E" w:rsidP="009D0D92">
      <w:pPr>
        <w:pStyle w:val="NormalWeb"/>
        <w:spacing w:before="0" w:beforeAutospacing="0" w:after="0" w:afterAutospacing="0" w:line="240" w:lineRule="auto"/>
        <w:rPr>
          <w:b/>
          <w:bCs/>
          <w:sz w:val="24"/>
          <w:szCs w:val="24"/>
        </w:rPr>
      </w:pPr>
    </w:p>
    <w:p w14:paraId="6BFAFA41" w14:textId="6F050FE1" w:rsidR="009D0D92" w:rsidRPr="00F0072E" w:rsidRDefault="009D0D92" w:rsidP="00F0072E">
      <w:pPr>
        <w:pStyle w:val="NormalWeb"/>
        <w:spacing w:before="0" w:beforeAutospacing="0" w:after="0" w:afterAutospacing="0" w:line="240" w:lineRule="auto"/>
        <w:rPr>
          <w:sz w:val="24"/>
          <w:szCs w:val="24"/>
        </w:rPr>
      </w:pPr>
      <w:bookmarkStart w:id="202" w:name="_Toc132810305"/>
      <w:r w:rsidRPr="00384778">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0</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15</w:t>
      </w:r>
      <w:r w:rsidR="00542ABC">
        <w:rPr>
          <w:b/>
          <w:bCs/>
          <w:sz w:val="24"/>
          <w:szCs w:val="24"/>
        </w:rPr>
        <w:fldChar w:fldCharType="end"/>
      </w:r>
      <w:r w:rsidRPr="009D0D92">
        <w:rPr>
          <w:sz w:val="24"/>
          <w:szCs w:val="24"/>
        </w:rPr>
        <w:t xml:space="preserve"> (a) Photographic image of tooth section with ICDAS 5 caries lesion and the corresponding fluorescence microscopic images of MMP2 (</w:t>
      </w:r>
      <w:r w:rsidRPr="009D0D92">
        <w:rPr>
          <w:color w:val="FF0000"/>
          <w:sz w:val="24"/>
          <w:szCs w:val="24"/>
        </w:rPr>
        <w:t>red</w:t>
      </w:r>
      <w:r w:rsidRPr="009D0D92">
        <w:rPr>
          <w:sz w:val="24"/>
          <w:szCs w:val="24"/>
        </w:rPr>
        <w:t>) and MMP9 (</w:t>
      </w:r>
      <w:r w:rsidRPr="009D0D92">
        <w:rPr>
          <w:color w:val="92D050"/>
          <w:sz w:val="24"/>
          <w:szCs w:val="24"/>
        </w:rPr>
        <w:t>green</w:t>
      </w:r>
      <w:r w:rsidRPr="009D0D92">
        <w:rPr>
          <w:sz w:val="24"/>
          <w:szCs w:val="24"/>
        </w:rPr>
        <w:t xml:space="preserve">) in (b, d) dentine and (c, e) dentine-pulp junction. </w:t>
      </w:r>
      <w:r w:rsidRPr="009D0D92">
        <w:rPr>
          <w:rFonts w:ascii="Arial" w:hAnsi="Arial" w:cs="Arial"/>
          <w:color w:val="000000"/>
          <w:sz w:val="24"/>
          <w:szCs w:val="24"/>
        </w:rPr>
        <w:t xml:space="preserve">The colocalization of </w:t>
      </w:r>
      <w:r w:rsidRPr="009D0D92">
        <w:rPr>
          <w:rFonts w:ascii="Arial" w:hAnsi="Arial" w:cs="Arial"/>
          <w:color w:val="C00000"/>
          <w:sz w:val="24"/>
          <w:szCs w:val="24"/>
        </w:rPr>
        <w:t>MMP2</w:t>
      </w:r>
      <w:r w:rsidRPr="009D0D92">
        <w:rPr>
          <w:rFonts w:ascii="Arial" w:hAnsi="Arial" w:cs="Arial"/>
          <w:color w:val="000000"/>
          <w:sz w:val="24"/>
          <w:szCs w:val="24"/>
        </w:rPr>
        <w:t xml:space="preserve"> and </w:t>
      </w:r>
      <w:r w:rsidRPr="009D0D92">
        <w:rPr>
          <w:rFonts w:ascii="Arial" w:hAnsi="Arial" w:cs="Arial"/>
          <w:color w:val="538135"/>
          <w:sz w:val="24"/>
          <w:szCs w:val="24"/>
        </w:rPr>
        <w:t>MMP9</w:t>
      </w:r>
      <w:r w:rsidRPr="009D0D92">
        <w:rPr>
          <w:rFonts w:ascii="Arial" w:hAnsi="Arial" w:cs="Arial"/>
          <w:color w:val="000000"/>
          <w:sz w:val="24"/>
          <w:szCs w:val="24"/>
        </w:rPr>
        <w:t xml:space="preserve"> is shown in (f) dentine and (g) dentine-pulp junction. (Magnification x10).</w:t>
      </w:r>
      <w:bookmarkEnd w:id="202"/>
    </w:p>
    <w:p w14:paraId="3FF16A2D" w14:textId="664E2D38" w:rsidR="007B2714" w:rsidRPr="007B2714" w:rsidRDefault="007B2714" w:rsidP="007B2714">
      <w:pPr>
        <w:pStyle w:val="Heading2"/>
        <w:rPr>
          <w:rFonts w:asciiTheme="minorBidi" w:hAnsiTheme="minorBidi" w:cstheme="minorBidi"/>
        </w:rPr>
      </w:pPr>
      <w:bookmarkStart w:id="203" w:name="_Toc132810934"/>
      <w:r w:rsidRPr="007B2714">
        <w:rPr>
          <w:rFonts w:asciiTheme="minorBidi" w:hAnsiTheme="minorBidi" w:cstheme="minorBidi"/>
        </w:rPr>
        <w:lastRenderedPageBreak/>
        <w:t>Discussion</w:t>
      </w:r>
      <w:bookmarkEnd w:id="203"/>
    </w:p>
    <w:p w14:paraId="681DA4AA" w14:textId="0ED521C8" w:rsidR="009D0D92" w:rsidRPr="007B2714" w:rsidRDefault="007B2714" w:rsidP="007B2714">
      <w:pPr>
        <w:pStyle w:val="Heading3"/>
        <w:rPr>
          <w:rFonts w:asciiTheme="minorBidi" w:hAnsiTheme="minorBidi" w:cstheme="minorBidi"/>
        </w:rPr>
      </w:pPr>
      <w:bookmarkStart w:id="204" w:name="_Toc132810935"/>
      <w:r w:rsidRPr="007B2714">
        <w:rPr>
          <w:rFonts w:asciiTheme="minorBidi" w:hAnsiTheme="minorBidi" w:cstheme="minorBidi"/>
        </w:rPr>
        <w:t>Experimental approach</w:t>
      </w:r>
      <w:bookmarkEnd w:id="204"/>
      <w:r w:rsidR="00811A31">
        <w:rPr>
          <w:rFonts w:asciiTheme="minorBidi" w:hAnsiTheme="minorBidi" w:cstheme="minorBidi"/>
        </w:rPr>
        <w:t xml:space="preserve"> </w:t>
      </w:r>
    </w:p>
    <w:p w14:paraId="244EBD4E" w14:textId="32897AB2" w:rsidR="007B2714" w:rsidRPr="007B2714" w:rsidRDefault="00EE16D5" w:rsidP="007B2714">
      <w:pPr>
        <w:spacing w:line="360" w:lineRule="auto"/>
        <w:jc w:val="mediumKashida"/>
      </w:pPr>
      <w:r>
        <w:rPr>
          <w:rFonts w:ascii="Arial" w:hAnsi="Arial" w:cs="Arial"/>
          <w:color w:val="000000"/>
        </w:rPr>
        <w:t xml:space="preserve">  </w:t>
      </w:r>
      <w:r w:rsidR="007B2714" w:rsidRPr="007B2714">
        <w:rPr>
          <w:rFonts w:ascii="Arial" w:hAnsi="Arial" w:cs="Arial"/>
          <w:color w:val="000000"/>
        </w:rPr>
        <w:t>Albert Coons first described immunostaining in 1941 as an antibody-based technique for detecting a specific protein in any sample</w:t>
      </w:r>
      <w:r w:rsidR="0021008A">
        <w:rPr>
          <w:rFonts w:ascii="Arial" w:hAnsi="Arial" w:cs="Arial"/>
          <w:color w:val="000000"/>
        </w:rPr>
        <w:t xml:space="preserve"> </w:t>
      </w:r>
      <w:r w:rsidR="0021008A">
        <w:rPr>
          <w:rFonts w:ascii="Arial" w:hAnsi="Arial" w:cs="Arial"/>
          <w:color w:val="000000"/>
        </w:rPr>
        <w:fldChar w:fldCharType="begin"/>
      </w:r>
      <w:r w:rsidR="00DB3BC4">
        <w:rPr>
          <w:rFonts w:ascii="Arial" w:hAnsi="Arial" w:cs="Arial"/>
          <w:color w:val="000000"/>
        </w:rPr>
        <w:instrText xml:space="preserve"> ADDIN ZOTERO_ITEM CSL_CITATION {"citationID":"a1ob0l4adpv","properties":{"formattedCitation":"(Coons et al., 1941)","plainCitation":"(Coons et al., 1941)","noteIndex":0},"citationItems":[{"id":779,"uris":["http://zotero.org/users/10801876/items/RVI6BQWV"],"itemData":{"id":779,"type":"article-journal","abstract":"SummaryA ?-anthryl-carbamido derivative of antipneumococcus III rabbit antibody retains the original immunological properties while rendering Type III pneumococci specifically fluorescent in ultraviolet light.It is a pleasure to acknowledge the constant advice and help so generously given by Dr. John F. Enders and Dr. Allan L. Grafflin, and the kind interest shown by Dr. Louis F. Fieser.","container-title":"Proceedings of the Society for Experimental Biology and Medicine","DOI":"10.3181/00379727-47-13084P","ISSN":"0037-9727","issue":"2","language":"en","note":"publisher: SAGE Publications","page":"200-202","source":"SAGE Journals","title":"Immunological Properties of an Antibody Containing a Fluorescent Group.","volume":"47","author":[{"family":"Coons","given":"Albert H."},{"family":"Creech","given":"Hugh J."},{"family":"Jones","given":"R. Norman"}],"issued":{"date-parts":[["1941",6,1]]}}}],"schema":"https://github.com/citation-style-language/schema/raw/master/csl-citation.json"} </w:instrText>
      </w:r>
      <w:r w:rsidR="0021008A">
        <w:rPr>
          <w:rFonts w:ascii="Arial" w:hAnsi="Arial" w:cs="Arial"/>
          <w:color w:val="000000"/>
        </w:rPr>
        <w:fldChar w:fldCharType="separate"/>
      </w:r>
      <w:r w:rsidR="00DB3BC4" w:rsidRPr="00DB3BC4">
        <w:rPr>
          <w:rFonts w:ascii="Arial" w:hAnsi="Arial" w:cs="Arial"/>
        </w:rPr>
        <w:t>(Coons et al., 1941)</w:t>
      </w:r>
      <w:r w:rsidR="0021008A">
        <w:rPr>
          <w:rFonts w:ascii="Arial" w:hAnsi="Arial" w:cs="Arial"/>
          <w:color w:val="000000"/>
        </w:rPr>
        <w:fldChar w:fldCharType="end"/>
      </w:r>
      <w:r w:rsidR="0021008A">
        <w:rPr>
          <w:rFonts w:ascii="Arial" w:hAnsi="Arial" w:cs="Arial"/>
          <w:color w:val="000000"/>
        </w:rPr>
        <w:t xml:space="preserve">. </w:t>
      </w:r>
      <w:r w:rsidR="007B2714" w:rsidRPr="007B2714">
        <w:rPr>
          <w:rFonts w:ascii="Arial" w:hAnsi="Arial" w:cs="Arial"/>
          <w:color w:val="000000"/>
        </w:rPr>
        <w:t xml:space="preserve">Immunohistochemistry is now the most widely used immunostaining technique. It is used in diagnosis and research to understand the precise localisation and distribution of expressed proteins in biological tissues </w:t>
      </w:r>
      <w:r w:rsidR="0021008A">
        <w:rPr>
          <w:rFonts w:ascii="Arial" w:hAnsi="Arial" w:cs="Arial"/>
          <w:color w:val="000000"/>
        </w:rPr>
        <w:fldChar w:fldCharType="begin"/>
      </w:r>
      <w:r w:rsidR="00DB3BC4">
        <w:rPr>
          <w:rFonts w:ascii="Arial" w:hAnsi="Arial" w:cs="Arial"/>
          <w:color w:val="000000"/>
        </w:rPr>
        <w:instrText xml:space="preserve"> ADDIN ZOTERO_ITEM CSL_CITATION {"citationID":"a129igbtu8v","properties":{"formattedCitation":"(Ramos-Vara and Miller, 2014)","plainCitation":"(Ramos-Vara and Miller, 2014)","noteIndex":0},"citationItems":[{"id":789,"uris":["http://zotero.org/users/10801876/items/LI93NWR9"],"itemData":{"id":789,"type":"article-journal","abstract":"Once focused mainly on the characterization of neoplasms, immunohistochemistry (IHC) today is used in the investigation of a broad range of disease processes with applications in diagnosis, prognostication, therapeutic decisions to tailor treatment to an individual patient, and investigations into the pathogenesis of disease. This review addresses the technical aspects of immunohistochemistry (and, to a lesser extent, immunocytochemistry) with attention to the antigen-antibody reaction, optimal fixation techniques, tissue processing considerations, antigen retrieval methods, detection systems, selection and use of an autostainer, standardization and validation of IHC tests, preparation of proper tissue and reagent controls, tissue microarrays and other high-throughput systems, quality assurance/quality control measures, interpretation of the IHC reaction, and reporting of results. It is now more important than ever, with these sophisticated applications, to standardize the entire IHC process from tissue collection through interpretation and reporting to minimize variability among laboratories and to facilitate quantification and interlaboratory comparison of IHC results.","container-title":"Veterinary Pathology","DOI":"10.1177/0300985813505879","ISSN":"0300-9858, 1544-2217","issue":"1","journalAbbreviation":"Vet Pathol","language":"en","page":"42-87","source":"DOI.org (Crossref)","title":"When Tissue Antigens and Antibodies Get Along: Revisiting the Technical Aspects of Immunohistochemistry—The Red, Brown, and Blue Technique","title-short":"When Tissue Antigens and Antibodies Get Along","volume":"51","author":[{"family":"Ramos-Vara","given":"J. A."},{"family":"Miller","given":"M. A."}],"issued":{"date-parts":[["2014",1]]}}}],"schema":"https://github.com/citation-style-language/schema/raw/master/csl-citation.json"} </w:instrText>
      </w:r>
      <w:r w:rsidR="0021008A">
        <w:rPr>
          <w:rFonts w:ascii="Arial" w:hAnsi="Arial" w:cs="Arial"/>
          <w:color w:val="000000"/>
        </w:rPr>
        <w:fldChar w:fldCharType="separate"/>
      </w:r>
      <w:r w:rsidR="00DB3BC4" w:rsidRPr="00DB3BC4">
        <w:rPr>
          <w:rFonts w:ascii="Arial" w:hAnsi="Arial" w:cs="Arial"/>
        </w:rPr>
        <w:t>(Ramos-Vara and Miller, 2014)</w:t>
      </w:r>
      <w:r w:rsidR="0021008A">
        <w:rPr>
          <w:rFonts w:ascii="Arial" w:hAnsi="Arial" w:cs="Arial"/>
          <w:color w:val="000000"/>
        </w:rPr>
        <w:fldChar w:fldCharType="end"/>
      </w:r>
      <w:r w:rsidR="0007576F">
        <w:rPr>
          <w:rFonts w:ascii="Arial" w:hAnsi="Arial" w:cs="Arial"/>
          <w:color w:val="000000"/>
        </w:rPr>
        <w:t xml:space="preserve">. </w:t>
      </w:r>
      <w:r w:rsidR="007B2714" w:rsidRPr="007B2714">
        <w:rPr>
          <w:rFonts w:ascii="Arial" w:hAnsi="Arial" w:cs="Arial"/>
          <w:color w:val="000000"/>
        </w:rPr>
        <w:t>The aim of this experiment was to localise MMPs in carious dentine. Many types of MMPs are of interest, however, this experiment aimed to develop a successful protocol for MMP staining by using a protein, MMP9, that has already been confirmed to be present in teeth with and without caries.  The protocol can then be used to identify other MMPs.</w:t>
      </w:r>
    </w:p>
    <w:p w14:paraId="7BC12217" w14:textId="77777777" w:rsidR="007B2714" w:rsidRPr="007B2714" w:rsidRDefault="007B2714" w:rsidP="007B2714">
      <w:pPr>
        <w:spacing w:line="360" w:lineRule="auto"/>
        <w:jc w:val="mediumKashida"/>
      </w:pPr>
      <w:r w:rsidRPr="007B2714">
        <w:rPr>
          <w:rFonts w:ascii="Arial" w:hAnsi="Arial" w:cs="Arial"/>
          <w:color w:val="000000"/>
        </w:rPr>
        <w:t> </w:t>
      </w:r>
    </w:p>
    <w:p w14:paraId="3B45B482" w14:textId="09C77AAB" w:rsidR="007B2714" w:rsidRPr="007B2714" w:rsidRDefault="007B2714" w:rsidP="007B2714">
      <w:pPr>
        <w:spacing w:line="360" w:lineRule="auto"/>
        <w:jc w:val="mediumKashida"/>
      </w:pPr>
      <w:r w:rsidRPr="007B2714">
        <w:rPr>
          <w:rFonts w:ascii="Arial" w:hAnsi="Arial" w:cs="Arial"/>
          <w:color w:val="000000"/>
        </w:rPr>
        <w:t xml:space="preserve">  Various techniques have been used to study MMPs in dental tissues, such as zymography (Goldberg et al., 2009; Mazzoni et al., 2010; Nui et al., 2011; Mazzoni et al., 2018), ELISA (Nui et al., 2011), scanning electron microscopy (Mazzoni et al., 2007; Shimada et al., 2009 Mazzoni et al., 2018) and immunofluorescence </w:t>
      </w:r>
      <w:r w:rsidR="00290EA7">
        <w:rPr>
          <w:rFonts w:ascii="Arial" w:hAnsi="Arial" w:cs="Arial"/>
          <w:color w:val="000000"/>
        </w:rPr>
        <w:fldChar w:fldCharType="begin"/>
      </w:r>
      <w:r w:rsidR="00DB3BC4">
        <w:rPr>
          <w:rFonts w:ascii="Arial" w:hAnsi="Arial" w:cs="Arial"/>
          <w:color w:val="000000"/>
        </w:rPr>
        <w:instrText xml:space="preserve"> ADDIN ZOTERO_ITEM CSL_CITATION {"citationID":"a41k57tld8","properties":{"formattedCitation":"(Toledano et al., 2010; Vidal et al., 2014)","plainCitation":"(Toledano et al., 2010; Vidal et al., 2014)","noteIndex":0},"citationItems":[{"id":722,"uris":["http://zotero.org/users/10801876/items/FMXESQE6"],"itemData":{"id":722,"type":"article-journal","container-title":"Journal of Dentistry","issue":"8","note":"publisher: Elsevier","page":"635–640","source":"Google Scholar","title":"Differential expression of matrix metalloproteinase-2 in human coronal and radicular sound and carious dentine","volume":"38","author":[{"family":"Toledano","given":"M."},{"family":"Nieto-Aguilar","given":"R."},{"family":"Osorio","given":"R."},{"family":"Campos","given":"A."},{"family":"Osorio","given":"E."},{"family":"Tay","given":"F. R."},{"family":"Alaminos","given":"M."}],"issued":{"date-parts":[["2010"]]}}},{"id":768,"uris":["http://zotero.org/users/10801876/items/9NBQNWM6"],"itemData":{"id":768,"type":"article-journal","abstract":"Degradation of dentin matrix components within caries dentin has been correlated with the activity of host-derived proteases, such as matrix metalloproteases (MMPs) and cysteine cathepsins (CTs). Since this relationship has not been fully established, we hypothesized that the abundance of MMPs and CTs in caries-affected dentin must be higher than in intact dentin. To test this premise, we obtained 5 slices (200 µm) from 5 intact teeth and from 5 caries-affected teeth (1 slice/tooth) and individually incubated them with primary antibodies for CT-B, CT-K, MMP-2, or MMP-9. Negative controls were incubated with pre-immune serum. Specimens were washed and re-incubated with the respective fluorescent secondary antibody. Collagen identification, attained by the autofluorescence capture technique, and protease localization were evaluated by multi-photon confocal microscopy. The images were analyzed with ZEN software, which also quantitatively measured the percentages of collagen and protease distribution in dentin compartments. The abundance of the test enzymes was markedly higher in caries-affected than in intact dentin. CT-B exhibited the highest percentage of co-localization with collagen, followed by MMP-9, MMP-2, and CT-K. The high expression of CTs and MMPs in caries-affected teeth indicates that those host-derived enzymes are intensely involved with caries progression.","container-title":"Journal of Dental Research","DOI":"10.1177/0022034513516979","ISSN":"0022-0345","issue":"3","journalAbbreviation":"J Dent Res","language":"en","note":"publisher: SAGE Publications Inc","page":"269-274","source":"SAGE Journals","title":"Abundance of MMPs and Cysteine Cathepsins in Caries-affected Dentin","volume":"93","author":[{"family":"Vidal","given":"C.M.P."},{"family":"Tjäderhane","given":"L."},{"family":"Scaffa","given":"P.M."},{"family":"Tersariol","given":"I.L."},{"family":"Pashley","given":"D."},{"family":"Nader","given":"H.B."},{"family":"Nascimento","given":"F.D."},{"family":"Carrilho","given":"M.R."}],"issued":{"date-parts":[["2014",3,1]]}}}],"schema":"https://github.com/citation-style-language/schema/raw/master/csl-citation.json"} </w:instrText>
      </w:r>
      <w:r w:rsidR="00290EA7">
        <w:rPr>
          <w:rFonts w:ascii="Arial" w:hAnsi="Arial" w:cs="Arial"/>
          <w:color w:val="000000"/>
        </w:rPr>
        <w:fldChar w:fldCharType="separate"/>
      </w:r>
      <w:r w:rsidR="00DB3BC4" w:rsidRPr="00DB3BC4">
        <w:rPr>
          <w:rFonts w:ascii="Arial" w:hAnsi="Arial" w:cs="Arial"/>
        </w:rPr>
        <w:t>(Toledano et al., 2010; Vidal et al., 2014)</w:t>
      </w:r>
      <w:r w:rsidR="00290EA7">
        <w:rPr>
          <w:rFonts w:ascii="Arial" w:hAnsi="Arial" w:cs="Arial"/>
          <w:color w:val="000000"/>
        </w:rPr>
        <w:fldChar w:fldCharType="end"/>
      </w:r>
      <w:r w:rsidR="00392567">
        <w:rPr>
          <w:rFonts w:ascii="Arial" w:hAnsi="Arial" w:cs="Arial"/>
          <w:color w:val="000000"/>
        </w:rPr>
        <w:t xml:space="preserve">. </w:t>
      </w:r>
      <w:r w:rsidRPr="007B2714">
        <w:rPr>
          <w:rFonts w:ascii="Arial" w:hAnsi="Arial" w:cs="Arial"/>
          <w:color w:val="000000"/>
        </w:rPr>
        <w:t xml:space="preserve">Zymography measures the activity of proteolytic enzymes </w:t>
      </w:r>
      <w:r w:rsidR="00E85D74">
        <w:rPr>
          <w:rFonts w:ascii="Arial" w:hAnsi="Arial" w:cs="Arial"/>
          <w:color w:val="000000"/>
        </w:rPr>
        <w:fldChar w:fldCharType="begin"/>
      </w:r>
      <w:r w:rsidR="00DB3BC4">
        <w:rPr>
          <w:rFonts w:ascii="Arial" w:hAnsi="Arial" w:cs="Arial"/>
          <w:color w:val="000000"/>
        </w:rPr>
        <w:instrText xml:space="preserve"> ADDIN ZOTERO_ITEM CSL_CITATION {"citationID":"a20bdkotlhl","properties":{"formattedCitation":"(Leber and Balkwill, 1997)","plainCitation":"(Leber and Balkwill, 1997)","noteIndex":0},"citationItems":[{"id":394,"uris":["http://zotero.org/users/10801876/items/5IJ9HDAP"],"itemData":{"id":394,"type":"article-journal","abstract":"Zymography is an electrophoretic method for measuring proteolytic activity. The method is based on an sodium dodecyl sulfate gel impregnated with a protein substrate which is degraded by the proteases resolved during the incubation period. Coomassie blue staining of the gel reveals sites of proteolysis as white bands on a dark blue background. Within a certain range the band intensity can be related linearly to the amount of protease loaded. Although the method is widely used, crucial points concerning quantitation of proteolytic activity have not been rigorously addressed. In this report we describe a new staining protocol which converts the independent staining and destaining procedure into a single step. This leads to fast and reproducible staining of zymograms permitting reliable quantitation of proteolytic activity. As shown for proMMP-9 (type IV gelatinase-b) proteolytic activity can be quantitated in a linear manner in as little as 1 h of zymogram staining. We established the detection limit for proMMP-9 (32 pg), the linear range (below 1000 pg), and the reproducibility of the assay (coefficient of variation &lt; 15%). This improved protocol is fast and reproducible. Its linear range of almost two log scales permits assay of proteolytic activity in a wider range than current methods.","container-title":"Analytical Biochemistry","DOI":"10.1006/abio.1997.2170","ISSN":"0003-2697","issue":"1","journalAbbreviation":"Anal Biochem","language":"eng","note":"number: 1\nPMID: 9193704","page":"24-28","source":"PubMed","title":"Zymography: a single-step staining method for quantitation of proteolytic activity on substrate gels","title-short":"Zymography","volume":"249","author":[{"family":"Leber","given":"T. M."},{"family":"Balkwill","given":"F. R."}],"issued":{"date-parts":[["1997",6,15]]}}}],"schema":"https://github.com/citation-style-language/schema/raw/master/csl-citation.json"} </w:instrText>
      </w:r>
      <w:r w:rsidR="00E85D74">
        <w:rPr>
          <w:rFonts w:ascii="Arial" w:hAnsi="Arial" w:cs="Arial"/>
          <w:color w:val="000000"/>
        </w:rPr>
        <w:fldChar w:fldCharType="separate"/>
      </w:r>
      <w:r w:rsidR="00DB3BC4" w:rsidRPr="00DB3BC4">
        <w:rPr>
          <w:rFonts w:ascii="Arial" w:hAnsi="Arial" w:cs="Arial"/>
        </w:rPr>
        <w:t>(Leber and Balkwill, 1997)</w:t>
      </w:r>
      <w:r w:rsidR="00E85D74">
        <w:rPr>
          <w:rFonts w:ascii="Arial" w:hAnsi="Arial" w:cs="Arial"/>
          <w:color w:val="000000"/>
        </w:rPr>
        <w:fldChar w:fldCharType="end"/>
      </w:r>
      <w:r w:rsidR="00E85D74">
        <w:rPr>
          <w:rFonts w:ascii="Arial" w:hAnsi="Arial" w:cs="Arial"/>
          <w:color w:val="000000"/>
        </w:rPr>
        <w:t xml:space="preserve">, </w:t>
      </w:r>
      <w:r w:rsidRPr="007B2714">
        <w:rPr>
          <w:rFonts w:ascii="Arial" w:hAnsi="Arial" w:cs="Arial"/>
          <w:color w:val="000000"/>
        </w:rPr>
        <w:t xml:space="preserve">but requires that the dentine is in powder form to measure activity. Although this technique is effective, it does not allow localisation of the MMPs in the tooth section. ELISA can be used to investigate the concentration of the target enzyme, however, obtaining the protein extracts from the tissue is necessary, and localisation of the MMPs in the tooth section is again impossible. Therefore, in our study, immunostaining proved to be the most suitable method for localising MMPs in tooth sections </w:t>
      </w:r>
      <w:r w:rsidRPr="007B2714">
        <w:rPr>
          <w:rFonts w:ascii="Arial" w:hAnsi="Arial" w:cs="Arial"/>
          <w:color w:val="000000"/>
          <w:shd w:val="clear" w:color="auto" w:fill="FFFFFF"/>
        </w:rPr>
        <w:t>representing</w:t>
      </w:r>
      <w:r w:rsidRPr="007B2714">
        <w:rPr>
          <w:rFonts w:ascii="Arial" w:hAnsi="Arial" w:cs="Arial"/>
          <w:color w:val="000000"/>
        </w:rPr>
        <w:t xml:space="preserve"> varying degrees of caries severity.</w:t>
      </w:r>
    </w:p>
    <w:p w14:paraId="7C2AA548" w14:textId="77777777" w:rsidR="007B2714" w:rsidRPr="007B2714" w:rsidRDefault="007B2714" w:rsidP="007B2714">
      <w:pPr>
        <w:spacing w:line="360" w:lineRule="auto"/>
        <w:jc w:val="mediumKashida"/>
      </w:pPr>
      <w:r w:rsidRPr="007B2714">
        <w:rPr>
          <w:rFonts w:ascii="Arial" w:hAnsi="Arial" w:cs="Arial"/>
          <w:color w:val="000000"/>
        </w:rPr>
        <w:t> </w:t>
      </w:r>
    </w:p>
    <w:p w14:paraId="0B13B4FE" w14:textId="6DC2B21D" w:rsidR="007B2714" w:rsidRPr="007B2714" w:rsidRDefault="007B2714" w:rsidP="007B2714">
      <w:pPr>
        <w:spacing w:line="360" w:lineRule="auto"/>
        <w:jc w:val="mediumKashida"/>
      </w:pPr>
      <w:r w:rsidRPr="007B2714">
        <w:rPr>
          <w:rFonts w:ascii="Arial" w:hAnsi="Arial" w:cs="Arial"/>
          <w:color w:val="000000"/>
        </w:rPr>
        <w:t xml:space="preserve">  Caries lesions develop over months and even years, </w:t>
      </w:r>
      <w:r w:rsidRPr="007B2714">
        <w:rPr>
          <w:rFonts w:ascii="Arial" w:hAnsi="Arial" w:cs="Arial"/>
          <w:color w:val="000000"/>
          <w:shd w:val="clear" w:color="auto" w:fill="FFFFFF"/>
        </w:rPr>
        <w:t xml:space="preserve">undergoing many </w:t>
      </w:r>
      <w:r w:rsidRPr="007B2714">
        <w:rPr>
          <w:rFonts w:ascii="Arial" w:hAnsi="Arial" w:cs="Arial"/>
          <w:color w:val="000000"/>
        </w:rPr>
        <w:t xml:space="preserve">episodes of demineralisation and remineralisation. Demineralisation of healthy dentine </w:t>
      </w:r>
      <w:r w:rsidRPr="00EE16D5">
        <w:rPr>
          <w:rFonts w:ascii="Arial" w:hAnsi="Arial" w:cs="Arial"/>
          <w:i/>
          <w:iCs/>
          <w:color w:val="000000"/>
        </w:rPr>
        <w:t>in vitro</w:t>
      </w:r>
      <w:r w:rsidRPr="007B2714">
        <w:rPr>
          <w:rFonts w:ascii="Arial" w:hAnsi="Arial" w:cs="Arial"/>
          <w:color w:val="000000"/>
        </w:rPr>
        <w:t xml:space="preserve"> to produce carious lesions has been used in several </w:t>
      </w:r>
      <w:r w:rsidRPr="007B2714">
        <w:rPr>
          <w:rFonts w:ascii="Arial" w:hAnsi="Arial" w:cs="Arial"/>
          <w:color w:val="000000"/>
        </w:rPr>
        <w:lastRenderedPageBreak/>
        <w:t xml:space="preserve">studies to investigate the function of enzymes. However, demineralised healthy dentine does not mimic the natural progression of a carious lesion, especially the time factor and the role of host factors such as saliva, on the action of collagenolytic enzymes in </w:t>
      </w:r>
      <w:r w:rsidR="00392567" w:rsidRPr="007B2714">
        <w:rPr>
          <w:rFonts w:ascii="Arial" w:hAnsi="Arial" w:cs="Arial"/>
          <w:color w:val="000000"/>
        </w:rPr>
        <w:t>caries</w:t>
      </w:r>
      <w:r w:rsidR="0020469A">
        <w:rPr>
          <w:rFonts w:ascii="Arial" w:hAnsi="Arial" w:cs="Arial"/>
          <w:color w:val="000000"/>
        </w:rPr>
        <w:t xml:space="preserve"> </w:t>
      </w:r>
      <w:r w:rsidR="0007576F">
        <w:rPr>
          <w:rFonts w:ascii="Arial" w:hAnsi="Arial" w:cs="Arial"/>
          <w:color w:val="000000"/>
        </w:rPr>
        <w:fldChar w:fldCharType="begin"/>
      </w:r>
      <w:r w:rsidR="00DB3BC4">
        <w:rPr>
          <w:rFonts w:ascii="Arial" w:hAnsi="Arial" w:cs="Arial"/>
          <w:color w:val="000000"/>
        </w:rPr>
        <w:instrText xml:space="preserve"> ADDIN ZOTERO_ITEM CSL_CITATION {"citationID":"a1ln1qlsl71","properties":{"formattedCitation":"(Tj\\uc0\\u228{}derhane et al., 2015)","plainCitation":"(Tjäderhane et al., 2015)","noteIndex":0},"citationItems":[{"id":793,"uris":["http://zotero.org/users/10801876/items/63I65JZ9"],"itemData":{"id":793,"type":"article-journal","abstract":"Dentin organic matrix, with type I collagen as the main component, is exposed after demineralization in dentinal caries, erosion or acidic conditioning during adhesive composite restorative treatment. This exposed matrix is prone to slow hydrolytic degradation by host collagenolytic enzymes, matrix metalloproteinases (MMPs) and cysteine cathepsins. Here we review the recent findings demonstrating that inhibition of salivary or dentin endogenous collagenolytic enzymes may provide preventive means against progression of caries or erosion, just as they have been shown to retain the integrity and improve the longevity of resin composite filling bonding to dentin. This paper also presents the case that the organic matrix in caries-affected dentin may not be preserved as intact as previously considered. In partially demineralized dentin, MMPs and cysteine cathepsins with the ability to cleave off the terminal non-helical ends of collagen molecules (telopeptides) may lead to the gradual loss of intramolecular gap areas. This would seriously compromise the matrix ability for intrafibrillar remineralization, which is considered essential in restoring the dentin's mechanical properties. More detailed data of the enzymes responsible and their detailed function in dentin-destructive conditions may not only help to find new and better preventive means, but better preservation of demineralized dentin collagenous matrix may also facilitate true biological remineralization for the better restoration of tooth structural and mechanical integrity and mechanical properties.","container-title":"Caries Research","DOI":"10.1159/000363582","ISSN":"0008-6568, 1421-976X","issue":"3","journalAbbreviation":"CRE","language":"english","note":"publisher: Karger Publishers\nPMID: 25661522","page":"193-208","source":"www.karger.com","title":"Matrix Metalloproteinases and Other Matrix Proteinases in Relation to Cariology: The Era of ‘Dentin Degradomics'","title-short":"Matrix Metalloproteinases and Other Matrix Proteinases in Relation to Cariology","volume":"49","author":[{"family":"Tjäderhane","given":"Leo"},{"family":"Buzalaf","given":"Marília Afonso Rabelo"},{"family":"Carrilho","given":"Marcela"},{"family":"Chaussain","given":"Catherine"}],"issued":{"date-parts":[["2015"]]}}}],"schema":"https://github.com/citation-style-language/schema/raw/master/csl-citation.json"} </w:instrText>
      </w:r>
      <w:r w:rsidR="0007576F">
        <w:rPr>
          <w:rFonts w:ascii="Arial" w:hAnsi="Arial" w:cs="Arial"/>
          <w:color w:val="000000"/>
        </w:rPr>
        <w:fldChar w:fldCharType="separate"/>
      </w:r>
      <w:r w:rsidR="00DB3BC4" w:rsidRPr="00DB3BC4">
        <w:rPr>
          <w:rFonts w:ascii="Arial" w:hAnsi="Arial" w:cs="Arial"/>
        </w:rPr>
        <w:t>(Tjäderhane et al., 2015)</w:t>
      </w:r>
      <w:r w:rsidR="0007576F">
        <w:rPr>
          <w:rFonts w:ascii="Arial" w:hAnsi="Arial" w:cs="Arial"/>
          <w:color w:val="000000"/>
        </w:rPr>
        <w:fldChar w:fldCharType="end"/>
      </w:r>
      <w:r w:rsidR="0020469A">
        <w:rPr>
          <w:rFonts w:ascii="Arial" w:hAnsi="Arial" w:cs="Arial"/>
          <w:color w:val="000000"/>
        </w:rPr>
        <w:t>.</w:t>
      </w:r>
    </w:p>
    <w:p w14:paraId="0E13353D" w14:textId="77777777" w:rsidR="007B2714" w:rsidRPr="007B2714" w:rsidRDefault="007B2714" w:rsidP="007B2714">
      <w:pPr>
        <w:spacing w:line="360" w:lineRule="auto"/>
        <w:jc w:val="mediumKashida"/>
      </w:pPr>
      <w:r w:rsidRPr="007B2714">
        <w:rPr>
          <w:rFonts w:ascii="Arial" w:hAnsi="Arial" w:cs="Arial"/>
          <w:color w:val="000000"/>
        </w:rPr>
        <w:t> </w:t>
      </w:r>
    </w:p>
    <w:p w14:paraId="11EE2B25" w14:textId="2671830C" w:rsidR="007B2714" w:rsidRPr="007B2714" w:rsidRDefault="007B2714" w:rsidP="007B2714">
      <w:pPr>
        <w:spacing w:line="360" w:lineRule="auto"/>
        <w:jc w:val="mediumKashida"/>
      </w:pPr>
      <w:r w:rsidRPr="007B2714">
        <w:rPr>
          <w:rFonts w:ascii="Arial" w:hAnsi="Arial" w:cs="Arial"/>
          <w:color w:val="000000"/>
        </w:rPr>
        <w:t xml:space="preserve">  In our study, natural carious dentine was used, which provides a more detailed and accurate picture of MMPs and their role in caries development. Previous protocols for staining MMPs in dentine included decalcification steps prior to staining. This may not reflect </w:t>
      </w:r>
      <w:r w:rsidRPr="00EE16D5">
        <w:rPr>
          <w:rFonts w:ascii="Arial" w:hAnsi="Arial" w:cs="Arial"/>
          <w:i/>
          <w:iCs/>
          <w:color w:val="000000"/>
        </w:rPr>
        <w:t>in vivo</w:t>
      </w:r>
      <w:r w:rsidRPr="007B2714">
        <w:rPr>
          <w:rFonts w:ascii="Arial" w:hAnsi="Arial" w:cs="Arial"/>
          <w:color w:val="000000"/>
        </w:rPr>
        <w:t xml:space="preserve"> conditions and may limit the information provided (Mazzoni et al., 2009). Decalcification leads to the denaturation of proteins, which could decrease an enzyme's activity (Mazzoni et al., 2009). For example, EDTA was used in some studies as a decalcifying agent since this solution has a limited denaturing effect on organic structures. However, as decalcification with EDTA requires a longer exposure time, this could still reduce immunostaining (Arana-Chavez and Nanci, 2001). In addition, it has already been reported that some MMPs are soluble in decalcifying EDTA solution and would be lost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{"citationID":"asre23tn0b","properties":{"unsorted":true,"formattedCitation":"(Sulkala et al., 2007b; Mazzoni et al., 2009)","plainCitation":"(Sulkala et al., 2007b; Mazzoni et al., 2009)","noteIndex":0},"citationItems":[{"id":619,"uris":["http://zotero.org/users/10801876/items/VZHBJHKE"],"itemData":{"id":619,"type":"article-journal","container-title":"Archives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id":681,"uris":["http://zotero.org/users/10801876/items/N3R2LGIB"],"itemData":{"id":681,"type":"article-journal","container-title":"Journal of Biomedical Materials Research Part A: An Official Journal of The Society for Biomaterials, The Japanese Society for Biomaterials, and The Australian Society for Biomaterials and the Korean Society for Biomaterials","issue":"3","note":"publisher: Wiley Online Library","page":"697–703","source":"Google Scholar","title":"Immunohistochemical identification of MMP-2 and MMP-9 in human dentin: correlative FEI-SEM/TEM analysis","title-short":"Immunohistochemical identification of MMP-2 and MMP-9 in human dentin","volume":"88","author":[{"family":"Mazzoni","given":"Annalisa"},{"family":"Pashley","given":"David H."},{"family":"Tay","given":"Franklin R."},{"family":"Gobbi","given":"Pietro"},{"family":"Orsini","given":"Giovanna"},{"family":"Ruggeri Jr","given":"Alessandra"},{"family":"Carrilho","given":"Marcela"},{"family":"Tjäderhane","given":"Leo"},{"family":"Di Lenarda","given":"Roberto"},{"family":"Breschi","given":"Lorenzo"}],"issued":{"date-parts":[["2009"]]}}}],"schema":"https://github.com/citation-style-language/schema/raw/master/csl-citation.json"}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(Sulkala et al., 2007b; Mazzoni et al., 2009)</w:t>
      </w:r>
      <w:r w:rsidR="007B687B">
        <w:rPr>
          <w:rFonts w:ascii="Arial" w:hAnsi="Arial" w:cs="Arial"/>
          <w:color w:val="000000"/>
        </w:rPr>
        <w:fldChar w:fldCharType="end"/>
      </w:r>
      <w:r w:rsidR="007B687B">
        <w:rPr>
          <w:rFonts w:ascii="Arial" w:hAnsi="Arial" w:cs="Arial"/>
          <w:color w:val="000000"/>
        </w:rPr>
        <w:t xml:space="preserve">. </w:t>
      </w:r>
      <w:r w:rsidRPr="007B2714">
        <w:rPr>
          <w:rFonts w:ascii="Arial" w:hAnsi="Arial" w:cs="Arial"/>
          <w:color w:val="000000"/>
        </w:rPr>
        <w:t>We prepared the tooth sections without decalcification to investigate the localisation of MMP2 and MMP9 in healthy and carious dentine, avoiding protein loss or histological disruption.</w:t>
      </w:r>
    </w:p>
    <w:p w14:paraId="78F9F6F1" w14:textId="77777777" w:rsidR="007B2714" w:rsidRPr="007B2714" w:rsidRDefault="007B2714" w:rsidP="007B2714">
      <w:pPr>
        <w:spacing w:line="360" w:lineRule="auto"/>
        <w:jc w:val="mediumKashida"/>
      </w:pPr>
      <w:r w:rsidRPr="007B2714">
        <w:rPr>
          <w:rFonts w:ascii="Arial" w:hAnsi="Arial" w:cs="Arial"/>
          <w:color w:val="000000"/>
        </w:rPr>
        <w:t> </w:t>
      </w:r>
    </w:p>
    <w:p w14:paraId="288366DA" w14:textId="68DDB5EF" w:rsidR="007B2714" w:rsidRPr="007B2714" w:rsidRDefault="007B2714" w:rsidP="007B2714">
      <w:pPr>
        <w:spacing w:line="360" w:lineRule="auto"/>
        <w:jc w:val="mediumKashida"/>
      </w:pPr>
      <w:r w:rsidRPr="007B2714">
        <w:rPr>
          <w:rFonts w:ascii="Arial" w:hAnsi="Arial" w:cs="Arial"/>
          <w:color w:val="000000"/>
        </w:rPr>
        <w:t>  The main advantage of the decalcification step is that very thin sections (</w:t>
      </w:r>
      <w:r w:rsidR="00253F4F" w:rsidRPr="007B2714">
        <w:rPr>
          <w:rFonts w:ascii="Arial" w:hAnsi="Arial" w:cs="Arial"/>
          <w:color w:val="000000"/>
        </w:rPr>
        <w:t>i.e.,</w:t>
      </w:r>
      <w:r w:rsidRPr="007B2714">
        <w:rPr>
          <w:rFonts w:ascii="Arial" w:hAnsi="Arial" w:cs="Arial"/>
          <w:color w:val="000000"/>
        </w:rPr>
        <w:t xml:space="preserve"> 4-10 µm) of a tooth can be cut and mounted on slides. This allows better handling of the samples during the immunostaining steps and better imaging under the microscope. Developing a successful immunostaining protocol without decalcification of the samples introduced some particular challenges.</w:t>
      </w:r>
    </w:p>
    <w:p w14:paraId="540D70DE" w14:textId="77777777" w:rsidR="007B2714" w:rsidRPr="007B2714" w:rsidRDefault="007B2714" w:rsidP="007B2714">
      <w:pPr>
        <w:spacing w:line="360" w:lineRule="auto"/>
        <w:jc w:val="mediumKashida"/>
      </w:pPr>
      <w:r w:rsidRPr="007B2714">
        <w:rPr>
          <w:rFonts w:ascii="Arial" w:hAnsi="Arial" w:cs="Arial"/>
          <w:color w:val="000000"/>
        </w:rPr>
        <w:t> </w:t>
      </w:r>
    </w:p>
    <w:p w14:paraId="22AFCCEB" w14:textId="01628859" w:rsidR="007B2714" w:rsidRPr="007B2714" w:rsidRDefault="007B2714" w:rsidP="007B2714">
      <w:pPr>
        <w:spacing w:line="360" w:lineRule="auto"/>
        <w:jc w:val="mediumKashida"/>
      </w:pPr>
      <w:r w:rsidRPr="007B2714">
        <w:rPr>
          <w:rFonts w:ascii="Arial" w:hAnsi="Arial" w:cs="Arial"/>
          <w:color w:val="000000"/>
        </w:rPr>
        <w:t>  The first challenge was the sectioning step. Since the decalcification step was excluded from the protocol, the thinnest cut that gave acceptable results was 150µm. The thinner, the more the tooth section falls apart or turns to powder. In addition, the caries lesion was often no longer visible in the sample.</w:t>
      </w:r>
    </w:p>
    <w:p w14:paraId="4D5505CC" w14:textId="77777777" w:rsidR="007B2714" w:rsidRPr="007B2714" w:rsidRDefault="007B2714" w:rsidP="007B2714">
      <w:pPr>
        <w:spacing w:line="360" w:lineRule="auto"/>
        <w:jc w:val="mediumKashida"/>
      </w:pPr>
      <w:r w:rsidRPr="007B2714">
        <w:rPr>
          <w:rFonts w:ascii="Arial" w:hAnsi="Arial" w:cs="Arial"/>
          <w:color w:val="000000"/>
        </w:rPr>
        <w:lastRenderedPageBreak/>
        <w:t> </w:t>
      </w:r>
    </w:p>
    <w:p w14:paraId="68DE82FF" w14:textId="77B29905" w:rsidR="007B2714" w:rsidRPr="007B2714" w:rsidRDefault="007B2714" w:rsidP="007B2714">
      <w:pPr>
        <w:spacing w:line="360" w:lineRule="auto"/>
        <w:jc w:val="mediumKashida"/>
      </w:pPr>
      <w:r w:rsidRPr="007B2714">
        <w:rPr>
          <w:rFonts w:ascii="Arial" w:hAnsi="Arial" w:cs="Arial"/>
          <w:color w:val="000000"/>
        </w:rPr>
        <w:t>  The next challenge was handling the samples during the immunostaining procedure, as they were not fixed on slides. This procedure was modified using multiwell plates and glass flasks, as discussed in detail in section 3.4.3.</w:t>
      </w:r>
    </w:p>
    <w:p w14:paraId="3B546DB1" w14:textId="77777777" w:rsidR="007B2714" w:rsidRPr="007B2714" w:rsidRDefault="007B2714" w:rsidP="007B2714">
      <w:pPr>
        <w:spacing w:line="360" w:lineRule="auto"/>
        <w:jc w:val="mediumKashida"/>
      </w:pPr>
    </w:p>
    <w:p w14:paraId="3100FF36" w14:textId="4A126F00" w:rsidR="007B2714" w:rsidRPr="007B2714" w:rsidRDefault="007B2714" w:rsidP="007B2714">
      <w:pPr>
        <w:spacing w:line="360" w:lineRule="auto"/>
        <w:jc w:val="mediumKashida"/>
      </w:pPr>
      <w:r w:rsidRPr="007B2714">
        <w:rPr>
          <w:rFonts w:ascii="Arial" w:hAnsi="Arial" w:cs="Arial"/>
          <w:color w:val="000000"/>
        </w:rPr>
        <w:t> Although the development of this protocol was challenging, the staining of MMP9 in healthy and carious tooth sections was successful. Due to the limited number of samples available for our study, it was not possible to include all ICDAS scores and so six tooth sections with an ICDAS score of 0, representing healthy teeth, and six tooth sections with an ICDAS score of 5, representing carious lesions</w:t>
      </w:r>
      <w:r w:rsidR="007B687B">
        <w:rPr>
          <w:rFonts w:ascii="Arial" w:hAnsi="Arial" w:cs="Arial"/>
          <w:color w:val="000000"/>
        </w:rPr>
        <w:t xml:space="preserve">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{"citationID":"a2d64l2hed","properties":{"formattedCitation":"(Ismail et al., 2007b)","plainCitation":"(Ismail et al., 2007b)","noteIndex":0},"citationItems":[{"id":538,"uris":["http://zotero.org/users/10801876/items/TNKK3HRX"],"itemData":{"id":538,"type":"article-journal","abstract":"This paper describes early findings of evaluations of the International Caries Detection and Assessment System (ICDAS) conducted by the Detroit Center for Research on Oral Health Disparities (DCR-OHD). The lack of consistency among the contemporary criteria systems limits the comparability of outcomes measured in epidemiological and clinical studies. The ICDAS criteria were developed by an international team of caries researchers to integrate several new criteria systems into one standard system for caries detection and assessment. Using ICDAS in the DCR-OHD cohort study, dental examiners first determined whether a clean and dry tooth surface is sound, sealed, restored, crowned, or missing. Afterwards, the examiners classified the carious status of each tooth surface using a seven-point ordinal scale ranging from sound to extensive cavitation. Histological examination of extracted teeth found increased likelihood of carious demineralization in dentin as the ICDAS codes increased in severity. The criteria were also found to have discriminatory validity in analyses of social, behavioral and dietary factors associated with dental caries. The reliability of six examiners to classify tooth surfaces by their ICDAS carious status ranged between good to excellent (kappa coefficients ranged between 0.59 and 0.82). While further work is still needed to define caries activity, validate the criteria and their reliability in assessing dental caries on smooth surfaces, and develop a classification system for assessing preventive and restorative treatment needs, this early evaluation of the ICDAS platform has found that the system is practical; has content validity, correlational validity with histological examination of pits and fissures in extracted teeth; and discriminatory validity.","container-title":"Community Dentistry and Oral Epidemiology","DOI":"10.1111/j.1600-0528.2007.00347.x","ISSN":"0301-5661","issue":"3","journalAbbreviation":"Community Dent Oral Epidemiol","language":"eng","note":"number: 3\nPMID: 17518963","page":"170-178","source":"PubMed","title":"The International Caries Detection and Assessment System (ICDAS): an integrated system for measuring dental caries","title-short":"The International Caries Detection and Assessment System (ICDAS)","volume":"35","author":[{"family":"Ismail","given":"A. I."},{"family":"Sohn","given":"W."},{"family":"Tellez","given":"M."},{"family":"Amaya","given":"A."},{"family":"Sen","given":"A."},{"family":"Hasson","given":"H."},{"family":"Pitts","given":"N. B."}],"issued":{"date-parts":[["2007",6]]}}}],"schema":"https://github.com/citation-style-language/schema/raw/master/csl-citation.json"}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(Ismail et al., 2007)</w:t>
      </w:r>
      <w:r w:rsidR="007B687B">
        <w:rPr>
          <w:rFonts w:ascii="Arial" w:hAnsi="Arial" w:cs="Arial"/>
          <w:color w:val="000000"/>
        </w:rPr>
        <w:fldChar w:fldCharType="end"/>
      </w:r>
      <w:r w:rsidR="007B687B">
        <w:rPr>
          <w:rFonts w:ascii="Arial" w:hAnsi="Arial" w:cs="Arial"/>
          <w:color w:val="000000"/>
        </w:rPr>
        <w:t>,</w:t>
      </w:r>
      <w:r w:rsidRPr="007B2714">
        <w:rPr>
          <w:rFonts w:ascii="Arial" w:hAnsi="Arial" w:cs="Arial"/>
          <w:color w:val="000000"/>
        </w:rPr>
        <w:t xml:space="preserve"> were subjected to the protocol. MMP2 and MMP9 were examined in triplicate at the two ICDAS scores.</w:t>
      </w:r>
    </w:p>
    <w:p w14:paraId="0E4B8147" w14:textId="77777777" w:rsidR="007B2714" w:rsidRPr="007B2714" w:rsidRDefault="007B2714" w:rsidP="007B2714">
      <w:pPr>
        <w:spacing w:line="360" w:lineRule="auto"/>
        <w:jc w:val="mediumKashida"/>
      </w:pPr>
      <w:r w:rsidRPr="007B2714">
        <w:rPr>
          <w:rFonts w:ascii="Arial" w:hAnsi="Arial" w:cs="Arial"/>
          <w:color w:val="000000"/>
        </w:rPr>
        <w:t> </w:t>
      </w:r>
    </w:p>
    <w:p w14:paraId="01AB3F4A" w14:textId="5A31306A" w:rsidR="007B2714" w:rsidRPr="004A4CBE" w:rsidRDefault="00EE16D5" w:rsidP="007B2714">
      <w:pPr>
        <w:spacing w:line="360" w:lineRule="auto"/>
        <w:jc w:val="mediumKashida"/>
        <w:rPr>
          <w:rFonts w:ascii="Arial" w:hAnsi="Arial" w:cs="Arial"/>
          <w:color w:val="000000"/>
          <w:lang w:val="es-ES"/>
        </w:rPr>
      </w:pPr>
      <w:r>
        <w:rPr>
          <w:rFonts w:ascii="Arial" w:hAnsi="Arial" w:cs="Arial"/>
          <w:color w:val="000000"/>
        </w:rPr>
        <w:t xml:space="preserve"> </w:t>
      </w:r>
      <w:r w:rsidR="007B2714" w:rsidRPr="007B2714">
        <w:rPr>
          <w:rFonts w:ascii="Arial" w:hAnsi="Arial" w:cs="Arial"/>
          <w:color w:val="000000"/>
        </w:rPr>
        <w:t>The gelatinolytic enzymes (MMP2 and MMP9) were the enzymes of interest in our study, as they have been shown to be actively associated with the progression of caries through the degradation of the collagen matrix (Visse and Nagase, 2003) and to affect the interface formed by resin restorative materials when they bond with dentine</w:t>
      </w:r>
      <w:r w:rsidR="007B687B" w:rsidRPr="004A4CBE">
        <w:rPr>
          <w:rFonts w:ascii="Arial" w:hAnsi="Arial" w:cs="Arial"/>
          <w:color w:val="000000"/>
        </w:rPr>
        <w:fldChar w:fldCharType="begin"/>
      </w:r>
      <w:r w:rsidR="00DB3BC4" w:rsidRPr="004A4CBE">
        <w:rPr>
          <w:rFonts w:ascii="Arial" w:hAnsi="Arial" w:cs="Arial"/>
          <w:color w:val="000000"/>
        </w:rPr>
        <w:instrText xml:space="preserve"> ADDIN ZOTERO_ITEM CSL_CITATION {"citationID":"athoq9l9nm","properties":{"unsorted":true,"formattedCitation":"\\uldash{(Toledano et al., 2010; Apolonio et al., 2017)}","plainCitation":"(Toledano et al., 2010; Apolonio et al., 2017)","dontUpdate":true,"noteIndex":0},"citationItems":[{"id":722,"uris":["http://zotero.org/users/10801876/items/FMXESQE6"],"itemData":{"id":722,"type":"article-journal","container-title":"Journal of Dentistry","issue":"8","note":"publisher: Elsevier","page":"635–640","source":"Google Scholar","title":"Differential expression of matrix metalloproteinase-2 in human coronal and radicular sound and carious dentine","volume":"38","author":[{"family":"Toledano","given":"M."},{"family":"Nieto-Aguilar","given":"R."},{"family":"Osorio","given":"R."},{"family":"Campos","given":"A."},{"family":"Osorio","given":"E."},{"family":"Tay","given":"F. R."},{"family":"Alaminos","given":"M."}],"issued":{"date-parts":[["2010"]]}}},{"id":243,"uris":["http://zotero.org/users/10801876/items/WPJ8SRYC"],"itemData":{"id":243,"type":"article-journal","abstract":"Degradation of the hybrid layer created in dentin by dentin adhesives is caused by enzyme activities present within the dentin matrix that destroy unprotected collagen fibrils. The aim of the present study was to evaluate the effect of a one-step self-etch adhesive system on dentinal matrix metalloproteinases 2 and 4 (MMP-2 and MMP-9, respectively) using in situ zymography and an enzymatic activity assay. The null hypothesis tested was that there are no differences in the activities of dentinal MMPs before and after treatment with a one-step adhesive system. The MMP-2 and MMP-9 activities in dentin treated with the one-step adhesive, Adper Easy Bond, were quantified using an enzymatic activity assay system. The MMP activities within the hybrid layer created by the one-step adhesive tested were also evaluated using in situ zymography. The enzymatic assay revealed an increase in MMP-2 and MMP-9 activities after treatment with adhesive. In situ zymography indicated that gelatinolytic activity is present within the hybrid layer created with the one-step self-etch adhesive. The host-derived gelatinases were localized within the hybrid layer and remained active after the bonding procedure. It is concluded that the one-step self-etch adhesive investigated activates endogenous MMP-2 and MMP-9 with the dentin matrix, which may cause collagen degradation over time.","container-title":"European Journal of Oral Sciences","DOI":"10.1111/eos.12337","ISSN":"1600-0722","issue":"2","journalAbbreviation":"Eur J Oral Sci","language":"eng","note":"number: 2\nPMID: 28213935","page":"168-172","source":"PubMed","title":"Effect of a one-step self-etch adhesive on endogenous dentin matrix metalloproteinases","volume":"125","author":[{"family":"Apolonio","given":"Fabianni M."},{"family":"Mazzoni","given":"Annalisa"},{"family":"Angeloni","given":"Valeria"},{"family":"Scaffa","given":"Polliana M. C."},{"family":"Santi","given":"Spartaco"},{"family":"Saboia","given":"Vicente de Paulo A."},{"family":"Tay","given":"Franklin R."},{"family":"Pashley","given":"David H."},{"family":"Breschi","given":"Lorenzo"}],"issued":{"date-parts":[["2017",4]]}}}],"schema":"https://github.com/citation-style-language/schema/raw/master/csl-citation.json"} </w:instrText>
      </w:r>
      <w:r w:rsidR="007B687B" w:rsidRPr="004A4CBE">
        <w:rPr>
          <w:rFonts w:ascii="Arial" w:hAnsi="Arial" w:cs="Arial"/>
          <w:color w:val="000000"/>
        </w:rPr>
        <w:fldChar w:fldCharType="separate"/>
      </w:r>
      <w:r w:rsidR="007B687B" w:rsidRPr="004A4CBE">
        <w:rPr>
          <w:rFonts w:ascii="Arial" w:hAnsi="Arial" w:cs="Arial"/>
          <w:color w:val="000000"/>
        </w:rPr>
        <w:t xml:space="preserve"> </w:t>
      </w:r>
      <w:r w:rsidR="007B687B" w:rsidRPr="004A4CBE">
        <w:rPr>
          <w:rFonts w:ascii="Arial" w:hAnsi="Arial" w:cs="Arial"/>
          <w:lang w:val="es-ES"/>
        </w:rPr>
        <w:t>(Toledano et al., 2010; Apolonio et al., 2017)</w:t>
      </w:r>
      <w:r w:rsidR="007B687B" w:rsidRPr="004A4CBE">
        <w:rPr>
          <w:rFonts w:ascii="Arial" w:hAnsi="Arial" w:cs="Arial"/>
          <w:color w:val="000000"/>
        </w:rPr>
        <w:fldChar w:fldCharType="end"/>
      </w:r>
      <w:r w:rsidR="007B687B" w:rsidRPr="004A4CBE">
        <w:rPr>
          <w:rFonts w:ascii="Arial" w:hAnsi="Arial" w:cs="Arial"/>
          <w:color w:val="000000"/>
          <w:lang w:val="es-ES"/>
        </w:rPr>
        <w:t>.</w:t>
      </w:r>
    </w:p>
    <w:p w14:paraId="16C0C83D" w14:textId="7CCE9669" w:rsidR="007B2714" w:rsidRPr="007B687B" w:rsidRDefault="007B2714" w:rsidP="007B2714">
      <w:pPr>
        <w:spacing w:line="360" w:lineRule="auto"/>
        <w:jc w:val="mediumKashida"/>
        <w:rPr>
          <w:rFonts w:ascii="Arial" w:hAnsi="Arial" w:cs="Arial"/>
          <w:color w:val="000000"/>
          <w:lang w:val="es-ES"/>
        </w:rPr>
      </w:pPr>
    </w:p>
    <w:p w14:paraId="1C6D3A93" w14:textId="256CD9C5" w:rsidR="007B2714" w:rsidRPr="007B687B" w:rsidRDefault="007B2714" w:rsidP="007B2714">
      <w:pPr>
        <w:spacing w:line="360" w:lineRule="auto"/>
        <w:jc w:val="mediumKashida"/>
        <w:rPr>
          <w:rFonts w:ascii="Arial" w:hAnsi="Arial" w:cs="Arial"/>
          <w:color w:val="000000"/>
          <w:lang w:val="es-ES"/>
        </w:rPr>
      </w:pPr>
    </w:p>
    <w:p w14:paraId="5BEB0F2A" w14:textId="63B1ABBA" w:rsidR="007B2714" w:rsidRPr="007B687B" w:rsidRDefault="007B2714" w:rsidP="007B2714">
      <w:pPr>
        <w:spacing w:line="360" w:lineRule="auto"/>
        <w:jc w:val="mediumKashida"/>
        <w:rPr>
          <w:rFonts w:ascii="Arial" w:hAnsi="Arial" w:cs="Arial"/>
          <w:color w:val="000000"/>
          <w:lang w:val="es-ES"/>
        </w:rPr>
      </w:pPr>
    </w:p>
    <w:p w14:paraId="3215E6DF" w14:textId="0D46CCDC" w:rsidR="007B2714" w:rsidRPr="007B687B" w:rsidRDefault="007B2714" w:rsidP="007B2714">
      <w:pPr>
        <w:spacing w:line="360" w:lineRule="auto"/>
        <w:jc w:val="mediumKashida"/>
        <w:rPr>
          <w:rFonts w:ascii="Arial" w:hAnsi="Arial" w:cs="Arial"/>
          <w:color w:val="000000"/>
          <w:lang w:val="es-ES"/>
        </w:rPr>
      </w:pPr>
    </w:p>
    <w:p w14:paraId="702DD136" w14:textId="506FD475" w:rsidR="007B2714" w:rsidRPr="007B2714" w:rsidRDefault="007B2714" w:rsidP="007B2714">
      <w:pPr>
        <w:pStyle w:val="Heading3"/>
        <w:rPr>
          <w:rFonts w:asciiTheme="minorBidi" w:hAnsiTheme="minorBidi" w:cstheme="minorBidi"/>
        </w:rPr>
      </w:pPr>
      <w:r w:rsidRPr="007B687B">
        <w:rPr>
          <w:lang w:val="es-ES"/>
        </w:rPr>
        <w:t> </w:t>
      </w:r>
      <w:bookmarkStart w:id="205" w:name="_Toc132810936"/>
      <w:r w:rsidRPr="007B2714">
        <w:rPr>
          <w:rFonts w:asciiTheme="minorBidi" w:hAnsiTheme="minorBidi" w:cstheme="minorBidi"/>
        </w:rPr>
        <w:t>Immunohistochemistry results</w:t>
      </w:r>
      <w:bookmarkEnd w:id="205"/>
    </w:p>
    <w:p w14:paraId="53A0246B" w14:textId="792DD33E" w:rsidR="007B2714" w:rsidRPr="007B2714" w:rsidRDefault="00EE16D5" w:rsidP="007B2714">
      <w:pPr>
        <w:spacing w:line="360" w:lineRule="auto"/>
        <w:jc w:val="mediumKashida"/>
      </w:pPr>
      <w:r>
        <w:rPr>
          <w:rFonts w:ascii="Arial" w:hAnsi="Arial" w:cs="Arial"/>
          <w:color w:val="000000"/>
        </w:rPr>
        <w:t xml:space="preserve">  </w:t>
      </w:r>
      <w:r w:rsidR="007B2714" w:rsidRPr="007B2714">
        <w:rPr>
          <w:rFonts w:ascii="Arial" w:hAnsi="Arial" w:cs="Arial"/>
          <w:color w:val="000000"/>
        </w:rPr>
        <w:t xml:space="preserve">In our preliminary protocol study, immunohistochemical staining showed that MMP9 was highly concentrated in the odontoblasts and throughout the caries lesion. The intensity of MMP9 staining in the odontoblasts differed according to the presence of caries. The staining was more intense in the odontoblasts when caries lesions were present, while it appeared less </w:t>
      </w:r>
      <w:r w:rsidR="007B2714" w:rsidRPr="007B2714">
        <w:rPr>
          <w:rFonts w:ascii="Arial" w:hAnsi="Arial" w:cs="Arial"/>
          <w:color w:val="000000"/>
        </w:rPr>
        <w:lastRenderedPageBreak/>
        <w:t xml:space="preserve">intense when no caries lesion was present. This may be related to the role of this endogenous enzyme in the development of the carious lesion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{"citationID":"aeg0ktjvfd","properties":{"formattedCitation":"(Leo Tj\\uc0\\u228{}derhane et al., 1998)","plainCitation":"(Leo Tjäderhane et al., 1998)","noteIndex":0},"citationItems":[{"id":579,"uris":["http://zotero.org/users/10801876/items/2KP6XA65"],"itemData":{"id":579,"type":"article-journal","container-title":"Journal of dental research","issue":"8","note":"number: 8\npublisher: SAGE Publications Sage CA: Los Angeles, CA","page":"1622–1629","source":"Google Scholar","title":"The activation and function of host matrix metalloproteinases in dentin matrix breakdown in caries lesions","volume":"77","author":[{"family":"Tjäderhane","given":"Leo"},{"family":"Larjava","given":"H."},{"family":"Sorsa","given":"T."},{"family":"Uitto","given":"V.-J."},{"family":"Larmas","given":"Markku"},{"family":"Salo","given":"Tuula"}],"issued":{"date-parts":[["1998"]]}}}],"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(Leo Tjäderhane et al., 1998)</w:t>
      </w:r>
      <w:r w:rsidR="007B687B">
        <w:rPr>
          <w:rFonts w:ascii="Arial" w:hAnsi="Arial" w:cs="Arial"/>
          <w:color w:val="000000"/>
        </w:rPr>
        <w:fldChar w:fldCharType="end"/>
      </w:r>
      <w:r w:rsidR="007B687B">
        <w:rPr>
          <w:rFonts w:ascii="Arial" w:hAnsi="Arial" w:cs="Arial"/>
          <w:color w:val="000000"/>
        </w:rPr>
        <w:t>.</w:t>
      </w:r>
      <w:r w:rsidR="007B2714" w:rsidRPr="007B2714">
        <w:rPr>
          <w:rFonts w:ascii="Arial" w:hAnsi="Arial" w:cs="Arial"/>
          <w:color w:val="000000"/>
        </w:rPr>
        <w:t xml:space="preserve"> This also suggests that the acidic pH environment that occurs in dental caries induces the production and activation of MMPs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{"citationID":"aufqave5si","properties":{"formattedCitation":"(Charadram et al., 2012)","plainCitation":"(Charadram et al., 2012)","noteIndex":0},"citationItems":[{"id":702,"uris":["http://zotero.org/users/10801876/items/4TGWVKBB"],"itemData":{"id":702,"type":"article-journal","container-title":"Bone","issue":"1","note":"publisher: Elsevier","page":"265–275","source":"Google Scholar","title":"Regulation of reactionary dentin formation by odontoblasts in response to polymicrobial invasion of dentin matrix","volume":"50","author":[{"family":"Charadram","given":"Nattida"},{"family":"Farahani","given":"Ramin M."},{"family":"Harty","given":"Derek"},{"family":"Rathsam","given":"Catherine"},{"family":"Swain","given":"Michael V."},{"family":"Hunter","given":"Neil"}],"issued":{"date-parts":[["2012"]]}}}],"schema":"https://github.com/citation-style-language/schema/raw/master/csl-citation.json"}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(Charadram et al., 2012)</w:t>
      </w:r>
      <w:r w:rsidR="007B687B">
        <w:rPr>
          <w:rFonts w:ascii="Arial" w:hAnsi="Arial" w:cs="Arial"/>
          <w:color w:val="000000"/>
        </w:rPr>
        <w:fldChar w:fldCharType="end"/>
      </w:r>
      <w:r w:rsidR="007B687B">
        <w:rPr>
          <w:rFonts w:ascii="Arial" w:hAnsi="Arial" w:cs="Arial"/>
          <w:color w:val="000000"/>
        </w:rPr>
        <w:t>.</w:t>
      </w:r>
    </w:p>
    <w:p w14:paraId="41A20EEA" w14:textId="77777777" w:rsidR="007B2714" w:rsidRPr="007B2714" w:rsidRDefault="007B2714" w:rsidP="007B2714">
      <w:pPr>
        <w:spacing w:line="360" w:lineRule="auto"/>
        <w:jc w:val="mediumKashida"/>
      </w:pPr>
      <w:r w:rsidRPr="007B2714">
        <w:rPr>
          <w:rFonts w:ascii="Arial" w:hAnsi="Arial" w:cs="Arial"/>
          <w:color w:val="000000"/>
        </w:rPr>
        <w:t> </w:t>
      </w:r>
    </w:p>
    <w:p w14:paraId="0122EC05" w14:textId="1010C1DC" w:rsidR="007B2714" w:rsidRPr="007B2714" w:rsidRDefault="007B2714" w:rsidP="007B2714">
      <w:pPr>
        <w:spacing w:line="360" w:lineRule="auto"/>
        <w:jc w:val="mediumKashida"/>
      </w:pPr>
      <w:r w:rsidRPr="007B2714">
        <w:rPr>
          <w:rFonts w:ascii="Arial" w:hAnsi="Arial" w:cs="Arial"/>
          <w:color w:val="000000"/>
        </w:rPr>
        <w:t xml:space="preserve">  The results of our study confirm the presence of MMP2 and MMP9 in primary human teeth by immunohistochemistry in healthy and carious teeth. In healthy tooth sections with an ICDAS score of 0, positive staining of MMP2 and MMP9 was detected in the odontoblast region. This is consistent with a previous study in which MMP2 and MMP9 were investigated in healthy human permanent third molars by immunohistochemistry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{"citationID":"a11q99c9ad2","properties":{"formattedCitation":"(Niu et al., 2011)","plainCitation":"(Niu et al., 2011)","noteIndex":0},"citationItems":[{"id":696,"uris":["http://zotero.org/users/10801876/items/BGSE2MN2"],"itemData":{"id":696,"type":"article-journal","container-title":"Journal of dentistry","issue":"8","note":"publisher: Elsevier","page":"536–542","source":"Google Scholar","title":"Localization of MMP-2, MMP-9, TIMP-1, and TIMP-2 in human coronal dentine","volume":"39","author":[{"family":"Niu","given":"LN1"},{"family":"Zhang","given":"L."},{"family":"Jiao","given":"K."},{"family":"Li","given":"F."},{"family":"Ding","given":"Y. X."},{"family":"Wang","given":"D. Y."},{"family":"Wang","given":"M. Q."},{"family":"Tay","given":"F. R."},{"family":"Chen","given":"J. H."}],"issued":{"date-parts":[["2011"]]}}}],"schema":"https://github.com/citation-style-language/schema/raw/master/csl-citation.json"}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(Niu et al., 2011)</w:t>
      </w:r>
      <w:r w:rsidR="007B687B">
        <w:rPr>
          <w:rFonts w:ascii="Arial" w:hAnsi="Arial" w:cs="Arial"/>
          <w:color w:val="000000"/>
        </w:rPr>
        <w:fldChar w:fldCharType="end"/>
      </w:r>
      <w:r w:rsidR="007B687B">
        <w:rPr>
          <w:rFonts w:ascii="Arial" w:hAnsi="Arial" w:cs="Arial"/>
          <w:color w:val="000000"/>
        </w:rPr>
        <w:t>.</w:t>
      </w:r>
    </w:p>
    <w:p w14:paraId="33C53A75" w14:textId="77777777" w:rsidR="007B2714" w:rsidRPr="007B2714" w:rsidRDefault="007B2714" w:rsidP="007B2714">
      <w:pPr>
        <w:spacing w:line="360" w:lineRule="auto"/>
        <w:jc w:val="mediumKashida"/>
      </w:pPr>
      <w:r w:rsidRPr="007B2714">
        <w:rPr>
          <w:rFonts w:ascii="Arial" w:hAnsi="Arial" w:cs="Arial"/>
          <w:color w:val="000000"/>
        </w:rPr>
        <w:t> </w:t>
      </w:r>
    </w:p>
    <w:p w14:paraId="30606EA7" w14:textId="0A002304" w:rsidR="007B2714" w:rsidRPr="007B2714" w:rsidRDefault="007B2714" w:rsidP="007B2714">
      <w:pPr>
        <w:spacing w:line="360" w:lineRule="auto"/>
        <w:jc w:val="mediumKashida"/>
      </w:pPr>
      <w:r w:rsidRPr="007B2714">
        <w:rPr>
          <w:rFonts w:ascii="Arial" w:hAnsi="Arial" w:cs="Arial"/>
          <w:color w:val="000000"/>
        </w:rPr>
        <w:t>  In tooth sections with an ICDAS score of 5, MMP2 stained positively in caries lesions and odontoblasts. These results are consistent with another study that examined the distribution of MMP2 in caries lesions and found positive staining in caries lesions and odontoblasts</w:t>
      </w:r>
      <w:r w:rsidR="007B687B">
        <w:rPr>
          <w:rFonts w:ascii="Arial" w:hAnsi="Arial" w:cs="Arial"/>
          <w:color w:val="000000"/>
        </w:rPr>
        <w:t xml:space="preserve">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{"citationID":"a18eetkg8vb","properties":{"formattedCitation":"(Boushell et al., 2011)","plainCitation":"(Boushell et al., 2011)","noteIndex":0},"citationItems":[{"id":693,"uris":["http://zotero.org/users/10801876/items/KJT78RL6"],"itemData":{"id":693,"type":"article-journal","container-title":"International journal of oral science","issue":"4","note":"publisher: Nature Publishing Group","page":"192–199","source":"Google Scholar","title":"Distribution and relative activity of matrix metalloproteinase-2 in human coronal dentin","volume":"3","author":[{"family":"Boushell","given":"Lee W."},{"family":"Kaku","given":"Masaru"},{"family":"Mochida","given":"Yoshiyuki"},{"family":"Yamauchi","given":"Mitsuo"}],"issued":{"date-parts":[["2011"]]}}}],"schema":"https://github.com/citation-style-language/schema/raw/master/csl-citation.json"}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(Boushell et al., 2011)</w:t>
      </w:r>
      <w:r w:rsidR="007B687B">
        <w:rPr>
          <w:rFonts w:ascii="Arial" w:hAnsi="Arial" w:cs="Arial"/>
          <w:color w:val="000000"/>
        </w:rPr>
        <w:fldChar w:fldCharType="end"/>
      </w:r>
      <w:r w:rsidR="007B687B">
        <w:rPr>
          <w:rFonts w:ascii="Arial" w:hAnsi="Arial" w:cs="Arial"/>
          <w:color w:val="000000"/>
        </w:rPr>
        <w:t xml:space="preserve">. </w:t>
      </w:r>
      <w:r w:rsidRPr="007B2714">
        <w:rPr>
          <w:rFonts w:ascii="Arial" w:hAnsi="Arial" w:cs="Arial"/>
          <w:color w:val="000000"/>
        </w:rPr>
        <w:t>However, it is worth noting that Boushell et al used a decalcification step prior to immunostaining and the teeth examined were permanent teeth. Furthermore, the clinical stage of the dentine caries lesion was not considered.</w:t>
      </w:r>
    </w:p>
    <w:p w14:paraId="7E81BAF8" w14:textId="77777777" w:rsidR="007B2714" w:rsidRPr="007B2714" w:rsidRDefault="007B2714" w:rsidP="007B2714">
      <w:pPr>
        <w:spacing w:line="360" w:lineRule="auto"/>
        <w:jc w:val="mediumKashida"/>
      </w:pPr>
      <w:r w:rsidRPr="007B2714">
        <w:rPr>
          <w:rFonts w:ascii="Arial" w:hAnsi="Arial" w:cs="Arial"/>
          <w:color w:val="000000"/>
        </w:rPr>
        <w:t> </w:t>
      </w:r>
    </w:p>
    <w:p w14:paraId="51EEAA6D" w14:textId="77777777" w:rsidR="007B2714" w:rsidRPr="007B2714" w:rsidRDefault="007B2714" w:rsidP="007B2714">
      <w:pPr>
        <w:spacing w:line="360" w:lineRule="auto"/>
        <w:jc w:val="mediumKashida"/>
      </w:pPr>
      <w:r w:rsidRPr="007B2714">
        <w:rPr>
          <w:rFonts w:ascii="Arial" w:hAnsi="Arial" w:cs="Arial"/>
          <w:color w:val="000000"/>
        </w:rPr>
        <w:t xml:space="preserve">  Our study observed similar results in sections stained with MMP9, where the caries lesion and odontoblasts stained positively. This is in line with previous studies in which MMP9 was detected in its active form in dentine extracts of various carious teeth (Tjaderhane et al., 1998). In our study, we found that the staining of MMP9 in caries lesions was more intense in the superficial layer of caries. The intensity decreased in the mid-coronal dentine to the dentine-pulp junction, where the intensity was more noticeable. This is consistent with a study by Shimada et al. (2009), who investigated the localisation of MMP9 in carious dentine using immunogold labelling. They found that MMP9 labelling was higher in superficial caries </w:t>
      </w:r>
      <w:r w:rsidRPr="007B2714">
        <w:rPr>
          <w:rFonts w:ascii="Arial" w:hAnsi="Arial" w:cs="Arial"/>
          <w:color w:val="000000"/>
        </w:rPr>
        <w:lastRenderedPageBreak/>
        <w:t>than in deep caries lesions. However, the stage of the caries lesion they examined is unclear. Furthermore, the study was conducted on permanent teeth. The increased intensity of MMP9 in the external caries lesion could be explained by the fact that saliva contains several MMPs capable of degrading the collagen matrix in dentine, MMP9 being the predominant enzyme as it is secreted by the salivary glands and found in the GCF (Tjaderhane et al., 1999). Tjaderhane et al (1998) evaluated the degradation activity of the sterilised salivary hosts MMP2, MMP9 and MMP8 on demineralised human dentine and found that these enzymes degraded demineralised organic dentine matrix in saliva in vitro. This suggests that salivary MMP9 may indeed be involved in the pathogenesis of dental caries.</w:t>
      </w:r>
    </w:p>
    <w:p w14:paraId="4C0CF03D" w14:textId="77777777" w:rsidR="007B2714" w:rsidRPr="007B2714" w:rsidRDefault="007B2714" w:rsidP="007B2714">
      <w:pPr>
        <w:spacing w:line="360" w:lineRule="auto"/>
        <w:jc w:val="mediumKashida"/>
      </w:pPr>
      <w:r w:rsidRPr="007B2714">
        <w:rPr>
          <w:rFonts w:ascii="Arial" w:hAnsi="Arial" w:cs="Arial"/>
          <w:color w:val="000000"/>
        </w:rPr>
        <w:t> </w:t>
      </w:r>
    </w:p>
    <w:p w14:paraId="2769296E" w14:textId="27D2AD6C" w:rsidR="007B2714" w:rsidRPr="007B2714" w:rsidRDefault="007B2714" w:rsidP="007B2714">
      <w:pPr>
        <w:spacing w:line="360" w:lineRule="auto"/>
        <w:jc w:val="mediumKashida"/>
      </w:pPr>
      <w:r w:rsidRPr="007B2714">
        <w:rPr>
          <w:rFonts w:ascii="Arial" w:hAnsi="Arial" w:cs="Arial"/>
          <w:color w:val="000000"/>
        </w:rPr>
        <w:t xml:space="preserve">  Another finding of our study was that MMP9 was detected in the deep layer of dentine near the dentine-pulp junction, but the staining became weaker towards the inner and middle dentine. This was previously explained when Mazzoni et al. (2009) demonstrated MMP9 to be an intrinsic component of the fibrillar network of the organic matrix in human dentine (Mazzoni et al., 2009). Odontoblasts synthesise MMP9 after tooth formation is complete </w:t>
      </w:r>
      <w:r w:rsidR="007B687B" w:rsidRPr="007B2714">
        <w:rPr>
          <w:rFonts w:ascii="Arial" w:hAnsi="Arial" w:cs="Arial"/>
          <w:color w:val="000000"/>
        </w:rPr>
        <w:t xml:space="preserve">(Tjaderhane et al., 1998). </w:t>
      </w:r>
      <w:r w:rsidRPr="007B2714">
        <w:rPr>
          <w:rFonts w:ascii="Arial" w:hAnsi="Arial" w:cs="Arial"/>
          <w:color w:val="000000"/>
        </w:rPr>
        <w:t xml:space="preserve">MMP9 production is thought to be primarily related to the formation of pre-dentine. Once secreted by the odontoblasts, the protein diffuses into the dentine matrix and becomes tightly bound to the collagen in the dentine matrix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{"citationID":"a1h6knugmit","properties":{"formattedCitation":"(Boushell et al., 2008)","plainCitation":"(Boushell et al., 2008)","noteIndex":0},"citationItems":[{"id":719,"uris":["http://zotero.org/users/10801876/items/QVXJ2B8Y"],"itemData":{"id":719,"type":"article-journal","container-title":"Archives of oral biology","issue":"2","note":"publisher: Elsevier","page":"109–116","source":"Google Scholar","title":"Immunohistochemical localization of matrixmetalloproteinase-2 in human coronal dentin","volume":"53","author":[{"family":"Boushell","given":"Lee W."},{"family":"Kaku","given":"Masaru"},{"family":"Mochida","given":"Yoshiyuki"},{"family":"Bagnell","given":"Robert"},{"family":"Yamauchi","given":"Mitsuo"}],"issued":{"date-parts":[["2008"]]}}}],"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(Boushell et al., 2008)</w:t>
      </w:r>
      <w:r w:rsidR="007B687B">
        <w:rPr>
          <w:rFonts w:ascii="Arial" w:hAnsi="Arial" w:cs="Arial"/>
          <w:color w:val="000000"/>
        </w:rPr>
        <w:fldChar w:fldCharType="end"/>
      </w:r>
      <w:r w:rsidR="007B687B">
        <w:rPr>
          <w:rFonts w:ascii="Arial" w:hAnsi="Arial" w:cs="Arial"/>
          <w:color w:val="000000"/>
        </w:rPr>
        <w:t>.</w:t>
      </w:r>
    </w:p>
    <w:p w14:paraId="08672F90" w14:textId="1E0B89B8" w:rsidR="007B2714" w:rsidRDefault="007B2714" w:rsidP="007B2714"/>
    <w:p w14:paraId="3BAF21A6" w14:textId="77777777" w:rsidR="007B2714" w:rsidRPr="007B2714" w:rsidRDefault="007B2714" w:rsidP="007B2714"/>
    <w:p w14:paraId="671E99B6" w14:textId="00E445AA" w:rsidR="007B2714" w:rsidRPr="007B2714" w:rsidRDefault="007B2714" w:rsidP="007B2714">
      <w:pPr>
        <w:pStyle w:val="Heading3"/>
        <w:rPr>
          <w:rFonts w:asciiTheme="minorBidi" w:hAnsiTheme="minorBidi" w:cstheme="minorBidi"/>
        </w:rPr>
      </w:pPr>
      <w:bookmarkStart w:id="206" w:name="_Toc132810937"/>
      <w:r w:rsidRPr="007B2714">
        <w:rPr>
          <w:rFonts w:asciiTheme="minorBidi" w:hAnsiTheme="minorBidi" w:cstheme="minorBidi"/>
        </w:rPr>
        <w:t>Co-locali</w:t>
      </w:r>
      <w:r w:rsidR="00614FE9">
        <w:rPr>
          <w:rFonts w:asciiTheme="minorBidi" w:hAnsiTheme="minorBidi" w:cstheme="minorBidi"/>
        </w:rPr>
        <w:t>s</w:t>
      </w:r>
      <w:r w:rsidRPr="007B2714">
        <w:rPr>
          <w:rFonts w:asciiTheme="minorBidi" w:hAnsiTheme="minorBidi" w:cstheme="minorBidi"/>
        </w:rPr>
        <w:t>ation of MMP2 and MMP9 with the double staining technique</w:t>
      </w:r>
      <w:bookmarkEnd w:id="206"/>
    </w:p>
    <w:p w14:paraId="01AEB6FF" w14:textId="0B414E49" w:rsidR="007B2714" w:rsidRPr="007B2714" w:rsidRDefault="007B2714" w:rsidP="007B2714">
      <w:pPr>
        <w:spacing w:line="360" w:lineRule="auto"/>
        <w:jc w:val="mediumKashida"/>
      </w:pPr>
      <w:r>
        <w:rPr>
          <w:rFonts w:ascii="Arial" w:hAnsi="Arial" w:cs="Arial"/>
          <w:color w:val="000000"/>
        </w:rPr>
        <w:t xml:space="preserve">  </w:t>
      </w:r>
      <w:r w:rsidRPr="007B2714">
        <w:rPr>
          <w:rFonts w:ascii="Arial" w:hAnsi="Arial" w:cs="Arial"/>
          <w:color w:val="000000"/>
        </w:rPr>
        <w:t xml:space="preserve">Immunohistochemical double staining allows the detection of two different antigens in one tissue sample. An advantage of IHC double staining is that this technique can save tissue samples and time </w:t>
      </w:r>
      <w:r w:rsidR="007B687B">
        <w:rPr>
          <w:rFonts w:ascii="Arial" w:hAnsi="Arial" w:cs="Arial"/>
          <w:color w:val="000000"/>
        </w:rPr>
        <w:fldChar w:fldCharType="begin"/>
      </w:r>
      <w:r w:rsidR="00DB3BC4">
        <w:rPr>
          <w:rFonts w:ascii="Arial" w:hAnsi="Arial" w:cs="Arial"/>
          <w:color w:val="000000"/>
        </w:rPr>
        <w:instrText xml:space="preserve"> ADDIN ZOTERO_ITEM CSL_CITATION {"citationID":"a24cu247v02","properties":{"formattedCitation":"(Chen et al., 2010)","plainCitation":"(Chen et al., 2010)","noteIndex":0},"citationItems":[{"id":396,"uris":["http://zotero.org/users/10801876/items/XCYFX39U"],"itemData":{"id":396,"type":"article-journal","abstract":"This article summarized immunohistochemistry methods generally used in research laboratories and clinic including direct immune staining, indirect immune staining, enzyme method, fluorescence method, APC method and PAP method.","container-title":"North American Journal of Medical Sciences","DOI":"10.4297/najms.2010.2241","ISSN":"2250-1541","issue":"5","journalAbbreviation":"N Am J Med Sci","note":"number: 5\nPMID: 22574297\nPMCID: PMC3347652","page":"241-245","source":"PubMed Central","title":"Double staining immunohistochemistry","volume":"2","author":[{"family":"Chen","given":"Xiao"},{"family":"Cho","given":"Dan-Bi"},{"family":"Yang","given":"Ping-Chang"}],"issued":{"date-parts":[["2010",5]]}}}],"schema":"https://github.com/citation-style-language/schema/raw/master/csl-citation.json"} </w:instrText>
      </w:r>
      <w:r w:rsidR="007B687B">
        <w:rPr>
          <w:rFonts w:ascii="Arial" w:hAnsi="Arial" w:cs="Arial"/>
          <w:color w:val="000000"/>
        </w:rPr>
        <w:fldChar w:fldCharType="separate"/>
      </w:r>
      <w:r w:rsidR="00DB3BC4" w:rsidRPr="00DB3BC4">
        <w:rPr>
          <w:rFonts w:ascii="Arial" w:hAnsi="Arial" w:cs="Arial"/>
        </w:rPr>
        <w:t>(Chen et al., 2010)</w:t>
      </w:r>
      <w:r w:rsidR="007B687B">
        <w:rPr>
          <w:rFonts w:ascii="Arial" w:hAnsi="Arial" w:cs="Arial"/>
          <w:color w:val="000000"/>
        </w:rPr>
        <w:fldChar w:fldCharType="end"/>
      </w:r>
      <w:r w:rsidR="007B687B">
        <w:rPr>
          <w:rFonts w:ascii="Arial" w:hAnsi="Arial" w:cs="Arial"/>
          <w:color w:val="000000"/>
        </w:rPr>
        <w:t>.</w:t>
      </w:r>
      <w:r w:rsidRPr="007B2714">
        <w:rPr>
          <w:rFonts w:ascii="Arial" w:hAnsi="Arial" w:cs="Arial"/>
          <w:color w:val="000000"/>
        </w:rPr>
        <w:t xml:space="preserve"> Due to the limited number of samples, double staining of the MMP2 and MMP9 in the same tooth section was investigated.</w:t>
      </w:r>
    </w:p>
    <w:p w14:paraId="26AF1321" w14:textId="77777777" w:rsidR="007B2714" w:rsidRPr="007B2714" w:rsidRDefault="007B2714" w:rsidP="007B2714">
      <w:pPr>
        <w:spacing w:line="360" w:lineRule="auto"/>
        <w:jc w:val="mediumKashida"/>
      </w:pPr>
      <w:r w:rsidRPr="007B2714">
        <w:rPr>
          <w:rFonts w:ascii="Arial" w:hAnsi="Arial" w:cs="Arial"/>
          <w:color w:val="000000"/>
        </w:rPr>
        <w:t> </w:t>
      </w:r>
    </w:p>
    <w:p w14:paraId="257D9F33" w14:textId="67A40809" w:rsidR="007B2714" w:rsidRPr="007B2714" w:rsidRDefault="007B2714" w:rsidP="007B2714">
      <w:pPr>
        <w:spacing w:line="360" w:lineRule="auto"/>
        <w:jc w:val="mediumKashida"/>
      </w:pPr>
      <w:r w:rsidRPr="007B2714">
        <w:rPr>
          <w:rFonts w:ascii="Arial" w:hAnsi="Arial" w:cs="Arial"/>
          <w:color w:val="000000"/>
        </w:rPr>
        <w:lastRenderedPageBreak/>
        <w:t>  The double immunohistochemical staining technique successfully co</w:t>
      </w:r>
      <w:r w:rsidR="00C3088B">
        <w:rPr>
          <w:rFonts w:ascii="Arial" w:hAnsi="Arial" w:cs="Arial"/>
          <w:color w:val="000000"/>
        </w:rPr>
        <w:t>-</w:t>
      </w:r>
      <w:r w:rsidRPr="007B2714">
        <w:rPr>
          <w:rFonts w:ascii="Arial" w:hAnsi="Arial" w:cs="Arial"/>
          <w:color w:val="000000"/>
        </w:rPr>
        <w:t>localised MMP2 and MMP9, showing that both MMPs were present in the caries lesion and at the dentine-pulp junction. However, the examination and analysis of each MMP were impossible because the two MMPs overlapped, and it is not possible to separate the staining, or localisation, of each enzyme. In order to better understand the staining pattern of the two MMPs we used immunofluorescence.</w:t>
      </w:r>
    </w:p>
    <w:p w14:paraId="5F513992" w14:textId="77777777" w:rsidR="007B2714" w:rsidRPr="007B2714" w:rsidRDefault="007B2714" w:rsidP="007B2714">
      <w:pPr>
        <w:spacing w:line="360" w:lineRule="auto"/>
        <w:jc w:val="mediumKashida"/>
      </w:pPr>
      <w:r w:rsidRPr="007B2714">
        <w:rPr>
          <w:rFonts w:ascii="Arial" w:hAnsi="Arial" w:cs="Arial"/>
          <w:color w:val="000000"/>
        </w:rPr>
        <w:t> </w:t>
      </w:r>
    </w:p>
    <w:p w14:paraId="4A1A9245" w14:textId="5720915D" w:rsidR="007B2714" w:rsidRPr="007B2714" w:rsidRDefault="007B2714" w:rsidP="007B2714">
      <w:pPr>
        <w:spacing w:line="360" w:lineRule="auto"/>
        <w:jc w:val="mediumKashida"/>
      </w:pPr>
      <w:r w:rsidRPr="007B2714">
        <w:rPr>
          <w:rFonts w:ascii="Arial" w:hAnsi="Arial" w:cs="Arial"/>
          <w:color w:val="000000"/>
        </w:rPr>
        <w:t>  Double immunofluorescence staining allows the detection of two biomarkers in the same sample. Reliable and reproducible results can therefore be obtained in tissue sections where the two target antigens overlap (co</w:t>
      </w:r>
      <w:r w:rsidR="00C3088B">
        <w:rPr>
          <w:rFonts w:ascii="Arial" w:hAnsi="Arial" w:cs="Arial"/>
          <w:color w:val="000000"/>
        </w:rPr>
        <w:t>-</w:t>
      </w:r>
      <w:r w:rsidRPr="007B2714">
        <w:rPr>
          <w:rFonts w:ascii="Arial" w:hAnsi="Arial" w:cs="Arial"/>
          <w:color w:val="000000"/>
        </w:rPr>
        <w:t>localise) in the same structure. In our study, MMP2 and</w:t>
      </w:r>
      <w:r w:rsidR="007B687B">
        <w:rPr>
          <w:rFonts w:ascii="Arial" w:hAnsi="Arial" w:cs="Arial"/>
          <w:color w:val="000000"/>
        </w:rPr>
        <w:t xml:space="preserve"> </w:t>
      </w:r>
      <w:r w:rsidRPr="007B2714">
        <w:rPr>
          <w:rFonts w:ascii="Arial" w:hAnsi="Arial" w:cs="Arial"/>
          <w:color w:val="000000"/>
        </w:rPr>
        <w:t>MMP9 were positively stained in the caries lesion and at the dentine-pulp junction using double immunofluorescence staining. This technique allowed us to study the co-localisation of the two MMPs and to examine each MMP in a separate channel under the fluorescence microscope. Therefore, this technique proved to be the most effective staining protocol to achieve the objectives of this study.</w:t>
      </w:r>
    </w:p>
    <w:p w14:paraId="786A410C" w14:textId="77777777" w:rsidR="007B2714" w:rsidRPr="007B2714" w:rsidRDefault="007B2714" w:rsidP="007B2714"/>
    <w:p w14:paraId="2342C234" w14:textId="38DF7148" w:rsidR="007B2714" w:rsidRPr="007B2714" w:rsidRDefault="007B2714" w:rsidP="007B2714">
      <w:pPr>
        <w:pStyle w:val="Heading2"/>
        <w:rPr>
          <w:rFonts w:asciiTheme="minorBidi" w:hAnsiTheme="minorBidi" w:cstheme="minorBidi"/>
        </w:rPr>
      </w:pPr>
      <w:bookmarkStart w:id="207" w:name="_Toc132810938"/>
      <w:r w:rsidRPr="007B2714">
        <w:rPr>
          <w:rFonts w:asciiTheme="minorBidi" w:hAnsiTheme="minorBidi" w:cstheme="minorBidi"/>
        </w:rPr>
        <w:t>Summary</w:t>
      </w:r>
      <w:bookmarkEnd w:id="207"/>
    </w:p>
    <w:p w14:paraId="610DC8A6" w14:textId="0A034809" w:rsidR="007B2714" w:rsidRPr="007B2714" w:rsidRDefault="00C3088B" w:rsidP="007B2714">
      <w:pPr>
        <w:spacing w:line="360" w:lineRule="auto"/>
        <w:jc w:val="mediumKashida"/>
      </w:pPr>
      <w:r>
        <w:rPr>
          <w:rFonts w:ascii="Arial" w:hAnsi="Arial" w:cs="Arial"/>
          <w:color w:val="000000"/>
        </w:rPr>
        <w:t xml:space="preserve">  </w:t>
      </w:r>
      <w:r w:rsidR="007B2714" w:rsidRPr="007B2714">
        <w:rPr>
          <w:rFonts w:ascii="Arial" w:hAnsi="Arial" w:cs="Arial"/>
          <w:color w:val="000000"/>
        </w:rPr>
        <w:t> </w:t>
      </w:r>
    </w:p>
    <w:p w14:paraId="4B24251B" w14:textId="2B3BCCA2" w:rsidR="007B2714" w:rsidRPr="00C3088B" w:rsidRDefault="007B2714" w:rsidP="00C3088B">
      <w:pPr>
        <w:pStyle w:val="ListParagraph"/>
        <w:numPr>
          <w:ilvl w:val="0"/>
          <w:numId w:val="30"/>
        </w:numPr>
        <w:jc w:val="mediumKashida"/>
        <w:rPr>
          <w:sz w:val="24"/>
          <w:szCs w:val="24"/>
        </w:rPr>
      </w:pPr>
      <w:r w:rsidRPr="007B2714">
        <w:rPr>
          <w:rFonts w:ascii="Arial" w:hAnsi="Arial" w:cs="Arial"/>
          <w:color w:val="000000"/>
          <w:sz w:val="24"/>
          <w:szCs w:val="24"/>
        </w:rPr>
        <w:t>MMP2 and MMP9 were detected in odontoblasts in carious and non-carious teeth with increased intensity in odontoblasts from carious lesions.</w:t>
      </w:r>
    </w:p>
    <w:p w14:paraId="3DF2D937" w14:textId="529B5DAF" w:rsidR="007B2714" w:rsidRPr="00C3088B" w:rsidRDefault="007B2714" w:rsidP="00C3088B">
      <w:pPr>
        <w:pStyle w:val="ListParagraph"/>
        <w:numPr>
          <w:ilvl w:val="0"/>
          <w:numId w:val="30"/>
        </w:numPr>
        <w:jc w:val="mediumKashida"/>
        <w:rPr>
          <w:sz w:val="24"/>
          <w:szCs w:val="24"/>
        </w:rPr>
      </w:pPr>
      <w:r w:rsidRPr="007B2714">
        <w:rPr>
          <w:rFonts w:ascii="Arial" w:hAnsi="Arial" w:cs="Arial"/>
          <w:color w:val="000000"/>
          <w:sz w:val="24"/>
          <w:szCs w:val="24"/>
        </w:rPr>
        <w:t>MMP2 and MMP9 were detected in the carious dentine of primary</w:t>
      </w:r>
      <w:r w:rsidR="00C3088B">
        <w:rPr>
          <w:rFonts w:ascii="Arial" w:hAnsi="Arial" w:cs="Arial"/>
          <w:color w:val="000000"/>
          <w:sz w:val="24"/>
          <w:szCs w:val="24"/>
        </w:rPr>
        <w:t xml:space="preserve"> </w:t>
      </w:r>
      <w:r w:rsidRPr="007B2714">
        <w:rPr>
          <w:rFonts w:ascii="Arial" w:hAnsi="Arial" w:cs="Arial"/>
          <w:color w:val="000000"/>
          <w:sz w:val="24"/>
          <w:szCs w:val="24"/>
        </w:rPr>
        <w:t>teeth.</w:t>
      </w:r>
    </w:p>
    <w:p w14:paraId="6899C087" w14:textId="63323E5A" w:rsidR="007B2714" w:rsidRPr="00C3088B" w:rsidRDefault="007B2714" w:rsidP="00C3088B">
      <w:pPr>
        <w:pStyle w:val="ListParagraph"/>
        <w:numPr>
          <w:ilvl w:val="0"/>
          <w:numId w:val="30"/>
        </w:numPr>
        <w:jc w:val="mediumKashida"/>
        <w:rPr>
          <w:sz w:val="24"/>
          <w:szCs w:val="24"/>
        </w:rPr>
      </w:pPr>
      <w:r w:rsidRPr="007B2714">
        <w:rPr>
          <w:rFonts w:ascii="Arial" w:hAnsi="Arial" w:cs="Arial"/>
          <w:color w:val="000000"/>
          <w:sz w:val="24"/>
          <w:szCs w:val="24"/>
        </w:rPr>
        <w:t>Double immunohistochemical staining was successful in co</w:t>
      </w:r>
      <w:r w:rsidR="00C3088B">
        <w:rPr>
          <w:rFonts w:ascii="Arial" w:hAnsi="Arial" w:cs="Arial"/>
          <w:color w:val="000000"/>
          <w:sz w:val="24"/>
          <w:szCs w:val="24"/>
        </w:rPr>
        <w:t>-</w:t>
      </w:r>
      <w:r w:rsidRPr="007B2714">
        <w:rPr>
          <w:rFonts w:ascii="Arial" w:hAnsi="Arial" w:cs="Arial"/>
          <w:color w:val="000000"/>
          <w:sz w:val="24"/>
          <w:szCs w:val="24"/>
        </w:rPr>
        <w:t>localising MMP2 and MMP9. However, it was not possible to examine each MMP individually as the two MMPs overlapped in the tooth tissue.</w:t>
      </w:r>
    </w:p>
    <w:p w14:paraId="6D7BE729" w14:textId="3DCC595C" w:rsidR="007B2714" w:rsidRPr="007B2714" w:rsidRDefault="007B2714" w:rsidP="007B2714">
      <w:pPr>
        <w:pStyle w:val="ListParagraph"/>
        <w:numPr>
          <w:ilvl w:val="0"/>
          <w:numId w:val="30"/>
        </w:numPr>
        <w:jc w:val="mediumKashida"/>
        <w:rPr>
          <w:sz w:val="24"/>
          <w:szCs w:val="24"/>
        </w:rPr>
      </w:pPr>
      <w:r w:rsidRPr="007B2714">
        <w:rPr>
          <w:rFonts w:ascii="Arial" w:hAnsi="Arial" w:cs="Arial"/>
          <w:color w:val="000000"/>
          <w:sz w:val="24"/>
          <w:szCs w:val="24"/>
        </w:rPr>
        <w:t>Immunocytochemistry using the immunofluorescence technique proved to be the most appropriate method to double stain and co</w:t>
      </w:r>
      <w:r w:rsidR="00C3088B">
        <w:rPr>
          <w:rFonts w:ascii="Arial" w:hAnsi="Arial" w:cs="Arial"/>
          <w:color w:val="000000"/>
          <w:sz w:val="24"/>
          <w:szCs w:val="24"/>
        </w:rPr>
        <w:t>-</w:t>
      </w:r>
      <w:r w:rsidRPr="007B2714">
        <w:rPr>
          <w:rFonts w:ascii="Arial" w:hAnsi="Arial" w:cs="Arial"/>
          <w:color w:val="000000"/>
          <w:sz w:val="24"/>
          <w:szCs w:val="24"/>
        </w:rPr>
        <w:lastRenderedPageBreak/>
        <w:t xml:space="preserve">localise MMP2 and MMP9 without overlap. The application and results of this technique in staining MMP2 and MMP9 were discussed in detail in </w:t>
      </w:r>
      <w:r w:rsidR="00C3088B">
        <w:rPr>
          <w:rFonts w:ascii="Arial" w:hAnsi="Arial" w:cs="Arial"/>
          <w:color w:val="000000"/>
          <w:sz w:val="24"/>
          <w:szCs w:val="24"/>
        </w:rPr>
        <w:t>C</w:t>
      </w:r>
      <w:r w:rsidRPr="007B2714">
        <w:rPr>
          <w:rFonts w:ascii="Arial" w:hAnsi="Arial" w:cs="Arial"/>
          <w:color w:val="000000"/>
          <w:sz w:val="24"/>
          <w:szCs w:val="24"/>
        </w:rPr>
        <w:t>hapter 5.</w:t>
      </w:r>
    </w:p>
    <w:p w14:paraId="45601438" w14:textId="77777777" w:rsidR="007B2714" w:rsidRPr="007B2714" w:rsidRDefault="007B2714" w:rsidP="007B2714"/>
    <w:p w14:paraId="348B8CCF" w14:textId="68A5C29B" w:rsidR="007B2714" w:rsidRDefault="007B2714" w:rsidP="007B2714">
      <w:pPr>
        <w:spacing w:line="360" w:lineRule="auto"/>
        <w:jc w:val="mediumKashida"/>
        <w:rPr>
          <w:rFonts w:ascii="Arial" w:hAnsi="Arial" w:cs="Arial"/>
          <w:color w:val="000000"/>
        </w:rPr>
      </w:pPr>
    </w:p>
    <w:p w14:paraId="3A27933E" w14:textId="77777777" w:rsidR="007B2714" w:rsidRPr="007B2714" w:rsidRDefault="007B2714" w:rsidP="007B2714">
      <w:pPr>
        <w:spacing w:line="360" w:lineRule="auto"/>
        <w:jc w:val="mediumKashida"/>
      </w:pPr>
    </w:p>
    <w:p w14:paraId="21A799BB" w14:textId="77777777" w:rsidR="007B2714" w:rsidRPr="007B2714" w:rsidRDefault="007B2714" w:rsidP="007B2714">
      <w:pPr>
        <w:spacing w:line="360" w:lineRule="auto"/>
        <w:jc w:val="mediumKashida"/>
      </w:pPr>
    </w:p>
    <w:p w14:paraId="296D5FB5" w14:textId="77777777" w:rsidR="009D0D92" w:rsidRDefault="009D0D92" w:rsidP="009D0D92">
      <w:pPr>
        <w:rPr>
          <w:lang w:eastAsia="en-US"/>
        </w:rPr>
      </w:pPr>
    </w:p>
    <w:p w14:paraId="0C995C4D" w14:textId="77777777" w:rsidR="009D0D92" w:rsidRDefault="009D0D92" w:rsidP="009D0D92">
      <w:pPr>
        <w:rPr>
          <w:lang w:eastAsia="en-US"/>
        </w:rPr>
      </w:pPr>
    </w:p>
    <w:p w14:paraId="1B0EA036" w14:textId="63FD6F07" w:rsidR="009D0D92" w:rsidRPr="009D0D92" w:rsidRDefault="009D0D92" w:rsidP="009D0D92">
      <w:pPr>
        <w:rPr>
          <w:lang w:eastAsia="en-US"/>
        </w:rPr>
        <w:sectPr w:rsidR="009D0D92" w:rsidRPr="009D0D92" w:rsidSect="00D249EC">
          <w:headerReference w:type="default" r:id="rId149"/>
          <w:footerReference w:type="default" r:id="rId150"/>
          <w:pgSz w:w="11906" w:h="16838"/>
          <w:pgMar w:top="1440" w:right="1440" w:bottom="1440" w:left="1440" w:header="709" w:footer="122" w:gutter="0"/>
          <w:cols w:space="708"/>
          <w:docGrid w:linePitch="360"/>
        </w:sectPr>
      </w:pPr>
    </w:p>
    <w:p w14:paraId="5E9C6C2D" w14:textId="31EEE678" w:rsidR="006B752F" w:rsidRDefault="006B752F" w:rsidP="00975D54"/>
    <w:p w14:paraId="350C678E" w14:textId="37ED83E2" w:rsidR="006B752F" w:rsidRDefault="006B752F" w:rsidP="00975D54"/>
    <w:p w14:paraId="2DE95204" w14:textId="54702550" w:rsidR="006B752F" w:rsidRDefault="006B752F" w:rsidP="00975D54"/>
    <w:p w14:paraId="6D54408E" w14:textId="543D8743" w:rsidR="006B752F" w:rsidRDefault="006B752F" w:rsidP="00975D54"/>
    <w:p w14:paraId="577B02F5" w14:textId="252D673E" w:rsidR="006B752F" w:rsidRPr="006B752F" w:rsidRDefault="006B752F" w:rsidP="006B752F"/>
    <w:p w14:paraId="59DE8120" w14:textId="480C8D07" w:rsidR="006B752F" w:rsidRPr="006B752F" w:rsidRDefault="006B752F" w:rsidP="006B752F"/>
    <w:p w14:paraId="248B2EAB" w14:textId="0A8A29E5" w:rsidR="006B752F" w:rsidRPr="006B752F" w:rsidRDefault="006B752F" w:rsidP="006B752F"/>
    <w:p w14:paraId="7175EC83" w14:textId="53FF51E1" w:rsidR="006B752F" w:rsidRPr="006B752F" w:rsidRDefault="006B752F" w:rsidP="006B752F"/>
    <w:p w14:paraId="04F4FAFC" w14:textId="454D4BA5" w:rsidR="006B752F" w:rsidRPr="006B752F" w:rsidRDefault="006B752F" w:rsidP="006B752F"/>
    <w:p w14:paraId="415BD853" w14:textId="7B86CAC1" w:rsidR="006B752F" w:rsidRPr="006B752F" w:rsidRDefault="006B752F" w:rsidP="006B752F"/>
    <w:p w14:paraId="7D1D4FD0" w14:textId="688BC895" w:rsidR="006B752F" w:rsidRPr="006B752F" w:rsidRDefault="006B752F" w:rsidP="006B752F"/>
    <w:p w14:paraId="559AFD3B" w14:textId="35F19900" w:rsidR="006B752F" w:rsidRPr="006B752F" w:rsidRDefault="006B752F" w:rsidP="006B752F"/>
    <w:p w14:paraId="1087634E" w14:textId="34F953B2" w:rsidR="006B752F" w:rsidRPr="006B752F" w:rsidRDefault="006B752F" w:rsidP="006B752F"/>
    <w:p w14:paraId="5C0C9B85" w14:textId="6AB71E92" w:rsidR="006B752F" w:rsidRPr="006B752F" w:rsidRDefault="006B752F" w:rsidP="006B752F"/>
    <w:p w14:paraId="0E1CBE67" w14:textId="7FC13674" w:rsidR="006B752F" w:rsidRPr="006B752F" w:rsidRDefault="006B752F" w:rsidP="006B752F"/>
    <w:bookmarkStart w:id="208" w:name="_Toc132810939"/>
    <w:p w14:paraId="1D1ED2DD" w14:textId="675435B3" w:rsidR="006B752F" w:rsidRPr="002A2C13" w:rsidRDefault="00836F1E" w:rsidP="006B752F">
      <w:pPr>
        <w:pStyle w:val="Heading1"/>
        <w:numPr>
          <w:ilvl w:val="0"/>
          <w:numId w:val="0"/>
        </w:numPr>
        <w:rPr>
          <w:rFonts w:asciiTheme="majorBidi" w:hAnsiTheme="majorBidi"/>
          <w:sz w:val="72"/>
          <w:szCs w:val="72"/>
        </w:rPr>
      </w:pPr>
      <w:r>
        <w:rPr>
          <w:rFonts w:cstheme="minorBidi"/>
          <w:noProof/>
          <w:lang w:eastAsia="zh-CN"/>
        </w:rPr>
        <mc:AlternateContent>
          <mc:Choice Requires="wps">
            <w:drawing>
              <wp:anchor distT="0" distB="0" distL="114300" distR="114300" simplePos="0" relativeHeight="252198912" behindDoc="0" locked="0" layoutInCell="1" allowOverlap="1" wp14:anchorId="25DE994F" wp14:editId="02121541">
                <wp:simplePos x="0" y="0"/>
                <wp:positionH relativeFrom="column">
                  <wp:posOffset>0</wp:posOffset>
                </wp:positionH>
                <wp:positionV relativeFrom="paragraph">
                  <wp:posOffset>733606</wp:posOffset>
                </wp:positionV>
                <wp:extent cx="4234815" cy="0"/>
                <wp:effectExtent l="0" t="0" r="6985" b="12700"/>
                <wp:wrapNone/>
                <wp:docPr id="502" name="Straight Connector 502"/>
                <wp:cNvGraphicFramePr/>
                <a:graphic xmlns:a="http://schemas.openxmlformats.org/drawingml/2006/main">
                  <a:graphicData uri="http://schemas.microsoft.com/office/word/2010/wordprocessingShape">
                    <wps:wsp>
                      <wps:cNvCnPr/>
                      <wps:spPr>
                        <a:xfrm flipV="1">
                          <a:off x="0" y="0"/>
                          <a:ext cx="42348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C5B98A" id="Straight Connector 502" o:spid="_x0000_s1026" style="position:absolute;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7.75pt" to="333.45pt,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" strokecolor="#4579b8 [3044]"/>
            </w:pict>
          </mc:Fallback>
        </mc:AlternateContent>
      </w:r>
      <w:r w:rsidR="006B752F" w:rsidRPr="002A2C13">
        <w:rPr>
          <w:rFonts w:asciiTheme="majorBidi" w:hAnsiTheme="majorBidi"/>
          <w:sz w:val="72"/>
          <w:szCs w:val="72"/>
        </w:rPr>
        <w:t xml:space="preserve">CHAPTER </w:t>
      </w:r>
      <w:r w:rsidR="00AE7893">
        <w:rPr>
          <w:rFonts w:asciiTheme="majorBidi" w:hAnsiTheme="majorBidi"/>
          <w:sz w:val="72"/>
          <w:szCs w:val="72"/>
        </w:rPr>
        <w:t>5</w:t>
      </w:r>
      <w:bookmarkEnd w:id="208"/>
    </w:p>
    <w:p w14:paraId="428C17A4" w14:textId="2180BC20" w:rsidR="006B752F" w:rsidRDefault="006B752F" w:rsidP="006B752F">
      <w:pPr>
        <w:rPr>
          <w:rFonts w:asciiTheme="majorBidi" w:hAnsiTheme="majorBidi" w:cstheme="majorBidi"/>
          <w:sz w:val="52"/>
          <w:szCs w:val="52"/>
          <w:lang w:eastAsia="en-US"/>
        </w:rPr>
      </w:pPr>
      <w:r>
        <w:rPr>
          <w:rFonts w:asciiTheme="majorBidi" w:hAnsiTheme="majorBidi" w:cstheme="majorBidi"/>
          <w:sz w:val="52"/>
          <w:szCs w:val="52"/>
          <w:lang w:eastAsia="en-US"/>
        </w:rPr>
        <w:t>CORRELATION BETWEEN MMP PRESENCE AND CARIES SURFACE APPEARANCE</w:t>
      </w:r>
    </w:p>
    <w:p w14:paraId="3252F375" w14:textId="335297F6" w:rsidR="006B752F" w:rsidRPr="006B752F" w:rsidRDefault="006B752F" w:rsidP="006B752F"/>
    <w:p w14:paraId="029C84A6" w14:textId="49998455" w:rsidR="006B752F" w:rsidRPr="006B752F" w:rsidRDefault="006B752F" w:rsidP="006B752F"/>
    <w:p w14:paraId="21769B48" w14:textId="5E2FE0F0" w:rsidR="006B752F" w:rsidRPr="006B752F" w:rsidRDefault="006B752F" w:rsidP="006B752F"/>
    <w:p w14:paraId="6DD53179" w14:textId="26D7EA71" w:rsidR="006B752F" w:rsidRPr="006B752F" w:rsidRDefault="006B752F" w:rsidP="006B752F"/>
    <w:p w14:paraId="4449B1B7" w14:textId="5A3389F4" w:rsidR="006B752F" w:rsidRPr="006B752F" w:rsidRDefault="006B752F" w:rsidP="006B752F"/>
    <w:p w14:paraId="064032A1" w14:textId="67E30DEC" w:rsidR="006B752F" w:rsidRPr="006B752F" w:rsidRDefault="006B752F" w:rsidP="006B752F"/>
    <w:p w14:paraId="0C9A02DC" w14:textId="0B6C6986" w:rsidR="006B752F" w:rsidRPr="006B752F" w:rsidRDefault="006B752F" w:rsidP="006B752F"/>
    <w:p w14:paraId="5918E49D" w14:textId="2B0737F3" w:rsidR="006B752F" w:rsidRPr="006B752F" w:rsidRDefault="006B752F" w:rsidP="006B752F"/>
    <w:p w14:paraId="4EFA21BE" w14:textId="6CED6643" w:rsidR="006B752F" w:rsidRPr="006B752F" w:rsidRDefault="006B752F" w:rsidP="006B752F"/>
    <w:p w14:paraId="6A791C49" w14:textId="433F17C7" w:rsidR="006B752F" w:rsidRPr="006B752F" w:rsidRDefault="006B752F" w:rsidP="006B752F"/>
    <w:p w14:paraId="667FFF6A" w14:textId="57766258" w:rsidR="006B752F" w:rsidRPr="006B752F" w:rsidRDefault="006B752F" w:rsidP="006B752F"/>
    <w:p w14:paraId="73A7A5D4" w14:textId="0191AA62" w:rsidR="006B752F" w:rsidRPr="006B752F" w:rsidRDefault="006B752F" w:rsidP="006B752F"/>
    <w:p w14:paraId="72F91855" w14:textId="5927668B" w:rsidR="006B752F" w:rsidRPr="006B752F" w:rsidRDefault="006B752F" w:rsidP="006B752F"/>
    <w:p w14:paraId="5795D177" w14:textId="29919C72" w:rsidR="006B752F" w:rsidRPr="006B752F" w:rsidRDefault="006B752F" w:rsidP="006B752F"/>
    <w:p w14:paraId="522B8F90" w14:textId="6C2F7275" w:rsidR="006B752F" w:rsidRPr="006B752F" w:rsidRDefault="006B752F" w:rsidP="006B752F"/>
    <w:p w14:paraId="7346E8F6" w14:textId="02642C51" w:rsidR="006B752F" w:rsidRDefault="006B752F" w:rsidP="006B752F"/>
    <w:p w14:paraId="5804D825" w14:textId="4CE4F08A" w:rsidR="006B752F" w:rsidRPr="006B752F" w:rsidRDefault="006B752F" w:rsidP="006B752F"/>
    <w:p w14:paraId="05ECBA99" w14:textId="65BF389A" w:rsidR="006B752F" w:rsidRPr="006B752F" w:rsidRDefault="006B752F" w:rsidP="006B752F"/>
    <w:p w14:paraId="73EB4E8C" w14:textId="25315290" w:rsidR="006B752F" w:rsidRPr="006B752F" w:rsidRDefault="006B752F" w:rsidP="006B752F"/>
    <w:p w14:paraId="703921F8" w14:textId="5AD9281E" w:rsidR="006B752F" w:rsidRDefault="006B752F" w:rsidP="006B752F"/>
    <w:p w14:paraId="13100D4C" w14:textId="77777777" w:rsidR="006B752F" w:rsidRDefault="006B752F" w:rsidP="006B752F">
      <w:pPr>
        <w:sectPr w:rsidR="006B752F" w:rsidSect="006B752F">
          <w:headerReference w:type="default" r:id="rId151"/>
          <w:footerReference w:type="default" r:id="rId152"/>
          <w:pgSz w:w="11906" w:h="16838"/>
          <w:pgMar w:top="1440" w:right="1440" w:bottom="1440" w:left="1440" w:header="709" w:footer="709" w:gutter="0"/>
          <w:cols w:space="708"/>
          <w:docGrid w:linePitch="360"/>
        </w:sectPr>
      </w:pPr>
    </w:p>
    <w:p w14:paraId="49EB399C" w14:textId="600DF906" w:rsidR="006B752F" w:rsidRDefault="006B752F" w:rsidP="006B752F">
      <w:pPr>
        <w:ind w:firstLine="720"/>
      </w:pPr>
    </w:p>
    <w:p w14:paraId="2174A15E" w14:textId="7BA93D9F" w:rsidR="006B752F" w:rsidRDefault="00913D3A" w:rsidP="00913D3A">
      <w:pPr>
        <w:pStyle w:val="Heading1"/>
      </w:pPr>
      <w:bookmarkStart w:id="209" w:name="_Toc132810940"/>
      <w:r>
        <w:t xml:space="preserve">Chapter 5: </w:t>
      </w:r>
      <w:r w:rsidR="00AD37D5" w:rsidRPr="00AD37D5">
        <w:t>Correlation between MMP presence and caries surface appearance</w:t>
      </w:r>
      <w:bookmarkEnd w:id="209"/>
    </w:p>
    <w:p w14:paraId="1DFA8106" w14:textId="77777777" w:rsidR="005060EC" w:rsidRDefault="005060EC" w:rsidP="005060EC">
      <w:pPr>
        <w:rPr>
          <w:lang w:eastAsia="en-US"/>
        </w:rPr>
      </w:pPr>
    </w:p>
    <w:p w14:paraId="32142A87" w14:textId="77777777" w:rsidR="005060EC" w:rsidRPr="005060EC" w:rsidRDefault="005060EC" w:rsidP="005060EC">
      <w:pPr>
        <w:rPr>
          <w:lang w:eastAsia="en-US"/>
        </w:rPr>
      </w:pPr>
    </w:p>
    <w:p w14:paraId="6E55C093" w14:textId="71535CC5" w:rsidR="006B752F" w:rsidRDefault="00913D3A" w:rsidP="00913D3A">
      <w:pPr>
        <w:pStyle w:val="Heading2"/>
        <w:rPr>
          <w:rFonts w:asciiTheme="minorBidi" w:hAnsiTheme="minorBidi" w:cstheme="minorBidi"/>
        </w:rPr>
      </w:pPr>
      <w:r w:rsidRPr="00913D3A">
        <w:rPr>
          <w:rFonts w:asciiTheme="minorBidi" w:hAnsiTheme="minorBidi" w:cstheme="minorBidi"/>
        </w:rPr>
        <w:t> </w:t>
      </w:r>
      <w:bookmarkStart w:id="210" w:name="_Toc132810941"/>
      <w:r w:rsidRPr="00913D3A">
        <w:rPr>
          <w:rFonts w:asciiTheme="minorBidi" w:hAnsiTheme="minorBidi" w:cstheme="minorBidi"/>
        </w:rPr>
        <w:t>Introduction</w:t>
      </w:r>
      <w:bookmarkEnd w:id="210"/>
    </w:p>
    <w:p w14:paraId="2EA9F238" w14:textId="2F2649E0" w:rsidR="00F52A2E" w:rsidRPr="00F52A2E" w:rsidRDefault="00F52A2E" w:rsidP="00F52A2E">
      <w:pPr>
        <w:spacing w:line="360" w:lineRule="auto"/>
        <w:jc w:val="both"/>
        <w:rPr>
          <w:rFonts w:ascii="Arial" w:hAnsi="Arial" w:cs="Arial"/>
        </w:rPr>
      </w:pPr>
      <w:r>
        <w:rPr>
          <w:rFonts w:ascii="Arial" w:hAnsi="Arial" w:cs="Arial"/>
        </w:rPr>
        <w:t xml:space="preserve">   </w:t>
      </w:r>
      <w:r w:rsidRPr="00F52A2E">
        <w:rPr>
          <w:rFonts w:ascii="Arial" w:hAnsi="Arial" w:cs="Arial"/>
        </w:rPr>
        <w:t xml:space="preserve">Dental caries is a common global disease that negatively affects the quality of life. It is caused by cariogenic bacteria that ferment carbohydrates from food, releasing lactic acid that dissolves tooth enamel and dentine. Matrix metalloproteinases (MMPs) play a key role in the degradation of the collagen matrix, which compromises remineralisation, and several MMPs have been identified in carious lesions. The correct diagnosis of caries and its stage is crucial for prevention and management. The International Caries Detection and Assessment System (ICDAS) was developed to provide an evidence-based system for caries diagnosis and assessment. The aim of this research project is to investigate the presence of gelatinolytic MMPs in carious dentine at different caries stages and depths in human primary teeth, as well as the correlation between MMPs and the appearance of caries' surface, as recorded by ICDAS. The ultimate goal is to improve diagnosis </w:t>
      </w:r>
      <w:r w:rsidR="00B941D5">
        <w:rPr>
          <w:rFonts w:ascii="Arial" w:hAnsi="Arial" w:cs="Arial"/>
        </w:rPr>
        <w:t>and personalised care planning</w:t>
      </w:r>
      <w:r w:rsidRPr="00F52A2E">
        <w:rPr>
          <w:rFonts w:ascii="Arial" w:hAnsi="Arial" w:cs="Arial"/>
        </w:rPr>
        <w:t xml:space="preserve"> for dental caries.</w:t>
      </w:r>
    </w:p>
    <w:p w14:paraId="01056B94" w14:textId="77777777" w:rsidR="00F52A2E" w:rsidRDefault="00F52A2E" w:rsidP="00F52A2E">
      <w:pPr>
        <w:rPr>
          <w:lang w:eastAsia="en-US"/>
        </w:rPr>
      </w:pPr>
    </w:p>
    <w:p w14:paraId="66085B8E" w14:textId="77777777" w:rsidR="005060EC" w:rsidRPr="00F52A2E" w:rsidRDefault="005060EC" w:rsidP="00F52A2E">
      <w:pPr>
        <w:rPr>
          <w:lang w:eastAsia="en-US"/>
        </w:rPr>
      </w:pPr>
    </w:p>
    <w:p w14:paraId="7FF08695" w14:textId="6B2278B2" w:rsidR="00913D3A" w:rsidRPr="00913D3A" w:rsidRDefault="00913D3A" w:rsidP="00913D3A">
      <w:pPr>
        <w:pStyle w:val="Heading2"/>
        <w:rPr>
          <w:rFonts w:asciiTheme="minorBidi" w:hAnsiTheme="minorBidi" w:cstheme="minorBidi"/>
        </w:rPr>
      </w:pPr>
      <w:bookmarkStart w:id="211" w:name="_Toc132810942"/>
      <w:r w:rsidRPr="00913D3A">
        <w:rPr>
          <w:rFonts w:asciiTheme="minorBidi" w:hAnsiTheme="minorBidi" w:cstheme="minorBidi"/>
        </w:rPr>
        <w:t>Aim and objectives</w:t>
      </w:r>
      <w:bookmarkEnd w:id="211"/>
    </w:p>
    <w:p w14:paraId="59B19FF3" w14:textId="47115535" w:rsidR="00913D3A" w:rsidRPr="00913D3A" w:rsidRDefault="00913D3A" w:rsidP="00913D3A">
      <w:pPr>
        <w:spacing w:line="360" w:lineRule="auto"/>
        <w:jc w:val="mediumKashida"/>
      </w:pPr>
      <w:r>
        <w:rPr>
          <w:rFonts w:ascii="Arial" w:hAnsi="Arial" w:cs="Arial"/>
          <w:color w:val="000000"/>
        </w:rPr>
        <w:t xml:space="preserve">  </w:t>
      </w:r>
      <w:r w:rsidRPr="00913D3A">
        <w:rPr>
          <w:rFonts w:ascii="Arial" w:hAnsi="Arial" w:cs="Arial"/>
          <w:color w:val="000000"/>
        </w:rPr>
        <w:t>The aim of the present study was to investigate the localisation of Gelatinolytic MMPs (MMP2 and MMP9) and their correlation with caries lesions assessed by the ICDAS score. The specific objectives were as follows:</w:t>
      </w:r>
    </w:p>
    <w:p w14:paraId="0E521C79" w14:textId="77777777" w:rsidR="00913D3A" w:rsidRPr="00913D3A" w:rsidRDefault="00913D3A" w:rsidP="00913D3A">
      <w:pPr>
        <w:spacing w:line="360" w:lineRule="auto"/>
        <w:jc w:val="mediumKashida"/>
      </w:pPr>
      <w:r w:rsidRPr="00913D3A">
        <w:rPr>
          <w:rFonts w:ascii="Arial" w:hAnsi="Arial" w:cs="Arial"/>
          <w:color w:val="000000"/>
        </w:rPr>
        <w:t> </w:t>
      </w:r>
    </w:p>
    <w:p w14:paraId="4D432C44" w14:textId="4066642E" w:rsidR="00913D3A" w:rsidRPr="00796768" w:rsidRDefault="00913D3A" w:rsidP="00F143DC">
      <w:pPr>
        <w:pStyle w:val="ListParagraph"/>
        <w:numPr>
          <w:ilvl w:val="0"/>
          <w:numId w:val="20"/>
        </w:numPr>
        <w:jc w:val="mediumKashida"/>
        <w:rPr>
          <w:sz w:val="24"/>
          <w:szCs w:val="24"/>
        </w:rPr>
      </w:pPr>
      <w:r w:rsidRPr="00796768">
        <w:rPr>
          <w:rFonts w:ascii="Arial" w:hAnsi="Arial" w:cs="Arial"/>
          <w:color w:val="000000"/>
          <w:sz w:val="24"/>
          <w:szCs w:val="24"/>
        </w:rPr>
        <w:t>To identify and characterise the location and distribution of MMP2 and MMP9 at different depths of human primary carious dentine.</w:t>
      </w:r>
    </w:p>
    <w:p w14:paraId="25061920" w14:textId="206D7CA1" w:rsidR="00913D3A" w:rsidRPr="00796768" w:rsidRDefault="00913D3A" w:rsidP="00F143DC">
      <w:pPr>
        <w:pStyle w:val="ListParagraph"/>
        <w:numPr>
          <w:ilvl w:val="0"/>
          <w:numId w:val="20"/>
        </w:numPr>
        <w:jc w:val="mediumKashida"/>
        <w:rPr>
          <w:sz w:val="24"/>
          <w:szCs w:val="24"/>
        </w:rPr>
      </w:pPr>
      <w:r w:rsidRPr="00796768">
        <w:rPr>
          <w:rFonts w:ascii="Arial" w:hAnsi="Arial" w:cs="Arial"/>
          <w:color w:val="000000"/>
          <w:sz w:val="24"/>
          <w:szCs w:val="24"/>
        </w:rPr>
        <w:lastRenderedPageBreak/>
        <w:t xml:space="preserve">Correlate expression </w:t>
      </w:r>
      <w:r w:rsidR="00F143DC" w:rsidRPr="00796768">
        <w:rPr>
          <w:rFonts w:ascii="Arial" w:hAnsi="Arial" w:cs="Arial"/>
          <w:color w:val="000000"/>
          <w:sz w:val="24"/>
          <w:szCs w:val="24"/>
        </w:rPr>
        <w:t>of MMPs</w:t>
      </w:r>
      <w:r w:rsidRPr="00796768">
        <w:rPr>
          <w:rFonts w:ascii="Arial" w:hAnsi="Arial" w:cs="Arial"/>
          <w:color w:val="000000"/>
          <w:sz w:val="24"/>
          <w:szCs w:val="24"/>
        </w:rPr>
        <w:t xml:space="preserve"> and carious lesions as assessed by ICDAS scores.</w:t>
      </w:r>
    </w:p>
    <w:p w14:paraId="75FEB418" w14:textId="1B5A7253" w:rsidR="00913D3A" w:rsidRPr="00796768" w:rsidRDefault="00913D3A" w:rsidP="00F143DC">
      <w:pPr>
        <w:pStyle w:val="ListParagraph"/>
        <w:numPr>
          <w:ilvl w:val="0"/>
          <w:numId w:val="20"/>
        </w:numPr>
        <w:jc w:val="mediumKashida"/>
        <w:rPr>
          <w:sz w:val="24"/>
          <w:szCs w:val="24"/>
        </w:rPr>
      </w:pPr>
      <w:r w:rsidRPr="00796768">
        <w:rPr>
          <w:rFonts w:ascii="Arial" w:hAnsi="Arial" w:cs="Arial"/>
          <w:color w:val="000000"/>
          <w:sz w:val="24"/>
          <w:szCs w:val="24"/>
        </w:rPr>
        <w:t>Quantify the amount of denatured collagen in dentine with varying degrees of caries severity as assessed by ICDAS.</w:t>
      </w:r>
    </w:p>
    <w:p w14:paraId="474FE3E5" w14:textId="092EAFD3" w:rsidR="00913D3A" w:rsidRPr="00796768" w:rsidRDefault="00913D3A" w:rsidP="00F143DC">
      <w:pPr>
        <w:pStyle w:val="ListParagraph"/>
        <w:numPr>
          <w:ilvl w:val="0"/>
          <w:numId w:val="20"/>
        </w:numPr>
        <w:jc w:val="mediumKashida"/>
        <w:rPr>
          <w:sz w:val="24"/>
          <w:szCs w:val="24"/>
        </w:rPr>
      </w:pPr>
      <w:r w:rsidRPr="00796768">
        <w:rPr>
          <w:rFonts w:ascii="Arial" w:hAnsi="Arial" w:cs="Arial"/>
          <w:color w:val="000000"/>
          <w:sz w:val="24"/>
          <w:szCs w:val="24"/>
        </w:rPr>
        <w:t>Relate MMP expression to the degree of collagen degradation in caries lesions of different ICDAS scores.</w:t>
      </w:r>
    </w:p>
    <w:p w14:paraId="5EE6A6AD" w14:textId="666FED69" w:rsidR="00913D3A" w:rsidRPr="00796768" w:rsidRDefault="00913D3A" w:rsidP="00F143DC">
      <w:pPr>
        <w:pStyle w:val="ListParagraph"/>
        <w:numPr>
          <w:ilvl w:val="0"/>
          <w:numId w:val="20"/>
        </w:numPr>
        <w:jc w:val="mediumKashida"/>
        <w:rPr>
          <w:sz w:val="24"/>
          <w:szCs w:val="24"/>
        </w:rPr>
      </w:pPr>
      <w:r w:rsidRPr="00796768">
        <w:rPr>
          <w:rFonts w:ascii="Arial" w:hAnsi="Arial" w:cs="Arial"/>
          <w:color w:val="000000"/>
          <w:sz w:val="24"/>
          <w:szCs w:val="24"/>
        </w:rPr>
        <w:t>To investigate whether the MMPs in caries lesions show a correlation with diagnostic tests: laser fluorescence pen, histological score, and radiological scores.</w:t>
      </w:r>
    </w:p>
    <w:p w14:paraId="6EF3B7AC" w14:textId="77777777" w:rsidR="00F143DC" w:rsidRDefault="00F143DC" w:rsidP="00F143DC">
      <w:pPr>
        <w:pStyle w:val="ListParagraph"/>
        <w:jc w:val="mediumKashida"/>
      </w:pPr>
    </w:p>
    <w:p w14:paraId="5286F7E5" w14:textId="77777777" w:rsidR="004E64FD" w:rsidRDefault="004E64FD" w:rsidP="00F143DC">
      <w:pPr>
        <w:pStyle w:val="ListParagraph"/>
        <w:jc w:val="mediumKashida"/>
      </w:pPr>
    </w:p>
    <w:p w14:paraId="343E963C" w14:textId="1DE4A299" w:rsidR="005060EC" w:rsidRDefault="007A2106" w:rsidP="006F764D">
      <w:pPr>
        <w:pStyle w:val="Heading3"/>
        <w:rPr>
          <w:rFonts w:ascii="Arial" w:hAnsi="Arial" w:cs="Arial"/>
        </w:rPr>
      </w:pPr>
      <w:bookmarkStart w:id="212" w:name="_Toc132810943"/>
      <w:r w:rsidRPr="006F764D">
        <w:rPr>
          <w:rFonts w:ascii="Arial" w:hAnsi="Arial" w:cs="Arial"/>
        </w:rPr>
        <w:t>Null hypothesis</w:t>
      </w:r>
      <w:bookmarkEnd w:id="212"/>
    </w:p>
    <w:p w14:paraId="6CF0EFA3" w14:textId="4C829378" w:rsidR="006F764D" w:rsidRPr="00CF4C85" w:rsidRDefault="00431B84" w:rsidP="00CF4C85">
      <w:pPr>
        <w:spacing w:line="360" w:lineRule="auto"/>
        <w:jc w:val="both"/>
        <w:rPr>
          <w:rFonts w:ascii="Arial" w:hAnsi="Arial" w:cs="Arial"/>
          <w:lang w:eastAsia="en-US"/>
        </w:rPr>
      </w:pPr>
      <w:r w:rsidRPr="00CF4C85">
        <w:rPr>
          <w:rFonts w:ascii="Arial" w:hAnsi="Arial" w:cs="Arial"/>
          <w:lang w:eastAsia="en-US"/>
        </w:rPr>
        <w:t xml:space="preserve">Matrix </w:t>
      </w:r>
      <w:r w:rsidR="004E64FD" w:rsidRPr="00CF4C85">
        <w:rPr>
          <w:rFonts w:ascii="Arial" w:hAnsi="Arial" w:cs="Arial"/>
          <w:lang w:eastAsia="en-US"/>
        </w:rPr>
        <w:t>Metalloproteinases</w:t>
      </w:r>
      <w:r w:rsidR="007957BD" w:rsidRPr="00CF4C85">
        <w:rPr>
          <w:rFonts w:ascii="Arial" w:hAnsi="Arial" w:cs="Arial"/>
          <w:lang w:eastAsia="en-US"/>
        </w:rPr>
        <w:t xml:space="preserve"> do not correlate with the stage of caries </w:t>
      </w:r>
      <w:r w:rsidR="00CF4C85" w:rsidRPr="00CF4C85">
        <w:rPr>
          <w:rFonts w:ascii="Arial" w:hAnsi="Arial" w:cs="Arial"/>
          <w:lang w:eastAsia="en-US"/>
        </w:rPr>
        <w:t>and do not differ with the depth of caries.</w:t>
      </w:r>
    </w:p>
    <w:p w14:paraId="55A214CF" w14:textId="77777777" w:rsidR="006F764D" w:rsidRPr="007957BD" w:rsidRDefault="006F764D" w:rsidP="006F764D">
      <w:pPr>
        <w:rPr>
          <w:lang w:eastAsia="en-US"/>
        </w:rPr>
      </w:pPr>
    </w:p>
    <w:p w14:paraId="5195168F" w14:textId="23857C1E" w:rsidR="00913D3A" w:rsidRPr="00F143DC" w:rsidRDefault="00F143DC" w:rsidP="00F143DC">
      <w:pPr>
        <w:pStyle w:val="Heading2"/>
        <w:rPr>
          <w:rFonts w:asciiTheme="minorBidi" w:hAnsiTheme="minorBidi" w:cstheme="minorBidi"/>
        </w:rPr>
      </w:pPr>
      <w:bookmarkStart w:id="213" w:name="_Toc132810944"/>
      <w:r w:rsidRPr="00F143DC">
        <w:rPr>
          <w:rFonts w:asciiTheme="minorBidi" w:hAnsiTheme="minorBidi" w:cstheme="minorBidi"/>
        </w:rPr>
        <w:t>Methods</w:t>
      </w:r>
      <w:bookmarkEnd w:id="213"/>
    </w:p>
    <w:p w14:paraId="247D3163" w14:textId="50A36B9D" w:rsidR="00913D3A" w:rsidRDefault="00F143DC" w:rsidP="00F143DC">
      <w:pPr>
        <w:spacing w:line="360" w:lineRule="auto"/>
        <w:jc w:val="mediumKashida"/>
        <w:rPr>
          <w:rFonts w:ascii="Arial" w:hAnsi="Arial" w:cs="Arial"/>
          <w:color w:val="000000"/>
        </w:rPr>
      </w:pPr>
      <w:r>
        <w:rPr>
          <w:rFonts w:ascii="Arial" w:hAnsi="Arial" w:cs="Arial"/>
          <w:color w:val="000000"/>
        </w:rPr>
        <w:t xml:space="preserve">  Details regarding the overall experiments carried out have been previously outlined in the Material and Method Chapter 3. Sample preparation was outlined in section 3.3.2. The staining technique used in this experiment was the immunofluorescence technique which has been explained in detail in section 3.6. The HYP assay was used to quantify any denatured collagen. Sample preparation for this assay is described in section 3.3.3.1, and the detailed protocol for this experiment is outlined in section 3.7.</w:t>
      </w:r>
    </w:p>
    <w:p w14:paraId="43F46641" w14:textId="1203A561" w:rsidR="00F143DC" w:rsidRDefault="00F143DC" w:rsidP="00F143DC">
      <w:pPr>
        <w:spacing w:line="360" w:lineRule="auto"/>
        <w:jc w:val="mediumKashida"/>
        <w:rPr>
          <w:rFonts w:ascii="Arial" w:hAnsi="Arial" w:cs="Arial"/>
          <w:color w:val="000000"/>
        </w:rPr>
      </w:pPr>
    </w:p>
    <w:p w14:paraId="191D089A" w14:textId="77777777" w:rsidR="00F143DC" w:rsidRPr="00F143DC" w:rsidRDefault="00F143DC" w:rsidP="00F143DC">
      <w:pPr>
        <w:pStyle w:val="Heading2"/>
        <w:rPr>
          <w:rFonts w:asciiTheme="minorBidi" w:hAnsiTheme="minorBidi" w:cstheme="minorBidi"/>
        </w:rPr>
      </w:pPr>
      <w:bookmarkStart w:id="214" w:name="_Toc132810945"/>
      <w:r w:rsidRPr="00F143DC">
        <w:rPr>
          <w:rFonts w:asciiTheme="minorBidi" w:hAnsiTheme="minorBidi" w:cstheme="minorBidi"/>
        </w:rPr>
        <w:t>Statistical analysis</w:t>
      </w:r>
      <w:bookmarkEnd w:id="214"/>
    </w:p>
    <w:p w14:paraId="29277619" w14:textId="4CC0DB92" w:rsidR="00F143DC" w:rsidRPr="00F143DC" w:rsidRDefault="00F143DC" w:rsidP="00F143DC">
      <w:pPr>
        <w:spacing w:line="360" w:lineRule="auto"/>
        <w:jc w:val="mediumKashida"/>
      </w:pPr>
      <w:r>
        <w:rPr>
          <w:rFonts w:ascii="Arial" w:hAnsi="Arial" w:cs="Arial"/>
          <w:color w:val="000000"/>
        </w:rPr>
        <w:t xml:space="preserve">  </w:t>
      </w:r>
      <w:r w:rsidRPr="00F143DC">
        <w:rPr>
          <w:rFonts w:ascii="Arial" w:hAnsi="Arial" w:cs="Arial"/>
          <w:color w:val="000000"/>
        </w:rPr>
        <w:t>A one-way ANOVA test was used to determine the effect of two nominal predicated variables on a continuous outcome variable.</w:t>
      </w:r>
    </w:p>
    <w:p w14:paraId="69EA5341" w14:textId="77777777" w:rsidR="00F143DC" w:rsidRPr="00F143DC" w:rsidRDefault="00F143DC" w:rsidP="00F143DC">
      <w:pPr>
        <w:spacing w:line="360" w:lineRule="auto"/>
        <w:jc w:val="mediumKashida"/>
      </w:pPr>
      <w:r w:rsidRPr="00F143DC">
        <w:rPr>
          <w:rFonts w:ascii="Arial" w:hAnsi="Arial" w:cs="Arial"/>
          <w:color w:val="000000"/>
        </w:rPr>
        <w:t>Pearson correlation was used to measure the correlation between two variables.</w:t>
      </w:r>
    </w:p>
    <w:p w14:paraId="5D88CAF7" w14:textId="4AD59596" w:rsidR="00F143DC" w:rsidRPr="00F143DC" w:rsidRDefault="00F0072E" w:rsidP="00F143DC">
      <w:pPr>
        <w:spacing w:line="360" w:lineRule="auto"/>
        <w:jc w:val="mediumKashida"/>
      </w:pPr>
      <w:r>
        <w:rPr>
          <w:rFonts w:ascii="Arial" w:hAnsi="Arial" w:cs="Arial"/>
          <w:color w:val="000000"/>
        </w:rPr>
        <w:lastRenderedPageBreak/>
        <w:t xml:space="preserve">  </w:t>
      </w:r>
      <w:r w:rsidR="00F143DC" w:rsidRPr="00F143DC">
        <w:rPr>
          <w:rFonts w:ascii="Arial" w:hAnsi="Arial" w:cs="Arial"/>
          <w:color w:val="000000"/>
        </w:rPr>
        <w:t>A p-value &lt;0.05 was considered statistically significant. Asterisks denote statistical significance (*P &lt;0.05; **P &lt;0.01; ***P &lt;0.001; ****P &lt;0.0001, and NS P &gt;0.05).</w:t>
      </w:r>
    </w:p>
    <w:p w14:paraId="63DF4437" w14:textId="77777777" w:rsidR="00F143DC" w:rsidRPr="00F143DC" w:rsidRDefault="00F143DC" w:rsidP="00F143DC"/>
    <w:p w14:paraId="30EC44F1" w14:textId="731DAF0F" w:rsidR="00F143DC" w:rsidRDefault="00F143DC" w:rsidP="00F143DC">
      <w:pPr>
        <w:spacing w:line="360" w:lineRule="auto"/>
        <w:jc w:val="mediumKashida"/>
        <w:rPr>
          <w:rFonts w:ascii="Arial" w:hAnsi="Arial" w:cs="Arial"/>
          <w:color w:val="000000"/>
        </w:rPr>
      </w:pPr>
    </w:p>
    <w:p w14:paraId="54D1C6A9" w14:textId="6E423085" w:rsidR="00F143DC" w:rsidRPr="00F143DC" w:rsidRDefault="00F143DC" w:rsidP="00F143DC">
      <w:pPr>
        <w:pStyle w:val="Heading2"/>
        <w:rPr>
          <w:rFonts w:asciiTheme="minorBidi" w:hAnsiTheme="minorBidi" w:cstheme="minorBidi"/>
        </w:rPr>
      </w:pPr>
      <w:bookmarkStart w:id="215" w:name="_Toc132810946"/>
      <w:r w:rsidRPr="00F143DC">
        <w:rPr>
          <w:rFonts w:asciiTheme="minorBidi" w:hAnsiTheme="minorBidi" w:cstheme="minorBidi"/>
        </w:rPr>
        <w:t>Results</w:t>
      </w:r>
      <w:bookmarkEnd w:id="215"/>
    </w:p>
    <w:p w14:paraId="58B1EE5C" w14:textId="22E908FC" w:rsidR="00F143DC" w:rsidRPr="00F143DC" w:rsidRDefault="00F143DC" w:rsidP="00F143DC">
      <w:pPr>
        <w:pStyle w:val="Heading3"/>
        <w:rPr>
          <w:rFonts w:asciiTheme="minorBidi" w:hAnsiTheme="minorBidi" w:cstheme="minorBidi"/>
        </w:rPr>
      </w:pPr>
      <w:bookmarkStart w:id="216" w:name="_Toc132810947"/>
      <w:r w:rsidRPr="00F143DC">
        <w:rPr>
          <w:rFonts w:asciiTheme="minorBidi" w:hAnsiTheme="minorBidi" w:cstheme="minorBidi"/>
        </w:rPr>
        <w:t>Evaluation of Immunofluorescence results</w:t>
      </w:r>
      <w:bookmarkEnd w:id="216"/>
    </w:p>
    <w:p w14:paraId="7A882F33" w14:textId="3DCCBC0A" w:rsidR="00F143DC" w:rsidRPr="00F143DC" w:rsidRDefault="00F143DC" w:rsidP="00F143DC">
      <w:pPr>
        <w:pStyle w:val="Heading4"/>
        <w:rPr>
          <w:rFonts w:asciiTheme="minorBidi" w:hAnsiTheme="minorBidi" w:cstheme="minorBidi"/>
          <w:b/>
          <w:bCs/>
        </w:rPr>
      </w:pPr>
      <w:bookmarkStart w:id="217" w:name="_Toc132810948"/>
      <w:r w:rsidRPr="00F143DC">
        <w:rPr>
          <w:rFonts w:asciiTheme="minorBidi" w:hAnsiTheme="minorBidi" w:cstheme="minorBidi"/>
          <w:b/>
          <w:bCs/>
        </w:rPr>
        <w:t>Controls</w:t>
      </w:r>
      <w:bookmarkEnd w:id="217"/>
    </w:p>
    <w:p w14:paraId="5925D912" w14:textId="77777777" w:rsidR="005D62FD" w:rsidRPr="005D62FD" w:rsidRDefault="005D62FD" w:rsidP="005D62FD">
      <w:pPr>
        <w:spacing w:line="360" w:lineRule="auto"/>
        <w:jc w:val="mediumKashida"/>
      </w:pPr>
      <w:r w:rsidRPr="005D62FD">
        <w:rPr>
          <w:rFonts w:ascii="Arial" w:hAnsi="Arial" w:cs="Arial"/>
          <w:b/>
          <w:bCs/>
          <w:i/>
          <w:iCs/>
          <w:color w:val="000000"/>
        </w:rPr>
        <w:t>Control of the endogenous tissue background</w:t>
      </w:r>
    </w:p>
    <w:p w14:paraId="1C056CEB" w14:textId="1606C298" w:rsidR="005D62FD" w:rsidRPr="005D62FD" w:rsidRDefault="005D62FD" w:rsidP="005D62FD">
      <w:pPr>
        <w:spacing w:line="360" w:lineRule="auto"/>
        <w:jc w:val="mediumKashida"/>
      </w:pPr>
      <w:r w:rsidRPr="005D62FD">
        <w:rPr>
          <w:rFonts w:ascii="Arial" w:hAnsi="Arial" w:cs="Arial"/>
          <w:color w:val="000000"/>
        </w:rPr>
        <w:t xml:space="preserve">  No endogenous background staining was found in the sections which </w:t>
      </w:r>
      <w:r>
        <w:rPr>
          <w:rFonts w:ascii="Arial" w:hAnsi="Arial" w:cs="Arial"/>
          <w:color w:val="000000"/>
        </w:rPr>
        <w:t>confirm</w:t>
      </w:r>
      <w:r w:rsidRPr="005D62FD">
        <w:rPr>
          <w:rFonts w:ascii="Arial" w:hAnsi="Arial" w:cs="Arial"/>
          <w:color w:val="000000"/>
        </w:rPr>
        <w:t xml:space="preserve"> that no signal originated from the tooth tissue itself.</w:t>
      </w:r>
    </w:p>
    <w:p w14:paraId="173043FF" w14:textId="77777777" w:rsidR="005D62FD" w:rsidRPr="005D62FD" w:rsidRDefault="005D62FD" w:rsidP="005D62FD">
      <w:pPr>
        <w:spacing w:line="360" w:lineRule="auto"/>
        <w:jc w:val="mediumKashida"/>
      </w:pPr>
      <w:r w:rsidRPr="005D62FD">
        <w:rPr>
          <w:rFonts w:ascii="Arial" w:hAnsi="Arial" w:cs="Arial"/>
          <w:color w:val="000000"/>
        </w:rPr>
        <w:t> </w:t>
      </w:r>
    </w:p>
    <w:p w14:paraId="31AD5233" w14:textId="77777777" w:rsidR="005D62FD" w:rsidRPr="005D62FD" w:rsidRDefault="005D62FD" w:rsidP="005D62FD">
      <w:pPr>
        <w:spacing w:line="360" w:lineRule="auto"/>
        <w:jc w:val="mediumKashida"/>
      </w:pPr>
      <w:r w:rsidRPr="005D62FD">
        <w:rPr>
          <w:rFonts w:ascii="Arial" w:hAnsi="Arial" w:cs="Arial"/>
          <w:b/>
          <w:bCs/>
          <w:i/>
          <w:iCs/>
          <w:color w:val="000000"/>
        </w:rPr>
        <w:t>Negative / No-primary antibody control</w:t>
      </w:r>
    </w:p>
    <w:p w14:paraId="613729B8" w14:textId="5AD2E84A" w:rsidR="005D62FD" w:rsidRPr="005D62FD" w:rsidRDefault="005D62FD" w:rsidP="005D62FD">
      <w:pPr>
        <w:spacing w:line="360" w:lineRule="auto"/>
        <w:jc w:val="mediumKashida"/>
      </w:pPr>
      <w:r>
        <w:rPr>
          <w:rFonts w:ascii="Arial" w:hAnsi="Arial" w:cs="Arial"/>
          <w:color w:val="000000"/>
        </w:rPr>
        <w:t xml:space="preserve">  </w:t>
      </w:r>
      <w:r w:rsidRPr="005D62FD">
        <w:rPr>
          <w:rFonts w:ascii="Arial" w:hAnsi="Arial" w:cs="Arial"/>
          <w:color w:val="000000"/>
        </w:rPr>
        <w:t>The control sections showed no immunoreactivity staining in the "no antibody control" (Figure 5.</w:t>
      </w:r>
      <w:r w:rsidR="008F5CD1">
        <w:rPr>
          <w:rFonts w:ascii="Arial" w:hAnsi="Arial" w:cs="Arial"/>
          <w:color w:val="000000"/>
        </w:rPr>
        <w:t>1</w:t>
      </w:r>
      <w:r w:rsidRPr="005D62FD">
        <w:rPr>
          <w:rFonts w:ascii="Arial" w:hAnsi="Arial" w:cs="Arial"/>
          <w:color w:val="000000"/>
        </w:rPr>
        <w:t>), confirming that no cross-reactions had occurred.</w:t>
      </w:r>
    </w:p>
    <w:p w14:paraId="1C4864B8" w14:textId="77777777" w:rsidR="005D62FD" w:rsidRPr="005D62FD" w:rsidRDefault="005D62FD" w:rsidP="005D62FD">
      <w:pPr>
        <w:spacing w:line="360" w:lineRule="auto"/>
        <w:jc w:val="mediumKashida"/>
      </w:pPr>
    </w:p>
    <w:p w14:paraId="4FA974D2" w14:textId="32F38A6F" w:rsidR="00F143DC" w:rsidRDefault="00F143DC" w:rsidP="00F143DC">
      <w:pPr>
        <w:spacing w:line="360" w:lineRule="auto"/>
        <w:jc w:val="mediumKashida"/>
        <w:rPr>
          <w:rFonts w:ascii="Arial" w:hAnsi="Arial" w:cs="Arial"/>
          <w:color w:val="000000"/>
        </w:rPr>
      </w:pPr>
    </w:p>
    <w:p w14:paraId="1C698814" w14:textId="77777777" w:rsidR="00861CDF" w:rsidRPr="00861CDF" w:rsidRDefault="00861CDF" w:rsidP="00861CDF">
      <w:pPr>
        <w:pStyle w:val="Heading4"/>
        <w:rPr>
          <w:rFonts w:asciiTheme="minorBidi" w:hAnsiTheme="minorBidi" w:cstheme="minorBidi"/>
          <w:b/>
          <w:bCs/>
        </w:rPr>
      </w:pPr>
      <w:bookmarkStart w:id="218" w:name="_Toc132810949"/>
      <w:r w:rsidRPr="00861CDF">
        <w:rPr>
          <w:rFonts w:asciiTheme="minorBidi" w:hAnsiTheme="minorBidi" w:cstheme="minorBidi"/>
          <w:b/>
          <w:bCs/>
        </w:rPr>
        <w:t>Quality of staining</w:t>
      </w:r>
      <w:bookmarkEnd w:id="218"/>
    </w:p>
    <w:p w14:paraId="7237C413" w14:textId="019934D4" w:rsidR="002320FB" w:rsidRDefault="00861CDF" w:rsidP="002320FB">
      <w:pPr>
        <w:pStyle w:val="NormalWeb"/>
        <w:spacing w:before="0" w:beforeAutospacing="0" w:after="0" w:afterAutospacing="0"/>
        <w:jc w:val="mediumKashida"/>
        <w:rPr>
          <w:rFonts w:ascii="Arial" w:hAnsi="Arial" w:cs="Arial"/>
          <w:color w:val="000000"/>
          <w:sz w:val="24"/>
          <w:szCs w:val="24"/>
        </w:rPr>
      </w:pPr>
      <w:r>
        <w:rPr>
          <w:rFonts w:cstheme="minorBidi"/>
        </w:rPr>
        <w:t xml:space="preserve">  </w:t>
      </w:r>
      <w:r w:rsidR="002320FB" w:rsidRPr="002320FB">
        <w:rPr>
          <w:rFonts w:ascii="Arial" w:hAnsi="Arial" w:cs="Arial"/>
          <w:color w:val="000000"/>
          <w:sz w:val="24"/>
          <w:szCs w:val="24"/>
        </w:rPr>
        <w:t>The overall quality of immunostaining was excellent throughout the study. Two sections, one from a caries lesion with ICDAS 2 and one with ICDAS 5, were of poor quality and had very weak staining. These sections were replaced by two spare tooth sections from the same ICDAS severity score.</w:t>
      </w:r>
    </w:p>
    <w:p w14:paraId="3C89ED2B" w14:textId="77777777" w:rsidR="005060EC" w:rsidRDefault="005060EC" w:rsidP="002320FB">
      <w:pPr>
        <w:pStyle w:val="NormalWeb"/>
        <w:spacing w:before="0" w:beforeAutospacing="0" w:after="0" w:afterAutospacing="0"/>
        <w:jc w:val="mediumKashida"/>
        <w:rPr>
          <w:rFonts w:ascii="Arial" w:hAnsi="Arial" w:cs="Arial"/>
          <w:color w:val="000000"/>
          <w:sz w:val="24"/>
          <w:szCs w:val="24"/>
        </w:rPr>
      </w:pPr>
    </w:p>
    <w:p w14:paraId="66BD15C6" w14:textId="77777777" w:rsidR="005060EC" w:rsidRDefault="005060EC" w:rsidP="002320FB">
      <w:pPr>
        <w:pStyle w:val="NormalWeb"/>
        <w:spacing w:before="0" w:beforeAutospacing="0" w:after="0" w:afterAutospacing="0"/>
        <w:jc w:val="mediumKashida"/>
        <w:rPr>
          <w:rFonts w:ascii="Arial" w:hAnsi="Arial" w:cs="Arial"/>
          <w:color w:val="000000"/>
          <w:sz w:val="24"/>
          <w:szCs w:val="24"/>
        </w:rPr>
      </w:pPr>
    </w:p>
    <w:p w14:paraId="3C110E89" w14:textId="77777777" w:rsidR="005060EC" w:rsidRDefault="005060EC" w:rsidP="002320FB">
      <w:pPr>
        <w:pStyle w:val="NormalWeb"/>
        <w:spacing w:before="0" w:beforeAutospacing="0" w:after="0" w:afterAutospacing="0"/>
        <w:jc w:val="mediumKashida"/>
        <w:rPr>
          <w:rFonts w:ascii="Arial" w:hAnsi="Arial" w:cs="Arial"/>
          <w:color w:val="000000"/>
          <w:sz w:val="24"/>
          <w:szCs w:val="24"/>
        </w:rPr>
      </w:pPr>
    </w:p>
    <w:p w14:paraId="1ACF4B17" w14:textId="77777777" w:rsidR="005060EC" w:rsidRPr="002320FB" w:rsidRDefault="005060EC" w:rsidP="002320FB">
      <w:pPr>
        <w:pStyle w:val="NormalWeb"/>
        <w:spacing w:before="0" w:beforeAutospacing="0" w:after="0" w:afterAutospacing="0"/>
        <w:jc w:val="mediumKashida"/>
        <w:rPr>
          <w:rFonts w:ascii="Times New Roman" w:hAnsi="Times New Roman"/>
          <w:sz w:val="24"/>
          <w:szCs w:val="24"/>
        </w:rPr>
      </w:pPr>
    </w:p>
    <w:p w14:paraId="238B21C6" w14:textId="2B9B7522" w:rsidR="00F143DC" w:rsidRDefault="00F143DC" w:rsidP="00F143DC">
      <w:pPr>
        <w:spacing w:line="360" w:lineRule="auto"/>
        <w:jc w:val="mediumKashida"/>
        <w:rPr>
          <w:rFonts w:ascii="Arial" w:hAnsi="Arial" w:cs="Arial"/>
          <w:color w:val="000000"/>
        </w:rPr>
      </w:pPr>
    </w:p>
    <w:tbl>
      <w:tblPr>
        <w:tblStyle w:val="TableGrid"/>
        <w:tblW w:w="0" w:type="auto"/>
        <w:jc w:val="center"/>
        <w:tblLook w:val="04A0" w:firstRow="1" w:lastRow="0" w:firstColumn="1" w:lastColumn="0" w:noHBand="0" w:noVBand="1"/>
      </w:tblPr>
      <w:tblGrid>
        <w:gridCol w:w="3678"/>
        <w:gridCol w:w="4114"/>
      </w:tblGrid>
      <w:tr w:rsidR="00861CDF" w:rsidRPr="00861CDF" w14:paraId="4BA25A2E" w14:textId="77777777" w:rsidTr="00861CDF">
        <w:trPr>
          <w:trHeight w:val="3175"/>
          <w:jc w:val="center"/>
        </w:trPr>
        <w:tc>
          <w:tcPr>
            <w:tcW w:w="3678" w:type="dxa"/>
            <w:vMerge w:val="restart"/>
          </w:tcPr>
          <w:p w14:paraId="4272F3CC" w14:textId="77777777" w:rsidR="00861CDF" w:rsidRPr="00861CDF" w:rsidRDefault="00861CDF" w:rsidP="00861CDF">
            <w:pPr>
              <w:spacing w:line="360" w:lineRule="auto"/>
              <w:jc w:val="mediumKashida"/>
              <w:rPr>
                <w:rFonts w:ascii="Arial" w:hAnsi="Arial" w:cs="Arial"/>
                <w:color w:val="000000"/>
                <w:u w:val="single"/>
              </w:rPr>
            </w:pPr>
          </w:p>
          <w:p w14:paraId="4EFFA097" w14:textId="77777777" w:rsidR="00861CDF" w:rsidRPr="00861CDF" w:rsidRDefault="00861CDF" w:rsidP="00861CDF">
            <w:pPr>
              <w:spacing w:line="360" w:lineRule="auto"/>
              <w:jc w:val="mediumKashida"/>
              <w:rPr>
                <w:rFonts w:ascii="Arial" w:hAnsi="Arial" w:cs="Arial"/>
                <w:color w:val="000000"/>
                <w:u w:val="single"/>
              </w:rPr>
            </w:pPr>
          </w:p>
          <w:p w14:paraId="3FC0A5A2" w14:textId="77777777" w:rsidR="00861CDF" w:rsidRPr="00861CDF" w:rsidRDefault="00861CDF" w:rsidP="00861CDF">
            <w:pPr>
              <w:spacing w:line="360" w:lineRule="auto"/>
              <w:jc w:val="mediumKashida"/>
              <w:rPr>
                <w:rFonts w:ascii="Arial" w:hAnsi="Arial" w:cs="Arial"/>
                <w:color w:val="000000"/>
                <w:u w:val="single"/>
              </w:rPr>
            </w:pPr>
          </w:p>
          <w:p w14:paraId="5C9F1D74" w14:textId="77777777" w:rsidR="00861CDF" w:rsidRPr="00861CDF" w:rsidRDefault="00861CDF" w:rsidP="00861CDF">
            <w:pPr>
              <w:spacing w:line="360" w:lineRule="auto"/>
              <w:jc w:val="mediumKashida"/>
              <w:rPr>
                <w:rFonts w:ascii="Arial" w:hAnsi="Arial" w:cs="Arial"/>
                <w:color w:val="000000"/>
                <w:u w:val="single"/>
              </w:rPr>
            </w:pPr>
          </w:p>
          <w:p w14:paraId="5F39D0AB" w14:textId="77777777" w:rsidR="00861CDF" w:rsidRPr="00861CDF" w:rsidRDefault="00861CDF" w:rsidP="00861CDF">
            <w:pPr>
              <w:spacing w:line="360" w:lineRule="auto"/>
              <w:jc w:val="mediumKashida"/>
              <w:rPr>
                <w:rFonts w:ascii="Arial" w:hAnsi="Arial" w:cs="Arial"/>
                <w:color w:val="000000"/>
                <w:u w:val="single"/>
              </w:rPr>
            </w:pPr>
            <w:r w:rsidRPr="00861CDF">
              <w:rPr>
                <w:rFonts w:ascii="Arial" w:hAnsi="Arial" w:cs="Arial"/>
                <w:b/>
                <w:bCs/>
                <w:noProof/>
                <w:color w:val="000000"/>
                <w:lang w:eastAsia="zh-CN"/>
              </w:rPr>
              <mc:AlternateContent>
                <mc:Choice Requires="wps">
                  <w:drawing>
                    <wp:anchor distT="0" distB="0" distL="114300" distR="114300" simplePos="0" relativeHeight="251705344" behindDoc="0" locked="0" layoutInCell="1" allowOverlap="1" wp14:anchorId="70E2FCC4" wp14:editId="4F07D6A6">
                      <wp:simplePos x="0" y="0"/>
                      <wp:positionH relativeFrom="column">
                        <wp:posOffset>3175</wp:posOffset>
                      </wp:positionH>
                      <wp:positionV relativeFrom="paragraph">
                        <wp:posOffset>268605</wp:posOffset>
                      </wp:positionV>
                      <wp:extent cx="666750" cy="71437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666750" cy="714375"/>
                              </a:xfrm>
                              <a:prstGeom prst="rect">
                                <a:avLst/>
                              </a:prstGeom>
                              <a:noFill/>
                              <a:ln w="6350">
                                <a:noFill/>
                              </a:ln>
                            </wps:spPr>
                            <wps:txbx>
                              <w:txbxContent>
                                <w:p w14:paraId="7342C814" w14:textId="77777777" w:rsidR="001E2535" w:rsidRPr="00D9342B" w:rsidRDefault="001E2535" w:rsidP="00861CDF">
                                  <w:pPr>
                                    <w:rPr>
                                      <w:b/>
                                      <w:bCs/>
                                      <w:color w:val="FFFFFF" w:themeColor="background1"/>
                                      <w:sz w:val="28"/>
                                      <w:szCs w:val="28"/>
                                    </w:rPr>
                                  </w:pPr>
                                  <w:r w:rsidRPr="00D9342B">
                                    <w:rPr>
                                      <w:b/>
                                      <w:bCs/>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E2FCC4" id="Text Box 58" o:spid="_x0000_s1168" type="#_x0000_t202" style="position:absolute;left:0;text-align:left;margin-left:.25pt;margin-top:21.15pt;width:52.5pt;height:56.2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" filled="f" stroked="f" strokeweight=".5pt">
                      <v:textbox>
                        <w:txbxContent>
                          <w:p w14:paraId="7342C814" w14:textId="77777777" w:rsidR="001E2535" w:rsidRPr="00D9342B" w:rsidRDefault="001E2535" w:rsidP="00861CDF">
                            <w:pPr>
                              <w:rPr>
                                <w:b/>
                                <w:bCs/>
                                <w:color w:val="FFFFFF" w:themeColor="background1"/>
                                <w:sz w:val="28"/>
                                <w:szCs w:val="28"/>
                              </w:rPr>
                            </w:pPr>
                            <w:r w:rsidRPr="00D9342B">
                              <w:rPr>
                                <w:b/>
                                <w:bCs/>
                                <w:color w:val="FFFFFF" w:themeColor="background1"/>
                                <w:sz w:val="28"/>
                                <w:szCs w:val="28"/>
                              </w:rPr>
                              <w:t>(a)</w:t>
                            </w:r>
                          </w:p>
                        </w:txbxContent>
                      </v:textbox>
                    </v:shape>
                  </w:pict>
                </mc:Fallback>
              </mc:AlternateContent>
            </w:r>
          </w:p>
          <w:p w14:paraId="48070EAE" w14:textId="77777777" w:rsidR="00861CDF" w:rsidRPr="00861CDF" w:rsidRDefault="00861CDF" w:rsidP="00861CDF">
            <w:pPr>
              <w:spacing w:line="360" w:lineRule="auto"/>
              <w:jc w:val="mediumKashida"/>
              <w:rPr>
                <w:rFonts w:ascii="Arial" w:hAnsi="Arial" w:cs="Arial"/>
                <w:color w:val="000000"/>
                <w:u w:val="single"/>
              </w:rPr>
            </w:pPr>
            <w:r w:rsidRPr="00861CDF">
              <w:rPr>
                <w:rFonts w:ascii="Arial" w:hAnsi="Arial" w:cs="Arial"/>
                <w:noProof/>
                <w:color w:val="000000"/>
                <w:u w:val="single"/>
                <w:lang w:eastAsia="zh-CN"/>
              </w:rPr>
              <w:drawing>
                <wp:inline distT="0" distB="0" distL="0" distR="0" wp14:anchorId="7AC28A6C" wp14:editId="14455590">
                  <wp:extent cx="2198918" cy="2332355"/>
                  <wp:effectExtent l="0" t="0" r="0" b="4445"/>
                  <wp:docPr id="132" name="Picture 132" descr="A white object on a black su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white object on a black surface&#10;&#10;Description automatically generated with low confidence"/>
                          <pic:cNvPicPr/>
                        </pic:nvPicPr>
                        <pic:blipFill rotWithShape="1">
                          <a:blip r:embed="rId153" cstate="print">
                            <a:extLst>
                              <a:ext uri="{28A0092B-C50C-407E-A947-70E740481C1C}">
                                <a14:useLocalDpi xmlns:a14="http://schemas.microsoft.com/office/drawing/2010/main" val="0"/>
                              </a:ext>
                            </a:extLst>
                          </a:blip>
                          <a:srcRect l="31887" t="37818" r="37838" b="13970"/>
                          <a:stretch/>
                        </pic:blipFill>
                        <pic:spPr bwMode="auto">
                          <a:xfrm rot="10800000">
                            <a:off x="0" y="0"/>
                            <a:ext cx="2232369" cy="2367836"/>
                          </a:xfrm>
                          <a:prstGeom prst="rect">
                            <a:avLst/>
                          </a:prstGeom>
                          <a:ln>
                            <a:noFill/>
                          </a:ln>
                          <a:extLst>
                            <a:ext uri="{53640926-AAD7-44D8-BBD7-CCE9431645EC}">
                              <a14:shadowObscured xmlns:a14="http://schemas.microsoft.com/office/drawing/2010/main"/>
                            </a:ext>
                          </a:extLst>
                        </pic:spPr>
                      </pic:pic>
                    </a:graphicData>
                  </a:graphic>
                </wp:inline>
              </w:drawing>
            </w:r>
          </w:p>
        </w:tc>
        <w:tc>
          <w:tcPr>
            <w:tcW w:w="4114" w:type="dxa"/>
          </w:tcPr>
          <w:p w14:paraId="51CB0BE4" w14:textId="77777777" w:rsidR="00861CDF" w:rsidRPr="00861CDF" w:rsidRDefault="00861CDF" w:rsidP="00861CDF">
            <w:pPr>
              <w:spacing w:line="360" w:lineRule="auto"/>
              <w:jc w:val="mediumKashida"/>
              <w:rPr>
                <w:rFonts w:ascii="Arial" w:hAnsi="Arial" w:cs="Arial"/>
                <w:color w:val="000000"/>
                <w:u w:val="single"/>
              </w:rPr>
            </w:pPr>
            <w:r w:rsidRPr="00861CDF">
              <w:rPr>
                <w:rFonts w:ascii="Arial" w:hAnsi="Arial" w:cs="Arial"/>
                <w:noProof/>
                <w:color w:val="000000"/>
                <w:u w:val="single"/>
                <w:lang w:eastAsia="zh-CN"/>
              </w:rPr>
              <mc:AlternateContent>
                <mc:Choice Requires="wps">
                  <w:drawing>
                    <wp:anchor distT="0" distB="0" distL="114300" distR="114300" simplePos="0" relativeHeight="251706368" behindDoc="0" locked="0" layoutInCell="1" allowOverlap="1" wp14:anchorId="42F02065" wp14:editId="1117AD8B">
                      <wp:simplePos x="0" y="0"/>
                      <wp:positionH relativeFrom="column">
                        <wp:posOffset>-45085</wp:posOffset>
                      </wp:positionH>
                      <wp:positionV relativeFrom="paragraph">
                        <wp:posOffset>245110</wp:posOffset>
                      </wp:positionV>
                      <wp:extent cx="466725" cy="390525"/>
                      <wp:effectExtent l="0" t="0" r="0" b="0"/>
                      <wp:wrapNone/>
                      <wp:docPr id="68" name="Text Box 68"/>
                      <wp:cNvGraphicFramePr/>
                      <a:graphic xmlns:a="http://schemas.openxmlformats.org/drawingml/2006/main">
                        <a:graphicData uri="http://schemas.microsoft.com/office/word/2010/wordprocessingShape">
                          <wps:wsp>
                            <wps:cNvSpPr txBox="1"/>
                            <wps:spPr>
                              <a:xfrm>
                                <a:off x="0" y="0"/>
                                <a:ext cx="466725" cy="390525"/>
                              </a:xfrm>
                              <a:prstGeom prst="rect">
                                <a:avLst/>
                              </a:prstGeom>
                              <a:noFill/>
                              <a:ln w="6350">
                                <a:noFill/>
                              </a:ln>
                            </wps:spPr>
                            <wps:txbx>
                              <w:txbxContent>
                                <w:p w14:paraId="54471F45" w14:textId="77777777" w:rsidR="001E2535" w:rsidRPr="00D9342B" w:rsidRDefault="001E2535" w:rsidP="00861CDF">
                                  <w:pPr>
                                    <w:rPr>
                                      <w:b/>
                                      <w:bCs/>
                                      <w:color w:val="FFFFFF" w:themeColor="background1"/>
                                      <w:sz w:val="28"/>
                                      <w:szCs w:val="28"/>
                                    </w:rPr>
                                  </w:pPr>
                                  <w:r w:rsidRPr="00D9342B">
                                    <w:rPr>
                                      <w:b/>
                                      <w:bCs/>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F02065" id="Text Box 68" o:spid="_x0000_s1169" type="#_x0000_t202" style="position:absolute;left:0;text-align:left;margin-left:-3.55pt;margin-top:19.3pt;width:36.75pt;height:30.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" filled="f" stroked="f" strokeweight=".5pt">
                      <v:textbox>
                        <w:txbxContent>
                          <w:p w14:paraId="54471F45" w14:textId="77777777" w:rsidR="001E2535" w:rsidRPr="00D9342B" w:rsidRDefault="001E2535" w:rsidP="00861CDF">
                            <w:pPr>
                              <w:rPr>
                                <w:b/>
                                <w:bCs/>
                                <w:color w:val="FFFFFF" w:themeColor="background1"/>
                                <w:sz w:val="28"/>
                                <w:szCs w:val="28"/>
                              </w:rPr>
                            </w:pPr>
                            <w:r w:rsidRPr="00D9342B">
                              <w:rPr>
                                <w:b/>
                                <w:bCs/>
                                <w:color w:val="FFFFFF" w:themeColor="background1"/>
                                <w:sz w:val="28"/>
                                <w:szCs w:val="28"/>
                              </w:rPr>
                              <w:t>(b)</w:t>
                            </w:r>
                          </w:p>
                        </w:txbxContent>
                      </v:textbox>
                    </v:shape>
                  </w:pict>
                </mc:Fallback>
              </mc:AlternateContent>
            </w:r>
          </w:p>
          <w:p w14:paraId="75940C22" w14:textId="77777777" w:rsidR="00861CDF" w:rsidRPr="00861CDF" w:rsidRDefault="00861CDF" w:rsidP="00861CDF">
            <w:pPr>
              <w:spacing w:line="360" w:lineRule="auto"/>
              <w:jc w:val="mediumKashida"/>
              <w:rPr>
                <w:rFonts w:ascii="Arial" w:hAnsi="Arial" w:cs="Arial"/>
                <w:color w:val="000000"/>
                <w:u w:val="single"/>
              </w:rPr>
            </w:pPr>
            <w:r w:rsidRPr="00861CDF">
              <w:rPr>
                <w:rFonts w:ascii="Arial" w:hAnsi="Arial" w:cs="Arial"/>
                <w:noProof/>
                <w:color w:val="000000"/>
                <w:u w:val="single"/>
                <w:lang w:eastAsia="zh-CN"/>
              </w:rPr>
              <w:drawing>
                <wp:inline distT="0" distB="0" distL="0" distR="0" wp14:anchorId="546961B8" wp14:editId="69D6C0D5">
                  <wp:extent cx="2361949" cy="1760855"/>
                  <wp:effectExtent l="0" t="0" r="635" b="4445"/>
                  <wp:docPr id="56" name="Picture 56"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reen&#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387837" cy="1780155"/>
                          </a:xfrm>
                          <a:prstGeom prst="rect">
                            <a:avLst/>
                          </a:prstGeom>
                        </pic:spPr>
                      </pic:pic>
                    </a:graphicData>
                  </a:graphic>
                </wp:inline>
              </w:drawing>
            </w:r>
          </w:p>
        </w:tc>
      </w:tr>
      <w:tr w:rsidR="00861CDF" w:rsidRPr="00861CDF" w14:paraId="4BBEC6F2" w14:textId="77777777" w:rsidTr="00861CDF">
        <w:trPr>
          <w:trHeight w:val="3290"/>
          <w:jc w:val="center"/>
        </w:trPr>
        <w:tc>
          <w:tcPr>
            <w:tcW w:w="3678" w:type="dxa"/>
            <w:vMerge/>
          </w:tcPr>
          <w:p w14:paraId="2E6A6ADB" w14:textId="77777777" w:rsidR="00861CDF" w:rsidRPr="00861CDF" w:rsidRDefault="00861CDF" w:rsidP="00861CDF">
            <w:pPr>
              <w:spacing w:line="360" w:lineRule="auto"/>
              <w:jc w:val="mediumKashida"/>
              <w:rPr>
                <w:rFonts w:ascii="Arial" w:hAnsi="Arial" w:cs="Arial"/>
                <w:color w:val="000000"/>
                <w:u w:val="single"/>
              </w:rPr>
            </w:pPr>
          </w:p>
        </w:tc>
        <w:tc>
          <w:tcPr>
            <w:tcW w:w="4114" w:type="dxa"/>
          </w:tcPr>
          <w:p w14:paraId="43922CB9" w14:textId="77777777" w:rsidR="00861CDF" w:rsidRPr="00861CDF" w:rsidRDefault="00861CDF" w:rsidP="00861CDF">
            <w:pPr>
              <w:spacing w:line="360" w:lineRule="auto"/>
              <w:jc w:val="mediumKashida"/>
              <w:rPr>
                <w:rFonts w:ascii="Arial" w:hAnsi="Arial" w:cs="Arial"/>
                <w:color w:val="000000"/>
                <w:u w:val="single"/>
              </w:rPr>
            </w:pPr>
            <w:r w:rsidRPr="00861CDF">
              <w:rPr>
                <w:rFonts w:ascii="Arial" w:hAnsi="Arial" w:cs="Arial"/>
                <w:noProof/>
                <w:color w:val="000000"/>
                <w:u w:val="single"/>
                <w:lang w:eastAsia="zh-CN"/>
              </w:rPr>
              <mc:AlternateContent>
                <mc:Choice Requires="wps">
                  <w:drawing>
                    <wp:anchor distT="0" distB="0" distL="114300" distR="114300" simplePos="0" relativeHeight="251707392" behindDoc="0" locked="0" layoutInCell="1" allowOverlap="1" wp14:anchorId="6EB0A848" wp14:editId="0A34CA7F">
                      <wp:simplePos x="0" y="0"/>
                      <wp:positionH relativeFrom="column">
                        <wp:posOffset>2540</wp:posOffset>
                      </wp:positionH>
                      <wp:positionV relativeFrom="paragraph">
                        <wp:posOffset>262890</wp:posOffset>
                      </wp:positionV>
                      <wp:extent cx="523875" cy="39052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523875" cy="390525"/>
                              </a:xfrm>
                              <a:prstGeom prst="rect">
                                <a:avLst/>
                              </a:prstGeom>
                              <a:noFill/>
                              <a:ln w="6350">
                                <a:noFill/>
                              </a:ln>
                            </wps:spPr>
                            <wps:txbx>
                              <w:txbxContent>
                                <w:p w14:paraId="32B879FB" w14:textId="77777777" w:rsidR="001E2535" w:rsidRPr="00D9342B" w:rsidRDefault="001E2535" w:rsidP="00861CDF">
                                  <w:pPr>
                                    <w:rPr>
                                      <w:b/>
                                      <w:bCs/>
                                      <w:color w:val="FFFFFF" w:themeColor="background1"/>
                                      <w:sz w:val="28"/>
                                      <w:szCs w:val="28"/>
                                    </w:rPr>
                                  </w:pPr>
                                  <w:r w:rsidRPr="00D9342B">
                                    <w:rPr>
                                      <w:b/>
                                      <w:bCs/>
                                      <w:color w:val="FFFFFF" w:themeColor="background1"/>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0A848" id="Text Box 69" o:spid="_x0000_s1170" type="#_x0000_t202" style="position:absolute;left:0;text-align:left;margin-left:.2pt;margin-top:20.7pt;width:41.25pt;height:30.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" filled="f" stroked="f" strokeweight=".5pt">
                      <v:textbox>
                        <w:txbxContent>
                          <w:p w14:paraId="32B879FB" w14:textId="77777777" w:rsidR="001E2535" w:rsidRPr="00D9342B" w:rsidRDefault="001E2535" w:rsidP="00861CDF">
                            <w:pPr>
                              <w:rPr>
                                <w:b/>
                                <w:bCs/>
                                <w:color w:val="FFFFFF" w:themeColor="background1"/>
                                <w:sz w:val="28"/>
                                <w:szCs w:val="28"/>
                              </w:rPr>
                            </w:pPr>
                            <w:r w:rsidRPr="00D9342B">
                              <w:rPr>
                                <w:b/>
                                <w:bCs/>
                                <w:color w:val="FFFFFF" w:themeColor="background1"/>
                                <w:sz w:val="28"/>
                                <w:szCs w:val="28"/>
                              </w:rPr>
                              <w:t>(c)</w:t>
                            </w:r>
                          </w:p>
                        </w:txbxContent>
                      </v:textbox>
                    </v:shape>
                  </w:pict>
                </mc:Fallback>
              </mc:AlternateContent>
            </w:r>
          </w:p>
          <w:p w14:paraId="59CA94E4" w14:textId="77777777" w:rsidR="00861CDF" w:rsidRPr="00861CDF" w:rsidRDefault="00861CDF" w:rsidP="00861CDF">
            <w:pPr>
              <w:spacing w:line="360" w:lineRule="auto"/>
              <w:jc w:val="mediumKashida"/>
              <w:rPr>
                <w:rFonts w:ascii="Arial" w:hAnsi="Arial" w:cs="Arial"/>
                <w:color w:val="000000"/>
                <w:u w:val="single"/>
              </w:rPr>
            </w:pPr>
            <w:r w:rsidRPr="00861CDF">
              <w:rPr>
                <w:rFonts w:ascii="Arial" w:hAnsi="Arial" w:cs="Arial"/>
                <w:noProof/>
                <w:color w:val="000000"/>
                <w:u w:val="single"/>
                <w:lang w:eastAsia="zh-CN"/>
              </w:rPr>
              <w:drawing>
                <wp:inline distT="0" distB="0" distL="0" distR="0" wp14:anchorId="264912D3" wp14:editId="5C63F454">
                  <wp:extent cx="2361565" cy="1760568"/>
                  <wp:effectExtent l="0" t="0" r="635" b="5080"/>
                  <wp:docPr id="57" name="Picture 57"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dark&#10;&#10;Description automatically generated"/>
                          <pic:cNvPicPr/>
                        </pic:nvPicPr>
                        <pic:blipFill>
                          <a:blip cstate="print">
                            <a:extLst>
                              <a:ext uri="{28A0092B-C50C-407E-A947-70E740481C1C}">
                                <a14:useLocalDpi xmlns:a14="http://schemas.microsoft.com/office/drawing/2010/main" val="0"/>
                              </a:ext>
                            </a:extLst>
                          </a:blip>
                          <a:stretch>
                            <a:fillRect/>
                          </a:stretch>
                        </pic:blipFill>
                        <pic:spPr>
                          <a:xfrm>
                            <a:off x="0" y="0"/>
                            <a:ext cx="2375452" cy="1770921"/>
                          </a:xfrm>
                          <a:prstGeom prst="rect">
                            <a:avLst/>
                          </a:prstGeom>
                        </pic:spPr>
                      </pic:pic>
                    </a:graphicData>
                  </a:graphic>
                </wp:inline>
              </w:drawing>
            </w:r>
          </w:p>
        </w:tc>
      </w:tr>
    </w:tbl>
    <w:p w14:paraId="5A7EAC8B" w14:textId="36CA00A9" w:rsidR="00F143DC" w:rsidRPr="00861CDF" w:rsidRDefault="00861CDF" w:rsidP="00861CDF">
      <w:pPr>
        <w:pStyle w:val="Caption"/>
        <w:rPr>
          <w:rFonts w:ascii="Arial" w:hAnsi="Arial" w:cs="Arial"/>
          <w:color w:val="000000"/>
          <w:sz w:val="24"/>
          <w:szCs w:val="24"/>
        </w:rPr>
      </w:pPr>
      <w:bookmarkStart w:id="219" w:name="_Toc132810306"/>
      <w:r w:rsidRPr="00861CDF">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w:t>
      </w:r>
      <w:r w:rsidR="00542ABC">
        <w:rPr>
          <w:b/>
          <w:bCs/>
          <w:sz w:val="24"/>
          <w:szCs w:val="24"/>
        </w:rPr>
        <w:fldChar w:fldCharType="end"/>
      </w:r>
      <w:r w:rsidRPr="00861CDF">
        <w:rPr>
          <w:sz w:val="24"/>
          <w:szCs w:val="24"/>
        </w:rPr>
        <w:t xml:space="preserve"> (a) Photographic image of tooth section with caries lesions and the corresponding fluorescence microscopic images of (b) MMP9 and (c) MMP2 controls with no specific labelling (magnification x</w:t>
      </w:r>
      <w:r w:rsidR="00C80479">
        <w:rPr>
          <w:sz w:val="24"/>
          <w:szCs w:val="24"/>
        </w:rPr>
        <w:t>1</w:t>
      </w:r>
      <w:r w:rsidRPr="00861CDF">
        <w:rPr>
          <w:sz w:val="24"/>
          <w:szCs w:val="24"/>
        </w:rPr>
        <w:t>0).</w:t>
      </w:r>
      <w:bookmarkEnd w:id="219"/>
    </w:p>
    <w:p w14:paraId="733822F8" w14:textId="4BA2759C" w:rsidR="00F143DC" w:rsidRDefault="00F143DC" w:rsidP="00F143DC">
      <w:pPr>
        <w:spacing w:line="360" w:lineRule="auto"/>
        <w:jc w:val="mediumKashida"/>
        <w:rPr>
          <w:rFonts w:ascii="Arial" w:hAnsi="Arial" w:cs="Arial"/>
          <w:color w:val="000000"/>
        </w:rPr>
      </w:pPr>
    </w:p>
    <w:p w14:paraId="24EFF4F6" w14:textId="77777777" w:rsidR="00861CDF" w:rsidRPr="00861CDF" w:rsidRDefault="00861CDF" w:rsidP="00861CDF">
      <w:pPr>
        <w:pStyle w:val="Heading4"/>
        <w:rPr>
          <w:rFonts w:asciiTheme="minorBidi" w:hAnsiTheme="minorBidi" w:cstheme="minorBidi"/>
          <w:b/>
          <w:bCs/>
        </w:rPr>
      </w:pPr>
      <w:bookmarkStart w:id="220" w:name="_Toc132810950"/>
      <w:r w:rsidRPr="00861CDF">
        <w:rPr>
          <w:rFonts w:asciiTheme="minorBidi" w:hAnsiTheme="minorBidi" w:cstheme="minorBidi"/>
          <w:b/>
          <w:bCs/>
        </w:rPr>
        <w:t>Reproducibility assessment of the quantification of the mean intensity of areas with positive expression</w:t>
      </w:r>
      <w:bookmarkEnd w:id="220"/>
    </w:p>
    <w:p w14:paraId="68681293" w14:textId="263074E0" w:rsidR="002320FB" w:rsidRPr="004A5ED3" w:rsidRDefault="00861CDF" w:rsidP="004A5ED3">
      <w:pPr>
        <w:pStyle w:val="NormalWeb"/>
        <w:spacing w:before="0" w:beforeAutospacing="0" w:after="0" w:afterAutospacing="0"/>
        <w:jc w:val="mediumKashida"/>
        <w:rPr>
          <w:rFonts w:ascii="Times New Roman" w:hAnsi="Times New Roman"/>
          <w:sz w:val="24"/>
          <w:szCs w:val="24"/>
        </w:rPr>
      </w:pPr>
      <w:r>
        <w:rPr>
          <w:rFonts w:cstheme="minorBidi"/>
        </w:rPr>
        <w:t xml:space="preserve">  </w:t>
      </w:r>
      <w:r w:rsidR="002320FB" w:rsidRPr="002320FB">
        <w:rPr>
          <w:rFonts w:ascii="Arial" w:hAnsi="Arial" w:cs="Arial"/>
          <w:color w:val="000000"/>
          <w:sz w:val="24"/>
          <w:szCs w:val="24"/>
        </w:rPr>
        <w:t xml:space="preserve">The data for the initial and repeat measurements of MMP9 are shown in </w:t>
      </w:r>
      <w:r w:rsidR="002320FB" w:rsidRPr="00D450EC">
        <w:rPr>
          <w:rFonts w:ascii="Arial" w:hAnsi="Arial" w:cs="Arial"/>
          <w:color w:val="000000"/>
          <w:sz w:val="24"/>
          <w:szCs w:val="24"/>
        </w:rPr>
        <w:t>Table 5.</w:t>
      </w:r>
      <w:r w:rsidR="00D450EC" w:rsidRPr="00D450EC">
        <w:rPr>
          <w:rFonts w:ascii="Arial" w:hAnsi="Arial" w:cs="Arial"/>
          <w:color w:val="000000"/>
          <w:sz w:val="24"/>
          <w:szCs w:val="24"/>
        </w:rPr>
        <w:t>1</w:t>
      </w:r>
      <w:r w:rsidR="002320FB" w:rsidRPr="00D450EC">
        <w:rPr>
          <w:rFonts w:ascii="Arial" w:hAnsi="Arial" w:cs="Arial"/>
          <w:color w:val="000000"/>
          <w:sz w:val="24"/>
          <w:szCs w:val="24"/>
        </w:rPr>
        <w:t>.</w:t>
      </w:r>
      <w:r w:rsidR="002320FB" w:rsidRPr="002320FB">
        <w:rPr>
          <w:rFonts w:ascii="Arial" w:hAnsi="Arial" w:cs="Arial"/>
          <w:color w:val="000000"/>
          <w:sz w:val="24"/>
          <w:szCs w:val="24"/>
        </w:rPr>
        <w:t xml:space="preserve"> One section of each caries lesion recorded with each ICDAS score was re-analysed, and the results are presented separately for each of the five different fields of analysis. The mean percentage difference and Pearson correlation coefficient between the initial and repeat measurements are also given. Overall, it can be seen that there were only minor differences between the two measurements. These differences ranged from 0.15% to 4.59%. In general, reproducibility appeared to be optimal in the analysis of field 1 and the poorest reproducibility was found in the analysis of field 3.</w:t>
      </w:r>
    </w:p>
    <w:p w14:paraId="7F8D08C7" w14:textId="72855A0A" w:rsidR="00861CDF" w:rsidRDefault="002320FB" w:rsidP="002320FB">
      <w:pPr>
        <w:spacing w:line="276" w:lineRule="auto"/>
        <w:jc w:val="mediumKashida"/>
        <w:rPr>
          <w:rFonts w:asciiTheme="minorBidi" w:hAnsiTheme="minorBidi" w:cstheme="minorBidi"/>
        </w:rPr>
      </w:pPr>
      <w:bookmarkStart w:id="221" w:name="_Toc122079737"/>
      <w:r w:rsidRPr="002320FB">
        <w:rPr>
          <w:rFonts w:asciiTheme="minorBidi" w:hAnsiTheme="minorBidi" w:cstheme="minorBidi"/>
          <w:b/>
          <w:bCs/>
        </w:rPr>
        <w:lastRenderedPageBreak/>
        <w:t xml:space="preserve">Table </w:t>
      </w:r>
      <w:r w:rsidR="00503EE0">
        <w:rPr>
          <w:rFonts w:asciiTheme="minorBidi" w:hAnsiTheme="minorBidi" w:cstheme="minorBidi"/>
          <w:b/>
          <w:bCs/>
        </w:rPr>
        <w:fldChar w:fldCharType="begin"/>
      </w:r>
      <w:r w:rsidR="00503EE0">
        <w:rPr>
          <w:rFonts w:asciiTheme="minorBidi" w:hAnsiTheme="minorBidi" w:cstheme="minorBidi"/>
          <w:b/>
          <w:bCs/>
        </w:rPr>
        <w:instrText xml:space="preserve"> STYLEREF 1 \s </w:instrText>
      </w:r>
      <w:r w:rsidR="00503EE0">
        <w:rPr>
          <w:rFonts w:asciiTheme="minorBidi" w:hAnsiTheme="minorBidi" w:cstheme="minorBidi"/>
          <w:b/>
          <w:bCs/>
        </w:rPr>
        <w:fldChar w:fldCharType="separate"/>
      </w:r>
      <w:r w:rsidR="00503EE0">
        <w:rPr>
          <w:rFonts w:asciiTheme="minorBidi" w:hAnsiTheme="minorBidi" w:cstheme="minorBidi"/>
          <w:b/>
          <w:bCs/>
          <w:noProof/>
          <w:cs/>
        </w:rPr>
        <w:t>‎</w:t>
      </w:r>
      <w:r w:rsidR="00503EE0">
        <w:rPr>
          <w:rFonts w:asciiTheme="minorBidi" w:hAnsiTheme="minorBidi" w:cstheme="minorBidi"/>
          <w:b/>
          <w:bCs/>
          <w:noProof/>
        </w:rPr>
        <w:t>5</w:t>
      </w:r>
      <w:r w:rsidR="00503EE0">
        <w:rPr>
          <w:rFonts w:asciiTheme="minorBidi" w:hAnsiTheme="minorBidi" w:cstheme="minorBidi"/>
          <w:b/>
          <w:bCs/>
        </w:rPr>
        <w:fldChar w:fldCharType="end"/>
      </w:r>
      <w:r w:rsidR="00503EE0">
        <w:rPr>
          <w:rFonts w:asciiTheme="minorBidi" w:hAnsiTheme="minorBidi" w:cstheme="minorBidi"/>
          <w:b/>
          <w:bCs/>
        </w:rPr>
        <w:t>.</w:t>
      </w:r>
      <w:r w:rsidR="00503EE0">
        <w:rPr>
          <w:rFonts w:asciiTheme="minorBidi" w:hAnsiTheme="minorBidi" w:cstheme="minorBidi"/>
          <w:b/>
          <w:bCs/>
        </w:rPr>
        <w:fldChar w:fldCharType="begin"/>
      </w:r>
      <w:r w:rsidR="00503EE0">
        <w:rPr>
          <w:rFonts w:asciiTheme="minorBidi" w:hAnsiTheme="minorBidi" w:cstheme="minorBidi"/>
          <w:b/>
          <w:bCs/>
        </w:rPr>
        <w:instrText xml:space="preserve"> SEQ Table \* ARABIC \s 1 </w:instrText>
      </w:r>
      <w:r w:rsidR="00503EE0">
        <w:rPr>
          <w:rFonts w:asciiTheme="minorBidi" w:hAnsiTheme="minorBidi" w:cstheme="minorBidi"/>
          <w:b/>
          <w:bCs/>
        </w:rPr>
        <w:fldChar w:fldCharType="separate"/>
      </w:r>
      <w:r w:rsidR="00503EE0">
        <w:rPr>
          <w:rFonts w:asciiTheme="minorBidi" w:hAnsiTheme="minorBidi" w:cstheme="minorBidi"/>
          <w:b/>
          <w:bCs/>
          <w:noProof/>
        </w:rPr>
        <w:t>1</w:t>
      </w:r>
      <w:r w:rsidR="00503EE0">
        <w:rPr>
          <w:rFonts w:asciiTheme="minorBidi" w:hAnsiTheme="minorBidi" w:cstheme="minorBidi"/>
          <w:b/>
          <w:bCs/>
        </w:rPr>
        <w:fldChar w:fldCharType="end"/>
      </w:r>
      <w:r w:rsidRPr="002320FB">
        <w:rPr>
          <w:rFonts w:asciiTheme="minorBidi" w:hAnsiTheme="minorBidi" w:cstheme="minorBidi"/>
        </w:rPr>
        <w:t xml:space="preserve"> data for initial and repeat measurements of the mean intensity of areas with positive expression according to ICDAS score and field.</w:t>
      </w:r>
      <w:bookmarkEnd w:id="221"/>
    </w:p>
    <w:tbl>
      <w:tblPr>
        <w:tblStyle w:val="TableGrid"/>
        <w:tblpPr w:leftFromText="180" w:rightFromText="180" w:vertAnchor="text" w:horzAnchor="margin" w:tblpY="21"/>
        <w:tblW w:w="0" w:type="auto"/>
        <w:tblLook w:val="04A0" w:firstRow="1" w:lastRow="0" w:firstColumn="1" w:lastColumn="0" w:noHBand="0" w:noVBand="1"/>
      </w:tblPr>
      <w:tblGrid>
        <w:gridCol w:w="1258"/>
        <w:gridCol w:w="1115"/>
        <w:gridCol w:w="2104"/>
        <w:gridCol w:w="1897"/>
        <w:gridCol w:w="1281"/>
        <w:gridCol w:w="1355"/>
      </w:tblGrid>
      <w:tr w:rsidR="004A5ED3" w:rsidRPr="00D22ECD" w14:paraId="615BE9F3" w14:textId="77777777" w:rsidTr="00CD395C">
        <w:tc>
          <w:tcPr>
            <w:tcW w:w="2373" w:type="dxa"/>
            <w:gridSpan w:val="2"/>
            <w:shd w:val="clear" w:color="auto" w:fill="F6F0BC"/>
          </w:tcPr>
          <w:p w14:paraId="3F821156" w14:textId="77777777" w:rsidR="004A5ED3" w:rsidRPr="00254A63" w:rsidRDefault="004A5ED3" w:rsidP="004A5ED3">
            <w:pPr>
              <w:spacing w:line="360" w:lineRule="auto"/>
              <w:jc w:val="center"/>
              <w:rPr>
                <w:rFonts w:asciiTheme="minorBidi" w:hAnsiTheme="minorBidi" w:cstheme="minorBidi"/>
                <w:b/>
                <w:bCs/>
              </w:rPr>
            </w:pPr>
            <w:r w:rsidRPr="00D22ECD">
              <w:rPr>
                <w:rFonts w:asciiTheme="minorBidi" w:hAnsiTheme="minorBidi" w:cstheme="minorBidi"/>
                <w:b/>
                <w:bCs/>
              </w:rPr>
              <w:t xml:space="preserve">Caries lesion assessed by ICDAS/ </w:t>
            </w:r>
            <w:r w:rsidRPr="00D22ECD">
              <w:rPr>
                <w:rFonts w:asciiTheme="minorBidi" w:hAnsiTheme="minorBidi" w:cstheme="minorBidi"/>
              </w:rPr>
              <w:t>Field</w:t>
            </w:r>
          </w:p>
        </w:tc>
        <w:tc>
          <w:tcPr>
            <w:tcW w:w="2104" w:type="dxa"/>
            <w:shd w:val="clear" w:color="auto" w:fill="F6F0BC"/>
          </w:tcPr>
          <w:p w14:paraId="7BDFF278" w14:textId="77777777" w:rsidR="004A5ED3" w:rsidRPr="00D22ECD" w:rsidRDefault="004A5ED3" w:rsidP="004A5ED3">
            <w:pPr>
              <w:spacing w:line="360" w:lineRule="auto"/>
              <w:rPr>
                <w:rFonts w:asciiTheme="minorBidi" w:hAnsiTheme="minorBidi" w:cstheme="minorBidi"/>
              </w:rPr>
            </w:pPr>
            <w:r w:rsidRPr="00D22ECD">
              <w:rPr>
                <w:rFonts w:asciiTheme="minorBidi" w:hAnsiTheme="minorBidi" w:cstheme="minorBidi"/>
              </w:rPr>
              <w:t xml:space="preserve">Initial </w:t>
            </w:r>
            <w:r>
              <w:rPr>
                <w:rFonts w:asciiTheme="minorBidi" w:hAnsiTheme="minorBidi" w:cstheme="minorBidi"/>
              </w:rPr>
              <w:t xml:space="preserve">intensity </w:t>
            </w:r>
            <w:r w:rsidRPr="00D22ECD">
              <w:rPr>
                <w:rFonts w:asciiTheme="minorBidi" w:hAnsiTheme="minorBidi" w:cstheme="minorBidi"/>
              </w:rPr>
              <w:t>mean</w:t>
            </w:r>
            <w:r>
              <w:rPr>
                <w:rFonts w:asciiTheme="minorBidi" w:hAnsiTheme="minorBidi" w:cstheme="minorBidi"/>
              </w:rPr>
              <w:t xml:space="preserve"> (</w:t>
            </w:r>
            <w:r w:rsidRPr="00D22ECD">
              <w:rPr>
                <w:rFonts w:asciiTheme="minorBidi" w:hAnsiTheme="minorBidi" w:cstheme="minorBidi"/>
              </w:rPr>
              <w:sym w:font="Symbol" w:char="F0B1"/>
            </w:r>
            <w:r>
              <w:rPr>
                <w:rFonts w:asciiTheme="minorBidi" w:hAnsiTheme="minorBidi" w:cstheme="minorBidi"/>
              </w:rPr>
              <w:t>SD)</w:t>
            </w:r>
          </w:p>
        </w:tc>
        <w:tc>
          <w:tcPr>
            <w:tcW w:w="1897" w:type="dxa"/>
            <w:shd w:val="clear" w:color="auto" w:fill="F6F0BC"/>
          </w:tcPr>
          <w:p w14:paraId="5965EAD1" w14:textId="77777777" w:rsidR="004A5ED3" w:rsidRPr="00D22ECD" w:rsidRDefault="004A5ED3" w:rsidP="004A5ED3">
            <w:pPr>
              <w:spacing w:line="360" w:lineRule="auto"/>
              <w:rPr>
                <w:rFonts w:asciiTheme="minorBidi" w:hAnsiTheme="minorBidi" w:cstheme="minorBidi"/>
              </w:rPr>
            </w:pPr>
            <w:r w:rsidRPr="00D22ECD">
              <w:rPr>
                <w:rFonts w:asciiTheme="minorBidi" w:hAnsiTheme="minorBidi" w:cstheme="minorBidi"/>
              </w:rPr>
              <w:t xml:space="preserve">repeat </w:t>
            </w:r>
            <w:r>
              <w:rPr>
                <w:rFonts w:asciiTheme="minorBidi" w:hAnsiTheme="minorBidi" w:cstheme="minorBidi"/>
              </w:rPr>
              <w:t xml:space="preserve">intensity </w:t>
            </w:r>
            <w:r w:rsidRPr="00D22ECD">
              <w:rPr>
                <w:rFonts w:asciiTheme="minorBidi" w:hAnsiTheme="minorBidi" w:cstheme="minorBidi"/>
              </w:rPr>
              <w:t>mean</w:t>
            </w:r>
            <w:r>
              <w:rPr>
                <w:rFonts w:asciiTheme="minorBidi" w:hAnsiTheme="minorBidi" w:cstheme="minorBidi"/>
              </w:rPr>
              <w:t xml:space="preserve"> (</w:t>
            </w:r>
            <w:r w:rsidRPr="00D22ECD">
              <w:rPr>
                <w:rFonts w:asciiTheme="minorBidi" w:hAnsiTheme="minorBidi" w:cstheme="minorBidi"/>
              </w:rPr>
              <w:sym w:font="Symbol" w:char="F0B1"/>
            </w:r>
            <w:r>
              <w:rPr>
                <w:rFonts w:asciiTheme="minorBidi" w:hAnsiTheme="minorBidi" w:cstheme="minorBidi"/>
              </w:rPr>
              <w:t>SD)</w:t>
            </w:r>
          </w:p>
        </w:tc>
        <w:tc>
          <w:tcPr>
            <w:tcW w:w="1281" w:type="dxa"/>
            <w:shd w:val="clear" w:color="auto" w:fill="F6F0BC"/>
          </w:tcPr>
          <w:p w14:paraId="35EE2C44" w14:textId="77777777" w:rsidR="004A5ED3" w:rsidRPr="00D22ECD" w:rsidRDefault="004A5ED3" w:rsidP="004A5ED3">
            <w:pPr>
              <w:spacing w:line="360" w:lineRule="auto"/>
              <w:rPr>
                <w:rFonts w:asciiTheme="minorBidi" w:hAnsiTheme="minorBidi" w:cstheme="minorBidi"/>
              </w:rPr>
            </w:pPr>
            <w:r w:rsidRPr="00D22ECD">
              <w:rPr>
                <w:rFonts w:asciiTheme="minorBidi" w:hAnsiTheme="minorBidi" w:cstheme="minorBidi"/>
              </w:rPr>
              <w:t xml:space="preserve">% Mean difference </w:t>
            </w:r>
          </w:p>
        </w:tc>
        <w:tc>
          <w:tcPr>
            <w:tcW w:w="1355" w:type="dxa"/>
            <w:shd w:val="clear" w:color="auto" w:fill="F6F0BC"/>
          </w:tcPr>
          <w:p w14:paraId="0D250C77" w14:textId="77777777" w:rsidR="004A5ED3" w:rsidRPr="00D22ECD" w:rsidRDefault="004A5ED3" w:rsidP="004A5ED3">
            <w:pPr>
              <w:spacing w:line="360" w:lineRule="auto"/>
              <w:rPr>
                <w:rFonts w:asciiTheme="minorBidi" w:hAnsiTheme="minorBidi" w:cstheme="minorBidi"/>
              </w:rPr>
            </w:pPr>
            <w:r w:rsidRPr="00D22ECD">
              <w:rPr>
                <w:rFonts w:asciiTheme="minorBidi" w:hAnsiTheme="minorBidi" w:cstheme="minorBidi"/>
              </w:rPr>
              <w:t>Pearson correlation coefficient</w:t>
            </w:r>
          </w:p>
        </w:tc>
      </w:tr>
      <w:tr w:rsidR="004A5ED3" w:rsidRPr="00D22ECD" w14:paraId="3507A7C2" w14:textId="77777777" w:rsidTr="00CD395C">
        <w:tc>
          <w:tcPr>
            <w:tcW w:w="1258" w:type="dxa"/>
            <w:shd w:val="clear" w:color="auto" w:fill="F6F0BC"/>
          </w:tcPr>
          <w:p w14:paraId="1E2AFC60" w14:textId="77777777" w:rsidR="004A5ED3" w:rsidRPr="00D22ECD" w:rsidRDefault="004A5ED3" w:rsidP="004A5ED3">
            <w:pPr>
              <w:spacing w:line="360" w:lineRule="auto"/>
              <w:rPr>
                <w:rFonts w:asciiTheme="minorBidi" w:hAnsiTheme="minorBidi" w:cstheme="minorBidi"/>
                <w:b/>
                <w:bCs/>
              </w:rPr>
            </w:pPr>
          </w:p>
          <w:p w14:paraId="7220B455" w14:textId="77777777" w:rsidR="004A5ED3" w:rsidRPr="00D22ECD" w:rsidRDefault="004A5ED3" w:rsidP="004A5ED3">
            <w:pPr>
              <w:spacing w:line="360" w:lineRule="auto"/>
              <w:rPr>
                <w:rFonts w:asciiTheme="minorBidi" w:hAnsiTheme="minorBidi" w:cstheme="minorBidi"/>
                <w:b/>
                <w:bCs/>
              </w:rPr>
            </w:pPr>
          </w:p>
          <w:p w14:paraId="6BB30954" w14:textId="77777777" w:rsidR="004A5ED3" w:rsidRPr="00D22ECD" w:rsidRDefault="004A5ED3" w:rsidP="004A5ED3">
            <w:pPr>
              <w:spacing w:line="360" w:lineRule="auto"/>
              <w:rPr>
                <w:rFonts w:asciiTheme="minorBidi" w:hAnsiTheme="minorBidi" w:cstheme="minorBidi"/>
                <w:b/>
                <w:bCs/>
              </w:rPr>
            </w:pPr>
            <w:r w:rsidRPr="00D22ECD">
              <w:rPr>
                <w:rFonts w:asciiTheme="minorBidi" w:hAnsiTheme="minorBidi" w:cstheme="minorBidi"/>
                <w:b/>
                <w:bCs/>
              </w:rPr>
              <w:t xml:space="preserve">ICDAS 0  </w:t>
            </w:r>
          </w:p>
          <w:p w14:paraId="4E79BD72" w14:textId="77777777" w:rsidR="004A5ED3" w:rsidRPr="00D22ECD" w:rsidRDefault="004A5ED3" w:rsidP="004A5ED3">
            <w:pPr>
              <w:spacing w:line="360" w:lineRule="auto"/>
              <w:rPr>
                <w:rFonts w:asciiTheme="minorBidi" w:hAnsiTheme="minorBidi" w:cstheme="minorBidi"/>
                <w:b/>
                <w:bCs/>
              </w:rPr>
            </w:pPr>
          </w:p>
        </w:tc>
        <w:tc>
          <w:tcPr>
            <w:tcW w:w="1115" w:type="dxa"/>
            <w:shd w:val="clear" w:color="auto" w:fill="D9D9D9" w:themeFill="background1" w:themeFillShade="D9"/>
          </w:tcPr>
          <w:p w14:paraId="2F65A7D7"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1</w:t>
            </w:r>
          </w:p>
          <w:p w14:paraId="69E4AC62"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2</w:t>
            </w:r>
          </w:p>
          <w:p w14:paraId="04B61E2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3</w:t>
            </w:r>
          </w:p>
          <w:p w14:paraId="59B0270B"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4</w:t>
            </w:r>
          </w:p>
          <w:p w14:paraId="55D6BF8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5</w:t>
            </w:r>
          </w:p>
        </w:tc>
        <w:tc>
          <w:tcPr>
            <w:tcW w:w="2104" w:type="dxa"/>
          </w:tcPr>
          <w:p w14:paraId="2A7E01B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2.695 (</w:t>
            </w:r>
            <w:r w:rsidRPr="00D22ECD">
              <w:rPr>
                <w:rFonts w:asciiTheme="minorBidi" w:hAnsiTheme="minorBidi" w:cstheme="minorBidi"/>
              </w:rPr>
              <w:sym w:font="Symbol" w:char="F0B1"/>
            </w:r>
            <w:r w:rsidRPr="00D22ECD">
              <w:rPr>
                <w:rFonts w:asciiTheme="minorBidi" w:hAnsiTheme="minorBidi" w:cstheme="minorBidi"/>
              </w:rPr>
              <w:t>0.23)</w:t>
            </w:r>
          </w:p>
          <w:p w14:paraId="3F14D6B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3.426 (</w:t>
            </w:r>
            <w:r w:rsidRPr="00D22ECD">
              <w:rPr>
                <w:rFonts w:asciiTheme="minorBidi" w:hAnsiTheme="minorBidi" w:cstheme="minorBidi"/>
              </w:rPr>
              <w:sym w:font="Symbol" w:char="F0B1"/>
            </w:r>
            <w:r w:rsidRPr="00D22ECD">
              <w:rPr>
                <w:rFonts w:asciiTheme="minorBidi" w:hAnsiTheme="minorBidi" w:cstheme="minorBidi"/>
              </w:rPr>
              <w:t>0.41)</w:t>
            </w:r>
          </w:p>
          <w:p w14:paraId="1D7E39B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2.829 (</w:t>
            </w:r>
            <w:r w:rsidRPr="00D22ECD">
              <w:rPr>
                <w:rFonts w:asciiTheme="minorBidi" w:hAnsiTheme="minorBidi" w:cstheme="minorBidi"/>
              </w:rPr>
              <w:sym w:font="Symbol" w:char="F0B1"/>
            </w:r>
            <w:r w:rsidRPr="00D22ECD">
              <w:rPr>
                <w:rFonts w:asciiTheme="minorBidi" w:hAnsiTheme="minorBidi" w:cstheme="minorBidi"/>
              </w:rPr>
              <w:t>0.19)</w:t>
            </w:r>
          </w:p>
          <w:p w14:paraId="0E7A134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1.641 (</w:t>
            </w:r>
            <w:r w:rsidRPr="00D22ECD">
              <w:rPr>
                <w:rFonts w:asciiTheme="minorBidi" w:hAnsiTheme="minorBidi" w:cstheme="minorBidi"/>
              </w:rPr>
              <w:sym w:font="Symbol" w:char="F0B1"/>
            </w:r>
            <w:r w:rsidRPr="00D22ECD">
              <w:rPr>
                <w:rFonts w:asciiTheme="minorBidi" w:hAnsiTheme="minorBidi" w:cstheme="minorBidi"/>
              </w:rPr>
              <w:t>0.56)</w:t>
            </w:r>
          </w:p>
          <w:p w14:paraId="7C41674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4.137 (</w:t>
            </w:r>
            <w:r w:rsidRPr="00D22ECD">
              <w:rPr>
                <w:rFonts w:asciiTheme="minorBidi" w:hAnsiTheme="minorBidi" w:cstheme="minorBidi"/>
              </w:rPr>
              <w:sym w:font="Symbol" w:char="F0B1"/>
            </w:r>
            <w:r w:rsidRPr="00D22ECD">
              <w:rPr>
                <w:rFonts w:asciiTheme="minorBidi" w:hAnsiTheme="minorBidi" w:cstheme="minorBidi"/>
              </w:rPr>
              <w:t>1.01)</w:t>
            </w:r>
          </w:p>
        </w:tc>
        <w:tc>
          <w:tcPr>
            <w:tcW w:w="1897" w:type="dxa"/>
          </w:tcPr>
          <w:p w14:paraId="7424C1C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2.724 (</w:t>
            </w:r>
            <w:r w:rsidRPr="00D22ECD">
              <w:rPr>
                <w:rFonts w:asciiTheme="minorBidi" w:hAnsiTheme="minorBidi" w:cstheme="minorBidi"/>
              </w:rPr>
              <w:sym w:font="Symbol" w:char="F0B1"/>
            </w:r>
            <w:r w:rsidRPr="00D22ECD">
              <w:rPr>
                <w:rFonts w:asciiTheme="minorBidi" w:hAnsiTheme="minorBidi" w:cstheme="minorBidi"/>
              </w:rPr>
              <w:t>0.31)</w:t>
            </w:r>
          </w:p>
          <w:p w14:paraId="412AA9D0"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3.401 (</w:t>
            </w:r>
            <w:r w:rsidRPr="00D22ECD">
              <w:rPr>
                <w:rFonts w:asciiTheme="minorBidi" w:hAnsiTheme="minorBidi" w:cstheme="minorBidi"/>
              </w:rPr>
              <w:sym w:font="Symbol" w:char="F0B1"/>
            </w:r>
            <w:r w:rsidRPr="00D22ECD">
              <w:rPr>
                <w:rFonts w:asciiTheme="minorBidi" w:hAnsiTheme="minorBidi" w:cstheme="minorBidi"/>
              </w:rPr>
              <w:t>0.45)</w:t>
            </w:r>
          </w:p>
          <w:p w14:paraId="1CC1652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2.702 (</w:t>
            </w:r>
            <w:r w:rsidRPr="00D22ECD">
              <w:rPr>
                <w:rFonts w:asciiTheme="minorBidi" w:hAnsiTheme="minorBidi" w:cstheme="minorBidi"/>
              </w:rPr>
              <w:sym w:font="Symbol" w:char="F0B1"/>
            </w:r>
            <w:r w:rsidRPr="00D22ECD">
              <w:rPr>
                <w:rFonts w:asciiTheme="minorBidi" w:hAnsiTheme="minorBidi" w:cstheme="minorBidi"/>
              </w:rPr>
              <w:t>0.31)</w:t>
            </w:r>
          </w:p>
          <w:p w14:paraId="42528C2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1.652 (</w:t>
            </w:r>
            <w:r w:rsidRPr="00D22ECD">
              <w:rPr>
                <w:rFonts w:asciiTheme="minorBidi" w:hAnsiTheme="minorBidi" w:cstheme="minorBidi"/>
              </w:rPr>
              <w:sym w:font="Symbol" w:char="F0B1"/>
            </w:r>
            <w:r w:rsidRPr="00D22ECD">
              <w:rPr>
                <w:rFonts w:asciiTheme="minorBidi" w:hAnsiTheme="minorBidi" w:cstheme="minorBidi"/>
              </w:rPr>
              <w:t>0.41)</w:t>
            </w:r>
          </w:p>
          <w:p w14:paraId="73D72E6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4.213 (</w:t>
            </w:r>
            <w:r w:rsidRPr="00D22ECD">
              <w:rPr>
                <w:rFonts w:asciiTheme="minorBidi" w:hAnsiTheme="minorBidi" w:cstheme="minorBidi"/>
              </w:rPr>
              <w:sym w:font="Symbol" w:char="F0B1"/>
            </w:r>
            <w:r w:rsidRPr="00D22ECD">
              <w:rPr>
                <w:rFonts w:asciiTheme="minorBidi" w:hAnsiTheme="minorBidi" w:cstheme="minorBidi"/>
              </w:rPr>
              <w:t>1.21)</w:t>
            </w:r>
          </w:p>
        </w:tc>
        <w:tc>
          <w:tcPr>
            <w:tcW w:w="1281" w:type="dxa"/>
          </w:tcPr>
          <w:p w14:paraId="211BD96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1.07%</w:t>
            </w:r>
          </w:p>
          <w:p w14:paraId="4470BA1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0.73%</w:t>
            </w:r>
          </w:p>
          <w:p w14:paraId="33A08EA7"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4.59%</w:t>
            </w:r>
          </w:p>
          <w:p w14:paraId="318D654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0.65%</w:t>
            </w:r>
          </w:p>
          <w:p w14:paraId="187308A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1.82%</w:t>
            </w:r>
          </w:p>
        </w:tc>
        <w:tc>
          <w:tcPr>
            <w:tcW w:w="1355" w:type="dxa"/>
          </w:tcPr>
          <w:p w14:paraId="101F701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0.81</w:t>
            </w:r>
          </w:p>
          <w:p w14:paraId="211C0D8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0.92</w:t>
            </w:r>
          </w:p>
          <w:p w14:paraId="4C3EDDF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p w14:paraId="22D606E0"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0.90</w:t>
            </w:r>
          </w:p>
          <w:p w14:paraId="07D2976B"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0.96</w:t>
            </w:r>
          </w:p>
        </w:tc>
      </w:tr>
      <w:tr w:rsidR="004A5ED3" w:rsidRPr="00D22ECD" w14:paraId="578C7567" w14:textId="77777777" w:rsidTr="00CD395C">
        <w:tc>
          <w:tcPr>
            <w:tcW w:w="1258" w:type="dxa"/>
            <w:shd w:val="clear" w:color="auto" w:fill="F6F0BC"/>
          </w:tcPr>
          <w:p w14:paraId="01BB86B0" w14:textId="77777777" w:rsidR="004A5ED3" w:rsidRPr="00D22ECD" w:rsidRDefault="004A5ED3" w:rsidP="004A5ED3">
            <w:pPr>
              <w:spacing w:line="360" w:lineRule="auto"/>
              <w:rPr>
                <w:rFonts w:asciiTheme="minorBidi" w:hAnsiTheme="minorBidi" w:cstheme="minorBidi"/>
                <w:b/>
                <w:bCs/>
              </w:rPr>
            </w:pPr>
          </w:p>
          <w:p w14:paraId="122AACD0" w14:textId="77777777" w:rsidR="004A5ED3" w:rsidRPr="00D22ECD" w:rsidRDefault="004A5ED3" w:rsidP="004A5ED3">
            <w:pPr>
              <w:spacing w:line="360" w:lineRule="auto"/>
              <w:rPr>
                <w:rFonts w:asciiTheme="minorBidi" w:hAnsiTheme="minorBidi" w:cstheme="minorBidi"/>
                <w:b/>
                <w:bCs/>
              </w:rPr>
            </w:pPr>
          </w:p>
          <w:p w14:paraId="0A3454C0" w14:textId="77777777" w:rsidR="004A5ED3" w:rsidRPr="00D22ECD" w:rsidRDefault="004A5ED3" w:rsidP="004A5ED3">
            <w:pPr>
              <w:spacing w:line="360" w:lineRule="auto"/>
              <w:rPr>
                <w:rFonts w:asciiTheme="minorBidi" w:hAnsiTheme="minorBidi" w:cstheme="minorBidi"/>
                <w:b/>
                <w:bCs/>
              </w:rPr>
            </w:pPr>
            <w:r w:rsidRPr="00D22ECD">
              <w:rPr>
                <w:rFonts w:asciiTheme="minorBidi" w:hAnsiTheme="minorBidi" w:cstheme="minorBidi"/>
                <w:b/>
                <w:bCs/>
              </w:rPr>
              <w:t>ICDAS 1</w:t>
            </w:r>
          </w:p>
        </w:tc>
        <w:tc>
          <w:tcPr>
            <w:tcW w:w="1115" w:type="dxa"/>
            <w:shd w:val="clear" w:color="auto" w:fill="D9D9D9" w:themeFill="background1" w:themeFillShade="D9"/>
          </w:tcPr>
          <w:p w14:paraId="14A4022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1</w:t>
            </w:r>
          </w:p>
          <w:p w14:paraId="72F4233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2</w:t>
            </w:r>
          </w:p>
          <w:p w14:paraId="1AF77E3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3</w:t>
            </w:r>
          </w:p>
          <w:p w14:paraId="23B12B3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4</w:t>
            </w:r>
          </w:p>
          <w:p w14:paraId="5ED2C74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5</w:t>
            </w:r>
          </w:p>
        </w:tc>
        <w:tc>
          <w:tcPr>
            <w:tcW w:w="2104" w:type="dxa"/>
          </w:tcPr>
          <w:p w14:paraId="5733A56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3.635 (</w:t>
            </w:r>
            <w:r w:rsidRPr="00D22ECD">
              <w:rPr>
                <w:rFonts w:asciiTheme="minorBidi" w:hAnsiTheme="minorBidi" w:cstheme="minorBidi"/>
              </w:rPr>
              <w:sym w:font="Symbol" w:char="F0B1"/>
            </w:r>
            <w:r w:rsidRPr="00D22ECD">
              <w:rPr>
                <w:rFonts w:asciiTheme="minorBidi" w:hAnsiTheme="minorBidi" w:cstheme="minorBidi"/>
              </w:rPr>
              <w:t>0.32)</w:t>
            </w:r>
          </w:p>
          <w:p w14:paraId="735DBD4E"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3.016 (</w:t>
            </w:r>
            <w:r w:rsidRPr="00D22ECD">
              <w:rPr>
                <w:rFonts w:asciiTheme="minorBidi" w:hAnsiTheme="minorBidi" w:cstheme="minorBidi"/>
              </w:rPr>
              <w:sym w:font="Symbol" w:char="F0B1"/>
            </w:r>
            <w:r w:rsidRPr="00D22ECD">
              <w:rPr>
                <w:rFonts w:asciiTheme="minorBidi" w:hAnsiTheme="minorBidi" w:cstheme="minorBidi"/>
              </w:rPr>
              <w:t>0.24)</w:t>
            </w:r>
          </w:p>
          <w:p w14:paraId="6E34457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3.029 (</w:t>
            </w:r>
            <w:r w:rsidRPr="00D22ECD">
              <w:rPr>
                <w:rFonts w:asciiTheme="minorBidi" w:hAnsiTheme="minorBidi" w:cstheme="minorBidi"/>
              </w:rPr>
              <w:sym w:font="Symbol" w:char="F0B1"/>
            </w:r>
            <w:r w:rsidRPr="00D22ECD">
              <w:rPr>
                <w:rFonts w:asciiTheme="minorBidi" w:hAnsiTheme="minorBidi" w:cstheme="minorBidi"/>
              </w:rPr>
              <w:t>0.52)</w:t>
            </w:r>
          </w:p>
          <w:p w14:paraId="6659778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1.701 (</w:t>
            </w:r>
            <w:r w:rsidRPr="00D22ECD">
              <w:rPr>
                <w:rFonts w:asciiTheme="minorBidi" w:hAnsiTheme="minorBidi" w:cstheme="minorBidi"/>
              </w:rPr>
              <w:sym w:font="Symbol" w:char="F0B1"/>
            </w:r>
            <w:r w:rsidRPr="00D22ECD">
              <w:rPr>
                <w:rFonts w:asciiTheme="minorBidi" w:hAnsiTheme="minorBidi" w:cstheme="minorBidi"/>
              </w:rPr>
              <w:t>0.14)</w:t>
            </w:r>
          </w:p>
          <w:p w14:paraId="114BC17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4.437 (</w:t>
            </w:r>
            <w:r w:rsidRPr="00D22ECD">
              <w:rPr>
                <w:rFonts w:asciiTheme="minorBidi" w:hAnsiTheme="minorBidi" w:cstheme="minorBidi"/>
              </w:rPr>
              <w:sym w:font="Symbol" w:char="F0B1"/>
            </w:r>
            <w:r w:rsidRPr="00D22ECD">
              <w:rPr>
                <w:rFonts w:asciiTheme="minorBidi" w:hAnsiTheme="minorBidi" w:cstheme="minorBidi"/>
              </w:rPr>
              <w:t>0.24)</w:t>
            </w:r>
          </w:p>
        </w:tc>
        <w:tc>
          <w:tcPr>
            <w:tcW w:w="1897" w:type="dxa"/>
          </w:tcPr>
          <w:p w14:paraId="224A1EB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3.651 (</w:t>
            </w:r>
            <w:r w:rsidRPr="00D22ECD">
              <w:rPr>
                <w:rFonts w:asciiTheme="minorBidi" w:hAnsiTheme="minorBidi" w:cstheme="minorBidi"/>
              </w:rPr>
              <w:sym w:font="Symbol" w:char="F0B1"/>
            </w:r>
            <w:r w:rsidRPr="00D22ECD">
              <w:rPr>
                <w:rFonts w:asciiTheme="minorBidi" w:hAnsiTheme="minorBidi" w:cstheme="minorBidi"/>
              </w:rPr>
              <w:t>0.35)</w:t>
            </w:r>
          </w:p>
          <w:p w14:paraId="1089319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3.125 (</w:t>
            </w:r>
            <w:r w:rsidRPr="00D22ECD">
              <w:rPr>
                <w:rFonts w:asciiTheme="minorBidi" w:hAnsiTheme="minorBidi" w:cstheme="minorBidi"/>
              </w:rPr>
              <w:sym w:font="Symbol" w:char="F0B1"/>
            </w:r>
            <w:r w:rsidRPr="00D22ECD">
              <w:rPr>
                <w:rFonts w:asciiTheme="minorBidi" w:hAnsiTheme="minorBidi" w:cstheme="minorBidi"/>
              </w:rPr>
              <w:t>0.23)</w:t>
            </w:r>
          </w:p>
          <w:p w14:paraId="7A3F4E6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3.103 (</w:t>
            </w:r>
            <w:r w:rsidRPr="00D22ECD">
              <w:rPr>
                <w:rFonts w:asciiTheme="minorBidi" w:hAnsiTheme="minorBidi" w:cstheme="minorBidi"/>
              </w:rPr>
              <w:sym w:font="Symbol" w:char="F0B1"/>
            </w:r>
            <w:r w:rsidRPr="00D22ECD">
              <w:rPr>
                <w:rFonts w:asciiTheme="minorBidi" w:hAnsiTheme="minorBidi" w:cstheme="minorBidi"/>
              </w:rPr>
              <w:t>0.45)</w:t>
            </w:r>
          </w:p>
          <w:p w14:paraId="69AFD79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1.721 (</w:t>
            </w:r>
            <w:r w:rsidRPr="00D22ECD">
              <w:rPr>
                <w:rFonts w:asciiTheme="minorBidi" w:hAnsiTheme="minorBidi" w:cstheme="minorBidi"/>
              </w:rPr>
              <w:sym w:font="Symbol" w:char="F0B1"/>
            </w:r>
            <w:r w:rsidRPr="00D22ECD">
              <w:rPr>
                <w:rFonts w:asciiTheme="minorBidi" w:hAnsiTheme="minorBidi" w:cstheme="minorBidi"/>
              </w:rPr>
              <w:t>0.18)</w:t>
            </w:r>
          </w:p>
          <w:p w14:paraId="19EF177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4.412 (</w:t>
            </w:r>
            <w:r w:rsidRPr="00D22ECD">
              <w:rPr>
                <w:rFonts w:asciiTheme="minorBidi" w:hAnsiTheme="minorBidi" w:cstheme="minorBidi"/>
              </w:rPr>
              <w:sym w:font="Symbol" w:char="F0B1"/>
            </w:r>
            <w:r w:rsidRPr="00D22ECD">
              <w:rPr>
                <w:rFonts w:asciiTheme="minorBidi" w:hAnsiTheme="minorBidi" w:cstheme="minorBidi"/>
              </w:rPr>
              <w:t>0.23)</w:t>
            </w:r>
          </w:p>
        </w:tc>
        <w:tc>
          <w:tcPr>
            <w:tcW w:w="1281" w:type="dxa"/>
          </w:tcPr>
          <w:p w14:paraId="04643F5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0.44%</w:t>
            </w:r>
          </w:p>
          <w:p w14:paraId="14DEEA4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3.54%</w:t>
            </w:r>
          </w:p>
          <w:p w14:paraId="46CDD74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2.41%</w:t>
            </w:r>
          </w:p>
          <w:p w14:paraId="61C83E1E"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1.72%</w:t>
            </w:r>
          </w:p>
          <w:p w14:paraId="5A03ECB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0.56%</w:t>
            </w:r>
          </w:p>
        </w:tc>
        <w:tc>
          <w:tcPr>
            <w:tcW w:w="1355" w:type="dxa"/>
          </w:tcPr>
          <w:p w14:paraId="639E522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0.76</w:t>
            </w:r>
          </w:p>
          <w:p w14:paraId="4BC251D2"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p w14:paraId="78C9D33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p w14:paraId="71B88400"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0.87</w:t>
            </w:r>
          </w:p>
          <w:p w14:paraId="4EACD5A2"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tc>
      </w:tr>
      <w:tr w:rsidR="004A5ED3" w:rsidRPr="00D22ECD" w14:paraId="12665150" w14:textId="77777777" w:rsidTr="00CD395C">
        <w:tc>
          <w:tcPr>
            <w:tcW w:w="1258" w:type="dxa"/>
            <w:shd w:val="clear" w:color="auto" w:fill="F6F0BC"/>
          </w:tcPr>
          <w:p w14:paraId="4280CA2F" w14:textId="77777777" w:rsidR="004A5ED3" w:rsidRPr="00D22ECD" w:rsidRDefault="004A5ED3" w:rsidP="004A5ED3">
            <w:pPr>
              <w:spacing w:line="360" w:lineRule="auto"/>
              <w:rPr>
                <w:rFonts w:asciiTheme="minorBidi" w:hAnsiTheme="minorBidi" w:cstheme="minorBidi"/>
                <w:b/>
                <w:bCs/>
              </w:rPr>
            </w:pPr>
          </w:p>
          <w:p w14:paraId="61D937C7" w14:textId="77777777" w:rsidR="004A5ED3" w:rsidRPr="00D22ECD" w:rsidRDefault="004A5ED3" w:rsidP="004A5ED3">
            <w:pPr>
              <w:spacing w:line="360" w:lineRule="auto"/>
              <w:rPr>
                <w:rFonts w:asciiTheme="minorBidi" w:hAnsiTheme="minorBidi" w:cstheme="minorBidi"/>
                <w:b/>
                <w:bCs/>
              </w:rPr>
            </w:pPr>
          </w:p>
          <w:p w14:paraId="653DAACD" w14:textId="77777777" w:rsidR="004A5ED3" w:rsidRPr="00D22ECD" w:rsidRDefault="004A5ED3" w:rsidP="004A5ED3">
            <w:pPr>
              <w:spacing w:line="360" w:lineRule="auto"/>
              <w:rPr>
                <w:rFonts w:asciiTheme="minorBidi" w:hAnsiTheme="minorBidi" w:cstheme="minorBidi"/>
                <w:b/>
                <w:bCs/>
              </w:rPr>
            </w:pPr>
            <w:r w:rsidRPr="00D22ECD">
              <w:rPr>
                <w:rFonts w:asciiTheme="minorBidi" w:hAnsiTheme="minorBidi" w:cstheme="minorBidi"/>
                <w:b/>
                <w:bCs/>
              </w:rPr>
              <w:t>ICDAS 2</w:t>
            </w:r>
          </w:p>
        </w:tc>
        <w:tc>
          <w:tcPr>
            <w:tcW w:w="1115" w:type="dxa"/>
            <w:shd w:val="clear" w:color="auto" w:fill="D9D9D9" w:themeFill="background1" w:themeFillShade="D9"/>
          </w:tcPr>
          <w:p w14:paraId="09CE6EB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1</w:t>
            </w:r>
          </w:p>
          <w:p w14:paraId="4F79253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2</w:t>
            </w:r>
          </w:p>
          <w:p w14:paraId="75956932"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3</w:t>
            </w:r>
          </w:p>
          <w:p w14:paraId="7FF1A88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4</w:t>
            </w:r>
          </w:p>
          <w:p w14:paraId="74DB75E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5</w:t>
            </w:r>
          </w:p>
        </w:tc>
        <w:tc>
          <w:tcPr>
            <w:tcW w:w="2104" w:type="dxa"/>
          </w:tcPr>
          <w:p w14:paraId="2246C23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4.321 (</w:t>
            </w:r>
            <w:r w:rsidRPr="00D22ECD">
              <w:rPr>
                <w:rFonts w:asciiTheme="minorBidi" w:hAnsiTheme="minorBidi" w:cstheme="minorBidi"/>
              </w:rPr>
              <w:sym w:font="Symbol" w:char="F0B1"/>
            </w:r>
            <w:r w:rsidRPr="00D22ECD">
              <w:rPr>
                <w:rFonts w:asciiTheme="minorBidi" w:hAnsiTheme="minorBidi" w:cstheme="minorBidi"/>
              </w:rPr>
              <w:t>0.55)</w:t>
            </w:r>
          </w:p>
          <w:p w14:paraId="0F955A60"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3.332 (</w:t>
            </w:r>
            <w:r w:rsidRPr="00D22ECD">
              <w:rPr>
                <w:rFonts w:asciiTheme="minorBidi" w:hAnsiTheme="minorBidi" w:cstheme="minorBidi"/>
              </w:rPr>
              <w:sym w:font="Symbol" w:char="F0B1"/>
            </w:r>
            <w:r w:rsidRPr="00D22ECD">
              <w:rPr>
                <w:rFonts w:asciiTheme="minorBidi" w:hAnsiTheme="minorBidi" w:cstheme="minorBidi"/>
              </w:rPr>
              <w:t>0.26)</w:t>
            </w:r>
          </w:p>
          <w:p w14:paraId="6FB8D6A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2.312 (</w:t>
            </w:r>
            <w:r w:rsidRPr="00D22ECD">
              <w:rPr>
                <w:rFonts w:asciiTheme="minorBidi" w:hAnsiTheme="minorBidi" w:cstheme="minorBidi"/>
              </w:rPr>
              <w:sym w:font="Symbol" w:char="F0B1"/>
            </w:r>
            <w:r w:rsidRPr="00D22ECD">
              <w:rPr>
                <w:rFonts w:asciiTheme="minorBidi" w:hAnsiTheme="minorBidi" w:cstheme="minorBidi"/>
              </w:rPr>
              <w:t>0.16)</w:t>
            </w:r>
          </w:p>
          <w:p w14:paraId="210FFDAB"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1.231 (</w:t>
            </w:r>
            <w:r w:rsidRPr="00D22ECD">
              <w:rPr>
                <w:rFonts w:asciiTheme="minorBidi" w:hAnsiTheme="minorBidi" w:cstheme="minorBidi"/>
              </w:rPr>
              <w:sym w:font="Symbol" w:char="F0B1"/>
            </w:r>
            <w:r w:rsidRPr="00D22ECD">
              <w:rPr>
                <w:rFonts w:asciiTheme="minorBidi" w:hAnsiTheme="minorBidi" w:cstheme="minorBidi"/>
              </w:rPr>
              <w:t>0.03)</w:t>
            </w:r>
          </w:p>
          <w:p w14:paraId="7D834EB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3.432 (</w:t>
            </w:r>
            <w:r w:rsidRPr="00D22ECD">
              <w:rPr>
                <w:rFonts w:asciiTheme="minorBidi" w:hAnsiTheme="minorBidi" w:cstheme="minorBidi"/>
              </w:rPr>
              <w:sym w:font="Symbol" w:char="F0B1"/>
            </w:r>
            <w:r w:rsidRPr="00D22ECD">
              <w:rPr>
                <w:rFonts w:asciiTheme="minorBidi" w:hAnsiTheme="minorBidi" w:cstheme="minorBidi"/>
              </w:rPr>
              <w:t>0.24)</w:t>
            </w:r>
          </w:p>
        </w:tc>
        <w:tc>
          <w:tcPr>
            <w:tcW w:w="1897" w:type="dxa"/>
          </w:tcPr>
          <w:p w14:paraId="31702BF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4.392 (</w:t>
            </w:r>
            <w:r w:rsidRPr="00D22ECD">
              <w:rPr>
                <w:rFonts w:asciiTheme="minorBidi" w:hAnsiTheme="minorBidi" w:cstheme="minorBidi"/>
              </w:rPr>
              <w:sym w:font="Symbol" w:char="F0B1"/>
            </w:r>
            <w:r w:rsidRPr="00D22ECD">
              <w:rPr>
                <w:rFonts w:asciiTheme="minorBidi" w:hAnsiTheme="minorBidi" w:cstheme="minorBidi"/>
              </w:rPr>
              <w:t>0.45)</w:t>
            </w:r>
          </w:p>
          <w:p w14:paraId="37532F8B"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3.287 (</w:t>
            </w:r>
            <w:r w:rsidRPr="00D22ECD">
              <w:rPr>
                <w:rFonts w:asciiTheme="minorBidi" w:hAnsiTheme="minorBidi" w:cstheme="minorBidi"/>
              </w:rPr>
              <w:sym w:font="Symbol" w:char="F0B1"/>
            </w:r>
            <w:r w:rsidRPr="00D22ECD">
              <w:rPr>
                <w:rFonts w:asciiTheme="minorBidi" w:hAnsiTheme="minorBidi" w:cstheme="minorBidi"/>
              </w:rPr>
              <w:t>0.21)</w:t>
            </w:r>
          </w:p>
          <w:p w14:paraId="0D53C3A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2.318 (</w:t>
            </w:r>
            <w:r w:rsidRPr="00D22ECD">
              <w:rPr>
                <w:rFonts w:asciiTheme="minorBidi" w:hAnsiTheme="minorBidi" w:cstheme="minorBidi"/>
              </w:rPr>
              <w:sym w:font="Symbol" w:char="F0B1"/>
            </w:r>
            <w:r w:rsidRPr="00D22ECD">
              <w:rPr>
                <w:rFonts w:asciiTheme="minorBidi" w:hAnsiTheme="minorBidi" w:cstheme="minorBidi"/>
              </w:rPr>
              <w:t>0.12)</w:t>
            </w:r>
          </w:p>
          <w:p w14:paraId="6185EDE7"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1.233 (</w:t>
            </w:r>
            <w:r w:rsidRPr="00D22ECD">
              <w:rPr>
                <w:rFonts w:asciiTheme="minorBidi" w:hAnsiTheme="minorBidi" w:cstheme="minorBidi"/>
              </w:rPr>
              <w:sym w:font="Symbol" w:char="F0B1"/>
            </w:r>
            <w:r w:rsidRPr="00D22ECD">
              <w:rPr>
                <w:rFonts w:asciiTheme="minorBidi" w:hAnsiTheme="minorBidi" w:cstheme="minorBidi"/>
              </w:rPr>
              <w:t>0.08)</w:t>
            </w:r>
          </w:p>
          <w:p w14:paraId="6A04AA0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3.398 (</w:t>
            </w:r>
            <w:r w:rsidRPr="00D22ECD">
              <w:rPr>
                <w:rFonts w:asciiTheme="minorBidi" w:hAnsiTheme="minorBidi" w:cstheme="minorBidi"/>
              </w:rPr>
              <w:sym w:font="Symbol" w:char="F0B1"/>
            </w:r>
            <w:r w:rsidRPr="00D22ECD">
              <w:rPr>
                <w:rFonts w:asciiTheme="minorBidi" w:hAnsiTheme="minorBidi" w:cstheme="minorBidi"/>
              </w:rPr>
              <w:t>0.22)</w:t>
            </w:r>
          </w:p>
        </w:tc>
        <w:tc>
          <w:tcPr>
            <w:tcW w:w="1281" w:type="dxa"/>
          </w:tcPr>
          <w:p w14:paraId="4FFAE89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1.62%</w:t>
            </w:r>
          </w:p>
          <w:p w14:paraId="67B8D45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1.35%</w:t>
            </w:r>
          </w:p>
          <w:p w14:paraId="38B733B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0.25%</w:t>
            </w:r>
          </w:p>
          <w:p w14:paraId="67480E6E"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0.16%</w:t>
            </w:r>
          </w:p>
          <w:p w14:paraId="525E841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0.99%</w:t>
            </w:r>
          </w:p>
        </w:tc>
        <w:tc>
          <w:tcPr>
            <w:tcW w:w="1355" w:type="dxa"/>
          </w:tcPr>
          <w:p w14:paraId="0EFDBF3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0.96</w:t>
            </w:r>
          </w:p>
          <w:p w14:paraId="379E8E6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p w14:paraId="58CA004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0.96</w:t>
            </w:r>
          </w:p>
          <w:p w14:paraId="587A5F9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0.99</w:t>
            </w:r>
          </w:p>
          <w:p w14:paraId="69B2FB7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0.94</w:t>
            </w:r>
          </w:p>
        </w:tc>
      </w:tr>
      <w:tr w:rsidR="004A5ED3" w:rsidRPr="00D22ECD" w14:paraId="2022664D" w14:textId="77777777" w:rsidTr="00CD395C">
        <w:tc>
          <w:tcPr>
            <w:tcW w:w="1258" w:type="dxa"/>
            <w:shd w:val="clear" w:color="auto" w:fill="F6F0BC"/>
          </w:tcPr>
          <w:p w14:paraId="7A4A234E" w14:textId="77777777" w:rsidR="004A5ED3" w:rsidRPr="00D22ECD" w:rsidRDefault="004A5ED3" w:rsidP="004A5ED3">
            <w:pPr>
              <w:spacing w:line="360" w:lineRule="auto"/>
              <w:rPr>
                <w:rFonts w:asciiTheme="minorBidi" w:hAnsiTheme="minorBidi" w:cstheme="minorBidi"/>
                <w:b/>
                <w:bCs/>
              </w:rPr>
            </w:pPr>
          </w:p>
          <w:p w14:paraId="09395EDA" w14:textId="77777777" w:rsidR="004A5ED3" w:rsidRPr="00D22ECD" w:rsidRDefault="004A5ED3" w:rsidP="004A5ED3">
            <w:pPr>
              <w:spacing w:line="360" w:lineRule="auto"/>
              <w:rPr>
                <w:rFonts w:asciiTheme="minorBidi" w:hAnsiTheme="minorBidi" w:cstheme="minorBidi"/>
                <w:b/>
                <w:bCs/>
              </w:rPr>
            </w:pPr>
          </w:p>
          <w:p w14:paraId="78F879E1" w14:textId="77777777" w:rsidR="004A5ED3" w:rsidRPr="00D22ECD" w:rsidRDefault="004A5ED3" w:rsidP="004A5ED3">
            <w:pPr>
              <w:spacing w:line="360" w:lineRule="auto"/>
              <w:rPr>
                <w:rFonts w:asciiTheme="minorBidi" w:hAnsiTheme="minorBidi" w:cstheme="minorBidi"/>
                <w:b/>
                <w:bCs/>
              </w:rPr>
            </w:pPr>
            <w:r w:rsidRPr="00D22ECD">
              <w:rPr>
                <w:rFonts w:asciiTheme="minorBidi" w:hAnsiTheme="minorBidi" w:cstheme="minorBidi"/>
                <w:b/>
                <w:bCs/>
              </w:rPr>
              <w:t>ICDAS 3</w:t>
            </w:r>
          </w:p>
        </w:tc>
        <w:tc>
          <w:tcPr>
            <w:tcW w:w="1115" w:type="dxa"/>
            <w:shd w:val="clear" w:color="auto" w:fill="D9D9D9" w:themeFill="background1" w:themeFillShade="D9"/>
          </w:tcPr>
          <w:p w14:paraId="6F689EC7"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1</w:t>
            </w:r>
          </w:p>
          <w:p w14:paraId="1BA023D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2</w:t>
            </w:r>
          </w:p>
          <w:p w14:paraId="698AD59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3</w:t>
            </w:r>
          </w:p>
          <w:p w14:paraId="0E3061A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4</w:t>
            </w:r>
          </w:p>
          <w:p w14:paraId="711E800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5</w:t>
            </w:r>
          </w:p>
        </w:tc>
        <w:tc>
          <w:tcPr>
            <w:tcW w:w="2104" w:type="dxa"/>
          </w:tcPr>
          <w:p w14:paraId="3A21A5BE"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29.845 (</w:t>
            </w:r>
            <w:r w:rsidRPr="00D22ECD">
              <w:rPr>
                <w:rFonts w:asciiTheme="minorBidi" w:hAnsiTheme="minorBidi" w:cstheme="minorBidi"/>
              </w:rPr>
              <w:sym w:font="Symbol" w:char="F0B1"/>
            </w:r>
            <w:r w:rsidRPr="00D22ECD">
              <w:rPr>
                <w:rFonts w:asciiTheme="minorBidi" w:hAnsiTheme="minorBidi" w:cstheme="minorBidi"/>
              </w:rPr>
              <w:t>2.57)</w:t>
            </w:r>
          </w:p>
          <w:p w14:paraId="37E03BC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9.762 (</w:t>
            </w:r>
            <w:r w:rsidRPr="00D22ECD">
              <w:rPr>
                <w:rFonts w:asciiTheme="minorBidi" w:hAnsiTheme="minorBidi" w:cstheme="minorBidi"/>
              </w:rPr>
              <w:sym w:font="Symbol" w:char="F0B1"/>
            </w:r>
            <w:r w:rsidRPr="00D22ECD">
              <w:rPr>
                <w:rFonts w:asciiTheme="minorBidi" w:hAnsiTheme="minorBidi" w:cstheme="minorBidi"/>
              </w:rPr>
              <w:t>1.35)</w:t>
            </w:r>
          </w:p>
          <w:p w14:paraId="3061D4E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3.756 (</w:t>
            </w:r>
            <w:r w:rsidRPr="00D22ECD">
              <w:rPr>
                <w:rFonts w:asciiTheme="minorBidi" w:hAnsiTheme="minorBidi" w:cstheme="minorBidi"/>
              </w:rPr>
              <w:sym w:font="Symbol" w:char="F0B1"/>
            </w:r>
            <w:r w:rsidRPr="00D22ECD">
              <w:rPr>
                <w:rFonts w:asciiTheme="minorBidi" w:hAnsiTheme="minorBidi" w:cstheme="minorBidi"/>
              </w:rPr>
              <w:t>0.14)</w:t>
            </w:r>
          </w:p>
          <w:p w14:paraId="3432523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7.654 (</w:t>
            </w:r>
            <w:r w:rsidRPr="00D22ECD">
              <w:rPr>
                <w:rFonts w:asciiTheme="minorBidi" w:hAnsiTheme="minorBidi" w:cstheme="minorBidi"/>
              </w:rPr>
              <w:sym w:font="Symbol" w:char="F0B1"/>
            </w:r>
            <w:r w:rsidRPr="00D22ECD">
              <w:rPr>
                <w:rFonts w:asciiTheme="minorBidi" w:hAnsiTheme="minorBidi" w:cstheme="minorBidi"/>
              </w:rPr>
              <w:t>0.92)</w:t>
            </w:r>
          </w:p>
          <w:p w14:paraId="0988610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13.634 (</w:t>
            </w:r>
            <w:r w:rsidRPr="00D22ECD">
              <w:rPr>
                <w:rFonts w:asciiTheme="minorBidi" w:hAnsiTheme="minorBidi" w:cstheme="minorBidi"/>
              </w:rPr>
              <w:sym w:font="Symbol" w:char="F0B1"/>
            </w:r>
            <w:r w:rsidRPr="00D22ECD">
              <w:rPr>
                <w:rFonts w:asciiTheme="minorBidi" w:hAnsiTheme="minorBidi" w:cstheme="minorBidi"/>
              </w:rPr>
              <w:t>1.04)</w:t>
            </w:r>
          </w:p>
        </w:tc>
        <w:tc>
          <w:tcPr>
            <w:tcW w:w="1897" w:type="dxa"/>
          </w:tcPr>
          <w:p w14:paraId="4FFEC54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29.712(</w:t>
            </w:r>
            <w:r w:rsidRPr="00D22ECD">
              <w:rPr>
                <w:rFonts w:asciiTheme="minorBidi" w:hAnsiTheme="minorBidi" w:cstheme="minorBidi"/>
              </w:rPr>
              <w:sym w:font="Symbol" w:char="F0B1"/>
            </w:r>
            <w:r w:rsidRPr="00D22ECD">
              <w:rPr>
                <w:rFonts w:asciiTheme="minorBidi" w:hAnsiTheme="minorBidi" w:cstheme="minorBidi"/>
              </w:rPr>
              <w:t>2.34)</w:t>
            </w:r>
          </w:p>
          <w:p w14:paraId="7BE2DAB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9.612 (</w:t>
            </w:r>
            <w:r w:rsidRPr="00D22ECD">
              <w:rPr>
                <w:rFonts w:asciiTheme="minorBidi" w:hAnsiTheme="minorBidi" w:cstheme="minorBidi"/>
              </w:rPr>
              <w:sym w:font="Symbol" w:char="F0B1"/>
            </w:r>
            <w:r w:rsidRPr="00D22ECD">
              <w:rPr>
                <w:rFonts w:asciiTheme="minorBidi" w:hAnsiTheme="minorBidi" w:cstheme="minorBidi"/>
              </w:rPr>
              <w:t>1.39)</w:t>
            </w:r>
          </w:p>
          <w:p w14:paraId="48ED282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3.750 (</w:t>
            </w:r>
            <w:r w:rsidRPr="00D22ECD">
              <w:rPr>
                <w:rFonts w:asciiTheme="minorBidi" w:hAnsiTheme="minorBidi" w:cstheme="minorBidi"/>
              </w:rPr>
              <w:sym w:font="Symbol" w:char="F0B1"/>
            </w:r>
            <w:r w:rsidRPr="00D22ECD">
              <w:rPr>
                <w:rFonts w:asciiTheme="minorBidi" w:hAnsiTheme="minorBidi" w:cstheme="minorBidi"/>
              </w:rPr>
              <w:t>0.12)</w:t>
            </w:r>
          </w:p>
          <w:p w14:paraId="4D29FDE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7.561 (</w:t>
            </w:r>
            <w:r w:rsidRPr="00D22ECD">
              <w:rPr>
                <w:rFonts w:asciiTheme="minorBidi" w:hAnsiTheme="minorBidi" w:cstheme="minorBidi"/>
              </w:rPr>
              <w:sym w:font="Symbol" w:char="F0B1"/>
            </w:r>
            <w:r w:rsidRPr="00D22ECD">
              <w:rPr>
                <w:rFonts w:asciiTheme="minorBidi" w:hAnsiTheme="minorBidi" w:cstheme="minorBidi"/>
              </w:rPr>
              <w:t>0.84)</w:t>
            </w:r>
          </w:p>
          <w:p w14:paraId="5EFED81E"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13.331(</w:t>
            </w:r>
            <w:r w:rsidRPr="00D22ECD">
              <w:rPr>
                <w:rFonts w:asciiTheme="minorBidi" w:hAnsiTheme="minorBidi" w:cstheme="minorBidi"/>
              </w:rPr>
              <w:sym w:font="Symbol" w:char="F0B1"/>
            </w:r>
            <w:r w:rsidRPr="00D22ECD">
              <w:rPr>
                <w:rFonts w:asciiTheme="minorBidi" w:hAnsiTheme="minorBidi" w:cstheme="minorBidi"/>
              </w:rPr>
              <w:t>1.10)</w:t>
            </w:r>
          </w:p>
        </w:tc>
        <w:tc>
          <w:tcPr>
            <w:tcW w:w="1281" w:type="dxa"/>
          </w:tcPr>
          <w:p w14:paraId="71B5D62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0.44%</w:t>
            </w:r>
          </w:p>
          <w:p w14:paraId="67E4AB0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1.54%</w:t>
            </w:r>
          </w:p>
          <w:p w14:paraId="4A81C28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0.15%</w:t>
            </w:r>
          </w:p>
          <w:p w14:paraId="6F1145A1"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1.22%</w:t>
            </w:r>
          </w:p>
          <w:p w14:paraId="04A92A5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2.24%</w:t>
            </w:r>
          </w:p>
        </w:tc>
        <w:tc>
          <w:tcPr>
            <w:tcW w:w="1355" w:type="dxa"/>
          </w:tcPr>
          <w:p w14:paraId="68CA71B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0.97</w:t>
            </w:r>
          </w:p>
          <w:p w14:paraId="3979946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0.93</w:t>
            </w:r>
          </w:p>
          <w:p w14:paraId="0840321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0.99</w:t>
            </w:r>
          </w:p>
          <w:p w14:paraId="21CDF53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p w14:paraId="75462C67"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tc>
      </w:tr>
      <w:tr w:rsidR="004A5ED3" w:rsidRPr="00D22ECD" w14:paraId="382172A2" w14:textId="77777777" w:rsidTr="00CD395C">
        <w:tc>
          <w:tcPr>
            <w:tcW w:w="1258" w:type="dxa"/>
            <w:shd w:val="clear" w:color="auto" w:fill="F6F0BC"/>
          </w:tcPr>
          <w:p w14:paraId="62BB6D9D" w14:textId="77777777" w:rsidR="004A5ED3" w:rsidRPr="00D22ECD" w:rsidRDefault="004A5ED3" w:rsidP="004A5ED3">
            <w:pPr>
              <w:spacing w:line="360" w:lineRule="auto"/>
              <w:rPr>
                <w:rFonts w:asciiTheme="minorBidi" w:hAnsiTheme="minorBidi" w:cstheme="minorBidi"/>
                <w:b/>
                <w:bCs/>
              </w:rPr>
            </w:pPr>
          </w:p>
          <w:p w14:paraId="4B69117A" w14:textId="77777777" w:rsidR="004A5ED3" w:rsidRPr="00D22ECD" w:rsidRDefault="004A5ED3" w:rsidP="004A5ED3">
            <w:pPr>
              <w:spacing w:line="360" w:lineRule="auto"/>
              <w:rPr>
                <w:rFonts w:asciiTheme="minorBidi" w:hAnsiTheme="minorBidi" w:cstheme="minorBidi"/>
                <w:b/>
                <w:bCs/>
              </w:rPr>
            </w:pPr>
          </w:p>
          <w:p w14:paraId="18D04F50" w14:textId="77777777" w:rsidR="004A5ED3" w:rsidRPr="00D22ECD" w:rsidRDefault="004A5ED3" w:rsidP="004A5ED3">
            <w:pPr>
              <w:spacing w:line="360" w:lineRule="auto"/>
              <w:rPr>
                <w:rFonts w:asciiTheme="minorBidi" w:hAnsiTheme="minorBidi" w:cstheme="minorBidi"/>
                <w:b/>
                <w:bCs/>
              </w:rPr>
            </w:pPr>
            <w:r w:rsidRPr="00D22ECD">
              <w:rPr>
                <w:rFonts w:asciiTheme="minorBidi" w:hAnsiTheme="minorBidi" w:cstheme="minorBidi"/>
                <w:b/>
                <w:bCs/>
              </w:rPr>
              <w:t>ICDAS 4</w:t>
            </w:r>
          </w:p>
        </w:tc>
        <w:tc>
          <w:tcPr>
            <w:tcW w:w="1115" w:type="dxa"/>
            <w:shd w:val="clear" w:color="auto" w:fill="D9D9D9" w:themeFill="background1" w:themeFillShade="D9"/>
          </w:tcPr>
          <w:p w14:paraId="0A7F6950"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1</w:t>
            </w:r>
          </w:p>
          <w:p w14:paraId="54F7CCD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2</w:t>
            </w:r>
          </w:p>
          <w:p w14:paraId="417A6FC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3</w:t>
            </w:r>
          </w:p>
          <w:p w14:paraId="11201CE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4</w:t>
            </w:r>
          </w:p>
          <w:p w14:paraId="1801DFC7"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5</w:t>
            </w:r>
          </w:p>
        </w:tc>
        <w:tc>
          <w:tcPr>
            <w:tcW w:w="2104" w:type="dxa"/>
          </w:tcPr>
          <w:p w14:paraId="1AF29390"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50.664 (</w:t>
            </w:r>
            <w:r w:rsidRPr="00D22ECD">
              <w:rPr>
                <w:rFonts w:asciiTheme="minorBidi" w:hAnsiTheme="minorBidi" w:cstheme="minorBidi"/>
              </w:rPr>
              <w:sym w:font="Symbol" w:char="F0B1"/>
            </w:r>
            <w:r w:rsidRPr="00D22ECD">
              <w:rPr>
                <w:rFonts w:asciiTheme="minorBidi" w:hAnsiTheme="minorBidi" w:cstheme="minorBidi"/>
              </w:rPr>
              <w:t>2.65)</w:t>
            </w:r>
          </w:p>
          <w:p w14:paraId="6713AC9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58.712 (</w:t>
            </w:r>
            <w:r w:rsidRPr="00D22ECD">
              <w:rPr>
                <w:rFonts w:asciiTheme="minorBidi" w:hAnsiTheme="minorBidi" w:cstheme="minorBidi"/>
              </w:rPr>
              <w:sym w:font="Symbol" w:char="F0B1"/>
            </w:r>
            <w:r w:rsidRPr="00D22ECD">
              <w:rPr>
                <w:rFonts w:asciiTheme="minorBidi" w:hAnsiTheme="minorBidi" w:cstheme="minorBidi"/>
              </w:rPr>
              <w:t>2.98)</w:t>
            </w:r>
          </w:p>
          <w:p w14:paraId="78D1F0C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60.299 (</w:t>
            </w:r>
            <w:r w:rsidRPr="00D22ECD">
              <w:rPr>
                <w:rFonts w:asciiTheme="minorBidi" w:hAnsiTheme="minorBidi" w:cstheme="minorBidi"/>
              </w:rPr>
              <w:sym w:font="Symbol" w:char="F0B1"/>
            </w:r>
            <w:r w:rsidRPr="00D22ECD">
              <w:rPr>
                <w:rFonts w:asciiTheme="minorBidi" w:hAnsiTheme="minorBidi" w:cstheme="minorBidi"/>
              </w:rPr>
              <w:t>3.17)</w:t>
            </w:r>
          </w:p>
          <w:p w14:paraId="290FECA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20.865 (</w:t>
            </w:r>
            <w:r w:rsidRPr="00D22ECD">
              <w:rPr>
                <w:rFonts w:asciiTheme="minorBidi" w:hAnsiTheme="minorBidi" w:cstheme="minorBidi"/>
              </w:rPr>
              <w:sym w:font="Symbol" w:char="F0B1"/>
            </w:r>
            <w:r w:rsidRPr="00D22ECD">
              <w:rPr>
                <w:rFonts w:asciiTheme="minorBidi" w:hAnsiTheme="minorBidi" w:cstheme="minorBidi"/>
              </w:rPr>
              <w:t>1.62)</w:t>
            </w:r>
          </w:p>
          <w:p w14:paraId="62F65FA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40.251 (</w:t>
            </w:r>
            <w:r w:rsidRPr="00D22ECD">
              <w:rPr>
                <w:rFonts w:asciiTheme="minorBidi" w:hAnsiTheme="minorBidi" w:cstheme="minorBidi"/>
              </w:rPr>
              <w:sym w:font="Symbol" w:char="F0B1"/>
            </w:r>
            <w:r w:rsidRPr="00D22ECD">
              <w:rPr>
                <w:rFonts w:asciiTheme="minorBidi" w:hAnsiTheme="minorBidi" w:cstheme="minorBidi"/>
              </w:rPr>
              <w:t>2.12)</w:t>
            </w:r>
          </w:p>
        </w:tc>
        <w:tc>
          <w:tcPr>
            <w:tcW w:w="1897" w:type="dxa"/>
          </w:tcPr>
          <w:p w14:paraId="20C0E1E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51.042(</w:t>
            </w:r>
            <w:r w:rsidRPr="00D22ECD">
              <w:rPr>
                <w:rFonts w:asciiTheme="minorBidi" w:hAnsiTheme="minorBidi" w:cstheme="minorBidi"/>
              </w:rPr>
              <w:sym w:font="Symbol" w:char="F0B1"/>
            </w:r>
            <w:r w:rsidRPr="00D22ECD">
              <w:rPr>
                <w:rFonts w:asciiTheme="minorBidi" w:hAnsiTheme="minorBidi" w:cstheme="minorBidi"/>
              </w:rPr>
              <w:t>2.42)</w:t>
            </w:r>
          </w:p>
          <w:p w14:paraId="22A789B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57.413(</w:t>
            </w:r>
            <w:r w:rsidRPr="00D22ECD">
              <w:rPr>
                <w:rFonts w:asciiTheme="minorBidi" w:hAnsiTheme="minorBidi" w:cstheme="minorBidi"/>
              </w:rPr>
              <w:sym w:font="Symbol" w:char="F0B1"/>
            </w:r>
            <w:r w:rsidRPr="00D22ECD">
              <w:rPr>
                <w:rFonts w:asciiTheme="minorBidi" w:hAnsiTheme="minorBidi" w:cstheme="minorBidi"/>
              </w:rPr>
              <w:t>2.21)</w:t>
            </w:r>
          </w:p>
          <w:p w14:paraId="105B757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62.019(</w:t>
            </w:r>
            <w:r w:rsidRPr="00D22ECD">
              <w:rPr>
                <w:rFonts w:asciiTheme="minorBidi" w:hAnsiTheme="minorBidi" w:cstheme="minorBidi"/>
              </w:rPr>
              <w:sym w:font="Symbol" w:char="F0B1"/>
            </w:r>
            <w:r w:rsidRPr="00D22ECD">
              <w:rPr>
                <w:rFonts w:asciiTheme="minorBidi" w:hAnsiTheme="minorBidi" w:cstheme="minorBidi"/>
              </w:rPr>
              <w:t>3.20)</w:t>
            </w:r>
          </w:p>
          <w:p w14:paraId="1FB7433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20.417(</w:t>
            </w:r>
            <w:r w:rsidRPr="00D22ECD">
              <w:rPr>
                <w:rFonts w:asciiTheme="minorBidi" w:hAnsiTheme="minorBidi" w:cstheme="minorBidi"/>
              </w:rPr>
              <w:sym w:font="Symbol" w:char="F0B1"/>
            </w:r>
            <w:r w:rsidRPr="00D22ECD">
              <w:rPr>
                <w:rFonts w:asciiTheme="minorBidi" w:hAnsiTheme="minorBidi" w:cstheme="minorBidi"/>
              </w:rPr>
              <w:t>1.41)</w:t>
            </w:r>
          </w:p>
          <w:p w14:paraId="549A195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40.982(</w:t>
            </w:r>
            <w:r w:rsidRPr="00D22ECD">
              <w:rPr>
                <w:rFonts w:asciiTheme="minorBidi" w:hAnsiTheme="minorBidi" w:cstheme="minorBidi"/>
              </w:rPr>
              <w:sym w:font="Symbol" w:char="F0B1"/>
            </w:r>
            <w:r w:rsidRPr="00D22ECD">
              <w:rPr>
                <w:rFonts w:asciiTheme="minorBidi" w:hAnsiTheme="minorBidi" w:cstheme="minorBidi"/>
              </w:rPr>
              <w:t>2.32)</w:t>
            </w:r>
          </w:p>
        </w:tc>
        <w:tc>
          <w:tcPr>
            <w:tcW w:w="1281" w:type="dxa"/>
          </w:tcPr>
          <w:p w14:paraId="36CA738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0.74%</w:t>
            </w:r>
          </w:p>
          <w:p w14:paraId="0FBEA48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2.23%</w:t>
            </w:r>
          </w:p>
          <w:p w14:paraId="1FB9FE5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2.81%</w:t>
            </w:r>
          </w:p>
          <w:p w14:paraId="3D5F5E1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2.17%</w:t>
            </w:r>
          </w:p>
          <w:p w14:paraId="0EAA912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1.79%</w:t>
            </w:r>
          </w:p>
        </w:tc>
        <w:tc>
          <w:tcPr>
            <w:tcW w:w="1355" w:type="dxa"/>
          </w:tcPr>
          <w:p w14:paraId="40900A8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0.97</w:t>
            </w:r>
          </w:p>
          <w:p w14:paraId="70F0595E"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0.92</w:t>
            </w:r>
          </w:p>
          <w:p w14:paraId="4FA16F2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0.80</w:t>
            </w:r>
          </w:p>
          <w:p w14:paraId="7F32C6EB"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0.88</w:t>
            </w:r>
          </w:p>
          <w:p w14:paraId="5A0620B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0.81</w:t>
            </w:r>
          </w:p>
        </w:tc>
      </w:tr>
      <w:tr w:rsidR="004A5ED3" w:rsidRPr="00D22ECD" w14:paraId="4B158D6B" w14:textId="77777777" w:rsidTr="00CD395C">
        <w:tc>
          <w:tcPr>
            <w:tcW w:w="1258" w:type="dxa"/>
            <w:shd w:val="clear" w:color="auto" w:fill="F6F0BC"/>
          </w:tcPr>
          <w:p w14:paraId="76377123" w14:textId="77777777" w:rsidR="004A5ED3" w:rsidRPr="00D22ECD" w:rsidRDefault="004A5ED3" w:rsidP="004A5ED3">
            <w:pPr>
              <w:spacing w:line="360" w:lineRule="auto"/>
              <w:rPr>
                <w:rFonts w:asciiTheme="minorBidi" w:hAnsiTheme="minorBidi" w:cstheme="minorBidi"/>
                <w:b/>
                <w:bCs/>
              </w:rPr>
            </w:pPr>
          </w:p>
          <w:p w14:paraId="47FC4613" w14:textId="77777777" w:rsidR="004A5ED3" w:rsidRPr="00D22ECD" w:rsidRDefault="004A5ED3" w:rsidP="004A5ED3">
            <w:pPr>
              <w:spacing w:line="360" w:lineRule="auto"/>
              <w:rPr>
                <w:rFonts w:asciiTheme="minorBidi" w:hAnsiTheme="minorBidi" w:cstheme="minorBidi"/>
                <w:b/>
                <w:bCs/>
              </w:rPr>
            </w:pPr>
          </w:p>
          <w:p w14:paraId="34191235" w14:textId="77777777" w:rsidR="004A5ED3" w:rsidRPr="00D22ECD" w:rsidRDefault="004A5ED3" w:rsidP="004A5ED3">
            <w:pPr>
              <w:spacing w:line="360" w:lineRule="auto"/>
              <w:rPr>
                <w:rFonts w:asciiTheme="minorBidi" w:hAnsiTheme="minorBidi" w:cstheme="minorBidi"/>
                <w:b/>
                <w:bCs/>
              </w:rPr>
            </w:pPr>
            <w:r w:rsidRPr="00D22ECD">
              <w:rPr>
                <w:rFonts w:asciiTheme="minorBidi" w:hAnsiTheme="minorBidi" w:cstheme="minorBidi"/>
                <w:b/>
                <w:bCs/>
              </w:rPr>
              <w:t>ICDAS 5</w:t>
            </w:r>
          </w:p>
        </w:tc>
        <w:tc>
          <w:tcPr>
            <w:tcW w:w="1115" w:type="dxa"/>
            <w:shd w:val="clear" w:color="auto" w:fill="D9D9D9" w:themeFill="background1" w:themeFillShade="D9"/>
          </w:tcPr>
          <w:p w14:paraId="40DC43C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2</w:t>
            </w:r>
          </w:p>
          <w:p w14:paraId="5D21494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3</w:t>
            </w:r>
          </w:p>
          <w:p w14:paraId="610487F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4</w:t>
            </w:r>
          </w:p>
          <w:p w14:paraId="05E1463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5</w:t>
            </w:r>
          </w:p>
        </w:tc>
        <w:tc>
          <w:tcPr>
            <w:tcW w:w="2104" w:type="dxa"/>
          </w:tcPr>
          <w:p w14:paraId="2E50190E"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67.883 (</w:t>
            </w:r>
            <w:r w:rsidRPr="00D22ECD">
              <w:rPr>
                <w:rFonts w:asciiTheme="minorBidi" w:hAnsiTheme="minorBidi" w:cstheme="minorBidi"/>
              </w:rPr>
              <w:sym w:font="Symbol" w:char="F0B1"/>
            </w:r>
            <w:r w:rsidRPr="00D22ECD">
              <w:rPr>
                <w:rFonts w:asciiTheme="minorBidi" w:hAnsiTheme="minorBidi" w:cstheme="minorBidi"/>
              </w:rPr>
              <w:t>3.18)</w:t>
            </w:r>
          </w:p>
          <w:p w14:paraId="51DDFCD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67.387 (</w:t>
            </w:r>
            <w:r w:rsidRPr="00D22ECD">
              <w:rPr>
                <w:rFonts w:asciiTheme="minorBidi" w:hAnsiTheme="minorBidi" w:cstheme="minorBidi"/>
              </w:rPr>
              <w:sym w:font="Symbol" w:char="F0B1"/>
            </w:r>
            <w:r w:rsidRPr="00D22ECD">
              <w:rPr>
                <w:rFonts w:asciiTheme="minorBidi" w:hAnsiTheme="minorBidi" w:cstheme="minorBidi"/>
              </w:rPr>
              <w:t>2.98)</w:t>
            </w:r>
          </w:p>
          <w:p w14:paraId="4C3973E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25.774 (</w:t>
            </w:r>
            <w:r w:rsidRPr="00D22ECD">
              <w:rPr>
                <w:rFonts w:asciiTheme="minorBidi" w:hAnsiTheme="minorBidi" w:cstheme="minorBidi"/>
              </w:rPr>
              <w:sym w:font="Symbol" w:char="F0B1"/>
            </w:r>
            <w:r w:rsidRPr="00D22ECD">
              <w:rPr>
                <w:rFonts w:asciiTheme="minorBidi" w:hAnsiTheme="minorBidi" w:cstheme="minorBidi"/>
              </w:rPr>
              <w:t>1.18)</w:t>
            </w:r>
          </w:p>
          <w:p w14:paraId="5320872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34.385 (</w:t>
            </w:r>
            <w:r w:rsidRPr="00D22ECD">
              <w:rPr>
                <w:rFonts w:asciiTheme="minorBidi" w:hAnsiTheme="minorBidi" w:cstheme="minorBidi"/>
              </w:rPr>
              <w:sym w:font="Symbol" w:char="F0B1"/>
            </w:r>
            <w:r w:rsidRPr="00D22ECD">
              <w:rPr>
                <w:rFonts w:asciiTheme="minorBidi" w:hAnsiTheme="minorBidi" w:cstheme="minorBidi"/>
              </w:rPr>
              <w:t>1.92)</w:t>
            </w:r>
          </w:p>
        </w:tc>
        <w:tc>
          <w:tcPr>
            <w:tcW w:w="1897" w:type="dxa"/>
          </w:tcPr>
          <w:p w14:paraId="21ED2D3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66.234 (</w:t>
            </w:r>
            <w:r w:rsidRPr="00D22ECD">
              <w:rPr>
                <w:rFonts w:asciiTheme="minorBidi" w:hAnsiTheme="minorBidi" w:cstheme="minorBidi"/>
              </w:rPr>
              <w:sym w:font="Symbol" w:char="F0B1"/>
            </w:r>
            <w:r w:rsidRPr="00D22ECD">
              <w:rPr>
                <w:rFonts w:asciiTheme="minorBidi" w:hAnsiTheme="minorBidi" w:cstheme="minorBidi"/>
              </w:rPr>
              <w:t>3.28)</w:t>
            </w:r>
          </w:p>
          <w:p w14:paraId="22EC9F9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68.121 (</w:t>
            </w:r>
            <w:r w:rsidRPr="00D22ECD">
              <w:rPr>
                <w:rFonts w:asciiTheme="minorBidi" w:hAnsiTheme="minorBidi" w:cstheme="minorBidi"/>
              </w:rPr>
              <w:sym w:font="Symbol" w:char="F0B1"/>
            </w:r>
            <w:r w:rsidRPr="00D22ECD">
              <w:rPr>
                <w:rFonts w:asciiTheme="minorBidi" w:hAnsiTheme="minorBidi" w:cstheme="minorBidi"/>
              </w:rPr>
              <w:t>2.28)</w:t>
            </w:r>
          </w:p>
          <w:p w14:paraId="6AB2A942"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25.164 (</w:t>
            </w:r>
            <w:r w:rsidRPr="00D22ECD">
              <w:rPr>
                <w:rFonts w:asciiTheme="minorBidi" w:hAnsiTheme="minorBidi" w:cstheme="minorBidi"/>
              </w:rPr>
              <w:sym w:font="Symbol" w:char="F0B1"/>
            </w:r>
            <w:r w:rsidRPr="00D22ECD">
              <w:rPr>
                <w:rFonts w:asciiTheme="minorBidi" w:hAnsiTheme="minorBidi" w:cstheme="minorBidi"/>
              </w:rPr>
              <w:t>1.31)</w:t>
            </w:r>
          </w:p>
          <w:p w14:paraId="63144787"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34.911 (</w:t>
            </w:r>
            <w:r w:rsidRPr="00D22ECD">
              <w:rPr>
                <w:rFonts w:asciiTheme="minorBidi" w:hAnsiTheme="minorBidi" w:cstheme="minorBidi"/>
              </w:rPr>
              <w:sym w:font="Symbol" w:char="F0B1"/>
            </w:r>
            <w:r w:rsidRPr="00D22ECD">
              <w:rPr>
                <w:rFonts w:asciiTheme="minorBidi" w:hAnsiTheme="minorBidi" w:cstheme="minorBidi"/>
              </w:rPr>
              <w:t>1.41)</w:t>
            </w:r>
          </w:p>
        </w:tc>
        <w:tc>
          <w:tcPr>
            <w:tcW w:w="1281" w:type="dxa"/>
          </w:tcPr>
          <w:p w14:paraId="1C08FE3B"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2.45%</w:t>
            </w:r>
          </w:p>
          <w:p w14:paraId="200DDE6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1.89%</w:t>
            </w:r>
          </w:p>
          <w:p w14:paraId="4F19B50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2.39%</w:t>
            </w:r>
          </w:p>
          <w:p w14:paraId="28430D2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1.51%</w:t>
            </w:r>
          </w:p>
        </w:tc>
        <w:tc>
          <w:tcPr>
            <w:tcW w:w="1355" w:type="dxa"/>
          </w:tcPr>
          <w:p w14:paraId="2F5BBCA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0.97</w:t>
            </w:r>
          </w:p>
          <w:p w14:paraId="6D610A5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0.97</w:t>
            </w:r>
          </w:p>
          <w:p w14:paraId="3ED683DF"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0.98</w:t>
            </w:r>
          </w:p>
          <w:p w14:paraId="468DDAF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0.91</w:t>
            </w:r>
          </w:p>
        </w:tc>
      </w:tr>
      <w:tr w:rsidR="004A5ED3" w:rsidRPr="00D22ECD" w14:paraId="5259768F" w14:textId="77777777" w:rsidTr="00CD395C">
        <w:tc>
          <w:tcPr>
            <w:tcW w:w="1258" w:type="dxa"/>
            <w:shd w:val="clear" w:color="auto" w:fill="F6F0BC"/>
          </w:tcPr>
          <w:p w14:paraId="14DF265A" w14:textId="77777777" w:rsidR="004A5ED3" w:rsidRPr="00D22ECD" w:rsidRDefault="004A5ED3" w:rsidP="004A5ED3">
            <w:pPr>
              <w:spacing w:line="360" w:lineRule="auto"/>
              <w:rPr>
                <w:rFonts w:asciiTheme="minorBidi" w:hAnsiTheme="minorBidi" w:cstheme="minorBidi"/>
                <w:b/>
                <w:bCs/>
              </w:rPr>
            </w:pPr>
          </w:p>
          <w:p w14:paraId="4FCF146D" w14:textId="77777777" w:rsidR="004A5ED3" w:rsidRPr="00D22ECD" w:rsidRDefault="004A5ED3" w:rsidP="004A5ED3">
            <w:pPr>
              <w:spacing w:line="360" w:lineRule="auto"/>
              <w:rPr>
                <w:rFonts w:asciiTheme="minorBidi" w:hAnsiTheme="minorBidi" w:cstheme="minorBidi"/>
                <w:b/>
                <w:bCs/>
              </w:rPr>
            </w:pPr>
          </w:p>
          <w:p w14:paraId="564F693F" w14:textId="77777777" w:rsidR="004A5ED3" w:rsidRPr="00D22ECD" w:rsidRDefault="004A5ED3" w:rsidP="004A5ED3">
            <w:pPr>
              <w:spacing w:line="360" w:lineRule="auto"/>
              <w:rPr>
                <w:rFonts w:asciiTheme="minorBidi" w:hAnsiTheme="minorBidi" w:cstheme="minorBidi"/>
                <w:b/>
                <w:bCs/>
              </w:rPr>
            </w:pPr>
            <w:r w:rsidRPr="00D22ECD">
              <w:rPr>
                <w:rFonts w:asciiTheme="minorBidi" w:hAnsiTheme="minorBidi" w:cstheme="minorBidi"/>
                <w:b/>
                <w:bCs/>
              </w:rPr>
              <w:t>ICDAS 6</w:t>
            </w:r>
          </w:p>
        </w:tc>
        <w:tc>
          <w:tcPr>
            <w:tcW w:w="1115" w:type="dxa"/>
            <w:shd w:val="clear" w:color="auto" w:fill="D9D9D9" w:themeFill="background1" w:themeFillShade="D9"/>
          </w:tcPr>
          <w:p w14:paraId="3F8572F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2</w:t>
            </w:r>
          </w:p>
          <w:p w14:paraId="7D979EA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3</w:t>
            </w:r>
          </w:p>
          <w:p w14:paraId="3CAF613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4</w:t>
            </w:r>
          </w:p>
          <w:p w14:paraId="2F3132F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Field 5</w:t>
            </w:r>
          </w:p>
        </w:tc>
        <w:tc>
          <w:tcPr>
            <w:tcW w:w="2104" w:type="dxa"/>
          </w:tcPr>
          <w:p w14:paraId="0D7C886B"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74.522 (</w:t>
            </w:r>
            <w:r w:rsidRPr="00D22ECD">
              <w:rPr>
                <w:rFonts w:asciiTheme="minorBidi" w:hAnsiTheme="minorBidi" w:cstheme="minorBidi"/>
              </w:rPr>
              <w:sym w:font="Symbol" w:char="F0B1"/>
            </w:r>
            <w:r w:rsidRPr="00D22ECD">
              <w:rPr>
                <w:rFonts w:asciiTheme="minorBidi" w:hAnsiTheme="minorBidi" w:cstheme="minorBidi"/>
              </w:rPr>
              <w:t>3.12)</w:t>
            </w:r>
          </w:p>
          <w:p w14:paraId="7D8A392C"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68.771 (</w:t>
            </w:r>
            <w:r w:rsidRPr="00D22ECD">
              <w:rPr>
                <w:rFonts w:asciiTheme="minorBidi" w:hAnsiTheme="minorBidi" w:cstheme="minorBidi"/>
              </w:rPr>
              <w:sym w:font="Symbol" w:char="F0B1"/>
            </w:r>
            <w:r w:rsidRPr="00D22ECD">
              <w:rPr>
                <w:rFonts w:asciiTheme="minorBidi" w:hAnsiTheme="minorBidi" w:cstheme="minorBidi"/>
              </w:rPr>
              <w:t>3.01)</w:t>
            </w:r>
          </w:p>
          <w:p w14:paraId="3AC0580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22.871 (</w:t>
            </w:r>
            <w:r w:rsidRPr="00D22ECD">
              <w:rPr>
                <w:rFonts w:asciiTheme="minorBidi" w:hAnsiTheme="minorBidi" w:cstheme="minorBidi"/>
              </w:rPr>
              <w:sym w:font="Symbol" w:char="F0B1"/>
            </w:r>
            <w:r w:rsidRPr="00D22ECD">
              <w:rPr>
                <w:rFonts w:asciiTheme="minorBidi" w:hAnsiTheme="minorBidi" w:cstheme="minorBidi"/>
              </w:rPr>
              <w:t>2.19)</w:t>
            </w:r>
          </w:p>
          <w:p w14:paraId="7FFEC95A"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35.775 (</w:t>
            </w:r>
            <w:r w:rsidRPr="00D22ECD">
              <w:rPr>
                <w:rFonts w:asciiTheme="minorBidi" w:hAnsiTheme="minorBidi" w:cstheme="minorBidi"/>
              </w:rPr>
              <w:sym w:font="Symbol" w:char="F0B1"/>
            </w:r>
            <w:r w:rsidRPr="00D22ECD">
              <w:rPr>
                <w:rFonts w:asciiTheme="minorBidi" w:hAnsiTheme="minorBidi" w:cstheme="minorBidi"/>
              </w:rPr>
              <w:t>1.99)</w:t>
            </w:r>
          </w:p>
        </w:tc>
        <w:tc>
          <w:tcPr>
            <w:tcW w:w="1897" w:type="dxa"/>
          </w:tcPr>
          <w:p w14:paraId="6C7F91B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73.422 (</w:t>
            </w:r>
            <w:r w:rsidRPr="00D22ECD">
              <w:rPr>
                <w:rFonts w:asciiTheme="minorBidi" w:hAnsiTheme="minorBidi" w:cstheme="minorBidi"/>
              </w:rPr>
              <w:sym w:font="Symbol" w:char="F0B1"/>
            </w:r>
            <w:r w:rsidRPr="00D22ECD">
              <w:rPr>
                <w:rFonts w:asciiTheme="minorBidi" w:hAnsiTheme="minorBidi" w:cstheme="minorBidi"/>
              </w:rPr>
              <w:t>2.98)</w:t>
            </w:r>
          </w:p>
          <w:p w14:paraId="7505AB16"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67.211 (</w:t>
            </w:r>
            <w:r w:rsidRPr="00D22ECD">
              <w:rPr>
                <w:rFonts w:asciiTheme="minorBidi" w:hAnsiTheme="minorBidi" w:cstheme="minorBidi"/>
              </w:rPr>
              <w:sym w:font="Symbol" w:char="F0B1"/>
            </w:r>
            <w:r w:rsidRPr="00D22ECD">
              <w:rPr>
                <w:rFonts w:asciiTheme="minorBidi" w:hAnsiTheme="minorBidi" w:cstheme="minorBidi"/>
              </w:rPr>
              <w:t>3.21)</w:t>
            </w:r>
          </w:p>
          <w:p w14:paraId="75815F3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22.412 (</w:t>
            </w:r>
            <w:r w:rsidRPr="00D22ECD">
              <w:rPr>
                <w:rFonts w:asciiTheme="minorBidi" w:hAnsiTheme="minorBidi" w:cstheme="minorBidi"/>
              </w:rPr>
              <w:sym w:font="Symbol" w:char="F0B1"/>
            </w:r>
            <w:r w:rsidRPr="00D22ECD">
              <w:rPr>
                <w:rFonts w:asciiTheme="minorBidi" w:hAnsiTheme="minorBidi" w:cstheme="minorBidi"/>
              </w:rPr>
              <w:t>2.20)</w:t>
            </w:r>
          </w:p>
          <w:p w14:paraId="7F2E439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34.995 (</w:t>
            </w:r>
            <w:r w:rsidRPr="00D22ECD">
              <w:rPr>
                <w:rFonts w:asciiTheme="minorBidi" w:hAnsiTheme="minorBidi" w:cstheme="minorBidi"/>
              </w:rPr>
              <w:sym w:font="Symbol" w:char="F0B1"/>
            </w:r>
            <w:r w:rsidRPr="00D22ECD">
              <w:rPr>
                <w:rFonts w:asciiTheme="minorBidi" w:hAnsiTheme="minorBidi" w:cstheme="minorBidi"/>
              </w:rPr>
              <w:t>1.48)</w:t>
            </w:r>
          </w:p>
        </w:tc>
        <w:tc>
          <w:tcPr>
            <w:tcW w:w="1281" w:type="dxa"/>
          </w:tcPr>
          <w:p w14:paraId="2CE45293"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1.48%</w:t>
            </w:r>
          </w:p>
          <w:p w14:paraId="4E408CF8"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2.29%</w:t>
            </w:r>
          </w:p>
          <w:p w14:paraId="1D6CEF72"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2.02%</w:t>
            </w:r>
          </w:p>
          <w:p w14:paraId="772AAAB9"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sym w:font="Symbol" w:char="F0B1"/>
            </w:r>
            <w:r w:rsidRPr="00D22ECD">
              <w:rPr>
                <w:rFonts w:asciiTheme="minorBidi" w:hAnsiTheme="minorBidi" w:cstheme="minorBidi"/>
              </w:rPr>
              <w:t>2.21%</w:t>
            </w:r>
          </w:p>
        </w:tc>
        <w:tc>
          <w:tcPr>
            <w:tcW w:w="1355" w:type="dxa"/>
          </w:tcPr>
          <w:p w14:paraId="3AE471E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0.87</w:t>
            </w:r>
          </w:p>
          <w:p w14:paraId="68F22D3D"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0.89</w:t>
            </w:r>
          </w:p>
          <w:p w14:paraId="2DBE6F34"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0.93</w:t>
            </w:r>
          </w:p>
          <w:p w14:paraId="7DBCE2E5" w14:textId="77777777" w:rsidR="004A5ED3" w:rsidRPr="00D22ECD" w:rsidRDefault="004A5ED3" w:rsidP="004A5ED3">
            <w:pPr>
              <w:spacing w:line="276" w:lineRule="auto"/>
              <w:rPr>
                <w:rFonts w:asciiTheme="minorBidi" w:hAnsiTheme="minorBidi" w:cstheme="minorBidi"/>
              </w:rPr>
            </w:pPr>
            <w:r w:rsidRPr="00D22ECD">
              <w:rPr>
                <w:rFonts w:asciiTheme="minorBidi" w:hAnsiTheme="minorBidi" w:cstheme="minorBidi"/>
              </w:rPr>
              <w:t>0.97</w:t>
            </w:r>
          </w:p>
        </w:tc>
      </w:tr>
    </w:tbl>
    <w:p w14:paraId="0BFB2C03" w14:textId="77777777" w:rsidR="002320FB" w:rsidRPr="002320FB" w:rsidRDefault="002320FB" w:rsidP="002320FB">
      <w:pPr>
        <w:spacing w:line="276" w:lineRule="auto"/>
        <w:jc w:val="mediumKashida"/>
        <w:rPr>
          <w:rFonts w:asciiTheme="minorBidi" w:hAnsiTheme="minorBidi" w:cstheme="minorBidi"/>
          <w:b/>
          <w:bCs/>
        </w:rPr>
      </w:pPr>
    </w:p>
    <w:p w14:paraId="3286C2B5" w14:textId="76E855D8" w:rsidR="00F143DC" w:rsidRDefault="00F143DC" w:rsidP="00F143DC">
      <w:pPr>
        <w:spacing w:line="360" w:lineRule="auto"/>
        <w:jc w:val="mediumKashida"/>
        <w:rPr>
          <w:rFonts w:ascii="Arial" w:hAnsi="Arial" w:cs="Arial"/>
          <w:color w:val="000000"/>
        </w:rPr>
      </w:pPr>
    </w:p>
    <w:p w14:paraId="1716C4F0" w14:textId="77777777" w:rsidR="002320FB" w:rsidRPr="002320FB" w:rsidRDefault="002320FB" w:rsidP="002320FB">
      <w:pPr>
        <w:pStyle w:val="Heading3"/>
        <w:rPr>
          <w:rFonts w:asciiTheme="minorBidi" w:hAnsiTheme="minorBidi" w:cstheme="minorBidi"/>
        </w:rPr>
      </w:pPr>
      <w:bookmarkStart w:id="222" w:name="_Toc132810951"/>
      <w:r w:rsidRPr="002320FB">
        <w:rPr>
          <w:rFonts w:asciiTheme="minorBidi" w:hAnsiTheme="minorBidi" w:cstheme="minorBidi"/>
        </w:rPr>
        <w:t>Presence of MMP2 and MMP9 in the dentine of carious lesions and their expression in odontoblasts at each ICDAS score</w:t>
      </w:r>
      <w:bookmarkEnd w:id="222"/>
    </w:p>
    <w:p w14:paraId="13BA7280" w14:textId="29F3A024" w:rsidR="002320FB" w:rsidRPr="002320FB" w:rsidRDefault="002320FB" w:rsidP="002320FB">
      <w:pPr>
        <w:pStyle w:val="NormalWeb"/>
        <w:spacing w:before="0" w:beforeAutospacing="0" w:after="0" w:afterAutospacing="0"/>
        <w:jc w:val="mediumKashida"/>
        <w:rPr>
          <w:rFonts w:ascii="Times New Roman" w:hAnsi="Times New Roman"/>
          <w:sz w:val="24"/>
          <w:szCs w:val="24"/>
        </w:rPr>
      </w:pPr>
      <w:r>
        <w:rPr>
          <w:rFonts w:cstheme="minorBidi"/>
        </w:rPr>
        <w:t xml:space="preserve">  </w:t>
      </w:r>
      <w:r w:rsidRPr="002320FB">
        <w:rPr>
          <w:rFonts w:ascii="Arial" w:hAnsi="Arial" w:cs="Arial"/>
          <w:color w:val="000000"/>
          <w:sz w:val="24"/>
          <w:szCs w:val="24"/>
        </w:rPr>
        <w:t xml:space="preserve">Staining was assessed for positivity and intensity in the caries lesions and odontoblasts, with the presence of fluorescence defining positive staining. </w:t>
      </w:r>
      <w:r w:rsidRPr="00D450EC">
        <w:rPr>
          <w:rFonts w:ascii="Arial" w:hAnsi="Arial" w:cs="Arial"/>
          <w:color w:val="000000"/>
          <w:sz w:val="24"/>
          <w:szCs w:val="24"/>
        </w:rPr>
        <w:t>Table 5.</w:t>
      </w:r>
      <w:r w:rsidR="00D450EC" w:rsidRPr="00D450EC">
        <w:rPr>
          <w:rFonts w:ascii="Arial" w:hAnsi="Arial" w:cs="Arial"/>
          <w:color w:val="000000"/>
          <w:sz w:val="24"/>
          <w:szCs w:val="24"/>
        </w:rPr>
        <w:t>2</w:t>
      </w:r>
      <w:r w:rsidRPr="002320FB">
        <w:rPr>
          <w:rFonts w:ascii="Arial" w:hAnsi="Arial" w:cs="Arial"/>
          <w:color w:val="000000"/>
          <w:sz w:val="24"/>
          <w:szCs w:val="24"/>
        </w:rPr>
        <w:t xml:space="preserve"> summarises the results of MMP2 and MMP9 in the dentine and Dentine-pulpal region according to positivity in each caries lesion assessed by ICDAS.</w:t>
      </w:r>
    </w:p>
    <w:p w14:paraId="72C75989" w14:textId="77777777" w:rsidR="002320FB" w:rsidRPr="002320FB" w:rsidRDefault="002320FB" w:rsidP="002320FB">
      <w:pPr>
        <w:jc w:val="both"/>
      </w:pPr>
      <w:r w:rsidRPr="002320FB">
        <w:rPr>
          <w:rFonts w:ascii="Arial" w:hAnsi="Arial" w:cs="Arial"/>
          <w:color w:val="000000"/>
        </w:rPr>
        <w:t> </w:t>
      </w:r>
    </w:p>
    <w:p w14:paraId="64C2D015" w14:textId="77777777" w:rsidR="002320FB" w:rsidRPr="002320FB" w:rsidRDefault="002320FB" w:rsidP="002320FB"/>
    <w:p w14:paraId="4A32333C" w14:textId="20B5A473" w:rsidR="00F143DC" w:rsidRDefault="00F143DC" w:rsidP="002320FB">
      <w:pPr>
        <w:tabs>
          <w:tab w:val="left" w:pos="2552"/>
        </w:tabs>
        <w:spacing w:line="360" w:lineRule="auto"/>
        <w:jc w:val="mediumKashida"/>
        <w:rPr>
          <w:rFonts w:ascii="Arial" w:hAnsi="Arial" w:cs="Arial"/>
          <w:color w:val="000000"/>
        </w:rPr>
      </w:pPr>
    </w:p>
    <w:p w14:paraId="11594943" w14:textId="295C5AB8" w:rsidR="002320FB" w:rsidRDefault="002320FB" w:rsidP="00F143DC">
      <w:pPr>
        <w:spacing w:line="360" w:lineRule="auto"/>
        <w:jc w:val="mediumKashida"/>
        <w:rPr>
          <w:rFonts w:ascii="Arial" w:hAnsi="Arial" w:cs="Arial"/>
          <w:color w:val="000000"/>
        </w:rPr>
      </w:pPr>
    </w:p>
    <w:p w14:paraId="57111457" w14:textId="77777777" w:rsidR="002320FB" w:rsidRDefault="002320FB" w:rsidP="00F143DC">
      <w:pPr>
        <w:spacing w:line="360" w:lineRule="auto"/>
        <w:jc w:val="mediumKashida"/>
        <w:rPr>
          <w:rFonts w:ascii="Arial" w:hAnsi="Arial" w:cs="Arial"/>
          <w:color w:val="000000"/>
        </w:rPr>
      </w:pPr>
    </w:p>
    <w:p w14:paraId="0BF8BCF2" w14:textId="7ED145D5" w:rsidR="00F143DC" w:rsidRPr="002320FB" w:rsidRDefault="002320FB" w:rsidP="002320FB">
      <w:pPr>
        <w:pStyle w:val="Caption"/>
        <w:rPr>
          <w:rFonts w:ascii="Arial" w:hAnsi="Arial" w:cs="Arial"/>
          <w:color w:val="000000"/>
          <w:sz w:val="24"/>
          <w:szCs w:val="24"/>
        </w:rPr>
      </w:pPr>
      <w:bookmarkStart w:id="223" w:name="_Toc122079738"/>
      <w:r w:rsidRPr="002320FB">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5</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2</w:t>
      </w:r>
      <w:r w:rsidR="00503EE0">
        <w:rPr>
          <w:b/>
          <w:bCs/>
          <w:sz w:val="24"/>
          <w:szCs w:val="24"/>
        </w:rPr>
        <w:fldChar w:fldCharType="end"/>
      </w:r>
      <w:r w:rsidRPr="002320FB">
        <w:rPr>
          <w:sz w:val="24"/>
          <w:szCs w:val="24"/>
        </w:rPr>
        <w:t xml:space="preserve"> immunolabelling results for MMP2 and MMP9 in dentine and Dentine-pulpal region according to positivity in each cares lesion assessed by ICDAS</w:t>
      </w:r>
      <w:r w:rsidR="00AA4FDF">
        <w:rPr>
          <w:sz w:val="24"/>
          <w:szCs w:val="24"/>
        </w:rPr>
        <w:t>.</w:t>
      </w:r>
      <w:bookmarkEnd w:id="223"/>
    </w:p>
    <w:tbl>
      <w:tblPr>
        <w:tblStyle w:val="TableGrid"/>
        <w:tblW w:w="0" w:type="auto"/>
        <w:tblLook w:val="04A0" w:firstRow="1" w:lastRow="0" w:firstColumn="1" w:lastColumn="0" w:noHBand="0" w:noVBand="1"/>
      </w:tblPr>
      <w:tblGrid>
        <w:gridCol w:w="1802"/>
        <w:gridCol w:w="1802"/>
        <w:gridCol w:w="1802"/>
        <w:gridCol w:w="1802"/>
        <w:gridCol w:w="1802"/>
      </w:tblGrid>
      <w:tr w:rsidR="002320FB" w:rsidRPr="00D22ECD" w14:paraId="78F85399" w14:textId="77777777" w:rsidTr="00CD395C">
        <w:tc>
          <w:tcPr>
            <w:tcW w:w="1802" w:type="dxa"/>
            <w:vMerge w:val="restart"/>
            <w:shd w:val="clear" w:color="auto" w:fill="F6F0BC"/>
          </w:tcPr>
          <w:p w14:paraId="6FAA2285" w14:textId="77777777" w:rsidR="002320FB" w:rsidRPr="00D22ECD" w:rsidRDefault="002320FB" w:rsidP="001E2535">
            <w:pPr>
              <w:spacing w:line="276" w:lineRule="auto"/>
              <w:jc w:val="center"/>
              <w:rPr>
                <w:rFonts w:asciiTheme="minorBidi" w:hAnsiTheme="minorBidi" w:cstheme="minorBidi"/>
                <w:b/>
                <w:bCs/>
              </w:rPr>
            </w:pPr>
          </w:p>
          <w:p w14:paraId="6CFB339C" w14:textId="77777777" w:rsidR="002320FB" w:rsidRPr="00D22ECD" w:rsidRDefault="002320FB" w:rsidP="001E2535">
            <w:pPr>
              <w:spacing w:line="276" w:lineRule="auto"/>
              <w:jc w:val="center"/>
              <w:rPr>
                <w:rFonts w:asciiTheme="minorBidi" w:hAnsiTheme="minorBidi" w:cstheme="minorBidi"/>
                <w:b/>
                <w:bCs/>
              </w:rPr>
            </w:pPr>
            <w:r w:rsidRPr="00D22ECD">
              <w:rPr>
                <w:rFonts w:asciiTheme="minorBidi" w:hAnsiTheme="minorBidi" w:cstheme="minorBidi"/>
                <w:b/>
                <w:bCs/>
              </w:rPr>
              <w:t>Caries lesion assessed by ICDAS</w:t>
            </w:r>
          </w:p>
          <w:p w14:paraId="7BF7EC11" w14:textId="77777777" w:rsidR="002320FB" w:rsidRPr="00D22ECD" w:rsidRDefault="002320FB" w:rsidP="001E2535">
            <w:pPr>
              <w:spacing w:line="276" w:lineRule="auto"/>
              <w:rPr>
                <w:rFonts w:asciiTheme="minorBidi" w:hAnsiTheme="minorBidi" w:cstheme="minorBidi"/>
              </w:rPr>
            </w:pPr>
          </w:p>
        </w:tc>
        <w:tc>
          <w:tcPr>
            <w:tcW w:w="3604" w:type="dxa"/>
            <w:gridSpan w:val="2"/>
            <w:shd w:val="clear" w:color="auto" w:fill="F6F0BC"/>
          </w:tcPr>
          <w:p w14:paraId="712846E0" w14:textId="77777777" w:rsidR="002320FB" w:rsidRDefault="002320FB" w:rsidP="001E2535">
            <w:pPr>
              <w:spacing w:line="276" w:lineRule="auto"/>
              <w:jc w:val="center"/>
              <w:rPr>
                <w:rFonts w:asciiTheme="minorBidi" w:hAnsiTheme="minorBidi" w:cstheme="minorBidi"/>
                <w:b/>
                <w:bCs/>
              </w:rPr>
            </w:pPr>
            <w:r w:rsidRPr="00D22ECD">
              <w:rPr>
                <w:rFonts w:asciiTheme="minorBidi" w:hAnsiTheme="minorBidi" w:cstheme="minorBidi"/>
                <w:b/>
                <w:bCs/>
              </w:rPr>
              <w:t xml:space="preserve">Presence of MMPs in </w:t>
            </w:r>
          </w:p>
          <w:p w14:paraId="31340593" w14:textId="77777777" w:rsidR="002320FB" w:rsidRPr="00D22ECD" w:rsidRDefault="002320FB" w:rsidP="001E2535">
            <w:pPr>
              <w:spacing w:line="276" w:lineRule="auto"/>
              <w:jc w:val="center"/>
              <w:rPr>
                <w:rFonts w:asciiTheme="minorBidi" w:hAnsiTheme="minorBidi" w:cstheme="minorBidi"/>
                <w:b/>
                <w:bCs/>
              </w:rPr>
            </w:pPr>
            <w:r w:rsidRPr="00D22ECD">
              <w:rPr>
                <w:rFonts w:asciiTheme="minorBidi" w:hAnsiTheme="minorBidi" w:cstheme="minorBidi"/>
                <w:b/>
                <w:bCs/>
              </w:rPr>
              <w:t>dentine</w:t>
            </w:r>
          </w:p>
          <w:p w14:paraId="33C6982B" w14:textId="77777777" w:rsidR="002320FB" w:rsidRPr="00D22ECD" w:rsidRDefault="002320FB" w:rsidP="001E2535">
            <w:pPr>
              <w:spacing w:line="276" w:lineRule="auto"/>
              <w:rPr>
                <w:rFonts w:asciiTheme="minorBidi" w:hAnsiTheme="minorBidi" w:cstheme="minorBidi"/>
                <w:b/>
                <w:bCs/>
              </w:rPr>
            </w:pPr>
          </w:p>
        </w:tc>
        <w:tc>
          <w:tcPr>
            <w:tcW w:w="3604" w:type="dxa"/>
            <w:gridSpan w:val="2"/>
            <w:shd w:val="clear" w:color="auto" w:fill="F6F0BC"/>
          </w:tcPr>
          <w:p w14:paraId="64C87333" w14:textId="77777777" w:rsidR="002320FB" w:rsidRPr="00D22ECD" w:rsidRDefault="002320FB" w:rsidP="001E2535">
            <w:pPr>
              <w:spacing w:line="276" w:lineRule="auto"/>
              <w:jc w:val="center"/>
              <w:rPr>
                <w:rFonts w:asciiTheme="minorBidi" w:hAnsiTheme="minorBidi" w:cstheme="minorBidi"/>
                <w:b/>
                <w:bCs/>
              </w:rPr>
            </w:pPr>
            <w:r w:rsidRPr="00D22ECD">
              <w:rPr>
                <w:rFonts w:asciiTheme="minorBidi" w:hAnsiTheme="minorBidi" w:cstheme="minorBidi"/>
                <w:b/>
                <w:bCs/>
              </w:rPr>
              <w:t xml:space="preserve">Expression of MMPs in </w:t>
            </w:r>
            <w:r>
              <w:rPr>
                <w:rFonts w:asciiTheme="minorBidi" w:hAnsiTheme="minorBidi" w:cstheme="minorBidi"/>
                <w:b/>
                <w:bCs/>
              </w:rPr>
              <w:t>dentine-pulpal region</w:t>
            </w:r>
          </w:p>
        </w:tc>
      </w:tr>
      <w:tr w:rsidR="002320FB" w:rsidRPr="00D22ECD" w14:paraId="09E7F5CB" w14:textId="77777777" w:rsidTr="00CD395C">
        <w:tc>
          <w:tcPr>
            <w:tcW w:w="1802" w:type="dxa"/>
            <w:vMerge/>
            <w:shd w:val="clear" w:color="auto" w:fill="F6F0BC"/>
          </w:tcPr>
          <w:p w14:paraId="69AC203F" w14:textId="77777777" w:rsidR="002320FB" w:rsidRPr="00D22ECD" w:rsidRDefault="002320FB" w:rsidP="001E2535">
            <w:pPr>
              <w:spacing w:line="276" w:lineRule="auto"/>
              <w:rPr>
                <w:rFonts w:asciiTheme="minorBidi" w:hAnsiTheme="minorBidi" w:cstheme="minorBidi"/>
              </w:rPr>
            </w:pPr>
          </w:p>
        </w:tc>
        <w:tc>
          <w:tcPr>
            <w:tcW w:w="1802" w:type="dxa"/>
            <w:shd w:val="clear" w:color="auto" w:fill="D9D9D9" w:themeFill="background1" w:themeFillShade="D9"/>
          </w:tcPr>
          <w:p w14:paraId="0B5E00E8" w14:textId="77777777" w:rsidR="002320FB" w:rsidRPr="00D22ECD" w:rsidRDefault="002320FB" w:rsidP="001E2535">
            <w:pPr>
              <w:spacing w:line="276" w:lineRule="auto"/>
              <w:jc w:val="center"/>
              <w:rPr>
                <w:rFonts w:asciiTheme="minorBidi" w:hAnsiTheme="minorBidi" w:cstheme="minorBidi"/>
              </w:rPr>
            </w:pPr>
          </w:p>
          <w:p w14:paraId="30558CF7" w14:textId="77777777" w:rsidR="002320FB" w:rsidRPr="00D22ECD" w:rsidRDefault="002320FB" w:rsidP="001E2535">
            <w:pPr>
              <w:spacing w:line="276" w:lineRule="auto"/>
              <w:jc w:val="center"/>
              <w:rPr>
                <w:rFonts w:asciiTheme="minorBidi" w:hAnsiTheme="minorBidi" w:cstheme="minorBidi"/>
              </w:rPr>
            </w:pPr>
            <w:r w:rsidRPr="00D22ECD">
              <w:rPr>
                <w:rFonts w:asciiTheme="minorBidi" w:hAnsiTheme="minorBidi" w:cstheme="minorBidi"/>
              </w:rPr>
              <w:t>MMP2</w:t>
            </w:r>
          </w:p>
          <w:p w14:paraId="5D0D9A8C" w14:textId="77777777" w:rsidR="002320FB" w:rsidRPr="00D22ECD" w:rsidRDefault="002320FB" w:rsidP="001E2535">
            <w:pPr>
              <w:spacing w:line="276" w:lineRule="auto"/>
              <w:jc w:val="center"/>
              <w:rPr>
                <w:rFonts w:asciiTheme="minorBidi" w:hAnsiTheme="minorBidi" w:cstheme="minorBidi"/>
              </w:rPr>
            </w:pPr>
          </w:p>
        </w:tc>
        <w:tc>
          <w:tcPr>
            <w:tcW w:w="1802" w:type="dxa"/>
            <w:shd w:val="clear" w:color="auto" w:fill="D9D9D9" w:themeFill="background1" w:themeFillShade="D9"/>
          </w:tcPr>
          <w:p w14:paraId="6DEEDD40" w14:textId="77777777" w:rsidR="002320FB" w:rsidRPr="00D22ECD" w:rsidRDefault="002320FB" w:rsidP="001E2535">
            <w:pPr>
              <w:spacing w:line="276" w:lineRule="auto"/>
              <w:jc w:val="center"/>
              <w:rPr>
                <w:rFonts w:asciiTheme="minorBidi" w:hAnsiTheme="minorBidi" w:cstheme="minorBidi"/>
              </w:rPr>
            </w:pPr>
          </w:p>
          <w:p w14:paraId="7FAACBC5" w14:textId="77777777" w:rsidR="002320FB" w:rsidRPr="00D22ECD" w:rsidRDefault="002320FB" w:rsidP="001E2535">
            <w:pPr>
              <w:spacing w:line="276" w:lineRule="auto"/>
              <w:jc w:val="center"/>
              <w:rPr>
                <w:rFonts w:asciiTheme="minorBidi" w:hAnsiTheme="minorBidi" w:cstheme="minorBidi"/>
              </w:rPr>
            </w:pPr>
            <w:r w:rsidRPr="00D22ECD">
              <w:rPr>
                <w:rFonts w:asciiTheme="minorBidi" w:hAnsiTheme="minorBidi" w:cstheme="minorBidi"/>
              </w:rPr>
              <w:t>MMP9</w:t>
            </w:r>
          </w:p>
        </w:tc>
        <w:tc>
          <w:tcPr>
            <w:tcW w:w="1802" w:type="dxa"/>
            <w:shd w:val="clear" w:color="auto" w:fill="D9D9D9" w:themeFill="background1" w:themeFillShade="D9"/>
          </w:tcPr>
          <w:p w14:paraId="56583795" w14:textId="77777777" w:rsidR="002320FB" w:rsidRPr="00D22ECD" w:rsidRDefault="002320FB" w:rsidP="001E2535">
            <w:pPr>
              <w:spacing w:line="276" w:lineRule="auto"/>
              <w:jc w:val="center"/>
              <w:rPr>
                <w:rFonts w:asciiTheme="minorBidi" w:hAnsiTheme="minorBidi" w:cstheme="minorBidi"/>
              </w:rPr>
            </w:pPr>
          </w:p>
          <w:p w14:paraId="11592214" w14:textId="77777777" w:rsidR="002320FB" w:rsidRPr="00D22ECD" w:rsidRDefault="002320FB" w:rsidP="001E2535">
            <w:pPr>
              <w:spacing w:line="276" w:lineRule="auto"/>
              <w:jc w:val="center"/>
              <w:rPr>
                <w:rFonts w:asciiTheme="minorBidi" w:hAnsiTheme="minorBidi" w:cstheme="minorBidi"/>
              </w:rPr>
            </w:pPr>
            <w:r w:rsidRPr="00D22ECD">
              <w:rPr>
                <w:rFonts w:asciiTheme="minorBidi" w:hAnsiTheme="minorBidi" w:cstheme="minorBidi"/>
              </w:rPr>
              <w:t>MMP2</w:t>
            </w:r>
          </w:p>
        </w:tc>
        <w:tc>
          <w:tcPr>
            <w:tcW w:w="1802" w:type="dxa"/>
            <w:shd w:val="clear" w:color="auto" w:fill="D9D9D9" w:themeFill="background1" w:themeFillShade="D9"/>
          </w:tcPr>
          <w:p w14:paraId="237D0FAA" w14:textId="77777777" w:rsidR="002320FB" w:rsidRPr="00D22ECD" w:rsidRDefault="002320FB" w:rsidP="001E2535">
            <w:pPr>
              <w:spacing w:line="276" w:lineRule="auto"/>
              <w:jc w:val="center"/>
              <w:rPr>
                <w:rFonts w:asciiTheme="minorBidi" w:hAnsiTheme="minorBidi" w:cstheme="minorBidi"/>
              </w:rPr>
            </w:pPr>
          </w:p>
          <w:p w14:paraId="0FCEC1A8" w14:textId="77777777" w:rsidR="002320FB" w:rsidRPr="00D22ECD" w:rsidRDefault="002320FB" w:rsidP="001E2535">
            <w:pPr>
              <w:spacing w:line="276" w:lineRule="auto"/>
              <w:jc w:val="center"/>
              <w:rPr>
                <w:rFonts w:asciiTheme="minorBidi" w:hAnsiTheme="minorBidi" w:cstheme="minorBidi"/>
              </w:rPr>
            </w:pPr>
            <w:r w:rsidRPr="00D22ECD">
              <w:rPr>
                <w:rFonts w:asciiTheme="minorBidi" w:hAnsiTheme="minorBidi" w:cstheme="minorBidi"/>
              </w:rPr>
              <w:t>MMP9</w:t>
            </w:r>
          </w:p>
        </w:tc>
      </w:tr>
      <w:tr w:rsidR="002320FB" w:rsidRPr="00D22ECD" w14:paraId="20E483FE" w14:textId="77777777" w:rsidTr="00CD395C">
        <w:tc>
          <w:tcPr>
            <w:tcW w:w="1802" w:type="dxa"/>
            <w:shd w:val="clear" w:color="auto" w:fill="F6F0BC"/>
          </w:tcPr>
          <w:p w14:paraId="22CD2339"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ICDAS 0</w:t>
            </w:r>
          </w:p>
          <w:p w14:paraId="32CCF735" w14:textId="77777777" w:rsidR="002320FB" w:rsidRPr="00D22ECD" w:rsidRDefault="002320FB" w:rsidP="001E2535">
            <w:pPr>
              <w:spacing w:line="276" w:lineRule="auto"/>
              <w:rPr>
                <w:rFonts w:asciiTheme="minorBidi" w:hAnsiTheme="minorBidi" w:cstheme="minorBidi"/>
              </w:rPr>
            </w:pPr>
          </w:p>
        </w:tc>
        <w:tc>
          <w:tcPr>
            <w:tcW w:w="1802" w:type="dxa"/>
          </w:tcPr>
          <w:p w14:paraId="7C347A40"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62C828C6" wp14:editId="33D116FC">
                  <wp:extent cx="329184" cy="329184"/>
                  <wp:effectExtent l="0" t="0" r="0" b="0"/>
                  <wp:docPr id="264" name="Graphic 264"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Close with solid fill"/>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334895" cy="334895"/>
                          </a:xfrm>
                          <a:prstGeom prst="rect">
                            <a:avLst/>
                          </a:prstGeom>
                        </pic:spPr>
                      </pic:pic>
                    </a:graphicData>
                  </a:graphic>
                </wp:inline>
              </w:drawing>
            </w:r>
          </w:p>
        </w:tc>
        <w:tc>
          <w:tcPr>
            <w:tcW w:w="1802" w:type="dxa"/>
          </w:tcPr>
          <w:p w14:paraId="0442ECD4"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776BA054" wp14:editId="76F2AE19">
                  <wp:extent cx="329184" cy="329184"/>
                  <wp:effectExtent l="0" t="0" r="0" b="0"/>
                  <wp:docPr id="261" name="Graphic 261"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Close with solid fill"/>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334895" cy="334895"/>
                          </a:xfrm>
                          <a:prstGeom prst="rect">
                            <a:avLst/>
                          </a:prstGeom>
                        </pic:spPr>
                      </pic:pic>
                    </a:graphicData>
                  </a:graphic>
                </wp:inline>
              </w:drawing>
            </w:r>
          </w:p>
        </w:tc>
        <w:tc>
          <w:tcPr>
            <w:tcW w:w="1802" w:type="dxa"/>
          </w:tcPr>
          <w:p w14:paraId="168432FF"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570DF163" wp14:editId="4CF249FE">
                  <wp:extent cx="280416" cy="280416"/>
                  <wp:effectExtent l="0" t="0" r="0" b="0"/>
                  <wp:docPr id="254" name="Graphic 25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c>
          <w:tcPr>
            <w:tcW w:w="1802" w:type="dxa"/>
          </w:tcPr>
          <w:p w14:paraId="68A51A08"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060D65C0" wp14:editId="4B052D5F">
                  <wp:extent cx="280416" cy="280416"/>
                  <wp:effectExtent l="0" t="0" r="0" b="0"/>
                  <wp:docPr id="253" name="Graphic 25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r>
      <w:tr w:rsidR="002320FB" w:rsidRPr="00D22ECD" w14:paraId="1335A410" w14:textId="77777777" w:rsidTr="00CD395C">
        <w:tc>
          <w:tcPr>
            <w:tcW w:w="1802" w:type="dxa"/>
            <w:shd w:val="clear" w:color="auto" w:fill="F6F0BC"/>
          </w:tcPr>
          <w:p w14:paraId="79A86E01"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ICDAS 1</w:t>
            </w:r>
          </w:p>
          <w:p w14:paraId="4D91082F" w14:textId="77777777" w:rsidR="002320FB" w:rsidRPr="00D22ECD" w:rsidRDefault="002320FB" w:rsidP="001E2535">
            <w:pPr>
              <w:spacing w:line="276" w:lineRule="auto"/>
              <w:rPr>
                <w:rFonts w:asciiTheme="minorBidi" w:hAnsiTheme="minorBidi" w:cstheme="minorBidi"/>
              </w:rPr>
            </w:pPr>
          </w:p>
        </w:tc>
        <w:tc>
          <w:tcPr>
            <w:tcW w:w="1802" w:type="dxa"/>
          </w:tcPr>
          <w:p w14:paraId="4FF3DB99"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20AA7F50" wp14:editId="47E2E5D2">
                  <wp:extent cx="329184" cy="329184"/>
                  <wp:effectExtent l="0" t="0" r="0" b="0"/>
                  <wp:docPr id="265" name="Graphic 265"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Close with solid fill"/>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334895" cy="334895"/>
                          </a:xfrm>
                          <a:prstGeom prst="rect">
                            <a:avLst/>
                          </a:prstGeom>
                        </pic:spPr>
                      </pic:pic>
                    </a:graphicData>
                  </a:graphic>
                </wp:inline>
              </w:drawing>
            </w:r>
          </w:p>
        </w:tc>
        <w:tc>
          <w:tcPr>
            <w:tcW w:w="1802" w:type="dxa"/>
          </w:tcPr>
          <w:p w14:paraId="593C6555"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6697873F" wp14:editId="5E2C738C">
                  <wp:extent cx="329184" cy="329184"/>
                  <wp:effectExtent l="0" t="0" r="0" b="0"/>
                  <wp:docPr id="266" name="Graphic 266"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Close with solid fill"/>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334895" cy="334895"/>
                          </a:xfrm>
                          <a:prstGeom prst="rect">
                            <a:avLst/>
                          </a:prstGeom>
                        </pic:spPr>
                      </pic:pic>
                    </a:graphicData>
                  </a:graphic>
                </wp:inline>
              </w:drawing>
            </w:r>
          </w:p>
        </w:tc>
        <w:tc>
          <w:tcPr>
            <w:tcW w:w="1802" w:type="dxa"/>
          </w:tcPr>
          <w:p w14:paraId="7D08452B"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6A599EC5" wp14:editId="0B2CCE66">
                  <wp:extent cx="280416" cy="280416"/>
                  <wp:effectExtent l="0" t="0" r="0" b="0"/>
                  <wp:docPr id="256" name="Graphic 256"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c>
          <w:tcPr>
            <w:tcW w:w="1802" w:type="dxa"/>
          </w:tcPr>
          <w:p w14:paraId="415273EA"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50F6E8EF" wp14:editId="2B52F669">
                  <wp:extent cx="280416" cy="280416"/>
                  <wp:effectExtent l="0" t="0" r="0" b="0"/>
                  <wp:docPr id="255" name="Graphic 255"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r>
      <w:tr w:rsidR="002320FB" w:rsidRPr="00D22ECD" w14:paraId="3975715B" w14:textId="77777777" w:rsidTr="00CD395C">
        <w:tc>
          <w:tcPr>
            <w:tcW w:w="1802" w:type="dxa"/>
            <w:shd w:val="clear" w:color="auto" w:fill="F6F0BC"/>
          </w:tcPr>
          <w:p w14:paraId="0BE3BB4E"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ICDAS 2</w:t>
            </w:r>
          </w:p>
          <w:p w14:paraId="3A95495F" w14:textId="77777777" w:rsidR="002320FB" w:rsidRPr="00D22ECD" w:rsidRDefault="002320FB" w:rsidP="001E2535">
            <w:pPr>
              <w:spacing w:line="276" w:lineRule="auto"/>
              <w:rPr>
                <w:rFonts w:asciiTheme="minorBidi" w:hAnsiTheme="minorBidi" w:cstheme="minorBidi"/>
              </w:rPr>
            </w:pPr>
          </w:p>
        </w:tc>
        <w:tc>
          <w:tcPr>
            <w:tcW w:w="1802" w:type="dxa"/>
          </w:tcPr>
          <w:p w14:paraId="0C2C9788"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28C3EEF7" wp14:editId="7FB344E1">
                  <wp:extent cx="329184" cy="329184"/>
                  <wp:effectExtent l="0" t="0" r="0" b="0"/>
                  <wp:docPr id="263" name="Graphic 263"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Close with solid fill"/>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334895" cy="334895"/>
                          </a:xfrm>
                          <a:prstGeom prst="rect">
                            <a:avLst/>
                          </a:prstGeom>
                        </pic:spPr>
                      </pic:pic>
                    </a:graphicData>
                  </a:graphic>
                </wp:inline>
              </w:drawing>
            </w:r>
          </w:p>
        </w:tc>
        <w:tc>
          <w:tcPr>
            <w:tcW w:w="1802" w:type="dxa"/>
          </w:tcPr>
          <w:p w14:paraId="25BE03F7"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1B667310" wp14:editId="4458E216">
                  <wp:extent cx="329184" cy="329184"/>
                  <wp:effectExtent l="0" t="0" r="0" b="0"/>
                  <wp:docPr id="262" name="Graphic 26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aphic 261" descr="Close with solid fill"/>
                          <pic:cNvPicPr/>
                        </pic:nvPicPr>
                        <pic:blipFill>
                          <a:blip r:embed="rId155" cstate="print">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334895" cy="334895"/>
                          </a:xfrm>
                          <a:prstGeom prst="rect">
                            <a:avLst/>
                          </a:prstGeom>
                        </pic:spPr>
                      </pic:pic>
                    </a:graphicData>
                  </a:graphic>
                </wp:inline>
              </w:drawing>
            </w:r>
          </w:p>
        </w:tc>
        <w:tc>
          <w:tcPr>
            <w:tcW w:w="1802" w:type="dxa"/>
          </w:tcPr>
          <w:p w14:paraId="05AAE01E"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20E64574" wp14:editId="3D03365A">
                  <wp:extent cx="280416" cy="280416"/>
                  <wp:effectExtent l="0" t="0" r="0" b="0"/>
                  <wp:docPr id="258" name="Graphic 258"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c>
          <w:tcPr>
            <w:tcW w:w="1802" w:type="dxa"/>
          </w:tcPr>
          <w:p w14:paraId="07649A05"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3F48F1EA" wp14:editId="6C7561F7">
                  <wp:extent cx="280416" cy="280416"/>
                  <wp:effectExtent l="0" t="0" r="0" b="0"/>
                  <wp:docPr id="257" name="Graphic 25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r>
      <w:tr w:rsidR="002320FB" w:rsidRPr="00D22ECD" w14:paraId="66A05E9C" w14:textId="77777777" w:rsidTr="00CD395C">
        <w:tc>
          <w:tcPr>
            <w:tcW w:w="1802" w:type="dxa"/>
            <w:shd w:val="clear" w:color="auto" w:fill="F6F0BC"/>
          </w:tcPr>
          <w:p w14:paraId="698A8B18"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ICDAS 3</w:t>
            </w:r>
          </w:p>
          <w:p w14:paraId="03070C29" w14:textId="77777777" w:rsidR="002320FB" w:rsidRPr="00D22ECD" w:rsidRDefault="002320FB" w:rsidP="001E2535">
            <w:pPr>
              <w:spacing w:line="276" w:lineRule="auto"/>
              <w:rPr>
                <w:rFonts w:asciiTheme="minorBidi" w:hAnsiTheme="minorBidi" w:cstheme="minorBidi"/>
              </w:rPr>
            </w:pPr>
          </w:p>
        </w:tc>
        <w:tc>
          <w:tcPr>
            <w:tcW w:w="1802" w:type="dxa"/>
          </w:tcPr>
          <w:p w14:paraId="406A3EB6"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6E3C3744" wp14:editId="17211355">
                  <wp:extent cx="280416" cy="280416"/>
                  <wp:effectExtent l="0" t="0" r="0" b="0"/>
                  <wp:docPr id="252" name="Graphic 25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c>
          <w:tcPr>
            <w:tcW w:w="1802" w:type="dxa"/>
          </w:tcPr>
          <w:p w14:paraId="46F4A057"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6AEF5F72" wp14:editId="7C2D81C3">
                  <wp:extent cx="280416" cy="280416"/>
                  <wp:effectExtent l="0" t="0" r="0" b="0"/>
                  <wp:docPr id="251" name="Graphic 25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p>
        </w:tc>
        <w:tc>
          <w:tcPr>
            <w:tcW w:w="1802" w:type="dxa"/>
          </w:tcPr>
          <w:p w14:paraId="31B7FA61"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78D7FEA9" wp14:editId="11519E19">
                  <wp:extent cx="280416" cy="280416"/>
                  <wp:effectExtent l="0" t="0" r="0" b="0"/>
                  <wp:docPr id="260" name="Graphic 260"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7A0D2DBB"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032ACC93" wp14:editId="1BF6CC51">
                  <wp:extent cx="280416" cy="280416"/>
                  <wp:effectExtent l="0" t="0" r="0" b="0"/>
                  <wp:docPr id="259" name="Graphic 25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r>
      <w:tr w:rsidR="002320FB" w:rsidRPr="00D22ECD" w14:paraId="64D25E04" w14:textId="77777777" w:rsidTr="00CD395C">
        <w:tc>
          <w:tcPr>
            <w:tcW w:w="1802" w:type="dxa"/>
            <w:shd w:val="clear" w:color="auto" w:fill="F6F0BC"/>
          </w:tcPr>
          <w:p w14:paraId="315A744B"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ICDAS 4</w:t>
            </w:r>
          </w:p>
          <w:p w14:paraId="762C311E" w14:textId="77777777" w:rsidR="002320FB" w:rsidRPr="00D22ECD" w:rsidRDefault="002320FB" w:rsidP="001E2535">
            <w:pPr>
              <w:spacing w:line="276" w:lineRule="auto"/>
              <w:rPr>
                <w:rFonts w:asciiTheme="minorBidi" w:hAnsiTheme="minorBidi" w:cstheme="minorBidi"/>
              </w:rPr>
            </w:pPr>
          </w:p>
        </w:tc>
        <w:tc>
          <w:tcPr>
            <w:tcW w:w="1802" w:type="dxa"/>
          </w:tcPr>
          <w:p w14:paraId="18653DDE"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b/>
                <w:bCs/>
                <w:noProof/>
                <w:lang w:eastAsia="zh-CN"/>
              </w:rPr>
              <w:drawing>
                <wp:inline distT="0" distB="0" distL="0" distR="0" wp14:anchorId="6608F9A5" wp14:editId="015E24F5">
                  <wp:extent cx="280416" cy="280416"/>
                  <wp:effectExtent l="0" t="0" r="0" b="0"/>
                  <wp:docPr id="249" name="Graphic 24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7F032BC3"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13BC81B4" wp14:editId="41C8A0CC">
                  <wp:extent cx="280416" cy="280416"/>
                  <wp:effectExtent l="0" t="0" r="0" b="0"/>
                  <wp:docPr id="248" name="Graphic 248"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37B2C7EF"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48CD7F3F" wp14:editId="0E9780D6">
                  <wp:extent cx="280416" cy="280416"/>
                  <wp:effectExtent l="0" t="0" r="0" b="0"/>
                  <wp:docPr id="247" name="Graphic 24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60ACEB79"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65364943" wp14:editId="6EA58008">
                  <wp:extent cx="280416" cy="280416"/>
                  <wp:effectExtent l="0" t="0" r="0" b="0"/>
                  <wp:docPr id="240" name="Graphic 240"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r>
      <w:tr w:rsidR="002320FB" w:rsidRPr="00D22ECD" w14:paraId="36D89FD6" w14:textId="77777777" w:rsidTr="00CD395C">
        <w:tc>
          <w:tcPr>
            <w:tcW w:w="1802" w:type="dxa"/>
            <w:shd w:val="clear" w:color="auto" w:fill="F6F0BC"/>
          </w:tcPr>
          <w:p w14:paraId="756DB038"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ICDAS 5</w:t>
            </w:r>
          </w:p>
          <w:p w14:paraId="0C0E3C59" w14:textId="77777777" w:rsidR="002320FB" w:rsidRPr="00D22ECD" w:rsidRDefault="002320FB" w:rsidP="001E2535">
            <w:pPr>
              <w:spacing w:line="276" w:lineRule="auto"/>
              <w:rPr>
                <w:rFonts w:asciiTheme="minorBidi" w:hAnsiTheme="minorBidi" w:cstheme="minorBidi"/>
              </w:rPr>
            </w:pPr>
          </w:p>
        </w:tc>
        <w:tc>
          <w:tcPr>
            <w:tcW w:w="1802" w:type="dxa"/>
          </w:tcPr>
          <w:p w14:paraId="192DDA4E"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5E2D93F0" wp14:editId="159140B9">
                  <wp:extent cx="280416" cy="280416"/>
                  <wp:effectExtent l="0" t="0" r="0" b="0"/>
                  <wp:docPr id="241" name="Graphic 241"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0F1CB01D"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006CA738" wp14:editId="6357B0AF">
                  <wp:extent cx="280416" cy="280416"/>
                  <wp:effectExtent l="0" t="0" r="0" b="0"/>
                  <wp:docPr id="246" name="Graphic 246"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5A9D10D7"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b/>
                <w:bCs/>
                <w:noProof/>
                <w:lang w:eastAsia="zh-CN"/>
              </w:rPr>
              <w:drawing>
                <wp:inline distT="0" distB="0" distL="0" distR="0" wp14:anchorId="36222343" wp14:editId="56AF7FAE">
                  <wp:extent cx="280416" cy="280416"/>
                  <wp:effectExtent l="0" t="0" r="0" b="0"/>
                  <wp:docPr id="245" name="Graphic 245"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569BECCF"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25C214D9" wp14:editId="21A68C1F">
                  <wp:extent cx="280416" cy="280416"/>
                  <wp:effectExtent l="0" t="0" r="0" b="0"/>
                  <wp:docPr id="250" name="Graphic 250"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r>
      <w:tr w:rsidR="002320FB" w:rsidRPr="00D22ECD" w14:paraId="1478364F" w14:textId="77777777" w:rsidTr="00CD395C">
        <w:tc>
          <w:tcPr>
            <w:tcW w:w="1802" w:type="dxa"/>
            <w:shd w:val="clear" w:color="auto" w:fill="F6F0BC"/>
          </w:tcPr>
          <w:p w14:paraId="2F789807"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ICDAS 6</w:t>
            </w:r>
          </w:p>
          <w:p w14:paraId="406D22BA" w14:textId="77777777" w:rsidR="002320FB" w:rsidRPr="00D22ECD" w:rsidRDefault="002320FB" w:rsidP="001E2535">
            <w:pPr>
              <w:spacing w:line="276" w:lineRule="auto"/>
              <w:rPr>
                <w:rFonts w:asciiTheme="minorBidi" w:hAnsiTheme="minorBidi" w:cstheme="minorBidi"/>
              </w:rPr>
            </w:pPr>
          </w:p>
        </w:tc>
        <w:tc>
          <w:tcPr>
            <w:tcW w:w="1802" w:type="dxa"/>
          </w:tcPr>
          <w:p w14:paraId="35DA1FC6"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0D5A3916" wp14:editId="594CC0D4">
                  <wp:extent cx="280416" cy="280416"/>
                  <wp:effectExtent l="0" t="0" r="0" b="0"/>
                  <wp:docPr id="244" name="Graphic 244"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0C01BF7B"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708E7BED" wp14:editId="2535170E">
                  <wp:extent cx="280416" cy="280416"/>
                  <wp:effectExtent l="0" t="0" r="0" b="0"/>
                  <wp:docPr id="239" name="Graphic 23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3A1B8F46"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00C2338E" wp14:editId="35407C4B">
                  <wp:extent cx="280416" cy="280416"/>
                  <wp:effectExtent l="0" t="0" r="0" b="0"/>
                  <wp:docPr id="243" name="Graphic 243"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c>
          <w:tcPr>
            <w:tcW w:w="1802" w:type="dxa"/>
          </w:tcPr>
          <w:p w14:paraId="4E54561B" w14:textId="77777777" w:rsidR="002320FB" w:rsidRPr="00D22ECD" w:rsidRDefault="002320FB" w:rsidP="001E2535">
            <w:pPr>
              <w:spacing w:line="276" w:lineRule="auto"/>
              <w:rPr>
                <w:rFonts w:asciiTheme="minorBidi" w:hAnsiTheme="minorBidi" w:cstheme="minorBidi"/>
              </w:rPr>
            </w:pPr>
            <w:r w:rsidRPr="00D22ECD">
              <w:rPr>
                <w:rFonts w:asciiTheme="minorBidi" w:hAnsiTheme="minorBidi" w:cstheme="minorBidi"/>
              </w:rPr>
              <w:t xml:space="preserve">        </w:t>
            </w:r>
            <w:r w:rsidRPr="00D22ECD">
              <w:rPr>
                <w:rFonts w:asciiTheme="minorBidi" w:hAnsiTheme="minorBidi" w:cstheme="minorBidi"/>
                <w:noProof/>
                <w:lang w:eastAsia="zh-CN"/>
              </w:rPr>
              <w:drawing>
                <wp:inline distT="0" distB="0" distL="0" distR="0" wp14:anchorId="05ED1B73" wp14:editId="7442AD5B">
                  <wp:extent cx="280416" cy="280416"/>
                  <wp:effectExtent l="0" t="0" r="0" b="0"/>
                  <wp:docPr id="242" name="Graphic 242"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Tick with solid fill"/>
                          <pic:cNvPicPr/>
                        </pic:nvPicPr>
                        <pic:blipFill>
                          <a:blip r:embed="rId157" cstate="print">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287605" cy="287605"/>
                          </a:xfrm>
                          <a:prstGeom prst="rect">
                            <a:avLst/>
                          </a:prstGeom>
                        </pic:spPr>
                      </pic:pic>
                    </a:graphicData>
                  </a:graphic>
                </wp:inline>
              </w:drawing>
            </w:r>
            <w:r w:rsidRPr="00D22ECD">
              <w:rPr>
                <w:rFonts w:asciiTheme="minorBidi" w:hAnsiTheme="minorBidi" w:cstheme="minorBidi"/>
              </w:rPr>
              <w:t>++</w:t>
            </w:r>
          </w:p>
        </w:tc>
      </w:tr>
    </w:tbl>
    <w:p w14:paraId="0D793E11" w14:textId="7F4EC86C" w:rsidR="00F143DC" w:rsidRDefault="00F143DC" w:rsidP="00F143DC">
      <w:pPr>
        <w:spacing w:line="360" w:lineRule="auto"/>
        <w:jc w:val="mediumKashida"/>
        <w:rPr>
          <w:rFonts w:ascii="Arial" w:hAnsi="Arial" w:cs="Arial"/>
          <w:color w:val="000000"/>
        </w:rPr>
      </w:pPr>
    </w:p>
    <w:p w14:paraId="0C6BC48F" w14:textId="1D605607" w:rsidR="00F143DC" w:rsidRDefault="00F143DC" w:rsidP="00F143DC">
      <w:pPr>
        <w:spacing w:line="360" w:lineRule="auto"/>
        <w:jc w:val="mediumKashida"/>
        <w:rPr>
          <w:rFonts w:ascii="Arial" w:hAnsi="Arial" w:cs="Arial"/>
          <w:color w:val="000000"/>
        </w:rPr>
      </w:pPr>
    </w:p>
    <w:p w14:paraId="13D1073D" w14:textId="550F6795" w:rsidR="00F143DC" w:rsidRPr="002320FB" w:rsidRDefault="00F143DC" w:rsidP="002320FB">
      <w:pPr>
        <w:spacing w:line="360" w:lineRule="auto"/>
        <w:jc w:val="mediumKashida"/>
        <w:rPr>
          <w:rFonts w:asciiTheme="minorBidi" w:hAnsiTheme="minorBidi" w:cstheme="minorBidi"/>
          <w:color w:val="000000"/>
        </w:rPr>
      </w:pPr>
    </w:p>
    <w:p w14:paraId="59B4A3D7" w14:textId="1682E8D6" w:rsidR="002320FB" w:rsidRPr="002320FB" w:rsidRDefault="00796768" w:rsidP="002320FB">
      <w:pPr>
        <w:spacing w:line="360" w:lineRule="auto"/>
        <w:jc w:val="mediumKashida"/>
        <w:rPr>
          <w:rFonts w:asciiTheme="minorBidi" w:hAnsiTheme="minorBidi" w:cstheme="minorBidi"/>
        </w:rPr>
      </w:pPr>
      <w:r>
        <w:rPr>
          <w:rFonts w:asciiTheme="minorBidi" w:hAnsiTheme="minorBidi" w:cstheme="minorBidi"/>
          <w:color w:val="000000"/>
        </w:rPr>
        <w:t xml:space="preserve">  </w:t>
      </w:r>
      <w:r w:rsidR="002320FB" w:rsidRPr="002320FB">
        <w:rPr>
          <w:rFonts w:asciiTheme="minorBidi" w:hAnsiTheme="minorBidi" w:cstheme="minorBidi"/>
          <w:color w:val="000000"/>
        </w:rPr>
        <w:t xml:space="preserve">The intensity of the staining was measured with the software </w:t>
      </w:r>
      <w:r w:rsidRPr="009F5E5D">
        <w:rPr>
          <w:rFonts w:ascii="Arial" w:hAnsi="Arial" w:cs="Arial"/>
          <w:color w:val="000000"/>
        </w:rPr>
        <w:t>ImageJ</w:t>
      </w:r>
      <w:r w:rsidR="002320FB" w:rsidRPr="002320FB">
        <w:rPr>
          <w:rFonts w:asciiTheme="minorBidi" w:hAnsiTheme="minorBidi" w:cstheme="minorBidi"/>
          <w:color w:val="000000"/>
        </w:rPr>
        <w:t xml:space="preserve">, as explained in section </w:t>
      </w:r>
      <w:r w:rsidR="00D450EC" w:rsidRPr="00D450EC">
        <w:rPr>
          <w:rFonts w:asciiTheme="minorBidi" w:hAnsiTheme="minorBidi" w:cstheme="minorBidi"/>
          <w:color w:val="000000"/>
        </w:rPr>
        <w:t>3.6.5</w:t>
      </w:r>
      <w:r w:rsidR="002320FB" w:rsidRPr="00D450EC">
        <w:rPr>
          <w:rFonts w:asciiTheme="minorBidi" w:hAnsiTheme="minorBidi" w:cstheme="minorBidi"/>
          <w:color w:val="000000"/>
        </w:rPr>
        <w:t>. Tables 5.</w:t>
      </w:r>
      <w:r w:rsidR="00D450EC" w:rsidRPr="00D450EC">
        <w:rPr>
          <w:rFonts w:asciiTheme="minorBidi" w:hAnsiTheme="minorBidi" w:cstheme="minorBidi"/>
          <w:color w:val="000000"/>
        </w:rPr>
        <w:t>3</w:t>
      </w:r>
      <w:r w:rsidR="002320FB" w:rsidRPr="00D450EC">
        <w:rPr>
          <w:rFonts w:asciiTheme="minorBidi" w:hAnsiTheme="minorBidi" w:cstheme="minorBidi"/>
          <w:color w:val="000000"/>
        </w:rPr>
        <w:t xml:space="preserve"> and 5.</w:t>
      </w:r>
      <w:r w:rsidR="00D450EC" w:rsidRPr="00D450EC">
        <w:rPr>
          <w:rFonts w:asciiTheme="minorBidi" w:hAnsiTheme="minorBidi" w:cstheme="minorBidi"/>
          <w:color w:val="000000"/>
        </w:rPr>
        <w:t>4</w:t>
      </w:r>
      <w:r w:rsidR="002320FB" w:rsidRPr="00D450EC">
        <w:rPr>
          <w:rFonts w:asciiTheme="minorBidi" w:hAnsiTheme="minorBidi" w:cstheme="minorBidi"/>
          <w:color w:val="000000"/>
        </w:rPr>
        <w:t xml:space="preserve"> show</w:t>
      </w:r>
      <w:r w:rsidR="002320FB" w:rsidRPr="002320FB">
        <w:rPr>
          <w:rFonts w:asciiTheme="minorBidi" w:hAnsiTheme="minorBidi" w:cstheme="minorBidi"/>
          <w:color w:val="000000"/>
        </w:rPr>
        <w:t xml:space="preserve"> the mean (SD) intensity of positive staining of MMP2 and MMP9 in each tooth section according to the stage of caries assessed by ICDAS and the depth of the lesion.</w:t>
      </w:r>
    </w:p>
    <w:p w14:paraId="01FE4DF8"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w:t>
      </w:r>
    </w:p>
    <w:p w14:paraId="1401D4ED"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Immunofluorescence examination of human primary tooth tissue showed that MMP2 and MMP9 were present in both sound and carious dentine. However, immunoreactivity varied significantly within the dentine region and with the presence of caries. Furthermore, although with varying intensity, immunoreactivity was predominantly observed in the odontoblasts regardless of the presence of a carious lesion.</w:t>
      </w:r>
    </w:p>
    <w:p w14:paraId="2552338F"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w:t>
      </w:r>
    </w:p>
    <w:p w14:paraId="5D90CCEA" w14:textId="612207FF"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Regarding the type of MMPs, relatively similar immunoreactivity was observed for MMP2 and MMP9 in all tooth sections; although MMP2 showed weaker staining in all sections, the difference was not significant (</w:t>
      </w:r>
      <w:r w:rsidR="00B70E27">
        <w:rPr>
          <w:rFonts w:asciiTheme="minorBidi" w:hAnsiTheme="minorBidi" w:cstheme="minorBidi"/>
          <w:color w:val="000000"/>
        </w:rPr>
        <w:t>p</w:t>
      </w:r>
      <w:r w:rsidRPr="002320FB">
        <w:rPr>
          <w:rFonts w:asciiTheme="minorBidi" w:hAnsiTheme="minorBidi" w:cstheme="minorBidi"/>
          <w:color w:val="000000"/>
        </w:rPr>
        <w:t>= 0.998).</w:t>
      </w:r>
    </w:p>
    <w:p w14:paraId="1712104A"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w:t>
      </w:r>
    </w:p>
    <w:p w14:paraId="61994079" w14:textId="09289EFE"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xml:space="preserve">  In sections with an ICDAS score of 0, representing a sound tooth, very low immunoreactivity was observed for MMP2 (1.484±1.092) and MMP9 (3.853±1.492) in the dentine and at the </w:t>
      </w:r>
      <w:r w:rsidR="00796768">
        <w:rPr>
          <w:rFonts w:asciiTheme="minorBidi" w:hAnsiTheme="minorBidi" w:cstheme="minorBidi"/>
          <w:color w:val="000000"/>
        </w:rPr>
        <w:t>enamel-dentine</w:t>
      </w:r>
      <w:r w:rsidRPr="002320FB">
        <w:rPr>
          <w:rFonts w:asciiTheme="minorBidi" w:hAnsiTheme="minorBidi" w:cstheme="minorBidi"/>
          <w:color w:val="000000"/>
        </w:rPr>
        <w:t xml:space="preserve"> junction. In contrast, their expression (4.627±0.867, 8.588±0.277 respectively) was more intense in odontoblasts at the dentine-pulpal junction region </w:t>
      </w:r>
      <w:r w:rsidRPr="00D450EC">
        <w:rPr>
          <w:rFonts w:asciiTheme="minorBidi" w:hAnsiTheme="minorBidi" w:cstheme="minorBidi"/>
          <w:color w:val="000000"/>
        </w:rPr>
        <w:t>(Figure 5.</w:t>
      </w:r>
      <w:r w:rsidR="00D450EC" w:rsidRPr="00D450EC">
        <w:rPr>
          <w:rFonts w:asciiTheme="minorBidi" w:hAnsiTheme="minorBidi" w:cstheme="minorBidi"/>
          <w:color w:val="000000"/>
        </w:rPr>
        <w:t>2</w:t>
      </w:r>
      <w:r w:rsidRPr="00D450EC">
        <w:rPr>
          <w:rFonts w:asciiTheme="minorBidi" w:hAnsiTheme="minorBidi" w:cstheme="minorBidi"/>
          <w:color w:val="000000"/>
        </w:rPr>
        <w:t>).</w:t>
      </w:r>
      <w:r w:rsidRPr="002320FB">
        <w:rPr>
          <w:rFonts w:asciiTheme="minorBidi" w:hAnsiTheme="minorBidi" w:cstheme="minorBidi"/>
          <w:color w:val="000000"/>
        </w:rPr>
        <w:t xml:space="preserve"> A similar trend of very low MMP2 and MMP9 immunoreactivity was observed in dentine (1.486±1.874, 4.290±1.610 respectively) and at the dentine-pulp junction (6.381±3.684, 9.962±0.8883 respectively) in tooth sections with an ICDAS score of 1, representing the first visible change in enamel after air-drying (</w:t>
      </w:r>
      <w:r w:rsidRPr="00D450EC">
        <w:rPr>
          <w:rFonts w:asciiTheme="minorBidi" w:hAnsiTheme="minorBidi" w:cstheme="minorBidi"/>
          <w:color w:val="000000"/>
        </w:rPr>
        <w:t>Figure 5.</w:t>
      </w:r>
      <w:r w:rsidR="00D450EC" w:rsidRPr="00D450EC">
        <w:rPr>
          <w:rFonts w:asciiTheme="minorBidi" w:hAnsiTheme="minorBidi" w:cstheme="minorBidi"/>
          <w:color w:val="000000"/>
        </w:rPr>
        <w:t>3</w:t>
      </w:r>
      <w:r w:rsidRPr="00D450EC">
        <w:rPr>
          <w:rFonts w:asciiTheme="minorBidi" w:hAnsiTheme="minorBidi" w:cstheme="minorBidi"/>
          <w:color w:val="000000"/>
        </w:rPr>
        <w:t>).</w:t>
      </w:r>
    </w:p>
    <w:p w14:paraId="4F4B5F63"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w:t>
      </w:r>
    </w:p>
    <w:p w14:paraId="1997355B" w14:textId="626D72E2"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xml:space="preserve">  In sections with caries lesions scored ICDAS 2, representing a distinct visual change in enamel without air-drying; the immunoreactivity of both MMPs in the dentine was similar to ICDAS 0 and 1; however, the noticeable </w:t>
      </w:r>
      <w:r w:rsidRPr="002320FB">
        <w:rPr>
          <w:rFonts w:asciiTheme="minorBidi" w:hAnsiTheme="minorBidi" w:cstheme="minorBidi"/>
          <w:color w:val="000000"/>
        </w:rPr>
        <w:lastRenderedPageBreak/>
        <w:t xml:space="preserve">intensity in MMP2 and MMP9 (5.022±1.493, 8.675±0.568 respectively) was observed in the odontoblasts when compared to dentine (P&lt;0.001). This indicates a very early response of the dentine pulp complex to early caries </w:t>
      </w:r>
      <w:r w:rsidRPr="00D450EC">
        <w:rPr>
          <w:rFonts w:asciiTheme="minorBidi" w:hAnsiTheme="minorBidi" w:cstheme="minorBidi"/>
          <w:color w:val="000000"/>
        </w:rPr>
        <w:t>lesions (Figure 5.</w:t>
      </w:r>
      <w:r w:rsidR="00D450EC" w:rsidRPr="00D450EC">
        <w:rPr>
          <w:rFonts w:asciiTheme="minorBidi" w:hAnsiTheme="minorBidi" w:cstheme="minorBidi"/>
          <w:color w:val="000000"/>
        </w:rPr>
        <w:t>4</w:t>
      </w:r>
      <w:r w:rsidRPr="00D450EC">
        <w:rPr>
          <w:rFonts w:asciiTheme="minorBidi" w:hAnsiTheme="minorBidi" w:cstheme="minorBidi"/>
          <w:color w:val="000000"/>
        </w:rPr>
        <w:t>).</w:t>
      </w:r>
    </w:p>
    <w:p w14:paraId="58E6961C"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w:t>
      </w:r>
    </w:p>
    <w:p w14:paraId="6DBED084" w14:textId="15589973"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In the tooth sections with microcavities (ICDAS 3), representing localised enamel breakdown with no visible dentine, immunoreactivity of MMP2 and MMP9 was seen throughout the outer third of the dentine (8.227±3.214, 16.04±9.820 respectively), with more intense staining near the enamel-dentine junction (20.480±12.98, 24.43±8.469 respectively) and weaker staining in the middle third of the dentine (3.214±1.049, 4.415±1.550 respectively). The increased immune activity in MMP2 and MMP9 was also seen in the dentine</w:t>
      </w:r>
      <w:r w:rsidR="00796768">
        <w:rPr>
          <w:rFonts w:asciiTheme="minorBidi" w:hAnsiTheme="minorBidi" w:cstheme="minorBidi"/>
          <w:color w:val="000000"/>
        </w:rPr>
        <w:t>-</w:t>
      </w:r>
      <w:r w:rsidRPr="002320FB">
        <w:rPr>
          <w:rFonts w:asciiTheme="minorBidi" w:hAnsiTheme="minorBidi" w:cstheme="minorBidi"/>
          <w:color w:val="000000"/>
        </w:rPr>
        <w:t xml:space="preserve">pulpal junction (11.61±1.987, 14.51±5.052 respectively) </w:t>
      </w:r>
      <w:r w:rsidRPr="000C32D5">
        <w:rPr>
          <w:rFonts w:asciiTheme="minorBidi" w:hAnsiTheme="minorBidi" w:cstheme="minorBidi"/>
          <w:color w:val="000000"/>
        </w:rPr>
        <w:t>(Figure 5.</w:t>
      </w:r>
      <w:r w:rsidR="000C32D5" w:rsidRPr="000C32D5">
        <w:rPr>
          <w:rFonts w:asciiTheme="minorBidi" w:hAnsiTheme="minorBidi" w:cstheme="minorBidi"/>
          <w:color w:val="000000"/>
        </w:rPr>
        <w:t>5</w:t>
      </w:r>
      <w:r w:rsidRPr="000C32D5">
        <w:rPr>
          <w:rFonts w:asciiTheme="minorBidi" w:hAnsiTheme="minorBidi" w:cstheme="minorBidi"/>
          <w:color w:val="000000"/>
        </w:rPr>
        <w:t>).</w:t>
      </w:r>
    </w:p>
    <w:p w14:paraId="4C52456C"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w:t>
      </w:r>
    </w:p>
    <w:p w14:paraId="0B3E289D" w14:textId="39CA222F"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xml:space="preserve">  In tooth sections with caries lesions with an ICDAS score of 4, representing the underlying dark shade of the dentine without visible cavitation, significantly higher immunoreactivity of MMP2 and MMP9 (57.03±11.78, 65.81±16.94 respectively) was observed in the enamel-dentine junction and in the outer (61.61±3.042, 70.57±8.834) and middle thirds (58.47±4.899, 66.53 ±16.35) of the dentine, while it became weaker in the inner third of the dentine (22.63±3.689, 26.83±11.09). A significant increase in intensity was observed in odontoblasts (36.57±3.801, 44.84±12.77) compared to caries lesions with ICDAS 3 score (P= 0.001) </w:t>
      </w:r>
      <w:r w:rsidRPr="000C32D5">
        <w:rPr>
          <w:rFonts w:asciiTheme="minorBidi" w:hAnsiTheme="minorBidi" w:cstheme="minorBidi"/>
          <w:color w:val="000000"/>
        </w:rPr>
        <w:t>(Figure 5.</w:t>
      </w:r>
      <w:r w:rsidR="000C32D5" w:rsidRPr="000C32D5">
        <w:rPr>
          <w:rFonts w:asciiTheme="minorBidi" w:hAnsiTheme="minorBidi" w:cstheme="minorBidi"/>
          <w:color w:val="000000"/>
        </w:rPr>
        <w:t>6</w:t>
      </w:r>
      <w:r w:rsidRPr="000C32D5">
        <w:rPr>
          <w:rFonts w:asciiTheme="minorBidi" w:hAnsiTheme="minorBidi" w:cstheme="minorBidi"/>
          <w:color w:val="000000"/>
        </w:rPr>
        <w:t>).</w:t>
      </w:r>
    </w:p>
    <w:p w14:paraId="6AA8C37C" w14:textId="77777777"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w:t>
      </w:r>
    </w:p>
    <w:p w14:paraId="67604B94" w14:textId="5FE25164" w:rsidR="002320FB" w:rsidRPr="002320FB" w:rsidRDefault="002320FB" w:rsidP="002320FB">
      <w:pPr>
        <w:spacing w:line="360" w:lineRule="auto"/>
        <w:jc w:val="mediumKashida"/>
        <w:rPr>
          <w:rFonts w:asciiTheme="minorBidi" w:hAnsiTheme="minorBidi" w:cstheme="minorBidi"/>
        </w:rPr>
      </w:pPr>
      <w:r w:rsidRPr="002320FB">
        <w:rPr>
          <w:rFonts w:asciiTheme="minorBidi" w:hAnsiTheme="minorBidi" w:cstheme="minorBidi"/>
          <w:color w:val="000000"/>
        </w:rPr>
        <w:t xml:space="preserve">  In a caries lesion with an ICDAS 5 score, which clinically represents a cavity with visible dentine, a significant increase in the intensity of MMP2 and MMP9 staining was noted in the outer third (70.58±2.660, 80.90±6.167, respectively), the middle third of dentine (60.38±12.00, 76.72±3.601) and odontoblasts (29.80±4.820, 36.80±7.781), with this reactivity, also becoming weaker in the inner third of dentine (22.87±2.626, 27.71±5.402 respectively) </w:t>
      </w:r>
      <w:r w:rsidRPr="000C32D5">
        <w:rPr>
          <w:rFonts w:asciiTheme="minorBidi" w:hAnsiTheme="minorBidi" w:cstheme="minorBidi"/>
          <w:color w:val="000000"/>
        </w:rPr>
        <w:t>(Figure 5.</w:t>
      </w:r>
      <w:r w:rsidR="000C32D5" w:rsidRPr="000C32D5">
        <w:rPr>
          <w:rFonts w:asciiTheme="minorBidi" w:hAnsiTheme="minorBidi" w:cstheme="minorBidi"/>
          <w:color w:val="000000"/>
        </w:rPr>
        <w:t>7</w:t>
      </w:r>
      <w:r w:rsidRPr="000C32D5">
        <w:rPr>
          <w:rFonts w:asciiTheme="minorBidi" w:hAnsiTheme="minorBidi" w:cstheme="minorBidi"/>
          <w:color w:val="000000"/>
        </w:rPr>
        <w:t>).</w:t>
      </w:r>
      <w:r w:rsidRPr="002320FB">
        <w:rPr>
          <w:rFonts w:asciiTheme="minorBidi" w:hAnsiTheme="minorBidi" w:cstheme="minorBidi"/>
          <w:color w:val="000000"/>
        </w:rPr>
        <w:t xml:space="preserve"> A similar trend was observed in caries with an ICDAS score of 6, representing an extensive cavity with visible dentine. A noticeable </w:t>
      </w:r>
      <w:r w:rsidRPr="002320FB">
        <w:rPr>
          <w:rFonts w:asciiTheme="minorBidi" w:hAnsiTheme="minorBidi" w:cstheme="minorBidi"/>
          <w:color w:val="000000"/>
        </w:rPr>
        <w:lastRenderedPageBreak/>
        <w:t xml:space="preserve">intensity was seen throughout the carious dentine and odontoblasts </w:t>
      </w:r>
      <w:r w:rsidRPr="000C32D5">
        <w:rPr>
          <w:rFonts w:asciiTheme="minorBidi" w:hAnsiTheme="minorBidi" w:cstheme="minorBidi"/>
          <w:color w:val="000000"/>
        </w:rPr>
        <w:t>(Figure 5.</w:t>
      </w:r>
      <w:r w:rsidR="000C32D5">
        <w:rPr>
          <w:rFonts w:asciiTheme="minorBidi" w:hAnsiTheme="minorBidi" w:cstheme="minorBidi"/>
          <w:color w:val="000000"/>
        </w:rPr>
        <w:t>8</w:t>
      </w:r>
      <w:r w:rsidRPr="000C32D5">
        <w:rPr>
          <w:rFonts w:asciiTheme="minorBidi" w:hAnsiTheme="minorBidi" w:cstheme="minorBidi"/>
          <w:color w:val="000000"/>
        </w:rPr>
        <w:t>).</w:t>
      </w:r>
    </w:p>
    <w:p w14:paraId="74405D4E" w14:textId="77777777" w:rsidR="002320FB" w:rsidRPr="002320FB" w:rsidRDefault="002320FB" w:rsidP="002320FB"/>
    <w:p w14:paraId="4B05905A" w14:textId="2F7FA2A4" w:rsidR="00F143DC" w:rsidRDefault="00F143DC" w:rsidP="00F143DC">
      <w:pPr>
        <w:spacing w:line="360" w:lineRule="auto"/>
        <w:jc w:val="mediumKashida"/>
        <w:rPr>
          <w:rFonts w:ascii="Arial" w:hAnsi="Arial" w:cs="Arial"/>
          <w:color w:val="000000"/>
        </w:rPr>
      </w:pPr>
    </w:p>
    <w:p w14:paraId="4E8F2E2A" w14:textId="3D7101D4" w:rsidR="00F143DC" w:rsidRPr="00C26910" w:rsidRDefault="00C26910" w:rsidP="00C26910">
      <w:pPr>
        <w:pStyle w:val="Caption"/>
        <w:rPr>
          <w:rFonts w:ascii="Arial" w:hAnsi="Arial" w:cs="Arial"/>
          <w:color w:val="000000"/>
          <w:sz w:val="24"/>
          <w:szCs w:val="24"/>
        </w:rPr>
      </w:pPr>
      <w:bookmarkStart w:id="224" w:name="_Toc122079739"/>
      <w:r w:rsidRPr="00C26910">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5</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3</w:t>
      </w:r>
      <w:r w:rsidR="00503EE0">
        <w:rPr>
          <w:b/>
          <w:bCs/>
          <w:sz w:val="24"/>
          <w:szCs w:val="24"/>
        </w:rPr>
        <w:fldChar w:fldCharType="end"/>
      </w:r>
      <w:r w:rsidRPr="00C26910">
        <w:rPr>
          <w:sz w:val="24"/>
          <w:szCs w:val="24"/>
        </w:rPr>
        <w:t xml:space="preserve"> Mean (</w:t>
      </w:r>
      <w:r w:rsidRPr="00C26910">
        <w:rPr>
          <w:sz w:val="24"/>
          <w:szCs w:val="24"/>
        </w:rPr>
        <w:sym w:font="Symbol" w:char="F0B1"/>
      </w:r>
      <w:r w:rsidRPr="00C26910">
        <w:rPr>
          <w:sz w:val="24"/>
          <w:szCs w:val="24"/>
        </w:rPr>
        <w:t>SD) intensity of areas of staining for MMP2 according to ICDAS score and field</w:t>
      </w:r>
      <w:r w:rsidR="00AA4FDF">
        <w:rPr>
          <w:sz w:val="24"/>
          <w:szCs w:val="24"/>
        </w:rPr>
        <w:t>.</w:t>
      </w:r>
      <w:bookmarkEnd w:id="224"/>
    </w:p>
    <w:tbl>
      <w:tblPr>
        <w:tblStyle w:val="GridTable6Colourful1"/>
        <w:tblW w:w="0" w:type="auto"/>
        <w:tblLook w:val="04A0" w:firstRow="1" w:lastRow="0" w:firstColumn="1" w:lastColumn="0" w:noHBand="0" w:noVBand="1"/>
      </w:tblPr>
      <w:tblGrid>
        <w:gridCol w:w="1464"/>
        <w:gridCol w:w="1442"/>
        <w:gridCol w:w="1431"/>
        <w:gridCol w:w="1455"/>
        <w:gridCol w:w="1455"/>
        <w:gridCol w:w="1763"/>
      </w:tblGrid>
      <w:tr w:rsidR="00117F90" w:rsidRPr="00D22ECD" w14:paraId="03764A28" w14:textId="77777777" w:rsidTr="00367D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vMerge w:val="restart"/>
            <w:shd w:val="clear" w:color="auto" w:fill="F6F0BC"/>
          </w:tcPr>
          <w:p w14:paraId="255EA30D" w14:textId="77777777" w:rsidR="00C26910" w:rsidRDefault="00C26910" w:rsidP="001E2535">
            <w:pPr>
              <w:spacing w:line="276" w:lineRule="auto"/>
              <w:jc w:val="center"/>
              <w:rPr>
                <w:rFonts w:asciiTheme="minorBidi" w:hAnsiTheme="minorBidi" w:cstheme="minorBidi"/>
                <w:b w:val="0"/>
                <w:bCs w:val="0"/>
                <w:color w:val="000000" w:themeColor="text1"/>
              </w:rPr>
            </w:pPr>
          </w:p>
          <w:p w14:paraId="3AA2007E" w14:textId="77777777" w:rsidR="00C26910" w:rsidRPr="00D22ECD" w:rsidRDefault="00C26910" w:rsidP="001E2535">
            <w:pPr>
              <w:spacing w:line="276" w:lineRule="auto"/>
              <w:jc w:val="center"/>
              <w:rPr>
                <w:rFonts w:asciiTheme="minorBidi" w:hAnsiTheme="minorBidi" w:cstheme="minorBidi"/>
                <w:color w:val="000000" w:themeColor="text1"/>
              </w:rPr>
            </w:pPr>
            <w:r w:rsidRPr="00D22ECD">
              <w:rPr>
                <w:rFonts w:asciiTheme="minorBidi" w:hAnsiTheme="minorBidi" w:cstheme="minorBidi"/>
                <w:color w:val="000000" w:themeColor="text1"/>
              </w:rPr>
              <w:t>Caries lesion assessed by ICDAS</w:t>
            </w:r>
          </w:p>
          <w:p w14:paraId="73F9A249" w14:textId="77777777" w:rsidR="00C26910" w:rsidRPr="00D22ECD" w:rsidRDefault="00C26910" w:rsidP="001E2535">
            <w:pPr>
              <w:spacing w:line="276" w:lineRule="auto"/>
              <w:rPr>
                <w:rFonts w:asciiTheme="minorBidi" w:hAnsiTheme="minorBidi" w:cstheme="minorBidi"/>
                <w:color w:val="000000" w:themeColor="text1"/>
              </w:rPr>
            </w:pPr>
          </w:p>
        </w:tc>
        <w:tc>
          <w:tcPr>
            <w:tcW w:w="7546" w:type="dxa"/>
            <w:gridSpan w:val="5"/>
            <w:tcBorders>
              <w:bottom w:val="single" w:sz="4" w:space="0" w:color="auto"/>
            </w:tcBorders>
            <w:shd w:val="clear" w:color="auto" w:fill="F6F0BC"/>
          </w:tcPr>
          <w:p w14:paraId="4AD3B36B" w14:textId="77777777" w:rsidR="00C26910" w:rsidRPr="00D22ECD" w:rsidRDefault="00C26910" w:rsidP="001E25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b w:val="0"/>
                <w:bCs w:val="0"/>
                <w:color w:val="000000" w:themeColor="text1"/>
              </w:rPr>
            </w:pPr>
          </w:p>
          <w:p w14:paraId="3696F51A" w14:textId="77777777" w:rsidR="00C26910" w:rsidRPr="00D22ECD" w:rsidRDefault="00C26910" w:rsidP="001E25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b w:val="0"/>
                <w:bCs w:val="0"/>
                <w:color w:val="000000" w:themeColor="text1"/>
              </w:rPr>
            </w:pPr>
            <w:r w:rsidRPr="00D22ECD">
              <w:rPr>
                <w:rFonts w:asciiTheme="minorBidi" w:hAnsiTheme="minorBidi" w:cstheme="minorBidi"/>
                <w:color w:val="000000" w:themeColor="text1"/>
              </w:rPr>
              <w:t>Location of MMP2 presence and expression</w:t>
            </w:r>
          </w:p>
          <w:p w14:paraId="5845A921" w14:textId="77777777" w:rsidR="00C26910" w:rsidRPr="00D22ECD" w:rsidRDefault="00C26910" w:rsidP="001E25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000000" w:themeColor="text1"/>
              </w:rPr>
            </w:pPr>
          </w:p>
        </w:tc>
      </w:tr>
      <w:tr w:rsidR="00117F90" w:rsidRPr="00D22ECD" w14:paraId="0A467F19" w14:textId="77777777" w:rsidTr="00367D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vMerge/>
            <w:tcBorders>
              <w:right w:val="single" w:sz="4" w:space="0" w:color="auto"/>
            </w:tcBorders>
          </w:tcPr>
          <w:p w14:paraId="6C079AF9" w14:textId="77777777" w:rsidR="00C26910" w:rsidRPr="00D22ECD" w:rsidRDefault="00C26910" w:rsidP="001E2535">
            <w:pPr>
              <w:spacing w:line="276" w:lineRule="auto"/>
              <w:rPr>
                <w:rFonts w:asciiTheme="minorBidi" w:hAnsiTheme="minorBidi" w:cstheme="minorBidi"/>
                <w:color w:val="000000" w:themeColor="text1"/>
              </w:rPr>
            </w:pPr>
          </w:p>
        </w:tc>
        <w:tc>
          <w:tcPr>
            <w:tcW w:w="1442" w:type="dxa"/>
            <w:tcBorders>
              <w:top w:val="single" w:sz="4" w:space="0" w:color="auto"/>
              <w:left w:val="single" w:sz="4" w:space="0" w:color="auto"/>
              <w:bottom w:val="single" w:sz="4" w:space="0" w:color="auto"/>
              <w:right w:val="nil"/>
            </w:tcBorders>
            <w:shd w:val="clear" w:color="auto" w:fill="F2F2F2" w:themeFill="background1" w:themeFillShade="F2"/>
          </w:tcPr>
          <w:p w14:paraId="7AD1365E"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Dentine-enamel junction</w:t>
            </w:r>
          </w:p>
        </w:tc>
        <w:tc>
          <w:tcPr>
            <w:tcW w:w="1431" w:type="dxa"/>
            <w:tcBorders>
              <w:top w:val="single" w:sz="4" w:space="0" w:color="auto"/>
              <w:left w:val="nil"/>
              <w:bottom w:val="single" w:sz="4" w:space="0" w:color="auto"/>
              <w:right w:val="nil"/>
            </w:tcBorders>
            <w:shd w:val="clear" w:color="auto" w:fill="F2F2F2" w:themeFill="background1" w:themeFillShade="F2"/>
          </w:tcPr>
          <w:p w14:paraId="471FB45A"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 xml:space="preserve">Outer </w:t>
            </w:r>
          </w:p>
          <w:p w14:paraId="2656B272"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third dentine</w:t>
            </w:r>
          </w:p>
        </w:tc>
        <w:tc>
          <w:tcPr>
            <w:tcW w:w="1455" w:type="dxa"/>
            <w:tcBorders>
              <w:top w:val="single" w:sz="4" w:space="0" w:color="auto"/>
              <w:left w:val="nil"/>
              <w:bottom w:val="single" w:sz="4" w:space="0" w:color="auto"/>
              <w:right w:val="nil"/>
            </w:tcBorders>
            <w:shd w:val="clear" w:color="auto" w:fill="F2F2F2" w:themeFill="background1" w:themeFillShade="F2"/>
          </w:tcPr>
          <w:p w14:paraId="67087968"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Middle third dentine</w:t>
            </w:r>
          </w:p>
        </w:tc>
        <w:tc>
          <w:tcPr>
            <w:tcW w:w="1455" w:type="dxa"/>
            <w:tcBorders>
              <w:top w:val="single" w:sz="4" w:space="0" w:color="auto"/>
              <w:left w:val="nil"/>
              <w:bottom w:val="single" w:sz="4" w:space="0" w:color="auto"/>
              <w:right w:val="nil"/>
            </w:tcBorders>
            <w:shd w:val="clear" w:color="auto" w:fill="F2F2F2" w:themeFill="background1" w:themeFillShade="F2"/>
          </w:tcPr>
          <w:p w14:paraId="4B267B40"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 xml:space="preserve">Inner </w:t>
            </w:r>
          </w:p>
          <w:p w14:paraId="1E53126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third dentine</w:t>
            </w:r>
          </w:p>
        </w:tc>
        <w:tc>
          <w:tcPr>
            <w:tcW w:w="1763" w:type="dxa"/>
            <w:tcBorders>
              <w:top w:val="single" w:sz="4" w:space="0" w:color="auto"/>
              <w:left w:val="nil"/>
              <w:bottom w:val="single" w:sz="4" w:space="0" w:color="auto"/>
              <w:right w:val="single" w:sz="4" w:space="0" w:color="auto"/>
            </w:tcBorders>
            <w:shd w:val="clear" w:color="auto" w:fill="F2F2F2" w:themeFill="background1" w:themeFillShade="F2"/>
          </w:tcPr>
          <w:p w14:paraId="73F4DBB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Dentine-pulpal Junction</w:t>
            </w:r>
          </w:p>
          <w:p w14:paraId="139D07F2"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Odontoblasts</w:t>
            </w:r>
          </w:p>
        </w:tc>
      </w:tr>
      <w:tr w:rsidR="00117F90" w:rsidRPr="00D22ECD" w14:paraId="0BD00C27" w14:textId="77777777" w:rsidTr="00367D59">
        <w:tc>
          <w:tcPr>
            <w:cnfStyle w:val="001000000000" w:firstRow="0" w:lastRow="0" w:firstColumn="1" w:lastColumn="0" w:oddVBand="0" w:evenVBand="0" w:oddHBand="0" w:evenHBand="0" w:firstRowFirstColumn="0" w:firstRowLastColumn="0" w:lastRowFirstColumn="0" w:lastRowLastColumn="0"/>
            <w:tcW w:w="1464" w:type="dxa"/>
            <w:tcBorders>
              <w:right w:val="single" w:sz="4" w:space="0" w:color="auto"/>
            </w:tcBorders>
            <w:shd w:val="clear" w:color="auto" w:fill="FFFFFF" w:themeFill="background1"/>
          </w:tcPr>
          <w:p w14:paraId="4D868DB1" w14:textId="77777777" w:rsidR="00C26910" w:rsidRPr="00D22ECD" w:rsidRDefault="00C26910" w:rsidP="001E2535">
            <w:pPr>
              <w:spacing w:line="276" w:lineRule="auto"/>
              <w:rPr>
                <w:rFonts w:asciiTheme="minorBidi" w:hAnsiTheme="minorBidi" w:cstheme="minorBidi"/>
              </w:rPr>
            </w:pPr>
            <w:r w:rsidRPr="00D22ECD">
              <w:rPr>
                <w:rFonts w:asciiTheme="minorBidi" w:hAnsiTheme="minorBidi" w:cstheme="minorBidi"/>
              </w:rPr>
              <w:t>ICDAS 0</w:t>
            </w:r>
          </w:p>
          <w:p w14:paraId="3DF68E33" w14:textId="77777777" w:rsidR="00C26910" w:rsidRPr="00D22ECD" w:rsidRDefault="00C26910" w:rsidP="001E2535">
            <w:pPr>
              <w:spacing w:line="276" w:lineRule="auto"/>
              <w:rPr>
                <w:rFonts w:asciiTheme="minorBidi" w:hAnsiTheme="minorBidi" w:cstheme="minorBidi"/>
              </w:rPr>
            </w:pPr>
          </w:p>
        </w:tc>
        <w:tc>
          <w:tcPr>
            <w:tcW w:w="1442" w:type="dxa"/>
            <w:tcBorders>
              <w:top w:val="single" w:sz="4" w:space="0" w:color="auto"/>
              <w:left w:val="single" w:sz="4" w:space="0" w:color="auto"/>
              <w:bottom w:val="single" w:sz="4" w:space="0" w:color="auto"/>
              <w:right w:val="nil"/>
            </w:tcBorders>
            <w:shd w:val="clear" w:color="auto" w:fill="FFFFFF" w:themeFill="background1"/>
          </w:tcPr>
          <w:p w14:paraId="36BA1EA2"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1.484 (</w:t>
            </w:r>
            <w:r w:rsidRPr="00D22ECD">
              <w:rPr>
                <w:rFonts w:asciiTheme="minorBidi" w:hAnsiTheme="minorBidi" w:cstheme="minorBidi"/>
              </w:rPr>
              <w:sym w:font="Symbol" w:char="F0B1"/>
            </w:r>
            <w:r w:rsidRPr="00D22ECD">
              <w:rPr>
                <w:rFonts w:asciiTheme="minorBidi" w:hAnsiTheme="minorBidi" w:cstheme="minorBidi"/>
              </w:rPr>
              <w:t>1.092)</w:t>
            </w:r>
          </w:p>
          <w:p w14:paraId="1D35FA1B"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31" w:type="dxa"/>
            <w:tcBorders>
              <w:top w:val="single" w:sz="4" w:space="0" w:color="auto"/>
              <w:left w:val="nil"/>
              <w:bottom w:val="single" w:sz="4" w:space="0" w:color="auto"/>
              <w:right w:val="nil"/>
            </w:tcBorders>
            <w:shd w:val="clear" w:color="auto" w:fill="FFFFFF" w:themeFill="background1"/>
          </w:tcPr>
          <w:p w14:paraId="3AC89BB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1.782</w:t>
            </w:r>
          </w:p>
          <w:p w14:paraId="3D09FD37"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1.425)</w:t>
            </w:r>
          </w:p>
          <w:p w14:paraId="434402FE"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2333A63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0.9583</w:t>
            </w:r>
          </w:p>
          <w:p w14:paraId="0F7C3A97"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1.620)</w:t>
            </w:r>
          </w:p>
          <w:p w14:paraId="2BE0659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5AA5DDD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2.174</w:t>
            </w:r>
          </w:p>
          <w:p w14:paraId="283C83B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0.7976)</w:t>
            </w:r>
          </w:p>
          <w:p w14:paraId="3495813C"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763" w:type="dxa"/>
            <w:tcBorders>
              <w:top w:val="single" w:sz="4" w:space="0" w:color="auto"/>
              <w:left w:val="nil"/>
              <w:bottom w:val="single" w:sz="4" w:space="0" w:color="auto"/>
              <w:right w:val="single" w:sz="4" w:space="0" w:color="auto"/>
            </w:tcBorders>
            <w:shd w:val="clear" w:color="auto" w:fill="FFFFFF" w:themeFill="background1"/>
          </w:tcPr>
          <w:p w14:paraId="668BA36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4.627</w:t>
            </w:r>
          </w:p>
          <w:p w14:paraId="160880A2"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0.8675)</w:t>
            </w:r>
          </w:p>
          <w:p w14:paraId="5F3B950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r>
      <w:tr w:rsidR="00117F90" w:rsidRPr="00D22ECD" w14:paraId="2197A175" w14:textId="77777777" w:rsidTr="00367D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tcBorders>
              <w:right w:val="single" w:sz="4" w:space="0" w:color="auto"/>
            </w:tcBorders>
            <w:shd w:val="clear" w:color="auto" w:fill="FFFFFF" w:themeFill="background1"/>
          </w:tcPr>
          <w:p w14:paraId="476EDDE7" w14:textId="77777777" w:rsidR="00C26910" w:rsidRPr="00D22ECD" w:rsidRDefault="00C26910" w:rsidP="001E2535">
            <w:pPr>
              <w:spacing w:line="276" w:lineRule="auto"/>
              <w:rPr>
                <w:rFonts w:asciiTheme="minorBidi" w:hAnsiTheme="minorBidi" w:cstheme="minorBidi"/>
              </w:rPr>
            </w:pPr>
            <w:r w:rsidRPr="00D22ECD">
              <w:rPr>
                <w:rFonts w:asciiTheme="minorBidi" w:hAnsiTheme="minorBidi" w:cstheme="minorBidi"/>
              </w:rPr>
              <w:t>ICDAS 1</w:t>
            </w:r>
          </w:p>
          <w:p w14:paraId="0343C76E" w14:textId="77777777" w:rsidR="00C26910" w:rsidRPr="00D22ECD" w:rsidRDefault="00C26910" w:rsidP="001E2535">
            <w:pPr>
              <w:spacing w:line="276" w:lineRule="auto"/>
              <w:rPr>
                <w:rFonts w:asciiTheme="minorBidi" w:hAnsiTheme="minorBidi" w:cstheme="minorBidi"/>
              </w:rPr>
            </w:pPr>
          </w:p>
        </w:tc>
        <w:tc>
          <w:tcPr>
            <w:tcW w:w="1442" w:type="dxa"/>
            <w:tcBorders>
              <w:top w:val="single" w:sz="4" w:space="0" w:color="auto"/>
              <w:left w:val="single" w:sz="4" w:space="0" w:color="auto"/>
              <w:bottom w:val="single" w:sz="4" w:space="0" w:color="auto"/>
              <w:right w:val="nil"/>
            </w:tcBorders>
            <w:shd w:val="clear" w:color="auto" w:fill="FFFFFF" w:themeFill="background1"/>
          </w:tcPr>
          <w:p w14:paraId="5A4678A3"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1.486</w:t>
            </w:r>
          </w:p>
          <w:p w14:paraId="5C8EEF77"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1.874)</w:t>
            </w:r>
          </w:p>
          <w:p w14:paraId="72858870"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31" w:type="dxa"/>
            <w:tcBorders>
              <w:top w:val="single" w:sz="4" w:space="0" w:color="auto"/>
              <w:left w:val="nil"/>
              <w:bottom w:val="single" w:sz="4" w:space="0" w:color="auto"/>
              <w:right w:val="nil"/>
            </w:tcBorders>
            <w:shd w:val="clear" w:color="auto" w:fill="FFFFFF" w:themeFill="background1"/>
          </w:tcPr>
          <w:p w14:paraId="07D01339"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1.769</w:t>
            </w:r>
          </w:p>
          <w:p w14:paraId="547E1FC9"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1.111)</w:t>
            </w:r>
          </w:p>
          <w:p w14:paraId="05965710"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7396A9A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1.577</w:t>
            </w:r>
          </w:p>
          <w:p w14:paraId="75F71EEA"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0.8449</w:t>
            </w:r>
          </w:p>
          <w:p w14:paraId="246A008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11A2145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2.631</w:t>
            </w:r>
          </w:p>
          <w:p w14:paraId="11F2AE97"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0.8731</w:t>
            </w:r>
          </w:p>
          <w:p w14:paraId="262082B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763" w:type="dxa"/>
            <w:tcBorders>
              <w:top w:val="single" w:sz="4" w:space="0" w:color="auto"/>
              <w:left w:val="nil"/>
              <w:bottom w:val="single" w:sz="4" w:space="0" w:color="auto"/>
              <w:right w:val="single" w:sz="4" w:space="0" w:color="auto"/>
            </w:tcBorders>
            <w:shd w:val="clear" w:color="auto" w:fill="FFFFFF" w:themeFill="background1"/>
          </w:tcPr>
          <w:p w14:paraId="48427DBE"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6.381</w:t>
            </w:r>
          </w:p>
          <w:p w14:paraId="39DEB9C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3.684)</w:t>
            </w:r>
          </w:p>
          <w:p w14:paraId="3089629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r>
      <w:tr w:rsidR="00117F90" w:rsidRPr="00D22ECD" w14:paraId="612F2E28" w14:textId="77777777" w:rsidTr="00367D59">
        <w:tc>
          <w:tcPr>
            <w:cnfStyle w:val="001000000000" w:firstRow="0" w:lastRow="0" w:firstColumn="1" w:lastColumn="0" w:oddVBand="0" w:evenVBand="0" w:oddHBand="0" w:evenHBand="0" w:firstRowFirstColumn="0" w:firstRowLastColumn="0" w:lastRowFirstColumn="0" w:lastRowLastColumn="0"/>
            <w:tcW w:w="1464" w:type="dxa"/>
            <w:tcBorders>
              <w:right w:val="single" w:sz="4" w:space="0" w:color="auto"/>
            </w:tcBorders>
            <w:shd w:val="clear" w:color="auto" w:fill="FFFFFF" w:themeFill="background1"/>
          </w:tcPr>
          <w:p w14:paraId="5119C93D" w14:textId="77777777" w:rsidR="00C26910" w:rsidRPr="00D22ECD" w:rsidRDefault="00C26910" w:rsidP="001E2535">
            <w:pPr>
              <w:spacing w:line="276" w:lineRule="auto"/>
              <w:rPr>
                <w:rFonts w:asciiTheme="minorBidi" w:hAnsiTheme="minorBidi" w:cstheme="minorBidi"/>
              </w:rPr>
            </w:pPr>
            <w:r w:rsidRPr="00D22ECD">
              <w:rPr>
                <w:rFonts w:asciiTheme="minorBidi" w:hAnsiTheme="minorBidi" w:cstheme="minorBidi"/>
              </w:rPr>
              <w:t>ICDAS 2</w:t>
            </w:r>
          </w:p>
          <w:p w14:paraId="654A0ACA" w14:textId="77777777" w:rsidR="00C26910" w:rsidRPr="00D22ECD" w:rsidRDefault="00C26910" w:rsidP="001E2535">
            <w:pPr>
              <w:spacing w:line="276" w:lineRule="auto"/>
              <w:rPr>
                <w:rFonts w:asciiTheme="minorBidi" w:hAnsiTheme="minorBidi" w:cstheme="minorBidi"/>
              </w:rPr>
            </w:pPr>
          </w:p>
        </w:tc>
        <w:tc>
          <w:tcPr>
            <w:tcW w:w="1442" w:type="dxa"/>
            <w:tcBorders>
              <w:top w:val="single" w:sz="4" w:space="0" w:color="auto"/>
              <w:left w:val="single" w:sz="4" w:space="0" w:color="auto"/>
              <w:bottom w:val="single" w:sz="4" w:space="0" w:color="auto"/>
              <w:right w:val="nil"/>
            </w:tcBorders>
            <w:shd w:val="clear" w:color="auto" w:fill="FFFFFF" w:themeFill="background1"/>
          </w:tcPr>
          <w:p w14:paraId="648CDB3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2.996</w:t>
            </w:r>
          </w:p>
          <w:p w14:paraId="0AC2EC82"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1.459)</w:t>
            </w:r>
          </w:p>
          <w:p w14:paraId="72F7DFAF"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31" w:type="dxa"/>
            <w:tcBorders>
              <w:top w:val="single" w:sz="4" w:space="0" w:color="auto"/>
              <w:left w:val="nil"/>
              <w:bottom w:val="single" w:sz="4" w:space="0" w:color="auto"/>
              <w:right w:val="nil"/>
            </w:tcBorders>
            <w:shd w:val="clear" w:color="auto" w:fill="FFFFFF" w:themeFill="background1"/>
          </w:tcPr>
          <w:p w14:paraId="2A4D401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1.702</w:t>
            </w:r>
          </w:p>
          <w:p w14:paraId="709FEA59"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1.453)</w:t>
            </w:r>
          </w:p>
          <w:p w14:paraId="41EE432E"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6C941672"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1.577</w:t>
            </w:r>
          </w:p>
          <w:p w14:paraId="082E1259"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0.8449)</w:t>
            </w:r>
          </w:p>
          <w:p w14:paraId="6A82886B"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2CB8518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2.290</w:t>
            </w:r>
          </w:p>
          <w:p w14:paraId="361C8E0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1.006)</w:t>
            </w:r>
          </w:p>
          <w:p w14:paraId="008137D4"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763" w:type="dxa"/>
            <w:tcBorders>
              <w:top w:val="single" w:sz="4" w:space="0" w:color="auto"/>
              <w:left w:val="nil"/>
              <w:bottom w:val="single" w:sz="4" w:space="0" w:color="auto"/>
              <w:right w:val="single" w:sz="4" w:space="0" w:color="auto"/>
            </w:tcBorders>
            <w:shd w:val="clear" w:color="auto" w:fill="FFFFFF" w:themeFill="background1"/>
          </w:tcPr>
          <w:p w14:paraId="7847639A"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5.022</w:t>
            </w:r>
          </w:p>
          <w:p w14:paraId="65C515D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1.493)</w:t>
            </w:r>
          </w:p>
          <w:p w14:paraId="54E49B8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r>
      <w:tr w:rsidR="00367D59" w:rsidRPr="00D22ECD" w14:paraId="2EA27D23" w14:textId="77777777" w:rsidTr="00367D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tcBorders>
              <w:right w:val="single" w:sz="4" w:space="0" w:color="auto"/>
            </w:tcBorders>
            <w:shd w:val="clear" w:color="auto" w:fill="FFFFFF" w:themeFill="background1"/>
          </w:tcPr>
          <w:p w14:paraId="6A0AA37F" w14:textId="77777777" w:rsidR="00C26910" w:rsidRPr="00D22ECD" w:rsidRDefault="00C26910" w:rsidP="001E2535">
            <w:pPr>
              <w:spacing w:line="276" w:lineRule="auto"/>
              <w:rPr>
                <w:rFonts w:asciiTheme="minorBidi" w:hAnsiTheme="minorBidi" w:cstheme="minorBidi"/>
              </w:rPr>
            </w:pPr>
            <w:r w:rsidRPr="00D22ECD">
              <w:rPr>
                <w:rFonts w:asciiTheme="minorBidi" w:hAnsiTheme="minorBidi" w:cstheme="minorBidi"/>
              </w:rPr>
              <w:t>ICDAS 3</w:t>
            </w:r>
          </w:p>
          <w:p w14:paraId="352F3FB7" w14:textId="77777777" w:rsidR="00C26910" w:rsidRPr="00D22ECD" w:rsidRDefault="00C26910" w:rsidP="001E2535">
            <w:pPr>
              <w:spacing w:line="276" w:lineRule="auto"/>
              <w:rPr>
                <w:rFonts w:asciiTheme="minorBidi" w:hAnsiTheme="minorBidi" w:cstheme="minorBidi"/>
              </w:rPr>
            </w:pPr>
          </w:p>
        </w:tc>
        <w:tc>
          <w:tcPr>
            <w:tcW w:w="1442" w:type="dxa"/>
            <w:tcBorders>
              <w:top w:val="single" w:sz="4" w:space="0" w:color="auto"/>
              <w:left w:val="single" w:sz="4" w:space="0" w:color="auto"/>
              <w:bottom w:val="single" w:sz="4" w:space="0" w:color="auto"/>
              <w:right w:val="nil"/>
            </w:tcBorders>
            <w:shd w:val="clear" w:color="auto" w:fill="FFFFFF" w:themeFill="background1"/>
          </w:tcPr>
          <w:p w14:paraId="70AC1DA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20.48</w:t>
            </w:r>
          </w:p>
          <w:p w14:paraId="15F994A3"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12.98)</w:t>
            </w:r>
          </w:p>
          <w:p w14:paraId="22C80177"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31" w:type="dxa"/>
            <w:tcBorders>
              <w:top w:val="single" w:sz="4" w:space="0" w:color="auto"/>
              <w:left w:val="nil"/>
              <w:bottom w:val="single" w:sz="4" w:space="0" w:color="auto"/>
              <w:right w:val="nil"/>
            </w:tcBorders>
            <w:shd w:val="clear" w:color="auto" w:fill="FFFFFF" w:themeFill="background1"/>
          </w:tcPr>
          <w:p w14:paraId="6DECFA4F"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8.227</w:t>
            </w:r>
          </w:p>
          <w:p w14:paraId="374B9EDD"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3.214)</w:t>
            </w:r>
          </w:p>
          <w:p w14:paraId="6B1A48FE"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6A6F27C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3.214</w:t>
            </w:r>
          </w:p>
          <w:p w14:paraId="45556ED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1.049)</w:t>
            </w:r>
          </w:p>
          <w:p w14:paraId="7989B90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338CC8C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7.212</w:t>
            </w:r>
          </w:p>
          <w:p w14:paraId="3AFEE517"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0.654)</w:t>
            </w:r>
          </w:p>
          <w:p w14:paraId="5FA76DAF"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763" w:type="dxa"/>
            <w:tcBorders>
              <w:top w:val="single" w:sz="4" w:space="0" w:color="auto"/>
              <w:left w:val="nil"/>
              <w:bottom w:val="single" w:sz="4" w:space="0" w:color="auto"/>
              <w:right w:val="single" w:sz="4" w:space="0" w:color="auto"/>
            </w:tcBorders>
            <w:shd w:val="clear" w:color="auto" w:fill="FFFFFF" w:themeFill="background1"/>
          </w:tcPr>
          <w:p w14:paraId="3527B39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11.61</w:t>
            </w:r>
          </w:p>
          <w:p w14:paraId="4F2223C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1.987)</w:t>
            </w:r>
          </w:p>
          <w:p w14:paraId="6BC2E39A"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r>
      <w:tr w:rsidR="00117F90" w:rsidRPr="00D22ECD" w14:paraId="592AC550" w14:textId="77777777" w:rsidTr="00367D59">
        <w:tc>
          <w:tcPr>
            <w:cnfStyle w:val="001000000000" w:firstRow="0" w:lastRow="0" w:firstColumn="1" w:lastColumn="0" w:oddVBand="0" w:evenVBand="0" w:oddHBand="0" w:evenHBand="0" w:firstRowFirstColumn="0" w:firstRowLastColumn="0" w:lastRowFirstColumn="0" w:lastRowLastColumn="0"/>
            <w:tcW w:w="1464" w:type="dxa"/>
            <w:tcBorders>
              <w:right w:val="single" w:sz="4" w:space="0" w:color="auto"/>
            </w:tcBorders>
            <w:shd w:val="clear" w:color="auto" w:fill="FFFFFF" w:themeFill="background1"/>
          </w:tcPr>
          <w:p w14:paraId="2AA77AA9" w14:textId="77777777" w:rsidR="00C26910" w:rsidRPr="00D22ECD" w:rsidRDefault="00C26910" w:rsidP="001E2535">
            <w:pPr>
              <w:spacing w:line="276" w:lineRule="auto"/>
              <w:rPr>
                <w:rFonts w:asciiTheme="minorBidi" w:hAnsiTheme="minorBidi" w:cstheme="minorBidi"/>
              </w:rPr>
            </w:pPr>
            <w:r w:rsidRPr="00D22ECD">
              <w:rPr>
                <w:rFonts w:asciiTheme="minorBidi" w:hAnsiTheme="minorBidi" w:cstheme="minorBidi"/>
              </w:rPr>
              <w:t>ICDAS 4</w:t>
            </w:r>
          </w:p>
          <w:p w14:paraId="76198227" w14:textId="77777777" w:rsidR="00C26910" w:rsidRPr="00D22ECD" w:rsidRDefault="00C26910" w:rsidP="001E2535">
            <w:pPr>
              <w:spacing w:line="276" w:lineRule="auto"/>
              <w:rPr>
                <w:rFonts w:asciiTheme="minorBidi" w:hAnsiTheme="minorBidi" w:cstheme="minorBidi"/>
              </w:rPr>
            </w:pPr>
          </w:p>
        </w:tc>
        <w:tc>
          <w:tcPr>
            <w:tcW w:w="1442" w:type="dxa"/>
            <w:tcBorders>
              <w:top w:val="single" w:sz="4" w:space="0" w:color="auto"/>
              <w:left w:val="single" w:sz="4" w:space="0" w:color="auto"/>
              <w:bottom w:val="single" w:sz="4" w:space="0" w:color="auto"/>
              <w:right w:val="nil"/>
            </w:tcBorders>
            <w:shd w:val="clear" w:color="auto" w:fill="FFFFFF" w:themeFill="background1"/>
          </w:tcPr>
          <w:p w14:paraId="4BA30D6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57.03</w:t>
            </w:r>
          </w:p>
          <w:p w14:paraId="4946E0CB"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11.78)</w:t>
            </w:r>
          </w:p>
          <w:p w14:paraId="3F2AAF8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31" w:type="dxa"/>
            <w:tcBorders>
              <w:top w:val="single" w:sz="4" w:space="0" w:color="auto"/>
              <w:left w:val="nil"/>
              <w:bottom w:val="single" w:sz="4" w:space="0" w:color="auto"/>
              <w:right w:val="nil"/>
            </w:tcBorders>
            <w:shd w:val="clear" w:color="auto" w:fill="FFFFFF" w:themeFill="background1"/>
          </w:tcPr>
          <w:p w14:paraId="639D8BF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61.61</w:t>
            </w:r>
          </w:p>
          <w:p w14:paraId="2E0F511B"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3.042)</w:t>
            </w:r>
          </w:p>
          <w:p w14:paraId="1CA7528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5A14BC3C"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58.47</w:t>
            </w:r>
          </w:p>
          <w:p w14:paraId="68862B6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4.899)</w:t>
            </w:r>
          </w:p>
          <w:p w14:paraId="7E3CE86F"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01ADE37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22.63</w:t>
            </w:r>
          </w:p>
          <w:p w14:paraId="06FCDAF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3.689)</w:t>
            </w:r>
          </w:p>
          <w:p w14:paraId="2D685A0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763" w:type="dxa"/>
            <w:tcBorders>
              <w:top w:val="single" w:sz="4" w:space="0" w:color="auto"/>
              <w:left w:val="nil"/>
              <w:bottom w:val="single" w:sz="4" w:space="0" w:color="auto"/>
              <w:right w:val="single" w:sz="4" w:space="0" w:color="auto"/>
            </w:tcBorders>
            <w:shd w:val="clear" w:color="auto" w:fill="FFFFFF" w:themeFill="background1"/>
          </w:tcPr>
          <w:p w14:paraId="1752561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36.57</w:t>
            </w:r>
          </w:p>
          <w:p w14:paraId="4CBC6FC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3.801)</w:t>
            </w:r>
          </w:p>
          <w:p w14:paraId="74180954"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r>
      <w:tr w:rsidR="00367D59" w:rsidRPr="00D22ECD" w14:paraId="377230F5" w14:textId="77777777" w:rsidTr="00367D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tcBorders>
              <w:right w:val="single" w:sz="4" w:space="0" w:color="auto"/>
            </w:tcBorders>
            <w:shd w:val="clear" w:color="auto" w:fill="FFFFFF" w:themeFill="background1"/>
          </w:tcPr>
          <w:p w14:paraId="58E07A2F" w14:textId="77777777" w:rsidR="00C26910" w:rsidRPr="00D22ECD" w:rsidRDefault="00C26910" w:rsidP="001E2535">
            <w:pPr>
              <w:spacing w:line="276" w:lineRule="auto"/>
              <w:rPr>
                <w:rFonts w:asciiTheme="minorBidi" w:hAnsiTheme="minorBidi" w:cstheme="minorBidi"/>
              </w:rPr>
            </w:pPr>
            <w:r w:rsidRPr="00D22ECD">
              <w:rPr>
                <w:rFonts w:asciiTheme="minorBidi" w:hAnsiTheme="minorBidi" w:cstheme="minorBidi"/>
              </w:rPr>
              <w:t>ICDAS 5</w:t>
            </w:r>
          </w:p>
          <w:p w14:paraId="36BC3B09" w14:textId="77777777" w:rsidR="00C26910" w:rsidRPr="00D22ECD" w:rsidRDefault="00C26910" w:rsidP="001E2535">
            <w:pPr>
              <w:spacing w:line="276" w:lineRule="auto"/>
              <w:rPr>
                <w:rFonts w:asciiTheme="minorBidi" w:hAnsiTheme="minorBidi" w:cstheme="minorBidi"/>
              </w:rPr>
            </w:pPr>
          </w:p>
        </w:tc>
        <w:tc>
          <w:tcPr>
            <w:tcW w:w="1442" w:type="dxa"/>
            <w:tcBorders>
              <w:top w:val="single" w:sz="4" w:space="0" w:color="auto"/>
              <w:left w:val="single" w:sz="4" w:space="0" w:color="auto"/>
              <w:bottom w:val="single" w:sz="4" w:space="0" w:color="auto"/>
              <w:right w:val="nil"/>
            </w:tcBorders>
            <w:shd w:val="clear" w:color="auto" w:fill="FFFFFF" w:themeFill="background1"/>
          </w:tcPr>
          <w:p w14:paraId="6E319990" w14:textId="77777777" w:rsidR="00C26910" w:rsidRPr="00D22ECD" w:rsidRDefault="00C26910" w:rsidP="001E2535">
            <w:pPr>
              <w:spacing w:line="276" w:lineRule="auto"/>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p w14:paraId="7FDD2C95" w14:textId="77777777" w:rsidR="00C26910" w:rsidRPr="00D22ECD" w:rsidRDefault="00C26910" w:rsidP="001E2535">
            <w:pPr>
              <w:spacing w:line="276" w:lineRule="auto"/>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 xml:space="preserve">        -</w:t>
            </w:r>
          </w:p>
        </w:tc>
        <w:tc>
          <w:tcPr>
            <w:tcW w:w="1431" w:type="dxa"/>
            <w:tcBorders>
              <w:top w:val="single" w:sz="4" w:space="0" w:color="auto"/>
              <w:left w:val="nil"/>
              <w:bottom w:val="single" w:sz="4" w:space="0" w:color="auto"/>
              <w:right w:val="nil"/>
            </w:tcBorders>
            <w:shd w:val="clear" w:color="auto" w:fill="FFFFFF" w:themeFill="background1"/>
          </w:tcPr>
          <w:p w14:paraId="63045952"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70.58</w:t>
            </w:r>
          </w:p>
          <w:p w14:paraId="38E38F1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2.660)</w:t>
            </w:r>
          </w:p>
          <w:p w14:paraId="0CF5E35E"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5020377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60.38</w:t>
            </w:r>
          </w:p>
          <w:p w14:paraId="7EFD5B92"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12.00)</w:t>
            </w:r>
          </w:p>
          <w:p w14:paraId="58AEF3D6"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4ACD4610"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22.87</w:t>
            </w:r>
          </w:p>
          <w:p w14:paraId="4005AE2D"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2.626)</w:t>
            </w:r>
          </w:p>
          <w:p w14:paraId="34F7D06F"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763" w:type="dxa"/>
            <w:tcBorders>
              <w:top w:val="single" w:sz="4" w:space="0" w:color="auto"/>
              <w:left w:val="nil"/>
              <w:bottom w:val="single" w:sz="4" w:space="0" w:color="auto"/>
              <w:right w:val="single" w:sz="4" w:space="0" w:color="auto"/>
            </w:tcBorders>
            <w:shd w:val="clear" w:color="auto" w:fill="FFFFFF" w:themeFill="background1"/>
          </w:tcPr>
          <w:p w14:paraId="2204153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29.80</w:t>
            </w:r>
          </w:p>
          <w:p w14:paraId="11AF4949"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4.820)</w:t>
            </w:r>
          </w:p>
          <w:p w14:paraId="0C9B28A0"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r>
      <w:tr w:rsidR="00117F90" w:rsidRPr="00D22ECD" w14:paraId="6AAFB305" w14:textId="77777777" w:rsidTr="00367D59">
        <w:trPr>
          <w:trHeight w:val="1115"/>
        </w:trPr>
        <w:tc>
          <w:tcPr>
            <w:cnfStyle w:val="001000000000" w:firstRow="0" w:lastRow="0" w:firstColumn="1" w:lastColumn="0" w:oddVBand="0" w:evenVBand="0" w:oddHBand="0" w:evenHBand="0" w:firstRowFirstColumn="0" w:firstRowLastColumn="0" w:lastRowFirstColumn="0" w:lastRowLastColumn="0"/>
            <w:tcW w:w="1464" w:type="dxa"/>
            <w:tcBorders>
              <w:right w:val="single" w:sz="4" w:space="0" w:color="auto"/>
            </w:tcBorders>
            <w:shd w:val="clear" w:color="auto" w:fill="FFFFFF" w:themeFill="background1"/>
          </w:tcPr>
          <w:p w14:paraId="32CCEEA3" w14:textId="77777777" w:rsidR="00C26910" w:rsidRPr="00D22ECD" w:rsidRDefault="00C26910" w:rsidP="001E2535">
            <w:pPr>
              <w:spacing w:line="276" w:lineRule="auto"/>
              <w:rPr>
                <w:rFonts w:asciiTheme="minorBidi" w:hAnsiTheme="minorBidi" w:cstheme="minorBidi"/>
              </w:rPr>
            </w:pPr>
            <w:r w:rsidRPr="00D22ECD">
              <w:rPr>
                <w:rFonts w:asciiTheme="minorBidi" w:hAnsiTheme="minorBidi" w:cstheme="minorBidi"/>
              </w:rPr>
              <w:t>ICDAS 6</w:t>
            </w:r>
          </w:p>
          <w:p w14:paraId="7AEBAF90" w14:textId="77777777" w:rsidR="00C26910" w:rsidRPr="00D22ECD" w:rsidRDefault="00C26910" w:rsidP="001E2535">
            <w:pPr>
              <w:spacing w:line="276" w:lineRule="auto"/>
              <w:rPr>
                <w:rFonts w:asciiTheme="minorBidi" w:hAnsiTheme="minorBidi" w:cstheme="minorBidi"/>
              </w:rPr>
            </w:pPr>
          </w:p>
        </w:tc>
        <w:tc>
          <w:tcPr>
            <w:tcW w:w="1442" w:type="dxa"/>
            <w:tcBorders>
              <w:top w:val="single" w:sz="4" w:space="0" w:color="auto"/>
              <w:left w:val="single" w:sz="4" w:space="0" w:color="auto"/>
              <w:bottom w:val="single" w:sz="4" w:space="0" w:color="auto"/>
              <w:right w:val="nil"/>
            </w:tcBorders>
            <w:shd w:val="clear" w:color="auto" w:fill="FFFFFF" w:themeFill="background1"/>
          </w:tcPr>
          <w:p w14:paraId="3EBB2B09" w14:textId="77777777" w:rsidR="00C26910" w:rsidRPr="00D22ECD" w:rsidRDefault="00C26910" w:rsidP="001E2535">
            <w:pPr>
              <w:spacing w:line="276" w:lineRule="auto"/>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p w14:paraId="2D6EDEB3" w14:textId="77777777" w:rsidR="00C26910" w:rsidRPr="00D22ECD" w:rsidRDefault="00C26910" w:rsidP="001E2535">
            <w:pPr>
              <w:spacing w:line="276" w:lineRule="auto"/>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 xml:space="preserve">        -</w:t>
            </w:r>
          </w:p>
        </w:tc>
        <w:tc>
          <w:tcPr>
            <w:tcW w:w="1431" w:type="dxa"/>
            <w:tcBorders>
              <w:top w:val="single" w:sz="4" w:space="0" w:color="auto"/>
              <w:left w:val="nil"/>
              <w:bottom w:val="single" w:sz="4" w:space="0" w:color="auto"/>
              <w:right w:val="nil"/>
            </w:tcBorders>
            <w:shd w:val="clear" w:color="auto" w:fill="FFFFFF" w:themeFill="background1"/>
          </w:tcPr>
          <w:p w14:paraId="1162381F"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81.71</w:t>
            </w:r>
          </w:p>
          <w:p w14:paraId="000FAE7E"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6.295)</w:t>
            </w:r>
          </w:p>
          <w:p w14:paraId="74A5D83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1964718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67.94</w:t>
            </w:r>
          </w:p>
          <w:p w14:paraId="3D64FEEC"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0.7182)</w:t>
            </w:r>
          </w:p>
          <w:p w14:paraId="66946F4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auto"/>
              <w:left w:val="nil"/>
              <w:bottom w:val="single" w:sz="4" w:space="0" w:color="auto"/>
              <w:right w:val="nil"/>
            </w:tcBorders>
            <w:shd w:val="clear" w:color="auto" w:fill="FFFFFF" w:themeFill="background1"/>
          </w:tcPr>
          <w:p w14:paraId="677D3AC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27.86</w:t>
            </w:r>
          </w:p>
          <w:p w14:paraId="4A44AB2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5.882)</w:t>
            </w:r>
          </w:p>
          <w:p w14:paraId="4767B0BE"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763" w:type="dxa"/>
            <w:tcBorders>
              <w:top w:val="single" w:sz="4" w:space="0" w:color="auto"/>
              <w:left w:val="nil"/>
              <w:bottom w:val="single" w:sz="4" w:space="0" w:color="auto"/>
              <w:right w:val="single" w:sz="4" w:space="0" w:color="auto"/>
            </w:tcBorders>
            <w:shd w:val="clear" w:color="auto" w:fill="FFFFFF" w:themeFill="background1"/>
          </w:tcPr>
          <w:p w14:paraId="6FF4493B"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40.46</w:t>
            </w:r>
          </w:p>
          <w:p w14:paraId="09AA3EF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4.836)</w:t>
            </w:r>
          </w:p>
          <w:p w14:paraId="633E5E2C"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r>
    </w:tbl>
    <w:p w14:paraId="013139BC" w14:textId="4AAA11E2" w:rsidR="00F143DC" w:rsidRDefault="00F143DC" w:rsidP="00F143DC">
      <w:pPr>
        <w:spacing w:line="360" w:lineRule="auto"/>
        <w:jc w:val="mediumKashida"/>
        <w:rPr>
          <w:rFonts w:ascii="Arial" w:hAnsi="Arial" w:cs="Arial"/>
          <w:color w:val="000000"/>
        </w:rPr>
      </w:pPr>
    </w:p>
    <w:p w14:paraId="797CEAC8" w14:textId="77777777" w:rsidR="004A5ED3" w:rsidRDefault="004A5ED3" w:rsidP="00F143DC">
      <w:pPr>
        <w:spacing w:line="360" w:lineRule="auto"/>
        <w:jc w:val="mediumKashida"/>
        <w:rPr>
          <w:rFonts w:ascii="Arial" w:hAnsi="Arial" w:cs="Arial"/>
          <w:color w:val="000000"/>
        </w:rPr>
      </w:pPr>
    </w:p>
    <w:p w14:paraId="5A2E26B4" w14:textId="378F9F0F" w:rsidR="00F143DC" w:rsidRDefault="00F143DC" w:rsidP="00F143DC">
      <w:pPr>
        <w:spacing w:line="360" w:lineRule="auto"/>
        <w:jc w:val="mediumKashida"/>
        <w:rPr>
          <w:rFonts w:ascii="Arial" w:hAnsi="Arial" w:cs="Arial"/>
          <w:color w:val="000000"/>
        </w:rPr>
      </w:pPr>
    </w:p>
    <w:p w14:paraId="1BD5C9DC" w14:textId="335FE8D3" w:rsidR="00F143DC" w:rsidRPr="00C26910" w:rsidRDefault="00C26910" w:rsidP="00C26910">
      <w:pPr>
        <w:pStyle w:val="Caption"/>
        <w:rPr>
          <w:rFonts w:ascii="Arial" w:hAnsi="Arial" w:cs="Arial"/>
          <w:color w:val="000000"/>
          <w:sz w:val="24"/>
          <w:szCs w:val="24"/>
        </w:rPr>
      </w:pPr>
      <w:bookmarkStart w:id="225" w:name="_Toc122079740"/>
      <w:r w:rsidRPr="00C26910">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5</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4</w:t>
      </w:r>
      <w:r w:rsidR="00503EE0">
        <w:rPr>
          <w:b/>
          <w:bCs/>
          <w:sz w:val="24"/>
          <w:szCs w:val="24"/>
        </w:rPr>
        <w:fldChar w:fldCharType="end"/>
      </w:r>
      <w:r w:rsidRPr="00C26910">
        <w:rPr>
          <w:sz w:val="24"/>
          <w:szCs w:val="24"/>
        </w:rPr>
        <w:t xml:space="preserve"> Mean (</w:t>
      </w:r>
      <w:r w:rsidRPr="00C26910">
        <w:rPr>
          <w:sz w:val="24"/>
          <w:szCs w:val="24"/>
        </w:rPr>
        <w:sym w:font="Symbol" w:char="F0B1"/>
      </w:r>
      <w:r w:rsidRPr="00C26910">
        <w:rPr>
          <w:sz w:val="24"/>
          <w:szCs w:val="24"/>
        </w:rPr>
        <w:t>SD) intensity of areas of staining for MMP9 according to ICDAS score and field</w:t>
      </w:r>
      <w:r w:rsidR="00AA4FDF">
        <w:rPr>
          <w:sz w:val="24"/>
          <w:szCs w:val="24"/>
        </w:rPr>
        <w:t>.</w:t>
      </w:r>
      <w:bookmarkEnd w:id="225"/>
    </w:p>
    <w:tbl>
      <w:tblPr>
        <w:tblStyle w:val="ListTable3-Accent3"/>
        <w:tblW w:w="0" w:type="auto"/>
        <w:tblLook w:val="04A0" w:firstRow="1" w:lastRow="0" w:firstColumn="1" w:lastColumn="0" w:noHBand="0" w:noVBand="1"/>
      </w:tblPr>
      <w:tblGrid>
        <w:gridCol w:w="1464"/>
        <w:gridCol w:w="1442"/>
        <w:gridCol w:w="1431"/>
        <w:gridCol w:w="1455"/>
        <w:gridCol w:w="1455"/>
        <w:gridCol w:w="1763"/>
      </w:tblGrid>
      <w:tr w:rsidR="00C26910" w:rsidRPr="00D22ECD" w14:paraId="33EF9BD3" w14:textId="77777777" w:rsidTr="00367D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64" w:type="dxa"/>
            <w:vMerge w:val="restart"/>
            <w:tcBorders>
              <w:top w:val="single" w:sz="4" w:space="0" w:color="000000" w:themeColor="text1"/>
              <w:left w:val="single" w:sz="4" w:space="0" w:color="000000" w:themeColor="text1"/>
              <w:right w:val="single" w:sz="4" w:space="0" w:color="auto"/>
            </w:tcBorders>
            <w:shd w:val="clear" w:color="auto" w:fill="F6F0BC"/>
          </w:tcPr>
          <w:p w14:paraId="517058D7" w14:textId="77777777" w:rsidR="00C26910" w:rsidRDefault="00C26910" w:rsidP="001E2535">
            <w:pPr>
              <w:spacing w:line="276" w:lineRule="auto"/>
              <w:jc w:val="center"/>
              <w:rPr>
                <w:rFonts w:asciiTheme="minorBidi" w:hAnsiTheme="minorBidi" w:cstheme="minorBidi"/>
                <w:b w:val="0"/>
                <w:bCs w:val="0"/>
                <w:color w:val="000000" w:themeColor="text1"/>
              </w:rPr>
            </w:pPr>
          </w:p>
          <w:p w14:paraId="5E0D1555" w14:textId="77777777" w:rsidR="00C26910" w:rsidRPr="00D22ECD" w:rsidRDefault="00C26910" w:rsidP="001E2535">
            <w:pPr>
              <w:spacing w:line="276" w:lineRule="auto"/>
              <w:jc w:val="center"/>
              <w:rPr>
                <w:rFonts w:asciiTheme="minorBidi" w:hAnsiTheme="minorBidi" w:cstheme="minorBidi"/>
                <w:color w:val="000000" w:themeColor="text1"/>
              </w:rPr>
            </w:pPr>
            <w:r w:rsidRPr="00D22ECD">
              <w:rPr>
                <w:rFonts w:asciiTheme="minorBidi" w:hAnsiTheme="minorBidi" w:cstheme="minorBidi"/>
                <w:color w:val="000000" w:themeColor="text1"/>
              </w:rPr>
              <w:t>Caries lesion assessed by ICDAS</w:t>
            </w:r>
          </w:p>
          <w:p w14:paraId="36F846EE" w14:textId="77777777" w:rsidR="00C26910" w:rsidRPr="00D22ECD" w:rsidRDefault="00C26910" w:rsidP="001E2535">
            <w:pPr>
              <w:spacing w:line="276" w:lineRule="auto"/>
              <w:jc w:val="center"/>
              <w:rPr>
                <w:rFonts w:asciiTheme="minorBidi" w:hAnsiTheme="minorBidi" w:cstheme="minorBidi"/>
                <w:color w:val="000000" w:themeColor="text1"/>
              </w:rPr>
            </w:pPr>
          </w:p>
        </w:tc>
        <w:tc>
          <w:tcPr>
            <w:tcW w:w="7546" w:type="dxa"/>
            <w:gridSpan w:val="5"/>
            <w:tcBorders>
              <w:top w:val="single" w:sz="4" w:space="0" w:color="000000" w:themeColor="text1"/>
              <w:left w:val="single" w:sz="4" w:space="0" w:color="auto"/>
              <w:bottom w:val="single" w:sz="4" w:space="0" w:color="000000" w:themeColor="text1"/>
              <w:right w:val="single" w:sz="4" w:space="0" w:color="000000" w:themeColor="text1"/>
            </w:tcBorders>
            <w:shd w:val="clear" w:color="auto" w:fill="F6F0BC"/>
          </w:tcPr>
          <w:p w14:paraId="6DC5E543" w14:textId="77777777" w:rsidR="00C26910" w:rsidRPr="00D22ECD" w:rsidRDefault="00C26910" w:rsidP="001E25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b w:val="0"/>
                <w:bCs w:val="0"/>
                <w:color w:val="000000" w:themeColor="text1"/>
              </w:rPr>
            </w:pPr>
          </w:p>
          <w:p w14:paraId="5BF91C25" w14:textId="77777777" w:rsidR="00C26910" w:rsidRPr="00D22ECD" w:rsidRDefault="00C26910" w:rsidP="001E25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b w:val="0"/>
                <w:bCs w:val="0"/>
                <w:color w:val="000000" w:themeColor="text1"/>
              </w:rPr>
            </w:pPr>
            <w:r w:rsidRPr="00D22ECD">
              <w:rPr>
                <w:rFonts w:asciiTheme="minorBidi" w:hAnsiTheme="minorBidi" w:cstheme="minorBidi"/>
                <w:color w:val="000000" w:themeColor="text1"/>
              </w:rPr>
              <w:t>Location of MMP9 presence and expression</w:t>
            </w:r>
          </w:p>
          <w:p w14:paraId="7EB9AB5A" w14:textId="77777777" w:rsidR="00C26910" w:rsidRPr="00D22ECD" w:rsidRDefault="00C26910" w:rsidP="001E253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color w:val="000000" w:themeColor="text1"/>
              </w:rPr>
            </w:pPr>
          </w:p>
        </w:tc>
      </w:tr>
      <w:tr w:rsidR="00C26910" w:rsidRPr="00D22ECD" w14:paraId="3C9ABC7D" w14:textId="77777777" w:rsidTr="00861A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vMerge/>
            <w:tcBorders>
              <w:left w:val="single" w:sz="4" w:space="0" w:color="000000" w:themeColor="text1"/>
              <w:bottom w:val="single" w:sz="4" w:space="0" w:color="000000"/>
              <w:right w:val="single" w:sz="4" w:space="0" w:color="000000" w:themeColor="text1"/>
            </w:tcBorders>
            <w:shd w:val="clear" w:color="auto" w:fill="EEDAB5"/>
          </w:tcPr>
          <w:p w14:paraId="0A39B882" w14:textId="77777777" w:rsidR="00C26910" w:rsidRPr="00D22ECD" w:rsidRDefault="00C26910" w:rsidP="001E2535">
            <w:pPr>
              <w:spacing w:line="276" w:lineRule="auto"/>
              <w:jc w:val="center"/>
              <w:rPr>
                <w:rFonts w:asciiTheme="minorBidi" w:hAnsiTheme="minorBidi" w:cstheme="minorBidi"/>
                <w:color w:val="000000" w:themeColor="text1"/>
              </w:rPr>
            </w:pPr>
          </w:p>
        </w:tc>
        <w:tc>
          <w:tcPr>
            <w:tcW w:w="1442" w:type="dxa"/>
            <w:tcBorders>
              <w:top w:val="single" w:sz="4" w:space="0" w:color="000000" w:themeColor="text1"/>
              <w:left w:val="single" w:sz="4" w:space="0" w:color="000000" w:themeColor="text1"/>
              <w:bottom w:val="single" w:sz="4" w:space="0" w:color="000000"/>
            </w:tcBorders>
            <w:shd w:val="clear" w:color="auto" w:fill="F2F2F2" w:themeFill="background1" w:themeFillShade="F2"/>
          </w:tcPr>
          <w:p w14:paraId="6368184F"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Dentine-enamel junction</w:t>
            </w:r>
          </w:p>
        </w:tc>
        <w:tc>
          <w:tcPr>
            <w:tcW w:w="1431" w:type="dxa"/>
            <w:tcBorders>
              <w:top w:val="single" w:sz="4" w:space="0" w:color="000000" w:themeColor="text1"/>
              <w:bottom w:val="single" w:sz="4" w:space="0" w:color="000000"/>
            </w:tcBorders>
            <w:shd w:val="clear" w:color="auto" w:fill="F2F2F2" w:themeFill="background1" w:themeFillShade="F2"/>
          </w:tcPr>
          <w:p w14:paraId="2B797AAC"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Outer</w:t>
            </w:r>
          </w:p>
          <w:p w14:paraId="6E63E88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third dentine</w:t>
            </w:r>
          </w:p>
        </w:tc>
        <w:tc>
          <w:tcPr>
            <w:tcW w:w="1455" w:type="dxa"/>
            <w:tcBorders>
              <w:top w:val="single" w:sz="4" w:space="0" w:color="000000" w:themeColor="text1"/>
              <w:bottom w:val="single" w:sz="4" w:space="0" w:color="000000"/>
            </w:tcBorders>
            <w:shd w:val="clear" w:color="auto" w:fill="F2F2F2" w:themeFill="background1" w:themeFillShade="F2"/>
          </w:tcPr>
          <w:p w14:paraId="09DB9CC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Middle third dentine</w:t>
            </w:r>
          </w:p>
        </w:tc>
        <w:tc>
          <w:tcPr>
            <w:tcW w:w="1455" w:type="dxa"/>
            <w:tcBorders>
              <w:top w:val="single" w:sz="4" w:space="0" w:color="000000" w:themeColor="text1"/>
              <w:bottom w:val="single" w:sz="4" w:space="0" w:color="000000"/>
            </w:tcBorders>
            <w:shd w:val="clear" w:color="auto" w:fill="F2F2F2" w:themeFill="background1" w:themeFillShade="F2"/>
          </w:tcPr>
          <w:p w14:paraId="4919E77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Inner</w:t>
            </w:r>
          </w:p>
          <w:p w14:paraId="01D0A489"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third dentine</w:t>
            </w:r>
          </w:p>
        </w:tc>
        <w:tc>
          <w:tcPr>
            <w:tcW w:w="1763" w:type="dxa"/>
            <w:tcBorders>
              <w:top w:val="single" w:sz="4" w:space="0" w:color="000000" w:themeColor="text1"/>
              <w:bottom w:val="single" w:sz="4" w:space="0" w:color="000000"/>
              <w:right w:val="single" w:sz="4" w:space="0" w:color="000000" w:themeColor="text1"/>
            </w:tcBorders>
            <w:shd w:val="clear" w:color="auto" w:fill="F2F2F2" w:themeFill="background1" w:themeFillShade="F2"/>
          </w:tcPr>
          <w:p w14:paraId="3C44BE03"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Dentine-pulpal Junction</w:t>
            </w:r>
          </w:p>
          <w:p w14:paraId="343A534F"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color w:val="000000" w:themeColor="text1"/>
              </w:rPr>
            </w:pPr>
            <w:r w:rsidRPr="00D22ECD">
              <w:rPr>
                <w:rFonts w:asciiTheme="minorBidi" w:hAnsiTheme="minorBidi" w:cstheme="minorBidi"/>
                <w:color w:val="000000" w:themeColor="text1"/>
              </w:rPr>
              <w:t>Odontoblasts</w:t>
            </w:r>
          </w:p>
        </w:tc>
      </w:tr>
      <w:tr w:rsidR="00C26910" w:rsidRPr="00D22ECD" w14:paraId="0596C8FD" w14:textId="77777777" w:rsidTr="00367D59">
        <w:trPr>
          <w:trHeight w:val="867"/>
        </w:trPr>
        <w:tc>
          <w:tcPr>
            <w:cnfStyle w:val="001000000000" w:firstRow="0" w:lastRow="0" w:firstColumn="1" w:lastColumn="0" w:oddVBand="0" w:evenVBand="0" w:oddHBand="0" w:evenHBand="0" w:firstRowFirstColumn="0" w:firstRowLastColumn="0" w:lastRowFirstColumn="0" w:lastRowLastColumn="0"/>
            <w:tcW w:w="1464" w:type="dxa"/>
            <w:tcBorders>
              <w:top w:val="single" w:sz="4" w:space="0" w:color="000000"/>
              <w:left w:val="single" w:sz="4" w:space="0" w:color="000000"/>
              <w:bottom w:val="single" w:sz="4" w:space="0" w:color="000000"/>
              <w:right w:val="single" w:sz="4" w:space="0" w:color="auto"/>
            </w:tcBorders>
          </w:tcPr>
          <w:p w14:paraId="173DE97E" w14:textId="77777777" w:rsidR="00C26910" w:rsidRPr="00D22ECD" w:rsidRDefault="00C26910" w:rsidP="001E2535">
            <w:pPr>
              <w:spacing w:line="276" w:lineRule="auto"/>
              <w:jc w:val="center"/>
              <w:rPr>
                <w:rFonts w:asciiTheme="minorBidi" w:hAnsiTheme="minorBidi" w:cstheme="minorBidi"/>
              </w:rPr>
            </w:pPr>
            <w:r w:rsidRPr="00D22ECD">
              <w:rPr>
                <w:rFonts w:asciiTheme="minorBidi" w:hAnsiTheme="minorBidi" w:cstheme="minorBidi"/>
              </w:rPr>
              <w:t>ICDAS 0</w:t>
            </w:r>
          </w:p>
          <w:p w14:paraId="3D3357B2" w14:textId="77777777" w:rsidR="00C26910" w:rsidRPr="00D22ECD" w:rsidRDefault="00C26910" w:rsidP="001E2535">
            <w:pPr>
              <w:spacing w:line="276" w:lineRule="auto"/>
              <w:jc w:val="center"/>
              <w:rPr>
                <w:rFonts w:asciiTheme="minorBidi" w:hAnsiTheme="minorBidi" w:cstheme="minorBidi"/>
              </w:rPr>
            </w:pPr>
          </w:p>
        </w:tc>
        <w:tc>
          <w:tcPr>
            <w:tcW w:w="1442" w:type="dxa"/>
            <w:tcBorders>
              <w:top w:val="single" w:sz="4" w:space="0" w:color="000000"/>
              <w:left w:val="single" w:sz="4" w:space="0" w:color="auto"/>
              <w:bottom w:val="single" w:sz="4" w:space="0" w:color="000000"/>
            </w:tcBorders>
          </w:tcPr>
          <w:p w14:paraId="75B8281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3.853</w:t>
            </w:r>
          </w:p>
          <w:p w14:paraId="34E7182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1.492)</w:t>
            </w:r>
          </w:p>
        </w:tc>
        <w:tc>
          <w:tcPr>
            <w:tcW w:w="1431" w:type="dxa"/>
            <w:tcBorders>
              <w:top w:val="single" w:sz="4" w:space="0" w:color="000000"/>
              <w:bottom w:val="single" w:sz="4" w:space="0" w:color="000000"/>
            </w:tcBorders>
          </w:tcPr>
          <w:p w14:paraId="20967EB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3.360</w:t>
            </w:r>
          </w:p>
          <w:p w14:paraId="4886FCB4" w14:textId="77777777" w:rsidR="00C26910" w:rsidRPr="00ED08B8"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1.171)</w:t>
            </w:r>
          </w:p>
        </w:tc>
        <w:tc>
          <w:tcPr>
            <w:tcW w:w="1455" w:type="dxa"/>
            <w:tcBorders>
              <w:top w:val="single" w:sz="4" w:space="0" w:color="000000"/>
              <w:bottom w:val="single" w:sz="4" w:space="0" w:color="000000"/>
            </w:tcBorders>
          </w:tcPr>
          <w:p w14:paraId="7D996C44"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1.901</w:t>
            </w:r>
          </w:p>
          <w:p w14:paraId="01DB559B"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0.989</w:t>
            </w:r>
            <w:r>
              <w:rPr>
                <w:rFonts w:asciiTheme="minorBidi" w:hAnsiTheme="minorBidi" w:cstheme="minorBidi"/>
              </w:rPr>
              <w:t>)</w:t>
            </w:r>
          </w:p>
        </w:tc>
        <w:tc>
          <w:tcPr>
            <w:tcW w:w="1455" w:type="dxa"/>
            <w:tcBorders>
              <w:top w:val="single" w:sz="4" w:space="0" w:color="000000"/>
              <w:bottom w:val="single" w:sz="4" w:space="0" w:color="000000"/>
            </w:tcBorders>
          </w:tcPr>
          <w:p w14:paraId="566FDA2C"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4.952</w:t>
            </w:r>
          </w:p>
          <w:p w14:paraId="1C11B30A"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2.952)</w:t>
            </w:r>
          </w:p>
        </w:tc>
        <w:tc>
          <w:tcPr>
            <w:tcW w:w="1763" w:type="dxa"/>
            <w:tcBorders>
              <w:top w:val="single" w:sz="4" w:space="0" w:color="000000"/>
              <w:bottom w:val="single" w:sz="4" w:space="0" w:color="000000"/>
              <w:right w:val="single" w:sz="4" w:space="0" w:color="000000"/>
            </w:tcBorders>
          </w:tcPr>
          <w:p w14:paraId="6E0E4412"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8.588</w:t>
            </w:r>
          </w:p>
          <w:p w14:paraId="345664A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0.2770)</w:t>
            </w:r>
          </w:p>
          <w:p w14:paraId="715FDC6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r>
      <w:tr w:rsidR="00C26910" w:rsidRPr="00D22ECD" w14:paraId="6A6D1AA4" w14:textId="77777777" w:rsidTr="00367D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tcBorders>
              <w:top w:val="single" w:sz="4" w:space="0" w:color="000000"/>
              <w:left w:val="single" w:sz="4" w:space="0" w:color="000000" w:themeColor="text1"/>
              <w:bottom w:val="single" w:sz="4" w:space="0" w:color="000000" w:themeColor="text1"/>
              <w:right w:val="single" w:sz="4" w:space="0" w:color="auto"/>
            </w:tcBorders>
          </w:tcPr>
          <w:p w14:paraId="04A951AE" w14:textId="77777777" w:rsidR="00C26910" w:rsidRPr="00D22ECD" w:rsidRDefault="00C26910" w:rsidP="001E2535">
            <w:pPr>
              <w:spacing w:line="276" w:lineRule="auto"/>
              <w:jc w:val="center"/>
              <w:rPr>
                <w:rFonts w:asciiTheme="minorBidi" w:hAnsiTheme="minorBidi" w:cstheme="minorBidi"/>
              </w:rPr>
            </w:pPr>
            <w:r w:rsidRPr="00D22ECD">
              <w:rPr>
                <w:rFonts w:asciiTheme="minorBidi" w:hAnsiTheme="minorBidi" w:cstheme="minorBidi"/>
              </w:rPr>
              <w:t>ICDAS 1</w:t>
            </w:r>
          </w:p>
          <w:p w14:paraId="6EAF236D" w14:textId="77777777" w:rsidR="00C26910" w:rsidRPr="00D22ECD" w:rsidRDefault="00C26910" w:rsidP="001E2535">
            <w:pPr>
              <w:spacing w:line="276" w:lineRule="auto"/>
              <w:jc w:val="center"/>
              <w:rPr>
                <w:rFonts w:asciiTheme="minorBidi" w:hAnsiTheme="minorBidi" w:cstheme="minorBidi"/>
              </w:rPr>
            </w:pPr>
          </w:p>
        </w:tc>
        <w:tc>
          <w:tcPr>
            <w:tcW w:w="1442" w:type="dxa"/>
            <w:tcBorders>
              <w:top w:val="single" w:sz="4" w:space="0" w:color="000000"/>
              <w:left w:val="single" w:sz="4" w:space="0" w:color="auto"/>
              <w:bottom w:val="single" w:sz="4" w:space="0" w:color="000000" w:themeColor="text1"/>
            </w:tcBorders>
          </w:tcPr>
          <w:p w14:paraId="4FEEF4AC"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4.290</w:t>
            </w:r>
          </w:p>
          <w:p w14:paraId="1D2D4FDD"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1.610)</w:t>
            </w:r>
          </w:p>
          <w:p w14:paraId="6E5DA1E8"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31" w:type="dxa"/>
            <w:tcBorders>
              <w:top w:val="single" w:sz="4" w:space="0" w:color="000000"/>
              <w:bottom w:val="single" w:sz="4" w:space="0" w:color="000000" w:themeColor="text1"/>
            </w:tcBorders>
          </w:tcPr>
          <w:p w14:paraId="19192C3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3.724</w:t>
            </w:r>
          </w:p>
          <w:p w14:paraId="75C1A88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2.189)</w:t>
            </w:r>
          </w:p>
          <w:p w14:paraId="216AEA28"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000000"/>
              <w:bottom w:val="single" w:sz="4" w:space="0" w:color="000000" w:themeColor="text1"/>
            </w:tcBorders>
          </w:tcPr>
          <w:p w14:paraId="1DA5D37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1.474</w:t>
            </w:r>
          </w:p>
          <w:p w14:paraId="7DAECC1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1.471)</w:t>
            </w:r>
          </w:p>
          <w:p w14:paraId="35D81686"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000000"/>
              <w:bottom w:val="single" w:sz="4" w:space="0" w:color="000000" w:themeColor="text1"/>
            </w:tcBorders>
          </w:tcPr>
          <w:p w14:paraId="3DE4E4E0"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5.128</w:t>
            </w:r>
          </w:p>
          <w:p w14:paraId="112D492F"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2.620)</w:t>
            </w:r>
          </w:p>
        </w:tc>
        <w:tc>
          <w:tcPr>
            <w:tcW w:w="1763" w:type="dxa"/>
            <w:tcBorders>
              <w:top w:val="single" w:sz="4" w:space="0" w:color="000000"/>
              <w:bottom w:val="single" w:sz="4" w:space="0" w:color="000000" w:themeColor="text1"/>
              <w:right w:val="single" w:sz="4" w:space="0" w:color="000000" w:themeColor="text1"/>
            </w:tcBorders>
          </w:tcPr>
          <w:p w14:paraId="115D417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9.962</w:t>
            </w:r>
          </w:p>
          <w:p w14:paraId="41A4CD8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0.8883</w:t>
            </w:r>
            <w:r>
              <w:rPr>
                <w:rFonts w:asciiTheme="minorBidi" w:hAnsiTheme="minorBidi" w:cstheme="minorBidi"/>
              </w:rPr>
              <w:t>)</w:t>
            </w:r>
          </w:p>
        </w:tc>
      </w:tr>
      <w:tr w:rsidR="00C26910" w:rsidRPr="00D22ECD" w14:paraId="79A099FD" w14:textId="77777777" w:rsidTr="00367D59">
        <w:trPr>
          <w:trHeight w:val="1064"/>
        </w:trPr>
        <w:tc>
          <w:tcPr>
            <w:cnfStyle w:val="001000000000" w:firstRow="0" w:lastRow="0" w:firstColumn="1" w:lastColumn="0" w:oddVBand="0" w:evenVBand="0" w:oddHBand="0" w:evenHBand="0" w:firstRowFirstColumn="0" w:firstRowLastColumn="0" w:lastRowFirstColumn="0" w:lastRowLastColumn="0"/>
            <w:tcW w:w="1464" w:type="dxa"/>
            <w:tcBorders>
              <w:top w:val="single" w:sz="4" w:space="0" w:color="000000" w:themeColor="text1"/>
              <w:left w:val="single" w:sz="4" w:space="0" w:color="000000" w:themeColor="text1"/>
              <w:bottom w:val="single" w:sz="4" w:space="0" w:color="000000" w:themeColor="text1"/>
              <w:right w:val="single" w:sz="4" w:space="0" w:color="auto"/>
            </w:tcBorders>
          </w:tcPr>
          <w:p w14:paraId="76A3EFAC" w14:textId="77777777" w:rsidR="00C26910" w:rsidRPr="00D22ECD" w:rsidRDefault="00C26910" w:rsidP="001E2535">
            <w:pPr>
              <w:spacing w:line="276" w:lineRule="auto"/>
              <w:jc w:val="center"/>
              <w:rPr>
                <w:rFonts w:asciiTheme="minorBidi" w:hAnsiTheme="minorBidi" w:cstheme="minorBidi"/>
              </w:rPr>
            </w:pPr>
            <w:r w:rsidRPr="00D22ECD">
              <w:rPr>
                <w:rFonts w:asciiTheme="minorBidi" w:hAnsiTheme="minorBidi" w:cstheme="minorBidi"/>
              </w:rPr>
              <w:t>ICDAS 2</w:t>
            </w:r>
          </w:p>
          <w:p w14:paraId="0A2EA17C" w14:textId="77777777" w:rsidR="00C26910" w:rsidRPr="00D22ECD" w:rsidRDefault="00C26910" w:rsidP="001E2535">
            <w:pPr>
              <w:spacing w:line="276" w:lineRule="auto"/>
              <w:jc w:val="center"/>
              <w:rPr>
                <w:rFonts w:asciiTheme="minorBidi" w:hAnsiTheme="minorBidi" w:cstheme="minorBidi"/>
              </w:rPr>
            </w:pPr>
          </w:p>
        </w:tc>
        <w:tc>
          <w:tcPr>
            <w:tcW w:w="1442" w:type="dxa"/>
            <w:tcBorders>
              <w:top w:val="single" w:sz="4" w:space="0" w:color="000000" w:themeColor="text1"/>
              <w:left w:val="single" w:sz="4" w:space="0" w:color="auto"/>
              <w:bottom w:val="single" w:sz="4" w:space="0" w:color="000000" w:themeColor="text1"/>
            </w:tcBorders>
          </w:tcPr>
          <w:p w14:paraId="39F5B93C"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3.371</w:t>
            </w:r>
          </w:p>
          <w:p w14:paraId="22D00C9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2.009)</w:t>
            </w:r>
          </w:p>
        </w:tc>
        <w:tc>
          <w:tcPr>
            <w:tcW w:w="1431" w:type="dxa"/>
            <w:tcBorders>
              <w:top w:val="single" w:sz="4" w:space="0" w:color="000000" w:themeColor="text1"/>
              <w:bottom w:val="single" w:sz="4" w:space="0" w:color="000000" w:themeColor="text1"/>
            </w:tcBorders>
          </w:tcPr>
          <w:p w14:paraId="227EBB0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1.648</w:t>
            </w:r>
          </w:p>
          <w:p w14:paraId="72D965F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1.596)</w:t>
            </w:r>
          </w:p>
        </w:tc>
        <w:tc>
          <w:tcPr>
            <w:tcW w:w="1455" w:type="dxa"/>
            <w:tcBorders>
              <w:top w:val="single" w:sz="4" w:space="0" w:color="000000" w:themeColor="text1"/>
              <w:bottom w:val="single" w:sz="4" w:space="0" w:color="000000" w:themeColor="text1"/>
            </w:tcBorders>
          </w:tcPr>
          <w:p w14:paraId="19298295"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1.474</w:t>
            </w:r>
          </w:p>
          <w:p w14:paraId="68835D7A"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1.471)</w:t>
            </w:r>
          </w:p>
          <w:p w14:paraId="12A5F8E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000000" w:themeColor="text1"/>
              <w:bottom w:val="single" w:sz="4" w:space="0" w:color="000000" w:themeColor="text1"/>
            </w:tcBorders>
          </w:tcPr>
          <w:p w14:paraId="04495DE7"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4.773</w:t>
            </w:r>
          </w:p>
          <w:p w14:paraId="0DA4270F" w14:textId="77777777" w:rsidR="00C26910" w:rsidRPr="00ED08B8"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0.9429)</w:t>
            </w:r>
          </w:p>
        </w:tc>
        <w:tc>
          <w:tcPr>
            <w:tcW w:w="1763" w:type="dxa"/>
            <w:tcBorders>
              <w:top w:val="single" w:sz="4" w:space="0" w:color="000000" w:themeColor="text1"/>
              <w:bottom w:val="single" w:sz="4" w:space="0" w:color="000000" w:themeColor="text1"/>
              <w:right w:val="single" w:sz="4" w:space="0" w:color="000000" w:themeColor="text1"/>
            </w:tcBorders>
          </w:tcPr>
          <w:p w14:paraId="6D7B3081"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8.675</w:t>
            </w:r>
          </w:p>
          <w:p w14:paraId="2A00BEB3" w14:textId="77777777" w:rsidR="00C26910" w:rsidRPr="00ED08B8"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0.5688)</w:t>
            </w:r>
          </w:p>
        </w:tc>
      </w:tr>
      <w:tr w:rsidR="00C26910" w:rsidRPr="00D22ECD" w14:paraId="145851FD" w14:textId="77777777" w:rsidTr="00367D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tcBorders>
              <w:top w:val="single" w:sz="4" w:space="0" w:color="000000" w:themeColor="text1"/>
              <w:left w:val="single" w:sz="4" w:space="0" w:color="000000" w:themeColor="text1"/>
              <w:bottom w:val="single" w:sz="4" w:space="0" w:color="000000" w:themeColor="text1"/>
              <w:right w:val="single" w:sz="4" w:space="0" w:color="auto"/>
            </w:tcBorders>
          </w:tcPr>
          <w:p w14:paraId="21406B42" w14:textId="77777777" w:rsidR="00C26910" w:rsidRPr="00D22ECD" w:rsidRDefault="00C26910" w:rsidP="001E2535">
            <w:pPr>
              <w:spacing w:line="276" w:lineRule="auto"/>
              <w:jc w:val="center"/>
              <w:rPr>
                <w:rFonts w:asciiTheme="minorBidi" w:hAnsiTheme="minorBidi" w:cstheme="minorBidi"/>
              </w:rPr>
            </w:pPr>
            <w:r w:rsidRPr="00D22ECD">
              <w:rPr>
                <w:rFonts w:asciiTheme="minorBidi" w:hAnsiTheme="minorBidi" w:cstheme="minorBidi"/>
              </w:rPr>
              <w:t>ICDAS 3</w:t>
            </w:r>
          </w:p>
          <w:p w14:paraId="3F5F8FA1" w14:textId="77777777" w:rsidR="00C26910" w:rsidRPr="00D22ECD" w:rsidRDefault="00C26910" w:rsidP="001E2535">
            <w:pPr>
              <w:spacing w:line="276" w:lineRule="auto"/>
              <w:jc w:val="center"/>
              <w:rPr>
                <w:rFonts w:asciiTheme="minorBidi" w:hAnsiTheme="minorBidi" w:cstheme="minorBidi"/>
              </w:rPr>
            </w:pPr>
          </w:p>
        </w:tc>
        <w:tc>
          <w:tcPr>
            <w:tcW w:w="1442" w:type="dxa"/>
            <w:tcBorders>
              <w:top w:val="single" w:sz="4" w:space="0" w:color="000000" w:themeColor="text1"/>
              <w:left w:val="single" w:sz="4" w:space="0" w:color="auto"/>
              <w:bottom w:val="single" w:sz="4" w:space="0" w:color="000000" w:themeColor="text1"/>
            </w:tcBorders>
          </w:tcPr>
          <w:p w14:paraId="5015E65C"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24.43</w:t>
            </w:r>
          </w:p>
          <w:p w14:paraId="73332D36"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8.469)</w:t>
            </w:r>
          </w:p>
        </w:tc>
        <w:tc>
          <w:tcPr>
            <w:tcW w:w="1431" w:type="dxa"/>
            <w:tcBorders>
              <w:top w:val="single" w:sz="4" w:space="0" w:color="000000" w:themeColor="text1"/>
              <w:bottom w:val="single" w:sz="4" w:space="0" w:color="000000" w:themeColor="text1"/>
            </w:tcBorders>
          </w:tcPr>
          <w:p w14:paraId="0D5A7000"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16.04</w:t>
            </w:r>
          </w:p>
          <w:p w14:paraId="61875B62"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9.820)</w:t>
            </w:r>
          </w:p>
          <w:p w14:paraId="20C99EF6"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000000" w:themeColor="text1"/>
              <w:bottom w:val="single" w:sz="4" w:space="0" w:color="000000" w:themeColor="text1"/>
            </w:tcBorders>
          </w:tcPr>
          <w:p w14:paraId="71E40D78"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4.415</w:t>
            </w:r>
          </w:p>
          <w:p w14:paraId="54E5A71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1.550</w:t>
            </w:r>
            <w:r>
              <w:rPr>
                <w:rFonts w:asciiTheme="minorBidi" w:hAnsiTheme="minorBidi" w:cstheme="minorBidi"/>
              </w:rPr>
              <w:t>)</w:t>
            </w:r>
          </w:p>
        </w:tc>
        <w:tc>
          <w:tcPr>
            <w:tcW w:w="1455" w:type="dxa"/>
            <w:tcBorders>
              <w:top w:val="single" w:sz="4" w:space="0" w:color="000000" w:themeColor="text1"/>
              <w:bottom w:val="single" w:sz="4" w:space="0" w:color="000000" w:themeColor="text1"/>
            </w:tcBorders>
          </w:tcPr>
          <w:p w14:paraId="0947BF7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7.481</w:t>
            </w:r>
          </w:p>
          <w:p w14:paraId="20886B0E"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4.662)</w:t>
            </w:r>
          </w:p>
        </w:tc>
        <w:tc>
          <w:tcPr>
            <w:tcW w:w="1763" w:type="dxa"/>
            <w:tcBorders>
              <w:top w:val="single" w:sz="4" w:space="0" w:color="000000" w:themeColor="text1"/>
              <w:bottom w:val="single" w:sz="4" w:space="0" w:color="000000" w:themeColor="text1"/>
              <w:right w:val="single" w:sz="4" w:space="0" w:color="000000" w:themeColor="text1"/>
            </w:tcBorders>
          </w:tcPr>
          <w:p w14:paraId="2C7FCE7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14.51</w:t>
            </w:r>
          </w:p>
          <w:p w14:paraId="3E2108B8"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5.052)</w:t>
            </w:r>
          </w:p>
        </w:tc>
      </w:tr>
      <w:tr w:rsidR="00C26910" w:rsidRPr="00D22ECD" w14:paraId="7104CCF7" w14:textId="77777777" w:rsidTr="00367D59">
        <w:tc>
          <w:tcPr>
            <w:cnfStyle w:val="001000000000" w:firstRow="0" w:lastRow="0" w:firstColumn="1" w:lastColumn="0" w:oddVBand="0" w:evenVBand="0" w:oddHBand="0" w:evenHBand="0" w:firstRowFirstColumn="0" w:firstRowLastColumn="0" w:lastRowFirstColumn="0" w:lastRowLastColumn="0"/>
            <w:tcW w:w="1464" w:type="dxa"/>
            <w:tcBorders>
              <w:top w:val="single" w:sz="4" w:space="0" w:color="000000" w:themeColor="text1"/>
              <w:left w:val="single" w:sz="4" w:space="0" w:color="000000" w:themeColor="text1"/>
              <w:bottom w:val="single" w:sz="4" w:space="0" w:color="000000" w:themeColor="text1"/>
              <w:right w:val="single" w:sz="4" w:space="0" w:color="auto"/>
            </w:tcBorders>
          </w:tcPr>
          <w:p w14:paraId="1B4E13E8" w14:textId="77777777" w:rsidR="00C26910" w:rsidRPr="00D22ECD" w:rsidRDefault="00C26910" w:rsidP="001E2535">
            <w:pPr>
              <w:spacing w:line="276" w:lineRule="auto"/>
              <w:jc w:val="center"/>
              <w:rPr>
                <w:rFonts w:asciiTheme="minorBidi" w:hAnsiTheme="minorBidi" w:cstheme="minorBidi"/>
              </w:rPr>
            </w:pPr>
            <w:r w:rsidRPr="00D22ECD">
              <w:rPr>
                <w:rFonts w:asciiTheme="minorBidi" w:hAnsiTheme="minorBidi" w:cstheme="minorBidi"/>
              </w:rPr>
              <w:t>ICDAS 4</w:t>
            </w:r>
          </w:p>
          <w:p w14:paraId="1D5E5937" w14:textId="77777777" w:rsidR="00C26910" w:rsidRPr="00D22ECD" w:rsidRDefault="00C26910" w:rsidP="001E2535">
            <w:pPr>
              <w:spacing w:line="276" w:lineRule="auto"/>
              <w:jc w:val="center"/>
              <w:rPr>
                <w:rFonts w:asciiTheme="minorBidi" w:hAnsiTheme="minorBidi" w:cstheme="minorBidi"/>
              </w:rPr>
            </w:pPr>
          </w:p>
        </w:tc>
        <w:tc>
          <w:tcPr>
            <w:tcW w:w="1442" w:type="dxa"/>
            <w:tcBorders>
              <w:top w:val="single" w:sz="4" w:space="0" w:color="000000" w:themeColor="text1"/>
              <w:left w:val="single" w:sz="4" w:space="0" w:color="auto"/>
              <w:bottom w:val="single" w:sz="4" w:space="0" w:color="000000" w:themeColor="text1"/>
            </w:tcBorders>
          </w:tcPr>
          <w:p w14:paraId="479153B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65.81</w:t>
            </w:r>
          </w:p>
          <w:p w14:paraId="2D459149"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16.94)</w:t>
            </w:r>
          </w:p>
          <w:p w14:paraId="60E37662"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31" w:type="dxa"/>
            <w:tcBorders>
              <w:top w:val="single" w:sz="4" w:space="0" w:color="000000" w:themeColor="text1"/>
              <w:bottom w:val="single" w:sz="4" w:space="0" w:color="000000" w:themeColor="text1"/>
            </w:tcBorders>
          </w:tcPr>
          <w:p w14:paraId="114177C7"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70.57</w:t>
            </w:r>
          </w:p>
          <w:p w14:paraId="179CCF8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8.834)</w:t>
            </w:r>
          </w:p>
          <w:p w14:paraId="75D25DC2"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000000" w:themeColor="text1"/>
              <w:bottom w:val="single" w:sz="4" w:space="0" w:color="000000" w:themeColor="text1"/>
            </w:tcBorders>
          </w:tcPr>
          <w:p w14:paraId="2263D50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66.53</w:t>
            </w:r>
          </w:p>
          <w:p w14:paraId="6AEF9F8A"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16.35)</w:t>
            </w:r>
          </w:p>
          <w:p w14:paraId="05C86DF8"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000000" w:themeColor="text1"/>
              <w:bottom w:val="single" w:sz="4" w:space="0" w:color="000000" w:themeColor="text1"/>
            </w:tcBorders>
          </w:tcPr>
          <w:p w14:paraId="752F67E1"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26.83</w:t>
            </w:r>
          </w:p>
          <w:p w14:paraId="36B12A0F"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11.09)</w:t>
            </w:r>
          </w:p>
          <w:p w14:paraId="45A75D1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763" w:type="dxa"/>
            <w:tcBorders>
              <w:top w:val="single" w:sz="4" w:space="0" w:color="000000" w:themeColor="text1"/>
              <w:bottom w:val="single" w:sz="4" w:space="0" w:color="000000" w:themeColor="text1"/>
              <w:right w:val="single" w:sz="4" w:space="0" w:color="000000" w:themeColor="text1"/>
            </w:tcBorders>
          </w:tcPr>
          <w:p w14:paraId="40AAF47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44.84</w:t>
            </w:r>
          </w:p>
          <w:p w14:paraId="7970C959"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12.77)</w:t>
            </w:r>
          </w:p>
          <w:p w14:paraId="76E958E9"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r>
      <w:tr w:rsidR="00C26910" w:rsidRPr="00D22ECD" w14:paraId="42AECDED" w14:textId="77777777" w:rsidTr="00367D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4" w:type="dxa"/>
            <w:tcBorders>
              <w:top w:val="single" w:sz="4" w:space="0" w:color="000000" w:themeColor="text1"/>
              <w:left w:val="single" w:sz="4" w:space="0" w:color="000000" w:themeColor="text1"/>
              <w:bottom w:val="single" w:sz="4" w:space="0" w:color="000000"/>
              <w:right w:val="single" w:sz="4" w:space="0" w:color="auto"/>
            </w:tcBorders>
            <w:shd w:val="clear" w:color="auto" w:fill="auto"/>
          </w:tcPr>
          <w:p w14:paraId="60381657" w14:textId="77777777" w:rsidR="00C26910" w:rsidRPr="00D22ECD" w:rsidRDefault="00C26910" w:rsidP="001E2535">
            <w:pPr>
              <w:spacing w:line="276" w:lineRule="auto"/>
              <w:jc w:val="center"/>
              <w:rPr>
                <w:rFonts w:asciiTheme="minorBidi" w:hAnsiTheme="minorBidi" w:cstheme="minorBidi"/>
              </w:rPr>
            </w:pPr>
            <w:r w:rsidRPr="00D22ECD">
              <w:rPr>
                <w:rFonts w:asciiTheme="minorBidi" w:hAnsiTheme="minorBidi" w:cstheme="minorBidi"/>
              </w:rPr>
              <w:t>ICDAS 5</w:t>
            </w:r>
          </w:p>
          <w:p w14:paraId="62BDF61F" w14:textId="77777777" w:rsidR="00C26910" w:rsidRPr="00D22ECD" w:rsidRDefault="00C26910" w:rsidP="001E2535">
            <w:pPr>
              <w:spacing w:line="276" w:lineRule="auto"/>
              <w:jc w:val="center"/>
              <w:rPr>
                <w:rFonts w:asciiTheme="minorBidi" w:hAnsiTheme="minorBidi" w:cstheme="minorBidi"/>
              </w:rPr>
            </w:pPr>
          </w:p>
        </w:tc>
        <w:tc>
          <w:tcPr>
            <w:tcW w:w="1442" w:type="dxa"/>
            <w:tcBorders>
              <w:top w:val="single" w:sz="4" w:space="0" w:color="000000" w:themeColor="text1"/>
              <w:left w:val="single" w:sz="4" w:space="0" w:color="auto"/>
              <w:bottom w:val="single" w:sz="4" w:space="0" w:color="000000"/>
            </w:tcBorders>
            <w:shd w:val="clear" w:color="auto" w:fill="auto"/>
          </w:tcPr>
          <w:p w14:paraId="2C980065"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p w14:paraId="5E53E334"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p>
        </w:tc>
        <w:tc>
          <w:tcPr>
            <w:tcW w:w="1431" w:type="dxa"/>
            <w:tcBorders>
              <w:top w:val="single" w:sz="4" w:space="0" w:color="000000" w:themeColor="text1"/>
              <w:bottom w:val="single" w:sz="4" w:space="0" w:color="000000"/>
            </w:tcBorders>
            <w:shd w:val="clear" w:color="auto" w:fill="auto"/>
          </w:tcPr>
          <w:p w14:paraId="53402ACA"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80.90</w:t>
            </w:r>
          </w:p>
          <w:p w14:paraId="5FB66C9C"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6.167)</w:t>
            </w:r>
          </w:p>
        </w:tc>
        <w:tc>
          <w:tcPr>
            <w:tcW w:w="1455" w:type="dxa"/>
            <w:tcBorders>
              <w:top w:val="single" w:sz="4" w:space="0" w:color="000000" w:themeColor="text1"/>
              <w:bottom w:val="single" w:sz="4" w:space="0" w:color="000000"/>
            </w:tcBorders>
            <w:shd w:val="clear" w:color="auto" w:fill="auto"/>
          </w:tcPr>
          <w:p w14:paraId="747185B8"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76.72</w:t>
            </w:r>
          </w:p>
          <w:p w14:paraId="4223D702"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3.601)</w:t>
            </w:r>
          </w:p>
          <w:p w14:paraId="73FC489B"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455" w:type="dxa"/>
            <w:tcBorders>
              <w:top w:val="single" w:sz="4" w:space="0" w:color="000000" w:themeColor="text1"/>
              <w:bottom w:val="single" w:sz="4" w:space="0" w:color="000000"/>
            </w:tcBorders>
            <w:shd w:val="clear" w:color="auto" w:fill="auto"/>
          </w:tcPr>
          <w:p w14:paraId="307A5D3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27.71</w:t>
            </w:r>
          </w:p>
          <w:p w14:paraId="6155F671"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5.402)</w:t>
            </w:r>
          </w:p>
          <w:p w14:paraId="39DC3E7E"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p>
        </w:tc>
        <w:tc>
          <w:tcPr>
            <w:tcW w:w="1763" w:type="dxa"/>
            <w:tcBorders>
              <w:top w:val="single" w:sz="4" w:space="0" w:color="000000" w:themeColor="text1"/>
              <w:bottom w:val="single" w:sz="4" w:space="0" w:color="000000"/>
              <w:right w:val="single" w:sz="4" w:space="0" w:color="000000" w:themeColor="text1"/>
            </w:tcBorders>
            <w:shd w:val="clear" w:color="auto" w:fill="auto"/>
          </w:tcPr>
          <w:p w14:paraId="515641C3"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36.80</w:t>
            </w:r>
          </w:p>
          <w:p w14:paraId="7525B572" w14:textId="77777777" w:rsidR="00C26910" w:rsidRPr="00D22ECD" w:rsidRDefault="00C26910" w:rsidP="001E253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7.781)</w:t>
            </w:r>
          </w:p>
        </w:tc>
      </w:tr>
      <w:tr w:rsidR="00C26910" w:rsidRPr="00D22ECD" w14:paraId="4A6BF58D" w14:textId="77777777" w:rsidTr="00367D59">
        <w:tc>
          <w:tcPr>
            <w:cnfStyle w:val="001000000000" w:firstRow="0" w:lastRow="0" w:firstColumn="1" w:lastColumn="0" w:oddVBand="0" w:evenVBand="0" w:oddHBand="0" w:evenHBand="0" w:firstRowFirstColumn="0" w:firstRowLastColumn="0" w:lastRowFirstColumn="0" w:lastRowLastColumn="0"/>
            <w:tcW w:w="1464" w:type="dxa"/>
            <w:tcBorders>
              <w:top w:val="single" w:sz="4" w:space="0" w:color="000000"/>
              <w:left w:val="single" w:sz="4" w:space="0" w:color="000000"/>
              <w:bottom w:val="single" w:sz="4" w:space="0" w:color="000000"/>
              <w:right w:val="single" w:sz="4" w:space="0" w:color="auto"/>
            </w:tcBorders>
          </w:tcPr>
          <w:p w14:paraId="471ECC26" w14:textId="77777777" w:rsidR="00C26910" w:rsidRPr="00D22ECD" w:rsidRDefault="00C26910" w:rsidP="001E2535">
            <w:pPr>
              <w:spacing w:line="276" w:lineRule="auto"/>
              <w:jc w:val="center"/>
              <w:rPr>
                <w:rFonts w:asciiTheme="minorBidi" w:hAnsiTheme="minorBidi" w:cstheme="minorBidi"/>
              </w:rPr>
            </w:pPr>
            <w:r w:rsidRPr="00D22ECD">
              <w:rPr>
                <w:rFonts w:asciiTheme="minorBidi" w:hAnsiTheme="minorBidi" w:cstheme="minorBidi"/>
              </w:rPr>
              <w:t>ICDAS 6</w:t>
            </w:r>
          </w:p>
          <w:p w14:paraId="038A997C" w14:textId="77777777" w:rsidR="00C26910" w:rsidRPr="00D22ECD" w:rsidRDefault="00C26910" w:rsidP="001E2535">
            <w:pPr>
              <w:spacing w:line="276" w:lineRule="auto"/>
              <w:jc w:val="center"/>
              <w:rPr>
                <w:rFonts w:asciiTheme="minorBidi" w:hAnsiTheme="minorBidi" w:cstheme="minorBidi"/>
              </w:rPr>
            </w:pPr>
          </w:p>
        </w:tc>
        <w:tc>
          <w:tcPr>
            <w:tcW w:w="1442" w:type="dxa"/>
            <w:tcBorders>
              <w:top w:val="single" w:sz="4" w:space="0" w:color="000000"/>
              <w:left w:val="single" w:sz="4" w:space="0" w:color="auto"/>
              <w:bottom w:val="single" w:sz="4" w:space="0" w:color="000000"/>
            </w:tcBorders>
          </w:tcPr>
          <w:p w14:paraId="772EEF0E"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p w14:paraId="5E95D116"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p>
        </w:tc>
        <w:tc>
          <w:tcPr>
            <w:tcW w:w="1431" w:type="dxa"/>
            <w:tcBorders>
              <w:top w:val="single" w:sz="4" w:space="0" w:color="000000"/>
              <w:bottom w:val="single" w:sz="4" w:space="0" w:color="000000"/>
            </w:tcBorders>
          </w:tcPr>
          <w:p w14:paraId="34833380"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82.59</w:t>
            </w:r>
          </w:p>
          <w:p w14:paraId="285B8EAB"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2.399)</w:t>
            </w:r>
          </w:p>
          <w:p w14:paraId="5B7CEF71"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000000"/>
              <w:bottom w:val="single" w:sz="4" w:space="0" w:color="000000"/>
            </w:tcBorders>
          </w:tcPr>
          <w:p w14:paraId="62FA9A2A"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79.07</w:t>
            </w:r>
          </w:p>
          <w:p w14:paraId="42F92E79"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5.005)</w:t>
            </w:r>
          </w:p>
          <w:p w14:paraId="6C78C367"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455" w:type="dxa"/>
            <w:tcBorders>
              <w:top w:val="single" w:sz="4" w:space="0" w:color="000000"/>
              <w:bottom w:val="single" w:sz="4" w:space="0" w:color="000000"/>
            </w:tcBorders>
          </w:tcPr>
          <w:p w14:paraId="6FED3263"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28.01</w:t>
            </w:r>
          </w:p>
          <w:p w14:paraId="79B2F66C"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2.308)</w:t>
            </w:r>
          </w:p>
          <w:p w14:paraId="61A4942E"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c>
          <w:tcPr>
            <w:tcW w:w="1763" w:type="dxa"/>
            <w:tcBorders>
              <w:top w:val="single" w:sz="4" w:space="0" w:color="000000"/>
              <w:bottom w:val="single" w:sz="4" w:space="0" w:color="000000"/>
              <w:right w:val="single" w:sz="4" w:space="0" w:color="000000"/>
            </w:tcBorders>
          </w:tcPr>
          <w:p w14:paraId="01D587CD"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35.93</w:t>
            </w:r>
          </w:p>
          <w:p w14:paraId="77C763D7"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r w:rsidRPr="00D22ECD">
              <w:rPr>
                <w:rFonts w:asciiTheme="minorBidi" w:hAnsiTheme="minorBidi" w:cstheme="minorBidi"/>
              </w:rPr>
              <w:t>(</w:t>
            </w:r>
            <w:r w:rsidRPr="00D22ECD">
              <w:rPr>
                <w:rFonts w:asciiTheme="minorBidi" w:hAnsiTheme="minorBidi" w:cstheme="minorBidi"/>
              </w:rPr>
              <w:sym w:font="Symbol" w:char="F0B1"/>
            </w:r>
            <w:r w:rsidRPr="00D22ECD">
              <w:rPr>
                <w:rFonts w:asciiTheme="minorBidi" w:hAnsiTheme="minorBidi" w:cstheme="minorBidi"/>
              </w:rPr>
              <w:t>6.686)</w:t>
            </w:r>
          </w:p>
          <w:p w14:paraId="374E1AEE" w14:textId="77777777" w:rsidR="00C26910" w:rsidRPr="00D22ECD" w:rsidRDefault="00C26910" w:rsidP="001E253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rPr>
            </w:pPr>
          </w:p>
        </w:tc>
      </w:tr>
    </w:tbl>
    <w:p w14:paraId="69ED63DF" w14:textId="15B5DB54" w:rsidR="00F143DC" w:rsidRDefault="00F143DC" w:rsidP="00F143DC">
      <w:pPr>
        <w:spacing w:line="360" w:lineRule="auto"/>
        <w:jc w:val="mediumKashida"/>
        <w:rPr>
          <w:lang w:eastAsia="en-US"/>
        </w:rPr>
      </w:pPr>
    </w:p>
    <w:p w14:paraId="7CABDC6F" w14:textId="683493FF" w:rsidR="00A71667" w:rsidRDefault="00A71667" w:rsidP="00A71667">
      <w:pPr>
        <w:ind w:firstLine="720"/>
        <w:rPr>
          <w:lang w:eastAsia="en-US"/>
        </w:rPr>
      </w:pPr>
    </w:p>
    <w:p w14:paraId="2C955B0A" w14:textId="78D265D9" w:rsidR="00A71667" w:rsidRDefault="00A71667" w:rsidP="00A71667">
      <w:pPr>
        <w:ind w:firstLine="720"/>
        <w:rPr>
          <w:lang w:eastAsia="en-US"/>
        </w:rPr>
      </w:pPr>
    </w:p>
    <w:p w14:paraId="3A9A2028" w14:textId="45D06EC8" w:rsidR="00A71667" w:rsidRDefault="00A71667" w:rsidP="00A71667">
      <w:pPr>
        <w:ind w:firstLine="720"/>
        <w:rPr>
          <w:lang w:eastAsia="en-US"/>
        </w:rPr>
      </w:pPr>
    </w:p>
    <w:p w14:paraId="6836B6BC" w14:textId="160D4076" w:rsidR="00A71667" w:rsidRDefault="00A71667" w:rsidP="00A71667">
      <w:pPr>
        <w:ind w:firstLine="720"/>
        <w:rPr>
          <w:lang w:eastAsia="en-US"/>
        </w:rPr>
      </w:pPr>
    </w:p>
    <w:p w14:paraId="156EB381" w14:textId="52E91E06" w:rsidR="00A71667" w:rsidRDefault="00A71667" w:rsidP="00A71667">
      <w:pPr>
        <w:ind w:firstLine="720"/>
        <w:rPr>
          <w:lang w:eastAsia="en-US"/>
        </w:rPr>
      </w:pPr>
    </w:p>
    <w:p w14:paraId="5431B4EE" w14:textId="11F6E5C1" w:rsidR="00A71667" w:rsidRDefault="00A71667" w:rsidP="00A71667">
      <w:pPr>
        <w:ind w:firstLine="720"/>
        <w:rPr>
          <w:lang w:eastAsia="en-US"/>
        </w:rPr>
      </w:pPr>
    </w:p>
    <w:p w14:paraId="47D8E80B" w14:textId="674ABA0C" w:rsidR="00A71667" w:rsidRDefault="00A71667" w:rsidP="00A71667">
      <w:pPr>
        <w:ind w:firstLine="720"/>
        <w:rPr>
          <w:lang w:eastAsia="en-US"/>
        </w:rPr>
      </w:pPr>
    </w:p>
    <w:p w14:paraId="38D04636" w14:textId="4847F923" w:rsidR="00A71667" w:rsidRDefault="00A71667" w:rsidP="00A71667">
      <w:pPr>
        <w:ind w:firstLine="720"/>
        <w:rPr>
          <w:lang w:eastAsia="en-US"/>
        </w:rPr>
      </w:pPr>
    </w:p>
    <w:p w14:paraId="0C2D7E92" w14:textId="77777777" w:rsidR="004A5ED3" w:rsidRDefault="004A5ED3" w:rsidP="00A71667">
      <w:pPr>
        <w:ind w:firstLine="720"/>
        <w:rPr>
          <w:lang w:eastAsia="en-US"/>
        </w:rPr>
      </w:pPr>
    </w:p>
    <w:p w14:paraId="254AAD79" w14:textId="3CEDC284" w:rsidR="00A71667" w:rsidRDefault="00A71667" w:rsidP="00A71667">
      <w:pPr>
        <w:ind w:firstLine="720"/>
        <w:rPr>
          <w:lang w:eastAsia="en-US"/>
        </w:rPr>
      </w:pPr>
    </w:p>
    <w:tbl>
      <w:tblPr>
        <w:tblStyle w:val="TableGrid"/>
        <w:tblW w:w="0" w:type="auto"/>
        <w:tblInd w:w="-147" w:type="dxa"/>
        <w:tblLook w:val="04A0" w:firstRow="1" w:lastRow="0" w:firstColumn="1" w:lastColumn="0" w:noHBand="0" w:noVBand="1"/>
      </w:tblPr>
      <w:tblGrid>
        <w:gridCol w:w="2836"/>
        <w:gridCol w:w="3222"/>
        <w:gridCol w:w="3099"/>
      </w:tblGrid>
      <w:tr w:rsidR="00A71667" w:rsidRPr="00D22ECD" w14:paraId="0AC29FBB" w14:textId="77777777" w:rsidTr="00861A67">
        <w:trPr>
          <w:trHeight w:val="416"/>
        </w:trPr>
        <w:tc>
          <w:tcPr>
            <w:tcW w:w="2836" w:type="dxa"/>
            <w:vMerge w:val="restart"/>
            <w:shd w:val="clear" w:color="auto" w:fill="F6F0BC"/>
          </w:tcPr>
          <w:p w14:paraId="353CAA6B" w14:textId="77777777" w:rsidR="00A71667" w:rsidRPr="00254A63" w:rsidRDefault="00A71667" w:rsidP="001E2535">
            <w:pPr>
              <w:autoSpaceDE w:val="0"/>
              <w:autoSpaceDN w:val="0"/>
              <w:adjustRightInd w:val="0"/>
              <w:spacing w:line="360" w:lineRule="auto"/>
              <w:jc w:val="center"/>
              <w:rPr>
                <w:rFonts w:asciiTheme="minorBidi" w:hAnsiTheme="minorBidi" w:cstheme="minorBidi"/>
              </w:rPr>
            </w:pPr>
            <w:r w:rsidRPr="00D22ECD">
              <w:rPr>
                <w:rFonts w:asciiTheme="minorBidi" w:eastAsiaTheme="minorEastAsia" w:hAnsiTheme="minorBidi" w:cstheme="minorBidi"/>
                <w:b/>
                <w:bCs/>
              </w:rPr>
              <w:lastRenderedPageBreak/>
              <w:t xml:space="preserve">Photographic </w:t>
            </w:r>
            <w:r w:rsidRPr="00D22ECD">
              <w:rPr>
                <w:rFonts w:asciiTheme="minorBidi" w:hAnsiTheme="minorBidi" w:cstheme="minorBidi"/>
                <w:b/>
                <w:bCs/>
              </w:rPr>
              <w:t>image of</w:t>
            </w:r>
            <w:r w:rsidRPr="00D22ECD">
              <w:rPr>
                <w:rFonts w:asciiTheme="minorBidi" w:eastAsiaTheme="minorEastAsia" w:hAnsiTheme="minorBidi" w:cstheme="minorBidi"/>
                <w:b/>
                <w:bCs/>
              </w:rPr>
              <w:t xml:space="preserve"> tooth sections with caries recorded with the ICDAS score</w:t>
            </w:r>
            <w:r w:rsidRPr="00D22ECD">
              <w:rPr>
                <w:rFonts w:asciiTheme="minorBidi" w:hAnsiTheme="minorBidi" w:cstheme="minorBidi"/>
                <w:b/>
                <w:bCs/>
              </w:rPr>
              <w:t xml:space="preserve"> 0</w:t>
            </w:r>
          </w:p>
        </w:tc>
        <w:tc>
          <w:tcPr>
            <w:tcW w:w="6321" w:type="dxa"/>
            <w:gridSpan w:val="2"/>
            <w:shd w:val="clear" w:color="auto" w:fill="F6F0BC"/>
          </w:tcPr>
          <w:p w14:paraId="73629306" w14:textId="77777777" w:rsidR="00A71667" w:rsidRPr="00D22ECD" w:rsidRDefault="00A71667" w:rsidP="001E2535">
            <w:pPr>
              <w:autoSpaceDE w:val="0"/>
              <w:autoSpaceDN w:val="0"/>
              <w:adjustRightInd w:val="0"/>
              <w:spacing w:line="360" w:lineRule="auto"/>
              <w:jc w:val="center"/>
              <w:rPr>
                <w:rFonts w:asciiTheme="minorBidi" w:hAnsiTheme="minorBidi" w:cstheme="minorBidi"/>
              </w:rPr>
            </w:pPr>
            <w:r w:rsidRPr="00D22ECD">
              <w:rPr>
                <w:rFonts w:asciiTheme="minorBidi" w:eastAsiaTheme="minorEastAsia" w:hAnsiTheme="minorBidi" w:cstheme="minorBidi"/>
                <w:b/>
                <w:bCs/>
                <w:lang w:val="en-US"/>
              </w:rPr>
              <w:t>Gelatinolytic MMP expressions</w:t>
            </w:r>
          </w:p>
          <w:p w14:paraId="27AF4A50"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p>
        </w:tc>
      </w:tr>
      <w:tr w:rsidR="00A71667" w:rsidRPr="00D22ECD" w14:paraId="46F7884E" w14:textId="77777777" w:rsidTr="00861A67">
        <w:trPr>
          <w:trHeight w:val="482"/>
        </w:trPr>
        <w:tc>
          <w:tcPr>
            <w:tcW w:w="2836" w:type="dxa"/>
            <w:vMerge/>
            <w:shd w:val="clear" w:color="auto" w:fill="E2CFC2"/>
          </w:tcPr>
          <w:p w14:paraId="6776730B"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p>
        </w:tc>
        <w:tc>
          <w:tcPr>
            <w:tcW w:w="3222" w:type="dxa"/>
            <w:shd w:val="clear" w:color="auto" w:fill="D9D9D9" w:themeFill="background1" w:themeFillShade="D9"/>
          </w:tcPr>
          <w:p w14:paraId="462849FB" w14:textId="77777777" w:rsidR="00A71667" w:rsidRPr="00D22ECD" w:rsidRDefault="00A71667" w:rsidP="001E2535">
            <w:pPr>
              <w:autoSpaceDE w:val="0"/>
              <w:autoSpaceDN w:val="0"/>
              <w:adjustRightInd w:val="0"/>
              <w:spacing w:line="360" w:lineRule="auto"/>
              <w:jc w:val="center"/>
              <w:rPr>
                <w:rFonts w:asciiTheme="minorBidi" w:hAnsiTheme="minorBidi" w:cstheme="minorBidi"/>
                <w:b/>
                <w:bCs/>
                <w:sz w:val="28"/>
                <w:szCs w:val="28"/>
              </w:rPr>
            </w:pPr>
            <w:r w:rsidRPr="00D22ECD">
              <w:rPr>
                <w:rFonts w:asciiTheme="minorBidi" w:hAnsiTheme="minorBidi" w:cstheme="minorBidi"/>
                <w:b/>
                <w:bCs/>
              </w:rPr>
              <w:t>MMP2</w:t>
            </w:r>
          </w:p>
        </w:tc>
        <w:tc>
          <w:tcPr>
            <w:tcW w:w="3099" w:type="dxa"/>
            <w:shd w:val="clear" w:color="auto" w:fill="D9D9D9" w:themeFill="background1" w:themeFillShade="D9"/>
          </w:tcPr>
          <w:p w14:paraId="12AB0BFC" w14:textId="77777777" w:rsidR="00A71667" w:rsidRPr="00D22ECD" w:rsidRDefault="00A71667" w:rsidP="001E2535">
            <w:pPr>
              <w:autoSpaceDE w:val="0"/>
              <w:autoSpaceDN w:val="0"/>
              <w:adjustRightInd w:val="0"/>
              <w:spacing w:line="360" w:lineRule="auto"/>
              <w:jc w:val="center"/>
              <w:rPr>
                <w:rFonts w:asciiTheme="minorBidi" w:hAnsiTheme="minorBidi" w:cstheme="minorBidi"/>
                <w:b/>
                <w:bCs/>
                <w:sz w:val="28"/>
                <w:szCs w:val="28"/>
              </w:rPr>
            </w:pPr>
            <w:r w:rsidRPr="00D22ECD">
              <w:rPr>
                <w:rFonts w:asciiTheme="minorBidi" w:hAnsiTheme="minorBidi" w:cstheme="minorBidi"/>
                <w:b/>
                <w:bCs/>
              </w:rPr>
              <w:t>MMP9</w:t>
            </w:r>
          </w:p>
        </w:tc>
      </w:tr>
      <w:tr w:rsidR="00A71667" w:rsidRPr="00D22ECD" w14:paraId="2FDC934E" w14:textId="77777777" w:rsidTr="001E2535">
        <w:tc>
          <w:tcPr>
            <w:tcW w:w="9157" w:type="dxa"/>
            <w:gridSpan w:val="3"/>
          </w:tcPr>
          <w:p w14:paraId="2134F64C"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18656" behindDoc="0" locked="0" layoutInCell="1" allowOverlap="1" wp14:anchorId="3B758520" wp14:editId="2681005B">
                      <wp:simplePos x="0" y="0"/>
                      <wp:positionH relativeFrom="column">
                        <wp:posOffset>1727100</wp:posOffset>
                      </wp:positionH>
                      <wp:positionV relativeFrom="paragraph">
                        <wp:posOffset>-25670</wp:posOffset>
                      </wp:positionV>
                      <wp:extent cx="0" cy="4537646"/>
                      <wp:effectExtent l="0" t="0" r="12700" b="9525"/>
                      <wp:wrapNone/>
                      <wp:docPr id="133" name="Straight Connector 133"/>
                      <wp:cNvGraphicFramePr/>
                      <a:graphic xmlns:a="http://schemas.openxmlformats.org/drawingml/2006/main">
                        <a:graphicData uri="http://schemas.microsoft.com/office/word/2010/wordprocessingShape">
                          <wps:wsp>
                            <wps:cNvCnPr/>
                            <wps:spPr>
                              <a:xfrm>
                                <a:off x="0" y="0"/>
                                <a:ext cx="0" cy="453764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A6FC17F" id="Straight Connector 133" o:spid="_x0000_s1026" style="position:absolute;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pt,-2pt" to="136pt,3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" strokecolor="black [3040]" strokeweight="1pt"/>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24800" behindDoc="0" locked="0" layoutInCell="1" allowOverlap="1" wp14:anchorId="3DF773D5" wp14:editId="592384E0">
                      <wp:simplePos x="0" y="0"/>
                      <wp:positionH relativeFrom="column">
                        <wp:posOffset>3874007</wp:posOffset>
                      </wp:positionH>
                      <wp:positionV relativeFrom="paragraph">
                        <wp:posOffset>151130</wp:posOffset>
                      </wp:positionV>
                      <wp:extent cx="565079" cy="338455"/>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565079" cy="338455"/>
                              </a:xfrm>
                              <a:prstGeom prst="rect">
                                <a:avLst/>
                              </a:prstGeom>
                              <a:noFill/>
                              <a:ln w="6350">
                                <a:noFill/>
                              </a:ln>
                            </wps:spPr>
                            <wps:txbx>
                              <w:txbxContent>
                                <w:p w14:paraId="0EFF49FA" w14:textId="77777777" w:rsidR="001E2535" w:rsidRPr="007E6F39" w:rsidRDefault="001E2535" w:rsidP="00A71667">
                                  <w:pPr>
                                    <w:rPr>
                                      <w:color w:val="FFFFFF" w:themeColor="background1"/>
                                      <w:sz w:val="28"/>
                                      <w:szCs w:val="28"/>
                                    </w:rPr>
                                  </w:pPr>
                                  <w:r w:rsidRPr="007E6F39">
                                    <w:rPr>
                                      <w:color w:val="FFFFFF" w:themeColor="background1"/>
                                      <w:sz w:val="28"/>
                                      <w:szCs w:val="28"/>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F773D5" id="Text Box 134" o:spid="_x0000_s1171" type="#_x0000_t202" style="position:absolute;margin-left:305.05pt;margin-top:11.9pt;width:44.5pt;height:26.6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" filled="f" stroked="f" strokeweight=".5pt">
                      <v:textbox>
                        <w:txbxContent>
                          <w:p w14:paraId="0EFF49FA" w14:textId="77777777" w:rsidR="001E2535" w:rsidRPr="007E6F39" w:rsidRDefault="001E2535" w:rsidP="00A71667">
                            <w:pPr>
                              <w:rPr>
                                <w:color w:val="FFFFFF" w:themeColor="background1"/>
                                <w:sz w:val="28"/>
                                <w:szCs w:val="28"/>
                              </w:rPr>
                            </w:pPr>
                            <w:r w:rsidRPr="007E6F39">
                              <w:rPr>
                                <w:color w:val="FFFFFF" w:themeColor="background1"/>
                                <w:sz w:val="28"/>
                                <w:szCs w:val="28"/>
                              </w:rPr>
                              <w:t xml:space="preserve">(c) </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23776" behindDoc="0" locked="0" layoutInCell="1" allowOverlap="1" wp14:anchorId="42AD5EB1" wp14:editId="10167390">
                      <wp:simplePos x="0" y="0"/>
                      <wp:positionH relativeFrom="column">
                        <wp:posOffset>1851182</wp:posOffset>
                      </wp:positionH>
                      <wp:positionV relativeFrom="paragraph">
                        <wp:posOffset>151130</wp:posOffset>
                      </wp:positionV>
                      <wp:extent cx="575353" cy="339047"/>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575353" cy="339047"/>
                              </a:xfrm>
                              <a:prstGeom prst="rect">
                                <a:avLst/>
                              </a:prstGeom>
                              <a:noFill/>
                              <a:ln w="6350">
                                <a:noFill/>
                              </a:ln>
                            </wps:spPr>
                            <wps:txbx>
                              <w:txbxContent>
                                <w:p w14:paraId="23395B6C" w14:textId="77777777" w:rsidR="001E2535" w:rsidRPr="007E6F39" w:rsidRDefault="001E2535" w:rsidP="00A71667">
                                  <w:pPr>
                                    <w:rPr>
                                      <w:color w:val="FFFFFF" w:themeColor="background1"/>
                                      <w:sz w:val="28"/>
                                      <w:szCs w:val="28"/>
                                    </w:rPr>
                                  </w:pPr>
                                  <w:r w:rsidRPr="007E6F39">
                                    <w:rPr>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AD5EB1" id="Text Box 136" o:spid="_x0000_s1172" type="#_x0000_t202" style="position:absolute;margin-left:145.75pt;margin-top:11.9pt;width:45.3pt;height:26.7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20P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" filled="f" stroked="f" strokeweight=".5pt">
                      <v:textbox>
                        <w:txbxContent>
                          <w:p w14:paraId="23395B6C" w14:textId="77777777" w:rsidR="001E2535" w:rsidRPr="007E6F39" w:rsidRDefault="001E2535" w:rsidP="00A71667">
                            <w:pPr>
                              <w:rPr>
                                <w:color w:val="FFFFFF" w:themeColor="background1"/>
                                <w:sz w:val="28"/>
                                <w:szCs w:val="28"/>
                              </w:rPr>
                            </w:pPr>
                            <w:r w:rsidRPr="007E6F39">
                              <w:rPr>
                                <w:color w:val="FFFFFF" w:themeColor="background1"/>
                                <w:sz w:val="28"/>
                                <w:szCs w:val="28"/>
                              </w:rPr>
                              <w:t>(b)</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13536" behindDoc="0" locked="0" layoutInCell="1" allowOverlap="1" wp14:anchorId="485C04D3" wp14:editId="0D31DE42">
                  <wp:simplePos x="0" y="0"/>
                  <wp:positionH relativeFrom="column">
                    <wp:posOffset>1858010</wp:posOffset>
                  </wp:positionH>
                  <wp:positionV relativeFrom="paragraph">
                    <wp:posOffset>148590</wp:posOffset>
                  </wp:positionV>
                  <wp:extent cx="1748342" cy="1503505"/>
                  <wp:effectExtent l="0" t="0" r="4445" b="0"/>
                  <wp:wrapNone/>
                  <wp:docPr id="189" name="Picture 188" descr="A picture containing dark&#10;&#10;Description automatically generated">
                    <a:extLst xmlns:a="http://schemas.openxmlformats.org/drawingml/2006/main">
                      <a:ext uri="{FF2B5EF4-FFF2-40B4-BE49-F238E27FC236}">
                        <a16:creationId xmlns:a16="http://schemas.microsoft.com/office/drawing/2014/main" id="{85449B75-A80A-AA46-B5D3-D6A40D3D88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8" descr="A picture containing dark&#10;&#10;Description automatically generated">
                            <a:extLst>
                              <a:ext uri="{FF2B5EF4-FFF2-40B4-BE49-F238E27FC236}">
                                <a16:creationId xmlns:a16="http://schemas.microsoft.com/office/drawing/2014/main" id="{85449B75-A80A-AA46-B5D3-D6A40D3D88DA}"/>
                              </a:ext>
                            </a:extLst>
                          </pic:cNvPr>
                          <pic:cNvPicPr>
                            <a:picLocks noChangeAspect="1"/>
                          </pic:cNvPicPr>
                        </pic:nvPicPr>
                        <pic:blipFill rotWithShape="1">
                          <a:blip/>
                          <a:srcRect t="5843" r="18388"/>
                          <a:stretch/>
                        </pic:blipFill>
                        <pic:spPr bwMode="auto">
                          <a:xfrm>
                            <a:off x="0" y="0"/>
                            <a:ext cx="1748342" cy="1503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712512" behindDoc="0" locked="0" layoutInCell="1" allowOverlap="1" wp14:anchorId="4D284804" wp14:editId="1D5FAA94">
                  <wp:simplePos x="0" y="0"/>
                  <wp:positionH relativeFrom="column">
                    <wp:posOffset>3878887</wp:posOffset>
                  </wp:positionH>
                  <wp:positionV relativeFrom="paragraph">
                    <wp:posOffset>151117</wp:posOffset>
                  </wp:positionV>
                  <wp:extent cx="1671144" cy="1501197"/>
                  <wp:effectExtent l="0" t="0" r="5715" b="0"/>
                  <wp:wrapNone/>
                  <wp:docPr id="163" name="Picture 187" descr="A close up of a leaf&#10;&#10;Description automatically generated">
                    <a:extLst xmlns:a="http://schemas.openxmlformats.org/drawingml/2006/main">
                      <a:ext uri="{FF2B5EF4-FFF2-40B4-BE49-F238E27FC236}">
                        <a16:creationId xmlns:a16="http://schemas.microsoft.com/office/drawing/2014/main" id="{6E382F9E-B6CC-BF43-320F-5683DC606B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7" descr="A close up of a leaf&#10;&#10;Description automatically generated">
                            <a:extLst>
                              <a:ext uri="{FF2B5EF4-FFF2-40B4-BE49-F238E27FC236}">
                                <a16:creationId xmlns:a16="http://schemas.microsoft.com/office/drawing/2014/main" id="{6E382F9E-B6CC-BF43-320F-5683DC606B55}"/>
                              </a:ext>
                            </a:extLst>
                          </pic:cNvPr>
                          <pic:cNvPicPr>
                            <a:picLocks noChangeAspect="1"/>
                          </pic:cNvPicPr>
                        </pic:nvPicPr>
                        <pic:blipFill rotWithShape="1">
                          <a:blip/>
                          <a:srcRect r="21846" b="5843"/>
                          <a:stretch/>
                        </pic:blipFill>
                        <pic:spPr>
                          <a:xfrm>
                            <a:off x="0" y="0"/>
                            <a:ext cx="1672884" cy="1502760"/>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sz w:val="28"/>
                <w:szCs w:val="28"/>
              </w:rPr>
              <w:tab/>
            </w:r>
          </w:p>
          <w:p w14:paraId="07D992E9"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p>
          <w:p w14:paraId="40E5AB31"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p>
          <w:p w14:paraId="45E559A2"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17632" behindDoc="0" locked="0" layoutInCell="1" allowOverlap="1" wp14:anchorId="7A1FC388" wp14:editId="2F9D3B75">
                      <wp:simplePos x="0" y="0"/>
                      <wp:positionH relativeFrom="column">
                        <wp:posOffset>1277303</wp:posOffset>
                      </wp:positionH>
                      <wp:positionV relativeFrom="paragraph">
                        <wp:posOffset>99377</wp:posOffset>
                      </wp:positionV>
                      <wp:extent cx="444500" cy="444183"/>
                      <wp:effectExtent l="12700" t="25400" r="25400" b="13335"/>
                      <wp:wrapNone/>
                      <wp:docPr id="143" name="Straight Arrow Connector 185"/>
                      <wp:cNvGraphicFramePr/>
                      <a:graphic xmlns:a="http://schemas.openxmlformats.org/drawingml/2006/main">
                        <a:graphicData uri="http://schemas.microsoft.com/office/word/2010/wordprocessingShape">
                          <wps:wsp>
                            <wps:cNvCnPr/>
                            <wps:spPr>
                              <a:xfrm flipV="1">
                                <a:off x="0" y="0"/>
                                <a:ext cx="444500" cy="444183"/>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F8483A" id="_x0000_t32" coordsize="21600,21600" o:spt="32" o:oned="t" path="m,l21600,21600e" filled="f">
                      <v:path arrowok="t" fillok="f" o:connecttype="none"/>
                      <o:lock v:ext="edit" shapetype="t"/>
                    </v:shapetype>
                    <v:shape id="Straight Arrow Connector 185" o:spid="_x0000_s1026" type="#_x0000_t32" style="position:absolute;margin-left:100.6pt;margin-top:7.8pt;width:35pt;height:3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" strokecolor="#e36c0a [2409]" strokeweight="2.25pt">
                      <v:stroke endarrow="block"/>
                    </v:shape>
                  </w:pict>
                </mc:Fallback>
              </mc:AlternateContent>
            </w:r>
          </w:p>
          <w:p w14:paraId="0AAC65BC" w14:textId="77777777" w:rsidR="00A71667" w:rsidRDefault="00A71667" w:rsidP="001E2535">
            <w:pPr>
              <w:autoSpaceDE w:val="0"/>
              <w:autoSpaceDN w:val="0"/>
              <w:adjustRightInd w:val="0"/>
              <w:spacing w:line="360" w:lineRule="auto"/>
              <w:rPr>
                <w:rFonts w:asciiTheme="minorBidi" w:hAnsiTheme="minorBidi" w:cstheme="minorBidi"/>
                <w:sz w:val="28"/>
                <w:szCs w:val="28"/>
              </w:rPr>
            </w:pPr>
          </w:p>
          <w:p w14:paraId="12C79486"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28896" behindDoc="0" locked="0" layoutInCell="1" allowOverlap="1" wp14:anchorId="3DFEC581" wp14:editId="71EBC312">
                      <wp:simplePos x="0" y="0"/>
                      <wp:positionH relativeFrom="column">
                        <wp:posOffset>-46355</wp:posOffset>
                      </wp:positionH>
                      <wp:positionV relativeFrom="paragraph">
                        <wp:posOffset>71120</wp:posOffset>
                      </wp:positionV>
                      <wp:extent cx="595901" cy="308225"/>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595901" cy="308225"/>
                              </a:xfrm>
                              <a:prstGeom prst="rect">
                                <a:avLst/>
                              </a:prstGeom>
                              <a:noFill/>
                              <a:ln w="6350">
                                <a:noFill/>
                              </a:ln>
                            </wps:spPr>
                            <wps:txbx>
                              <w:txbxContent>
                                <w:p w14:paraId="288869D1" w14:textId="77777777" w:rsidR="001E2535" w:rsidRPr="007E6F39" w:rsidRDefault="001E2535" w:rsidP="00A71667">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FEC581" id="Text Box 144" o:spid="_x0000_s1173" type="#_x0000_t202" style="position:absolute;margin-left:-3.65pt;margin-top:5.6pt;width:46.9pt;height:24.2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" filled="f" stroked="f" strokeweight=".5pt">
                      <v:textbox>
                        <w:txbxContent>
                          <w:p w14:paraId="288869D1" w14:textId="77777777" w:rsidR="001E2535" w:rsidRPr="007E6F39" w:rsidRDefault="001E2535" w:rsidP="00A71667">
                            <w:pPr>
                              <w:rPr>
                                <w:color w:val="FFFFFF" w:themeColor="background1"/>
                                <w:sz w:val="28"/>
                                <w:szCs w:val="28"/>
                              </w:rPr>
                            </w:pPr>
                            <w:r w:rsidRPr="007E6F39">
                              <w:rPr>
                                <w:color w:val="FFFFFF" w:themeColor="background1"/>
                                <w:sz w:val="28"/>
                                <w:szCs w:val="28"/>
                              </w:rPr>
                              <w:t>(a)</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10464" behindDoc="0" locked="0" layoutInCell="1" allowOverlap="1" wp14:anchorId="7CA7883D" wp14:editId="4222925B">
                      <wp:simplePos x="0" y="0"/>
                      <wp:positionH relativeFrom="column">
                        <wp:posOffset>455196</wp:posOffset>
                      </wp:positionH>
                      <wp:positionV relativeFrom="paragraph">
                        <wp:posOffset>206278</wp:posOffset>
                      </wp:positionV>
                      <wp:extent cx="717907" cy="593090"/>
                      <wp:effectExtent l="12700" t="12700" r="19050" b="16510"/>
                      <wp:wrapNone/>
                      <wp:docPr id="184" name="Rectangle 183">
                        <a:extLst xmlns:a="http://schemas.openxmlformats.org/drawingml/2006/main">
                          <a:ext uri="{FF2B5EF4-FFF2-40B4-BE49-F238E27FC236}">
                            <a16:creationId xmlns:a16="http://schemas.microsoft.com/office/drawing/2014/main" id="{834D1B84-14FC-4DC1-114E-3BCCF01929C0}"/>
                          </a:ext>
                        </a:extLst>
                      </wp:docPr>
                      <wp:cNvGraphicFramePr/>
                      <a:graphic xmlns:a="http://schemas.openxmlformats.org/drawingml/2006/main">
                        <a:graphicData uri="http://schemas.microsoft.com/office/word/2010/wordprocessingShape">
                          <wps:wsp>
                            <wps:cNvSpPr/>
                            <wps:spPr>
                              <a:xfrm>
                                <a:off x="0" y="0"/>
                                <a:ext cx="717907" cy="593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67118AB" id="Rectangle 183" o:spid="_x0000_s1026" style="position:absolute;margin-left:35.85pt;margin-top:16.25pt;width:56.55pt;height:46.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" filled="f" strokecolor="#c0504d [3205]" strokeweight="1.5pt"/>
                  </w:pict>
                </mc:Fallback>
              </mc:AlternateContent>
            </w:r>
            <w:r w:rsidRPr="00D22ECD">
              <w:rPr>
                <w:rFonts w:asciiTheme="minorBidi" w:hAnsiTheme="minorBidi" w:cstheme="minorBidi"/>
                <w:noProof/>
                <w:sz w:val="28"/>
                <w:szCs w:val="28"/>
                <w:lang w:eastAsia="zh-CN"/>
              </w:rPr>
              <w:drawing>
                <wp:anchor distT="0" distB="0" distL="114300" distR="114300" simplePos="0" relativeHeight="251709440" behindDoc="0" locked="0" layoutInCell="1" allowOverlap="1" wp14:anchorId="43559330" wp14:editId="44FC6204">
                  <wp:simplePos x="0" y="0"/>
                  <wp:positionH relativeFrom="column">
                    <wp:posOffset>-6985</wp:posOffset>
                  </wp:positionH>
                  <wp:positionV relativeFrom="paragraph">
                    <wp:posOffset>40958</wp:posOffset>
                  </wp:positionV>
                  <wp:extent cx="1489314" cy="1528762"/>
                  <wp:effectExtent l="0" t="0" r="0" b="0"/>
                  <wp:wrapNone/>
                  <wp:docPr id="164" name="Picture 165" descr="A picture containing black, white&#10;&#10;Description automatically generated">
                    <a:extLst xmlns:a="http://schemas.openxmlformats.org/drawingml/2006/main">
                      <a:ext uri="{FF2B5EF4-FFF2-40B4-BE49-F238E27FC236}">
                        <a16:creationId xmlns:a16="http://schemas.microsoft.com/office/drawing/2014/main" id="{D17D660F-C737-9D37-4A5E-EB3E113548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5" descr="A picture containing black, white&#10;&#10;Description automatically generated">
                            <a:extLst>
                              <a:ext uri="{FF2B5EF4-FFF2-40B4-BE49-F238E27FC236}">
                                <a16:creationId xmlns:a16="http://schemas.microsoft.com/office/drawing/2014/main" id="{D17D660F-C737-9D37-4A5E-EB3E1135487A}"/>
                              </a:ext>
                            </a:extLst>
                          </pic:cNvPr>
                          <pic:cNvPicPr>
                            <a:picLocks noChangeAspect="1"/>
                          </pic:cNvPicPr>
                        </pic:nvPicPr>
                        <pic:blipFill rotWithShape="1">
                          <a:blip/>
                          <a:srcRect l="28341" t="38529" r="41481" b="14990"/>
                          <a:stretch/>
                        </pic:blipFill>
                        <pic:spPr>
                          <a:xfrm rot="10800000">
                            <a:off x="0" y="0"/>
                            <a:ext cx="1491130" cy="1530626"/>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19680" behindDoc="0" locked="0" layoutInCell="1" allowOverlap="1" wp14:anchorId="21491B88" wp14:editId="0CB1EF59">
                      <wp:simplePos x="0" y="0"/>
                      <wp:positionH relativeFrom="column">
                        <wp:posOffset>1721802</wp:posOffset>
                      </wp:positionH>
                      <wp:positionV relativeFrom="paragraph">
                        <wp:posOffset>123190</wp:posOffset>
                      </wp:positionV>
                      <wp:extent cx="4029075" cy="0"/>
                      <wp:effectExtent l="0" t="0" r="9525" b="12700"/>
                      <wp:wrapNone/>
                      <wp:docPr id="148" name="Straight Connector 148"/>
                      <wp:cNvGraphicFramePr/>
                      <a:graphic xmlns:a="http://schemas.openxmlformats.org/drawingml/2006/main">
                        <a:graphicData uri="http://schemas.microsoft.com/office/word/2010/wordprocessingShape">
                          <wps:wsp>
                            <wps:cNvCnPr/>
                            <wps:spPr>
                              <a:xfrm>
                                <a:off x="0" y="0"/>
                                <a:ext cx="402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A3E320F" id="Straight Connector 148"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135.55pt,9.7pt" to="452.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" strokecolor="black [3040]" strokeweight="1pt"/>
                  </w:pict>
                </mc:Fallback>
              </mc:AlternateContent>
            </w:r>
          </w:p>
          <w:p w14:paraId="0D998723"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21728" behindDoc="0" locked="0" layoutInCell="1" allowOverlap="1" wp14:anchorId="2137F2FD" wp14:editId="7A719C96">
                      <wp:simplePos x="0" y="0"/>
                      <wp:positionH relativeFrom="column">
                        <wp:posOffset>532423</wp:posOffset>
                      </wp:positionH>
                      <wp:positionV relativeFrom="paragraph">
                        <wp:posOffset>80059</wp:posOffset>
                      </wp:positionV>
                      <wp:extent cx="671780" cy="412115"/>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671780" cy="412115"/>
                              </a:xfrm>
                              <a:prstGeom prst="rect">
                                <a:avLst/>
                              </a:prstGeom>
                              <a:noFill/>
                              <a:ln w="6350">
                                <a:noFill/>
                              </a:ln>
                            </wps:spPr>
                            <wps:txbx>
                              <w:txbxContent>
                                <w:p w14:paraId="683D009D" w14:textId="77777777" w:rsidR="001E2535" w:rsidRPr="001268B2" w:rsidRDefault="001E2535" w:rsidP="00A71667">
                                  <w:pPr>
                                    <w:rPr>
                                      <w:b/>
                                      <w:bCs/>
                                      <w:color w:val="000000" w:themeColor="text1"/>
                                      <w:sz w:val="21"/>
                                      <w:szCs w:val="21"/>
                                    </w:rPr>
                                  </w:pPr>
                                  <w:r w:rsidRPr="001268B2">
                                    <w:rPr>
                                      <w:b/>
                                      <w:bCs/>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7F2FD" id="Text Box 149" o:spid="_x0000_s1174" type="#_x0000_t202" style="position:absolute;margin-left:41.9pt;margin-top:6.3pt;width:52.9pt;height:32.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" filled="f" stroked="f" strokeweight=".5pt">
                      <v:textbox>
                        <w:txbxContent>
                          <w:p w14:paraId="683D009D" w14:textId="77777777" w:rsidR="001E2535" w:rsidRPr="001268B2" w:rsidRDefault="001E2535" w:rsidP="00A71667">
                            <w:pPr>
                              <w:rPr>
                                <w:b/>
                                <w:bCs/>
                                <w:color w:val="000000" w:themeColor="text1"/>
                                <w:sz w:val="21"/>
                                <w:szCs w:val="21"/>
                              </w:rPr>
                            </w:pPr>
                            <w:r w:rsidRPr="001268B2">
                              <w:rPr>
                                <w:b/>
                                <w:bCs/>
                                <w:color w:val="000000" w:themeColor="text1"/>
                                <w:sz w:val="21"/>
                                <w:szCs w:val="21"/>
                              </w:rPr>
                              <w:t>Dentine</w:t>
                            </w:r>
                          </w:p>
                        </w:txbxContent>
                      </v:textbox>
                    </v:shape>
                  </w:pict>
                </mc:Fallback>
              </mc:AlternateContent>
            </w:r>
            <w:r w:rsidRPr="00D22ECD">
              <w:rPr>
                <w:rFonts w:asciiTheme="minorBidi" w:hAnsiTheme="minorBidi" w:cstheme="minorBidi"/>
                <w:b/>
                <w:bCs/>
                <w:noProof/>
                <w:lang w:eastAsia="zh-CN"/>
              </w:rPr>
              <mc:AlternateContent>
                <mc:Choice Requires="wps">
                  <w:drawing>
                    <wp:anchor distT="0" distB="0" distL="114300" distR="114300" simplePos="0" relativeHeight="251726848" behindDoc="0" locked="0" layoutInCell="1" allowOverlap="1" wp14:anchorId="73912E09" wp14:editId="239FFFBD">
                      <wp:simplePos x="0" y="0"/>
                      <wp:positionH relativeFrom="column">
                        <wp:posOffset>3904729</wp:posOffset>
                      </wp:positionH>
                      <wp:positionV relativeFrom="paragraph">
                        <wp:posOffset>181610</wp:posOffset>
                      </wp:positionV>
                      <wp:extent cx="421005" cy="313055"/>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421005" cy="313055"/>
                              </a:xfrm>
                              <a:prstGeom prst="rect">
                                <a:avLst/>
                              </a:prstGeom>
                              <a:noFill/>
                              <a:ln w="6350">
                                <a:noFill/>
                              </a:ln>
                            </wps:spPr>
                            <wps:txbx>
                              <w:txbxContent>
                                <w:p w14:paraId="42FC8FD5" w14:textId="77777777" w:rsidR="001E2535" w:rsidRPr="007E6F39" w:rsidRDefault="001E2535" w:rsidP="00A71667">
                                  <w:pPr>
                                    <w:rPr>
                                      <w:color w:val="FFFFFF" w:themeColor="background1"/>
                                      <w:sz w:val="28"/>
                                      <w:szCs w:val="28"/>
                                    </w:rPr>
                                  </w:pPr>
                                  <w:r w:rsidRPr="007E6F39">
                                    <w:rPr>
                                      <w:color w:val="FFFFFF" w:themeColor="background1"/>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912E09" id="Text Box 151" o:spid="_x0000_s1175" type="#_x0000_t202" style="position:absolute;margin-left:307.45pt;margin-top:14.3pt;width:33.15pt;height:24.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" filled="f" stroked="f" strokeweight=".5pt">
                      <v:textbox>
                        <w:txbxContent>
                          <w:p w14:paraId="42FC8FD5" w14:textId="77777777" w:rsidR="001E2535" w:rsidRPr="007E6F39" w:rsidRDefault="001E2535" w:rsidP="00A71667">
                            <w:pPr>
                              <w:rPr>
                                <w:color w:val="FFFFFF" w:themeColor="background1"/>
                                <w:sz w:val="28"/>
                                <w:szCs w:val="28"/>
                              </w:rPr>
                            </w:pPr>
                            <w:r w:rsidRPr="007E6F39">
                              <w:rPr>
                                <w:color w:val="FFFFFF" w:themeColor="background1"/>
                                <w:sz w:val="28"/>
                                <w:szCs w:val="28"/>
                              </w:rPr>
                              <w:t>(e)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25824" behindDoc="0" locked="0" layoutInCell="1" allowOverlap="1" wp14:anchorId="4C22C1DD" wp14:editId="6C740AB5">
                      <wp:simplePos x="0" y="0"/>
                      <wp:positionH relativeFrom="column">
                        <wp:posOffset>1900441</wp:posOffset>
                      </wp:positionH>
                      <wp:positionV relativeFrom="paragraph">
                        <wp:posOffset>154305</wp:posOffset>
                      </wp:positionV>
                      <wp:extent cx="575310" cy="314960"/>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575310" cy="314960"/>
                              </a:xfrm>
                              <a:prstGeom prst="rect">
                                <a:avLst/>
                              </a:prstGeom>
                              <a:noFill/>
                              <a:ln w="6350">
                                <a:noFill/>
                              </a:ln>
                            </wps:spPr>
                            <wps:txbx>
                              <w:txbxContent>
                                <w:p w14:paraId="610B3045" w14:textId="77777777" w:rsidR="001E2535" w:rsidRPr="007E6F39" w:rsidRDefault="001E2535" w:rsidP="00A71667">
                                  <w:pPr>
                                    <w:rPr>
                                      <w:color w:val="FFFFFF" w:themeColor="background1"/>
                                      <w:sz w:val="28"/>
                                      <w:szCs w:val="28"/>
                                    </w:rPr>
                                  </w:pPr>
                                  <w:r w:rsidRPr="007E6F39">
                                    <w:rPr>
                                      <w:color w:val="FFFFFF" w:themeColor="background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22C1DD" id="Text Box 153" o:spid="_x0000_s1176" type="#_x0000_t202" style="position:absolute;margin-left:149.65pt;margin-top:12.15pt;width:45.3pt;height:24.8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" filled="f" stroked="f" strokeweight=".5pt">
                      <v:textbox>
                        <w:txbxContent>
                          <w:p w14:paraId="610B3045" w14:textId="77777777" w:rsidR="001E2535" w:rsidRPr="007E6F39" w:rsidRDefault="001E2535" w:rsidP="00A71667">
                            <w:pPr>
                              <w:rPr>
                                <w:color w:val="FFFFFF" w:themeColor="background1"/>
                                <w:sz w:val="28"/>
                                <w:szCs w:val="28"/>
                              </w:rPr>
                            </w:pPr>
                            <w:r w:rsidRPr="007E6F39">
                              <w:rPr>
                                <w:color w:val="FFFFFF" w:themeColor="background1"/>
                                <w:sz w:val="28"/>
                                <w:szCs w:val="28"/>
                              </w:rPr>
                              <w:t>(d)</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14560" behindDoc="0" locked="0" layoutInCell="1" allowOverlap="1" wp14:anchorId="3ACBB046" wp14:editId="33364446">
                  <wp:simplePos x="0" y="0"/>
                  <wp:positionH relativeFrom="column">
                    <wp:posOffset>1927860</wp:posOffset>
                  </wp:positionH>
                  <wp:positionV relativeFrom="paragraph">
                    <wp:posOffset>174790</wp:posOffset>
                  </wp:positionV>
                  <wp:extent cx="1708135" cy="1273472"/>
                  <wp:effectExtent l="0" t="0" r="0" b="0"/>
                  <wp:wrapNone/>
                  <wp:docPr id="190" name="Picture 189" descr="A picture containing dark, silhouette, light, night sky&#10;&#10;Description automatically generated">
                    <a:extLst xmlns:a="http://schemas.openxmlformats.org/drawingml/2006/main">
                      <a:ext uri="{FF2B5EF4-FFF2-40B4-BE49-F238E27FC236}">
                        <a16:creationId xmlns:a16="http://schemas.microsoft.com/office/drawing/2014/main" id="{30F8D134-25C8-02A4-46D6-E704D8124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89" descr="A picture containing dark, silhouette, light, night sky&#10;&#10;Description automatically generated">
                            <a:extLst>
                              <a:ext uri="{FF2B5EF4-FFF2-40B4-BE49-F238E27FC236}">
                                <a16:creationId xmlns:a16="http://schemas.microsoft.com/office/drawing/2014/main" id="{30F8D134-25C8-02A4-46D6-E704D8124EC8}"/>
                              </a:ext>
                            </a:extLst>
                          </pic:cNvPr>
                          <pic:cNvPicPr>
                            <a:picLocks noChangeAspect="1"/>
                          </pic:cNvPicPr>
                        </pic:nvPicPr>
                        <pic:blipFill>
                          <a:blip/>
                          <a:stretch>
                            <a:fillRect/>
                          </a:stretch>
                        </pic:blipFill>
                        <pic:spPr>
                          <a:xfrm>
                            <a:off x="0" y="0"/>
                            <a:ext cx="1708135" cy="1273472"/>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715584" behindDoc="0" locked="0" layoutInCell="1" allowOverlap="1" wp14:anchorId="43E5F8E9" wp14:editId="688AE76C">
                  <wp:simplePos x="0" y="0"/>
                  <wp:positionH relativeFrom="column">
                    <wp:posOffset>3931516</wp:posOffset>
                  </wp:positionH>
                  <wp:positionV relativeFrom="paragraph">
                    <wp:posOffset>164465</wp:posOffset>
                  </wp:positionV>
                  <wp:extent cx="1617827" cy="1283744"/>
                  <wp:effectExtent l="0" t="0" r="0" b="0"/>
                  <wp:wrapNone/>
                  <wp:docPr id="191" name="Picture 190" descr="A picture containing green, blur&#10;&#10;Description automatically generated">
                    <a:extLst xmlns:a="http://schemas.openxmlformats.org/drawingml/2006/main">
                      <a:ext uri="{FF2B5EF4-FFF2-40B4-BE49-F238E27FC236}">
                        <a16:creationId xmlns:a16="http://schemas.microsoft.com/office/drawing/2014/main" id="{0720865D-D8F5-DEF4-8A23-574C39483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0" descr="A picture containing green, blur&#10;&#10;Description automatically generated">
                            <a:extLst>
                              <a:ext uri="{FF2B5EF4-FFF2-40B4-BE49-F238E27FC236}">
                                <a16:creationId xmlns:a16="http://schemas.microsoft.com/office/drawing/2014/main" id="{0720865D-D8F5-DEF4-8A23-574C39483F04}"/>
                              </a:ext>
                            </a:extLst>
                          </pic:cNvPr>
                          <pic:cNvPicPr>
                            <a:picLocks noChangeAspect="1"/>
                          </pic:cNvPicPr>
                        </pic:nvPicPr>
                        <pic:blipFill>
                          <a:blip/>
                          <a:stretch>
                            <a:fillRect/>
                          </a:stretch>
                        </pic:blipFill>
                        <pic:spPr>
                          <a:xfrm>
                            <a:off x="0" y="0"/>
                            <a:ext cx="1617827" cy="1283744"/>
                          </a:xfrm>
                          <a:prstGeom prst="rect">
                            <a:avLst/>
                          </a:prstGeom>
                        </pic:spPr>
                      </pic:pic>
                    </a:graphicData>
                  </a:graphic>
                  <wp14:sizeRelH relativeFrom="margin">
                    <wp14:pctWidth>0</wp14:pctWidth>
                  </wp14:sizeRelH>
                  <wp14:sizeRelV relativeFrom="margin">
                    <wp14:pctHeight>0</wp14:pctHeight>
                  </wp14:sizeRelV>
                </wp:anchor>
              </w:drawing>
            </w:r>
          </w:p>
          <w:p w14:paraId="55E214DE"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11488" behindDoc="0" locked="0" layoutInCell="1" allowOverlap="1" wp14:anchorId="33DCFFD7" wp14:editId="404F9A45">
                      <wp:simplePos x="0" y="0"/>
                      <wp:positionH relativeFrom="column">
                        <wp:posOffset>81084</wp:posOffset>
                      </wp:positionH>
                      <wp:positionV relativeFrom="paragraph">
                        <wp:posOffset>185859</wp:posOffset>
                      </wp:positionV>
                      <wp:extent cx="616450" cy="632168"/>
                      <wp:effectExtent l="12700" t="12700" r="19050" b="15875"/>
                      <wp:wrapNone/>
                      <wp:docPr id="185" name="Rectangle 184">
                        <a:extLst xmlns:a="http://schemas.openxmlformats.org/drawingml/2006/main">
                          <a:ext uri="{FF2B5EF4-FFF2-40B4-BE49-F238E27FC236}">
                            <a16:creationId xmlns:a16="http://schemas.microsoft.com/office/drawing/2014/main" id="{38A3E9EF-966D-2AB4-9F99-20A834CA33E5}"/>
                          </a:ext>
                        </a:extLst>
                      </wp:docPr>
                      <wp:cNvGraphicFramePr/>
                      <a:graphic xmlns:a="http://schemas.openxmlformats.org/drawingml/2006/main">
                        <a:graphicData uri="http://schemas.microsoft.com/office/word/2010/wordprocessingShape">
                          <wps:wsp>
                            <wps:cNvSpPr/>
                            <wps:spPr>
                              <a:xfrm>
                                <a:off x="0" y="0"/>
                                <a:ext cx="616450" cy="63216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1471D8A" id="Rectangle 184" o:spid="_x0000_s1026" style="position:absolute;margin-left:6.4pt;margin-top:14.65pt;width:48.55pt;height:49.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" filled="f" strokecolor="#c0504d [3205]" strokeweight="1.5pt"/>
                  </w:pict>
                </mc:Fallback>
              </mc:AlternateContent>
            </w:r>
          </w:p>
          <w:p w14:paraId="5D47699B"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22752" behindDoc="0" locked="0" layoutInCell="1" allowOverlap="1" wp14:anchorId="48DE27A0" wp14:editId="0DA307CF">
                      <wp:simplePos x="0" y="0"/>
                      <wp:positionH relativeFrom="column">
                        <wp:posOffset>-60325</wp:posOffset>
                      </wp:positionH>
                      <wp:positionV relativeFrom="paragraph">
                        <wp:posOffset>52802</wp:posOffset>
                      </wp:positionV>
                      <wp:extent cx="1068070" cy="315595"/>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1068070" cy="315595"/>
                              </a:xfrm>
                              <a:prstGeom prst="rect">
                                <a:avLst/>
                              </a:prstGeom>
                              <a:noFill/>
                              <a:ln w="6350">
                                <a:noFill/>
                              </a:ln>
                            </wps:spPr>
                            <wps:txbx>
                              <w:txbxContent>
                                <w:p w14:paraId="2992A355" w14:textId="77777777" w:rsidR="001E2535" w:rsidRPr="00DD0954" w:rsidRDefault="001E2535" w:rsidP="00A71667">
                                  <w:pPr>
                                    <w:rPr>
                                      <w:b/>
                                      <w:bCs/>
                                      <w:color w:val="000000" w:themeColor="text1"/>
                                      <w:sz w:val="22"/>
                                      <w:szCs w:val="22"/>
                                    </w:rPr>
                                  </w:pPr>
                                  <w:r>
                                    <w:rPr>
                                      <w:b/>
                                      <w:bCs/>
                                      <w:color w:val="000000" w:themeColor="text1"/>
                                      <w:sz w:val="22"/>
                                      <w:szCs w:val="22"/>
                                    </w:rPr>
                                    <w:t>Odontoblasts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E27A0" id="Text Box 155" o:spid="_x0000_s1177" type="#_x0000_t202" style="position:absolute;margin-left:-4.75pt;margin-top:4.15pt;width:84.1pt;height:24.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" filled="f" stroked="f" strokeweight=".5pt">
                      <v:textbox>
                        <w:txbxContent>
                          <w:p w14:paraId="2992A355" w14:textId="77777777" w:rsidR="001E2535" w:rsidRPr="00DD0954" w:rsidRDefault="001E2535" w:rsidP="00A71667">
                            <w:pPr>
                              <w:rPr>
                                <w:b/>
                                <w:bCs/>
                                <w:color w:val="000000" w:themeColor="text1"/>
                                <w:sz w:val="22"/>
                                <w:szCs w:val="22"/>
                              </w:rPr>
                            </w:pPr>
                            <w:r>
                              <w:rPr>
                                <w:b/>
                                <w:bCs/>
                                <w:color w:val="000000" w:themeColor="text1"/>
                                <w:sz w:val="22"/>
                                <w:szCs w:val="22"/>
                              </w:rPr>
                              <w:t>Odontoblasts</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16608" behindDoc="0" locked="0" layoutInCell="1" allowOverlap="1" wp14:anchorId="426F4C24" wp14:editId="42C8E6E8">
                      <wp:simplePos x="0" y="0"/>
                      <wp:positionH relativeFrom="column">
                        <wp:posOffset>705803</wp:posOffset>
                      </wp:positionH>
                      <wp:positionV relativeFrom="paragraph">
                        <wp:posOffset>36830</wp:posOffset>
                      </wp:positionV>
                      <wp:extent cx="1149667" cy="558800"/>
                      <wp:effectExtent l="12700" t="12700" r="44450" b="38100"/>
                      <wp:wrapNone/>
                      <wp:docPr id="158"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9667" cy="558800"/>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B4709E" id="Straight Arrow Connector 142" o:spid="_x0000_s1026" type="#_x0000_t32" style="position:absolute;margin-left:55.6pt;margin-top:2.9pt;width:90.5pt;height:4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" strokecolor="#e36c0a [2409]" strokeweight="2.25pt">
                      <v:stroke endarrow="block"/>
                      <o:lock v:ext="edit" shapetype="f"/>
                    </v:shape>
                  </w:pict>
                </mc:Fallback>
              </mc:AlternateContent>
            </w:r>
          </w:p>
          <w:p w14:paraId="17AB3ACC"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p>
          <w:p w14:paraId="1EFB75A2"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p>
        </w:tc>
      </w:tr>
      <w:tr w:rsidR="00A71667" w:rsidRPr="00D22ECD" w14:paraId="30AEC2D7" w14:textId="77777777" w:rsidTr="001E2535">
        <w:trPr>
          <w:trHeight w:val="4052"/>
        </w:trPr>
        <w:tc>
          <w:tcPr>
            <w:tcW w:w="9157" w:type="dxa"/>
            <w:gridSpan w:val="3"/>
          </w:tcPr>
          <w:p w14:paraId="3C0BEDCE" w14:textId="77777777" w:rsidR="00A71667" w:rsidRPr="00D22ECD" w:rsidRDefault="00A71667"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20704" behindDoc="0" locked="0" layoutInCell="1" allowOverlap="1" wp14:anchorId="304F265A" wp14:editId="677F1CE4">
                      <wp:simplePos x="0" y="0"/>
                      <wp:positionH relativeFrom="column">
                        <wp:posOffset>1274193</wp:posOffset>
                      </wp:positionH>
                      <wp:positionV relativeFrom="paragraph">
                        <wp:posOffset>13666</wp:posOffset>
                      </wp:positionV>
                      <wp:extent cx="3795386" cy="2484694"/>
                      <wp:effectExtent l="0" t="0" r="2540" b="5080"/>
                      <wp:wrapNone/>
                      <wp:docPr id="161" name="Text Box 161"/>
                      <wp:cNvGraphicFramePr/>
                      <a:graphic xmlns:a="http://schemas.openxmlformats.org/drawingml/2006/main">
                        <a:graphicData uri="http://schemas.microsoft.com/office/word/2010/wordprocessingShape">
                          <wps:wsp>
                            <wps:cNvSpPr txBox="1"/>
                            <wps:spPr>
                              <a:xfrm>
                                <a:off x="0" y="0"/>
                                <a:ext cx="3795386" cy="2484694"/>
                              </a:xfrm>
                              <a:prstGeom prst="rect">
                                <a:avLst/>
                              </a:prstGeom>
                              <a:solidFill>
                                <a:schemeClr val="lt1"/>
                              </a:solidFill>
                              <a:ln w="6350">
                                <a:noFill/>
                              </a:ln>
                            </wps:spPr>
                            <wps:txbx>
                              <w:txbxContent>
                                <w:p w14:paraId="406DBD54" w14:textId="77777777" w:rsidR="001E2535" w:rsidRDefault="001E2535" w:rsidP="00A71667">
                                  <w:r w:rsidRPr="002D1104">
                                    <w:rPr>
                                      <w:rFonts w:asciiTheme="minorBidi" w:hAnsiTheme="minorBidi"/>
                                      <w:noProof/>
                                      <w:sz w:val="28"/>
                                      <w:szCs w:val="28"/>
                                      <w:lang w:eastAsia="zh-CN"/>
                                    </w:rPr>
                                    <w:drawing>
                                      <wp:inline distT="0" distB="0" distL="0" distR="0" wp14:anchorId="5A0BEE50" wp14:editId="16C25525">
                                        <wp:extent cx="3206663" cy="2435096"/>
                                        <wp:effectExtent l="0" t="0" r="0" b="3810"/>
                                        <wp:docPr id="1480509858" name="Picture 1480509858">
                                          <a:extLst xmlns:a="http://schemas.openxmlformats.org/drawingml/2006/main">
                                            <a:ext uri="{FF2B5EF4-FFF2-40B4-BE49-F238E27FC236}">
                                              <a16:creationId xmlns:a16="http://schemas.microsoft.com/office/drawing/2014/main" id="{50F1DA63-804C-28C4-3B22-4B24737B2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3">
                                                  <a:extLst>
                                                    <a:ext uri="{FF2B5EF4-FFF2-40B4-BE49-F238E27FC236}">
                                                      <a16:creationId xmlns:a16="http://schemas.microsoft.com/office/drawing/2014/main" id="{50F1DA63-804C-28C4-3B22-4B24737B23EC}"/>
                                                    </a:ext>
                                                  </a:extLst>
                                                </pic:cNvPr>
                                                <pic:cNvPicPr>
                                                  <a:picLocks noChangeAspect="1"/>
                                                </pic:cNvPicPr>
                                              </pic:nvPicPr>
                                              <pic:blipFill>
                                                <a:blip/>
                                                <a:stretch>
                                                  <a:fillRect/>
                                                </a:stretch>
                                              </pic:blipFill>
                                              <pic:spPr>
                                                <a:xfrm>
                                                  <a:off x="0" y="0"/>
                                                  <a:ext cx="3350143" cy="25440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F265A" id="Text Box 161" o:spid="_x0000_s1178" type="#_x0000_t202" style="position:absolute;margin-left:100.35pt;margin-top:1.1pt;width:298.85pt;height:195.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" fillcolor="white [3201]" stroked="f" strokeweight=".5pt">
                      <v:textbox>
                        <w:txbxContent>
                          <w:p w14:paraId="406DBD54" w14:textId="77777777" w:rsidR="001E2535" w:rsidRDefault="001E2535" w:rsidP="00A71667">
                            <w:r w:rsidRPr="002D1104">
                              <w:rPr>
                                <w:rFonts w:asciiTheme="minorBidi" w:hAnsiTheme="minorBidi"/>
                                <w:noProof/>
                                <w:sz w:val="28"/>
                                <w:szCs w:val="28"/>
                                <w:lang w:eastAsia="zh-CN"/>
                              </w:rPr>
                              <w:drawing>
                                <wp:inline distT="0" distB="0" distL="0" distR="0" wp14:anchorId="5A0BEE50" wp14:editId="16C25525">
                                  <wp:extent cx="3206663" cy="2435096"/>
                                  <wp:effectExtent l="0" t="0" r="0" b="3810"/>
                                  <wp:docPr id="1480509858" name="Picture 1480509858">
                                    <a:extLst xmlns:a="http://schemas.openxmlformats.org/drawingml/2006/main">
                                      <a:ext uri="{FF2B5EF4-FFF2-40B4-BE49-F238E27FC236}">
                                        <a16:creationId xmlns:a16="http://schemas.microsoft.com/office/drawing/2014/main" id="{50F1DA63-804C-28C4-3B22-4B24737B2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3">
                                            <a:extLst>
                                              <a:ext uri="{FF2B5EF4-FFF2-40B4-BE49-F238E27FC236}">
                                                <a16:creationId xmlns:a16="http://schemas.microsoft.com/office/drawing/2014/main" id="{50F1DA63-804C-28C4-3B22-4B24737B23EC}"/>
                                              </a:ext>
                                            </a:extLst>
                                          </pic:cNvPr>
                                          <pic:cNvPicPr>
                                            <a:picLocks noChangeAspect="1"/>
                                          </pic:cNvPicPr>
                                        </pic:nvPicPr>
                                        <pic:blipFill>
                                          <a:blip/>
                                          <a:stretch>
                                            <a:fillRect/>
                                          </a:stretch>
                                        </pic:blipFill>
                                        <pic:spPr>
                                          <a:xfrm>
                                            <a:off x="0" y="0"/>
                                            <a:ext cx="3350143" cy="2544053"/>
                                          </a:xfrm>
                                          <a:prstGeom prst="rect">
                                            <a:avLst/>
                                          </a:prstGeom>
                                        </pic:spPr>
                                      </pic:pic>
                                    </a:graphicData>
                                  </a:graphic>
                                </wp:inline>
                              </w:drawing>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27872" behindDoc="0" locked="0" layoutInCell="1" allowOverlap="1" wp14:anchorId="12843AA3" wp14:editId="75CA3097">
                      <wp:simplePos x="0" y="0"/>
                      <wp:positionH relativeFrom="column">
                        <wp:posOffset>1079828</wp:posOffset>
                      </wp:positionH>
                      <wp:positionV relativeFrom="paragraph">
                        <wp:posOffset>204934</wp:posOffset>
                      </wp:positionV>
                      <wp:extent cx="400015" cy="308224"/>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400015" cy="308224"/>
                              </a:xfrm>
                              <a:prstGeom prst="rect">
                                <a:avLst/>
                              </a:prstGeom>
                              <a:noFill/>
                              <a:ln w="6350">
                                <a:noFill/>
                              </a:ln>
                            </wps:spPr>
                            <wps:txbx>
                              <w:txbxContent>
                                <w:p w14:paraId="38493D5D" w14:textId="77777777" w:rsidR="001E2535" w:rsidRPr="007E6F39" w:rsidRDefault="001E2535" w:rsidP="00A71667">
                                  <w:pPr>
                                    <w:rPr>
                                      <w:sz w:val="28"/>
                                      <w:szCs w:val="28"/>
                                    </w:rPr>
                                  </w:pPr>
                                  <w:r w:rsidRPr="007E6F39">
                                    <w:rPr>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843AA3" id="Text Box 162" o:spid="_x0000_s1179" type="#_x0000_t202" style="position:absolute;margin-left:85.05pt;margin-top:16.15pt;width:31.5pt;height:24.2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3vlGwIAADQ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" filled="f" stroked="f" strokeweight=".5pt">
                      <v:textbox>
                        <w:txbxContent>
                          <w:p w14:paraId="38493D5D" w14:textId="77777777" w:rsidR="001E2535" w:rsidRPr="007E6F39" w:rsidRDefault="001E2535" w:rsidP="00A71667">
                            <w:pPr>
                              <w:rPr>
                                <w:sz w:val="28"/>
                                <w:szCs w:val="28"/>
                              </w:rPr>
                            </w:pPr>
                            <w:r w:rsidRPr="007E6F39">
                              <w:rPr>
                                <w:sz w:val="28"/>
                                <w:szCs w:val="28"/>
                              </w:rPr>
                              <w:t>(f)</w:t>
                            </w:r>
                          </w:p>
                        </w:txbxContent>
                      </v:textbox>
                    </v:shape>
                  </w:pict>
                </mc:Fallback>
              </mc:AlternateContent>
            </w:r>
          </w:p>
        </w:tc>
      </w:tr>
    </w:tbl>
    <w:p w14:paraId="084C0757" w14:textId="67C24FB9" w:rsidR="00A71667" w:rsidRDefault="00A71667" w:rsidP="00A71667">
      <w:pPr>
        <w:rPr>
          <w:lang w:eastAsia="en-US"/>
        </w:rPr>
      </w:pPr>
    </w:p>
    <w:p w14:paraId="452CC4E7" w14:textId="618AB20D" w:rsidR="00A71667" w:rsidRDefault="00A71667" w:rsidP="00A71667">
      <w:pPr>
        <w:ind w:firstLine="720"/>
        <w:rPr>
          <w:lang w:eastAsia="en-US"/>
        </w:rPr>
      </w:pPr>
    </w:p>
    <w:p w14:paraId="27102F90" w14:textId="1E667A3F" w:rsidR="007F1D8E" w:rsidRPr="007F1D8E" w:rsidRDefault="007F1D8E" w:rsidP="007F1D8E">
      <w:pPr>
        <w:pStyle w:val="NormalWeb"/>
        <w:spacing w:before="0" w:beforeAutospacing="0" w:after="0" w:afterAutospacing="0" w:line="240" w:lineRule="auto"/>
        <w:rPr>
          <w:rFonts w:cstheme="minorBidi"/>
          <w:sz w:val="24"/>
          <w:szCs w:val="24"/>
        </w:rPr>
      </w:pPr>
      <w:bookmarkStart w:id="226" w:name="_Toc132810307"/>
      <w:r w:rsidRPr="007F1D8E">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5</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2</w:t>
      </w:r>
      <w:r w:rsidR="00542ABC">
        <w:rPr>
          <w:rFonts w:cstheme="minorBidi"/>
          <w:b/>
          <w:bCs/>
          <w:sz w:val="24"/>
          <w:szCs w:val="24"/>
        </w:rPr>
        <w:fldChar w:fldCharType="end"/>
      </w:r>
      <w:r w:rsidRPr="007F1D8E">
        <w:rPr>
          <w:rFonts w:cstheme="minorBidi"/>
          <w:b/>
          <w:bCs/>
          <w:sz w:val="24"/>
          <w:szCs w:val="24"/>
        </w:rPr>
        <w:t xml:space="preserve"> (</w:t>
      </w:r>
      <w:r w:rsidRPr="007F1D8E">
        <w:rPr>
          <w:rFonts w:cstheme="minorBidi"/>
          <w:sz w:val="24"/>
          <w:szCs w:val="24"/>
        </w:rPr>
        <w:t>a) Photographic image of tooth section with caries lesions recorded by ICDAS score 0 and the corresponding fluorescence microscopic images of MMP2  (</w:t>
      </w:r>
      <w:r w:rsidRPr="007F1D8E">
        <w:rPr>
          <w:rFonts w:cstheme="minorBidi"/>
          <w:color w:val="FF0000"/>
          <w:sz w:val="24"/>
          <w:szCs w:val="24"/>
        </w:rPr>
        <w:t>red</w:t>
      </w:r>
      <w:r w:rsidRPr="007F1D8E">
        <w:rPr>
          <w:rFonts w:cstheme="minorBidi"/>
          <w:sz w:val="24"/>
          <w:szCs w:val="24"/>
        </w:rPr>
        <w:t>) and MMP9 (</w:t>
      </w:r>
      <w:r w:rsidRPr="007F1D8E">
        <w:rPr>
          <w:rFonts w:cstheme="minorBidi"/>
          <w:color w:val="92D050"/>
          <w:sz w:val="24"/>
          <w:szCs w:val="24"/>
        </w:rPr>
        <w:t>green</w:t>
      </w:r>
      <w:r w:rsidRPr="007F1D8E">
        <w:rPr>
          <w:rFonts w:cstheme="minorBidi"/>
          <w:color w:val="000000" w:themeColor="text1"/>
          <w:sz w:val="24"/>
          <w:szCs w:val="24"/>
        </w:rPr>
        <w:t>)</w:t>
      </w:r>
      <w:r w:rsidRPr="007F1D8E">
        <w:rPr>
          <w:rFonts w:cstheme="minorBidi"/>
          <w:color w:val="92D050"/>
          <w:sz w:val="24"/>
          <w:szCs w:val="24"/>
        </w:rPr>
        <w:t xml:space="preserve"> </w:t>
      </w:r>
      <w:r w:rsidRPr="007F1D8E">
        <w:rPr>
          <w:rFonts w:cstheme="minorBidi"/>
          <w:sz w:val="24"/>
          <w:szCs w:val="24"/>
        </w:rPr>
        <w:t xml:space="preserve">in (b, c) dentine and (d, e) dentine-pulp junction. </w:t>
      </w:r>
      <w:r w:rsidRPr="007F1D8E">
        <w:rPr>
          <w:rFonts w:cstheme="minorBidi"/>
          <w:color w:val="000000"/>
          <w:sz w:val="24"/>
          <w:szCs w:val="24"/>
        </w:rPr>
        <w:t>(f) Bar graphs show the mean (±SD) expression of MMPs across dentine depth. Data are from triplicate, Statistical analysis using one-way ANOVA followed by Tukey`s post-hoc analysis (*p-value &lt; 0.05, **p-value &lt; 0.01, ***p-value &lt; 0.001</w:t>
      </w:r>
      <w:r>
        <w:rPr>
          <w:rFonts w:cstheme="minorBidi"/>
          <w:color w:val="000000"/>
          <w:sz w:val="24"/>
          <w:szCs w:val="24"/>
        </w:rPr>
        <w:t xml:space="preserve">, </w:t>
      </w:r>
      <w:r w:rsidRPr="007F1D8E">
        <w:rPr>
          <w:rFonts w:cstheme="minorBidi"/>
          <w:color w:val="000000"/>
          <w:sz w:val="24"/>
          <w:szCs w:val="24"/>
        </w:rPr>
        <w:t>*</w:t>
      </w:r>
      <w:r>
        <w:rPr>
          <w:rFonts w:cstheme="minorBidi"/>
          <w:color w:val="000000"/>
          <w:sz w:val="24"/>
          <w:szCs w:val="24"/>
        </w:rPr>
        <w:t>*</w:t>
      </w:r>
      <w:r w:rsidRPr="007F1D8E">
        <w:rPr>
          <w:rFonts w:cstheme="minorBidi"/>
          <w:color w:val="000000"/>
          <w:sz w:val="24"/>
          <w:szCs w:val="24"/>
        </w:rPr>
        <w:t>**p-value &lt; 0.0</w:t>
      </w:r>
      <w:r>
        <w:rPr>
          <w:rFonts w:cstheme="minorBidi"/>
          <w:color w:val="000000"/>
          <w:sz w:val="24"/>
          <w:szCs w:val="24"/>
        </w:rPr>
        <w:t>0</w:t>
      </w:r>
      <w:r w:rsidRPr="007F1D8E">
        <w:rPr>
          <w:rFonts w:cstheme="minorBidi"/>
          <w:color w:val="000000"/>
          <w:sz w:val="24"/>
          <w:szCs w:val="24"/>
        </w:rPr>
        <w:t>01).</w:t>
      </w:r>
      <w:bookmarkEnd w:id="226"/>
    </w:p>
    <w:p w14:paraId="32FD5DB6" w14:textId="1173130C" w:rsidR="007F1D8E" w:rsidRPr="007F1D8E" w:rsidRDefault="007F1D8E" w:rsidP="007F1D8E">
      <w:pPr>
        <w:pStyle w:val="NormalWeb"/>
        <w:spacing w:before="0" w:beforeAutospacing="0" w:after="0" w:afterAutospacing="0" w:line="240" w:lineRule="auto"/>
        <w:rPr>
          <w:rFonts w:cstheme="minorBidi"/>
          <w:sz w:val="24"/>
          <w:szCs w:val="24"/>
        </w:rPr>
      </w:pPr>
      <w:r w:rsidRPr="007F1D8E">
        <w:rPr>
          <w:rFonts w:cstheme="minorBidi"/>
          <w:color w:val="000000"/>
          <w:sz w:val="24"/>
          <w:szCs w:val="24"/>
        </w:rPr>
        <w:t>(</w:t>
      </w:r>
      <w:r w:rsidRPr="002F0314">
        <w:rPr>
          <w:rFonts w:cstheme="minorBidi"/>
          <w:color w:val="000000"/>
          <w:sz w:val="24"/>
          <w:szCs w:val="24"/>
        </w:rPr>
        <w:t>Magnification x10).</w:t>
      </w:r>
    </w:p>
    <w:tbl>
      <w:tblPr>
        <w:tblStyle w:val="TableGrid"/>
        <w:tblW w:w="0" w:type="auto"/>
        <w:tblInd w:w="-147" w:type="dxa"/>
        <w:tblLook w:val="04A0" w:firstRow="1" w:lastRow="0" w:firstColumn="1" w:lastColumn="0" w:noHBand="0" w:noVBand="1"/>
      </w:tblPr>
      <w:tblGrid>
        <w:gridCol w:w="2836"/>
        <w:gridCol w:w="3222"/>
        <w:gridCol w:w="3099"/>
      </w:tblGrid>
      <w:tr w:rsidR="00681E76" w:rsidRPr="00D22ECD" w14:paraId="56D46E5D" w14:textId="77777777" w:rsidTr="00861A67">
        <w:trPr>
          <w:trHeight w:val="416"/>
        </w:trPr>
        <w:tc>
          <w:tcPr>
            <w:tcW w:w="2836" w:type="dxa"/>
            <w:vMerge w:val="restart"/>
            <w:shd w:val="clear" w:color="auto" w:fill="F6F0BC"/>
          </w:tcPr>
          <w:p w14:paraId="31F0DCED" w14:textId="77777777" w:rsidR="00681E76" w:rsidRPr="00254A63" w:rsidRDefault="00681E76"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rPr>
              <w:lastRenderedPageBreak/>
              <w:t xml:space="preserve">Photographic </w:t>
            </w:r>
            <w:r w:rsidRPr="00D22ECD">
              <w:rPr>
                <w:rFonts w:asciiTheme="minorBidi" w:hAnsiTheme="minorBidi" w:cstheme="minorBidi"/>
                <w:b/>
                <w:bCs/>
              </w:rPr>
              <w:t>image of</w:t>
            </w:r>
            <w:r w:rsidRPr="00D22ECD">
              <w:rPr>
                <w:rFonts w:asciiTheme="minorBidi" w:eastAsiaTheme="minorEastAsia" w:hAnsiTheme="minorBidi" w:cstheme="minorBidi"/>
                <w:b/>
                <w:bCs/>
              </w:rPr>
              <w:t xml:space="preserve"> tooth sections with caries recorded with the ICDAS score</w:t>
            </w:r>
            <w:r w:rsidRPr="00D22ECD">
              <w:rPr>
                <w:rFonts w:asciiTheme="minorBidi" w:hAnsiTheme="minorBidi" w:cstheme="minorBidi"/>
                <w:b/>
                <w:bCs/>
              </w:rPr>
              <w:t xml:space="preserve"> 1</w:t>
            </w:r>
          </w:p>
        </w:tc>
        <w:tc>
          <w:tcPr>
            <w:tcW w:w="6321" w:type="dxa"/>
            <w:gridSpan w:val="2"/>
            <w:shd w:val="clear" w:color="auto" w:fill="F6F0BC"/>
          </w:tcPr>
          <w:p w14:paraId="005850C2" w14:textId="77777777" w:rsidR="00681E76" w:rsidRPr="00D22ECD" w:rsidRDefault="00681E76"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lang w:val="en-US"/>
              </w:rPr>
              <w:t>Gelatinolytic MMP expressions</w:t>
            </w:r>
          </w:p>
          <w:p w14:paraId="571EE217"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tc>
      </w:tr>
      <w:tr w:rsidR="00681E76" w:rsidRPr="00D22ECD" w14:paraId="53D1B5AC" w14:textId="77777777" w:rsidTr="00861A67">
        <w:trPr>
          <w:trHeight w:val="482"/>
        </w:trPr>
        <w:tc>
          <w:tcPr>
            <w:tcW w:w="2836" w:type="dxa"/>
            <w:vMerge/>
            <w:shd w:val="clear" w:color="auto" w:fill="E2CFC2"/>
          </w:tcPr>
          <w:p w14:paraId="2E9ABE21"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tc>
        <w:tc>
          <w:tcPr>
            <w:tcW w:w="3222" w:type="dxa"/>
            <w:shd w:val="clear" w:color="auto" w:fill="D9D9D9" w:themeFill="background1" w:themeFillShade="D9"/>
          </w:tcPr>
          <w:p w14:paraId="017CB163" w14:textId="77777777" w:rsidR="00681E76" w:rsidRPr="00D22ECD" w:rsidRDefault="00681E76"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MMP2</w:t>
            </w:r>
          </w:p>
        </w:tc>
        <w:tc>
          <w:tcPr>
            <w:tcW w:w="3099" w:type="dxa"/>
            <w:shd w:val="clear" w:color="auto" w:fill="D9D9D9" w:themeFill="background1" w:themeFillShade="D9"/>
          </w:tcPr>
          <w:p w14:paraId="27ADDBB0" w14:textId="77777777" w:rsidR="00681E76" w:rsidRPr="00D22ECD" w:rsidRDefault="00681E76"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MMP9</w:t>
            </w:r>
          </w:p>
        </w:tc>
      </w:tr>
      <w:tr w:rsidR="00681E76" w:rsidRPr="00D22ECD" w14:paraId="1AF08A70" w14:textId="77777777" w:rsidTr="001E2535">
        <w:tc>
          <w:tcPr>
            <w:tcW w:w="9157" w:type="dxa"/>
            <w:gridSpan w:val="3"/>
          </w:tcPr>
          <w:p w14:paraId="2F335872"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30944" behindDoc="0" locked="0" layoutInCell="1" allowOverlap="1" wp14:anchorId="4AD69E59" wp14:editId="268597F9">
                      <wp:simplePos x="0" y="0"/>
                      <wp:positionH relativeFrom="column">
                        <wp:posOffset>1727100</wp:posOffset>
                      </wp:positionH>
                      <wp:positionV relativeFrom="paragraph">
                        <wp:posOffset>-25670</wp:posOffset>
                      </wp:positionV>
                      <wp:extent cx="0" cy="4537646"/>
                      <wp:effectExtent l="0" t="0" r="12700" b="9525"/>
                      <wp:wrapNone/>
                      <wp:docPr id="165" name="Straight Connector 165"/>
                      <wp:cNvGraphicFramePr/>
                      <a:graphic xmlns:a="http://schemas.openxmlformats.org/drawingml/2006/main">
                        <a:graphicData uri="http://schemas.microsoft.com/office/word/2010/wordprocessingShape">
                          <wps:wsp>
                            <wps:cNvCnPr/>
                            <wps:spPr>
                              <a:xfrm>
                                <a:off x="0" y="0"/>
                                <a:ext cx="0" cy="453764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9618756" id="Straight Connector 165" o:spid="_x0000_s1026" style="position:absolute;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pt,-2pt" to="136pt,3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" strokecolor="black [3040]" strokeweight="1pt"/>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47328" behindDoc="0" locked="0" layoutInCell="1" allowOverlap="1" wp14:anchorId="6E23E48D" wp14:editId="7203DECB">
                      <wp:simplePos x="0" y="0"/>
                      <wp:positionH relativeFrom="column">
                        <wp:posOffset>1900266</wp:posOffset>
                      </wp:positionH>
                      <wp:positionV relativeFrom="paragraph">
                        <wp:posOffset>157480</wp:posOffset>
                      </wp:positionV>
                      <wp:extent cx="575310" cy="482138"/>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75310" cy="482138"/>
                              </a:xfrm>
                              <a:prstGeom prst="rect">
                                <a:avLst/>
                              </a:prstGeom>
                              <a:noFill/>
                              <a:ln w="6350">
                                <a:noFill/>
                              </a:ln>
                            </wps:spPr>
                            <wps:txbx>
                              <w:txbxContent>
                                <w:p w14:paraId="3A6D7FB0" w14:textId="77777777" w:rsidR="001E2535" w:rsidRPr="007E6F39" w:rsidRDefault="001E2535" w:rsidP="00681E76">
                                  <w:pPr>
                                    <w:rPr>
                                      <w:color w:val="FFFFFF" w:themeColor="background1"/>
                                      <w:sz w:val="28"/>
                                      <w:szCs w:val="28"/>
                                    </w:rPr>
                                  </w:pPr>
                                  <w:r w:rsidRPr="007E6F39">
                                    <w:rPr>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3E48D" id="Text Box 43" o:spid="_x0000_s1180" type="#_x0000_t202" style="position:absolute;margin-left:149.65pt;margin-top:12.4pt;width:45.3pt;height:37.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" filled="f" stroked="f" strokeweight=".5pt">
                      <v:textbox>
                        <w:txbxContent>
                          <w:p w14:paraId="3A6D7FB0" w14:textId="77777777" w:rsidR="001E2535" w:rsidRPr="007E6F39" w:rsidRDefault="001E2535" w:rsidP="00681E76">
                            <w:pPr>
                              <w:rPr>
                                <w:color w:val="FFFFFF" w:themeColor="background1"/>
                                <w:sz w:val="28"/>
                                <w:szCs w:val="28"/>
                              </w:rPr>
                            </w:pPr>
                            <w:r w:rsidRPr="007E6F39">
                              <w:rPr>
                                <w:color w:val="FFFFFF" w:themeColor="background1"/>
                                <w:sz w:val="28"/>
                                <w:szCs w:val="28"/>
                              </w:rPr>
                              <w:t>(b)</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48352" behindDoc="0" locked="0" layoutInCell="1" allowOverlap="1" wp14:anchorId="19870F67" wp14:editId="6D66AD6B">
                      <wp:simplePos x="0" y="0"/>
                      <wp:positionH relativeFrom="column">
                        <wp:posOffset>3979545</wp:posOffset>
                      </wp:positionH>
                      <wp:positionV relativeFrom="paragraph">
                        <wp:posOffset>151939</wp:posOffset>
                      </wp:positionV>
                      <wp:extent cx="564515" cy="338455"/>
                      <wp:effectExtent l="0" t="0" r="0" b="0"/>
                      <wp:wrapNone/>
                      <wp:docPr id="168" name="Text Box 168"/>
                      <wp:cNvGraphicFramePr/>
                      <a:graphic xmlns:a="http://schemas.openxmlformats.org/drawingml/2006/main">
                        <a:graphicData uri="http://schemas.microsoft.com/office/word/2010/wordprocessingShape">
                          <wps:wsp>
                            <wps:cNvSpPr txBox="1"/>
                            <wps:spPr>
                              <a:xfrm>
                                <a:off x="0" y="0"/>
                                <a:ext cx="564515" cy="338455"/>
                              </a:xfrm>
                              <a:prstGeom prst="rect">
                                <a:avLst/>
                              </a:prstGeom>
                              <a:noFill/>
                              <a:ln w="6350">
                                <a:noFill/>
                              </a:ln>
                            </wps:spPr>
                            <wps:txbx>
                              <w:txbxContent>
                                <w:p w14:paraId="3EE49AC6" w14:textId="77777777" w:rsidR="001E2535" w:rsidRPr="007E6F39" w:rsidRDefault="001E2535" w:rsidP="00681E76">
                                  <w:pPr>
                                    <w:rPr>
                                      <w:color w:val="FFFFFF" w:themeColor="background1"/>
                                      <w:sz w:val="28"/>
                                      <w:szCs w:val="28"/>
                                    </w:rPr>
                                  </w:pPr>
                                  <w:r w:rsidRPr="007E6F39">
                                    <w:rPr>
                                      <w:color w:val="FFFFFF" w:themeColor="background1"/>
                                      <w:sz w:val="28"/>
                                      <w:szCs w:val="28"/>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870F67" id="Text Box 168" o:spid="_x0000_s1181" type="#_x0000_t202" style="position:absolute;margin-left:313.35pt;margin-top:11.95pt;width:44.45pt;height:26.6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" filled="f" stroked="f" strokeweight=".5pt">
                      <v:textbox>
                        <w:txbxContent>
                          <w:p w14:paraId="3EE49AC6" w14:textId="77777777" w:rsidR="001E2535" w:rsidRPr="007E6F39" w:rsidRDefault="001E2535" w:rsidP="00681E76">
                            <w:pPr>
                              <w:rPr>
                                <w:color w:val="FFFFFF" w:themeColor="background1"/>
                                <w:sz w:val="28"/>
                                <w:szCs w:val="28"/>
                              </w:rPr>
                            </w:pPr>
                            <w:r w:rsidRPr="007E6F39">
                              <w:rPr>
                                <w:color w:val="FFFFFF" w:themeColor="background1"/>
                                <w:sz w:val="28"/>
                                <w:szCs w:val="28"/>
                              </w:rPr>
                              <w:t xml:space="preserve">(c) </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38112" behindDoc="0" locked="0" layoutInCell="1" allowOverlap="1" wp14:anchorId="1717DB42" wp14:editId="09433059">
                  <wp:simplePos x="0" y="0"/>
                  <wp:positionH relativeFrom="column">
                    <wp:posOffset>3992340</wp:posOffset>
                  </wp:positionH>
                  <wp:positionV relativeFrom="paragraph">
                    <wp:posOffset>154563</wp:posOffset>
                  </wp:positionV>
                  <wp:extent cx="1565753" cy="1426388"/>
                  <wp:effectExtent l="0" t="0" r="0" b="0"/>
                  <wp:wrapNone/>
                  <wp:docPr id="130" name="Picture 34" descr="A picture containing green, glass&#10;&#10;Description automatically generated">
                    <a:extLst xmlns:a="http://schemas.openxmlformats.org/drawingml/2006/main">
                      <a:ext uri="{FF2B5EF4-FFF2-40B4-BE49-F238E27FC236}">
                        <a16:creationId xmlns:a16="http://schemas.microsoft.com/office/drawing/2014/main" id="{54D3826F-2462-2B56-1435-62A2F3315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descr="A picture containing green, glass&#10;&#10;Description automatically generated">
                            <a:extLst>
                              <a:ext uri="{FF2B5EF4-FFF2-40B4-BE49-F238E27FC236}">
                                <a16:creationId xmlns:a16="http://schemas.microsoft.com/office/drawing/2014/main" id="{54D3826F-2462-2B56-1435-62A2F3315604}"/>
                              </a:ext>
                            </a:extLst>
                          </pic:cNvPr>
                          <pic:cNvPicPr>
                            <a:picLocks noChangeAspect="1"/>
                          </pic:cNvPicPr>
                        </pic:nvPicPr>
                        <pic:blipFill rotWithShape="1">
                          <a:blip>
                            <a:extLst>
                              <a:ext uri="{BEBA8EAE-BF5A-486C-A8C5-ECC9F3942E4B}">
                                <a14:imgProps xmlns:a14="http://schemas.microsoft.com/office/drawing/2010/main">
                                  <a14:imgLayer>
                                    <a14:imgEffect>
                                      <a14:sharpenSoften amount="50000"/>
                                    </a14:imgEffect>
                                  </a14:imgLayer>
                                </a14:imgProps>
                              </a:ext>
                            </a:extLst>
                          </a:blip>
                          <a:srcRect l="7348" r="10812"/>
                          <a:stretch/>
                        </pic:blipFill>
                        <pic:spPr>
                          <a:xfrm>
                            <a:off x="0" y="0"/>
                            <a:ext cx="1576152" cy="1435862"/>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737088" behindDoc="0" locked="0" layoutInCell="1" allowOverlap="1" wp14:anchorId="71A270BD" wp14:editId="7FCBFB84">
                  <wp:simplePos x="0" y="0"/>
                  <wp:positionH relativeFrom="column">
                    <wp:posOffset>1900494</wp:posOffset>
                  </wp:positionH>
                  <wp:positionV relativeFrom="paragraph">
                    <wp:posOffset>154975</wp:posOffset>
                  </wp:positionV>
                  <wp:extent cx="1565754" cy="1426390"/>
                  <wp:effectExtent l="0" t="0" r="0" b="0"/>
                  <wp:wrapNone/>
                  <wp:docPr id="72" name="Picture 33" descr="A picture containing star, outdoor object, night, dark&#10;&#10;Description automatically generated">
                    <a:extLst xmlns:a="http://schemas.openxmlformats.org/drawingml/2006/main">
                      <a:ext uri="{FF2B5EF4-FFF2-40B4-BE49-F238E27FC236}">
                        <a16:creationId xmlns:a16="http://schemas.microsoft.com/office/drawing/2014/main" id="{C1FD81BF-D802-06D8-DCF2-6D7722824A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picture containing star, outdoor object, night, dark&#10;&#10;Description automatically generated">
                            <a:extLst>
                              <a:ext uri="{FF2B5EF4-FFF2-40B4-BE49-F238E27FC236}">
                                <a16:creationId xmlns:a16="http://schemas.microsoft.com/office/drawing/2014/main" id="{C1FD81BF-D802-06D8-DCF2-6D7722824ADC}"/>
                              </a:ext>
                            </a:extLst>
                          </pic:cNvPr>
                          <pic:cNvPicPr>
                            <a:picLocks noChangeAspect="1"/>
                          </pic:cNvPicPr>
                        </pic:nvPicPr>
                        <pic:blipFill rotWithShape="1">
                          <a:blip/>
                          <a:srcRect l="9730" r="8430"/>
                          <a:stretch/>
                        </pic:blipFill>
                        <pic:spPr>
                          <a:xfrm>
                            <a:off x="0" y="0"/>
                            <a:ext cx="1571365" cy="1431501"/>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sz w:val="28"/>
                <w:szCs w:val="28"/>
              </w:rPr>
              <w:tab/>
            </w:r>
          </w:p>
          <w:p w14:paraId="5FD4DE2F"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p w14:paraId="045CA9F0"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45280" behindDoc="0" locked="0" layoutInCell="1" allowOverlap="1" wp14:anchorId="4F7CF6B5" wp14:editId="08114C0F">
                      <wp:simplePos x="0" y="0"/>
                      <wp:positionH relativeFrom="column">
                        <wp:posOffset>1377054</wp:posOffset>
                      </wp:positionH>
                      <wp:positionV relativeFrom="paragraph">
                        <wp:posOffset>123173</wp:posOffset>
                      </wp:positionV>
                      <wp:extent cx="444500" cy="444183"/>
                      <wp:effectExtent l="12700" t="25400" r="25400" b="13335"/>
                      <wp:wrapNone/>
                      <wp:docPr id="169" name="Straight Arrow Connector 185"/>
                      <wp:cNvGraphicFramePr/>
                      <a:graphic xmlns:a="http://schemas.openxmlformats.org/drawingml/2006/main">
                        <a:graphicData uri="http://schemas.microsoft.com/office/word/2010/wordprocessingShape">
                          <wps:wsp>
                            <wps:cNvCnPr/>
                            <wps:spPr>
                              <a:xfrm flipV="1">
                                <a:off x="0" y="0"/>
                                <a:ext cx="444500" cy="444183"/>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4964BA" id="Straight Arrow Connector 185" o:spid="_x0000_s1026" type="#_x0000_t32" style="position:absolute;margin-left:108.45pt;margin-top:9.7pt;width:35pt;height:35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" strokecolor="#e36c0a [2409]" strokeweight="2.25pt">
                      <v:stroke endarrow="block"/>
                    </v:shape>
                  </w:pict>
                </mc:Fallback>
              </mc:AlternateContent>
            </w:r>
          </w:p>
          <w:p w14:paraId="71F00F23"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p w14:paraId="21819F56"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51424" behindDoc="0" locked="0" layoutInCell="1" allowOverlap="1" wp14:anchorId="1A9F87CF" wp14:editId="7529D80D">
                      <wp:simplePos x="0" y="0"/>
                      <wp:positionH relativeFrom="column">
                        <wp:posOffset>63046</wp:posOffset>
                      </wp:positionH>
                      <wp:positionV relativeFrom="paragraph">
                        <wp:posOffset>101781</wp:posOffset>
                      </wp:positionV>
                      <wp:extent cx="595901" cy="308225"/>
                      <wp:effectExtent l="0" t="0" r="0" b="0"/>
                      <wp:wrapNone/>
                      <wp:docPr id="170" name="Text Box 170"/>
                      <wp:cNvGraphicFramePr/>
                      <a:graphic xmlns:a="http://schemas.openxmlformats.org/drawingml/2006/main">
                        <a:graphicData uri="http://schemas.microsoft.com/office/word/2010/wordprocessingShape">
                          <wps:wsp>
                            <wps:cNvSpPr txBox="1"/>
                            <wps:spPr>
                              <a:xfrm>
                                <a:off x="0" y="0"/>
                                <a:ext cx="595901" cy="308225"/>
                              </a:xfrm>
                              <a:prstGeom prst="rect">
                                <a:avLst/>
                              </a:prstGeom>
                              <a:noFill/>
                              <a:ln w="6350">
                                <a:noFill/>
                              </a:ln>
                            </wps:spPr>
                            <wps:txbx>
                              <w:txbxContent>
                                <w:p w14:paraId="53EBD05F" w14:textId="77777777" w:rsidR="001E2535" w:rsidRPr="007E6F39" w:rsidRDefault="001E2535" w:rsidP="00681E76">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9F87CF" id="Text Box 170" o:spid="_x0000_s1182" type="#_x0000_t202" style="position:absolute;margin-left:4.95pt;margin-top:8pt;width:46.9pt;height:24.2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" filled="f" stroked="f" strokeweight=".5pt">
                      <v:textbox>
                        <w:txbxContent>
                          <w:p w14:paraId="53EBD05F" w14:textId="77777777" w:rsidR="001E2535" w:rsidRPr="007E6F39" w:rsidRDefault="001E2535" w:rsidP="00681E76">
                            <w:pPr>
                              <w:rPr>
                                <w:color w:val="FFFFFF" w:themeColor="background1"/>
                                <w:sz w:val="28"/>
                                <w:szCs w:val="28"/>
                              </w:rPr>
                            </w:pPr>
                            <w:r w:rsidRPr="007E6F39">
                              <w:rPr>
                                <w:color w:val="FFFFFF" w:themeColor="background1"/>
                                <w:sz w:val="28"/>
                                <w:szCs w:val="28"/>
                              </w:rPr>
                              <w:t>(a)</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36064" behindDoc="0" locked="0" layoutInCell="1" allowOverlap="1" wp14:anchorId="61527257" wp14:editId="32F96B1E">
                  <wp:simplePos x="0" y="0"/>
                  <wp:positionH relativeFrom="column">
                    <wp:posOffset>137864</wp:posOffset>
                  </wp:positionH>
                  <wp:positionV relativeFrom="paragraph">
                    <wp:posOffset>101191</wp:posOffset>
                  </wp:positionV>
                  <wp:extent cx="1335370" cy="1602943"/>
                  <wp:effectExtent l="0" t="0" r="0" b="0"/>
                  <wp:wrapNone/>
                  <wp:docPr id="128" name="Content Placeholder 4" descr="A white flower with a black background&#10;&#10;Description automatically generated with medium confidence">
                    <a:extLst xmlns:a="http://schemas.openxmlformats.org/drawingml/2006/main">
                      <a:ext uri="{FF2B5EF4-FFF2-40B4-BE49-F238E27FC236}">
                        <a16:creationId xmlns:a16="http://schemas.microsoft.com/office/drawing/2014/main" id="{A2D7FF44-4BB7-2C4E-2FF6-B939CC3ABE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ontent Placeholder 4" descr="A white flower with a black background&#10;&#10;Description automatically generated with medium confidence">
                            <a:extLst>
                              <a:ext uri="{FF2B5EF4-FFF2-40B4-BE49-F238E27FC236}">
                                <a16:creationId xmlns:a16="http://schemas.microsoft.com/office/drawing/2014/main" id="{A2D7FF44-4BB7-2C4E-2FF6-B939CC3ABEDC}"/>
                              </a:ext>
                            </a:extLst>
                          </pic:cNvPr>
                          <pic:cNvPicPr>
                            <a:picLocks noChangeAspect="1"/>
                          </pic:cNvPicPr>
                        </pic:nvPicPr>
                        <pic:blipFill rotWithShape="1">
                          <a:blip/>
                          <a:srcRect l="31336" t="37540" r="42418" b="15177"/>
                          <a:stretch/>
                        </pic:blipFill>
                        <pic:spPr bwMode="auto">
                          <a:xfrm rot="10800000">
                            <a:off x="0" y="0"/>
                            <a:ext cx="1335370" cy="16029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34016" behindDoc="0" locked="0" layoutInCell="1" allowOverlap="1" wp14:anchorId="258F2CE0" wp14:editId="00B95217">
                      <wp:simplePos x="0" y="0"/>
                      <wp:positionH relativeFrom="column">
                        <wp:posOffset>-57086</wp:posOffset>
                      </wp:positionH>
                      <wp:positionV relativeFrom="paragraph">
                        <wp:posOffset>233124</wp:posOffset>
                      </wp:positionV>
                      <wp:extent cx="595901" cy="308225"/>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595901" cy="308225"/>
                              </a:xfrm>
                              <a:prstGeom prst="rect">
                                <a:avLst/>
                              </a:prstGeom>
                              <a:noFill/>
                              <a:ln w="6350">
                                <a:noFill/>
                              </a:ln>
                            </wps:spPr>
                            <wps:txbx>
                              <w:txbxContent>
                                <w:p w14:paraId="26057B35" w14:textId="77777777" w:rsidR="001E2535" w:rsidRPr="007E6F39" w:rsidRDefault="001E2535" w:rsidP="00681E76">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8F2CE0" id="Text Box 171" o:spid="_x0000_s1183" type="#_x0000_t202" style="position:absolute;margin-left:-4.5pt;margin-top:18.35pt;width:46.9pt;height:24.2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" filled="f" stroked="f" strokeweight=".5pt">
                      <v:textbox>
                        <w:txbxContent>
                          <w:p w14:paraId="26057B35" w14:textId="77777777" w:rsidR="001E2535" w:rsidRPr="007E6F39" w:rsidRDefault="001E2535" w:rsidP="00681E76">
                            <w:pPr>
                              <w:rPr>
                                <w:color w:val="FFFFFF" w:themeColor="background1"/>
                                <w:sz w:val="28"/>
                                <w:szCs w:val="28"/>
                              </w:rPr>
                            </w:pPr>
                            <w:r w:rsidRPr="007E6F39">
                              <w:rPr>
                                <w:color w:val="FFFFFF" w:themeColor="background1"/>
                                <w:sz w:val="28"/>
                                <w:szCs w:val="28"/>
                              </w:rPr>
                              <w:t>(a)</w:t>
                            </w:r>
                          </w:p>
                        </w:txbxContent>
                      </v:textbox>
                    </v:shape>
                  </w:pict>
                </mc:Fallback>
              </mc:AlternateContent>
            </w:r>
            <w:r w:rsidRPr="00D22ECD">
              <w:rPr>
                <w:rFonts w:asciiTheme="minorBidi" w:hAnsiTheme="minorBidi" w:cstheme="minorBidi"/>
                <w:sz w:val="28"/>
                <w:szCs w:val="28"/>
              </w:rPr>
              <w:t xml:space="preserve"> </w:t>
            </w:r>
          </w:p>
          <w:p w14:paraId="04CA7632"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41184" behindDoc="0" locked="0" layoutInCell="1" allowOverlap="1" wp14:anchorId="608EDF1F" wp14:editId="64128CE4">
                      <wp:simplePos x="0" y="0"/>
                      <wp:positionH relativeFrom="column">
                        <wp:posOffset>750083</wp:posOffset>
                      </wp:positionH>
                      <wp:positionV relativeFrom="paragraph">
                        <wp:posOffset>122468</wp:posOffset>
                      </wp:positionV>
                      <wp:extent cx="717907" cy="593090"/>
                      <wp:effectExtent l="12700" t="12700" r="19050" b="16510"/>
                      <wp:wrapNone/>
                      <wp:docPr id="172" name="Rectangle 183"/>
                      <wp:cNvGraphicFramePr/>
                      <a:graphic xmlns:a="http://schemas.openxmlformats.org/drawingml/2006/main">
                        <a:graphicData uri="http://schemas.microsoft.com/office/word/2010/wordprocessingShape">
                          <wps:wsp>
                            <wps:cNvSpPr/>
                            <wps:spPr>
                              <a:xfrm>
                                <a:off x="0" y="0"/>
                                <a:ext cx="717907" cy="593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D08BB46" id="Rectangle 183" o:spid="_x0000_s1026" style="position:absolute;margin-left:59.05pt;margin-top:9.65pt;width:56.55pt;height:46.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" filled="f" strokecolor="#c0504d [3205]" strokeweight="1.5pt"/>
                  </w:pict>
                </mc:Fallback>
              </mc:AlternateContent>
            </w:r>
          </w:p>
          <w:p w14:paraId="6625085F"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43232" behindDoc="0" locked="0" layoutInCell="1" allowOverlap="1" wp14:anchorId="36B3E9F6" wp14:editId="2F2341C2">
                      <wp:simplePos x="0" y="0"/>
                      <wp:positionH relativeFrom="column">
                        <wp:posOffset>657930</wp:posOffset>
                      </wp:positionH>
                      <wp:positionV relativeFrom="paragraph">
                        <wp:posOffset>92275</wp:posOffset>
                      </wp:positionV>
                      <wp:extent cx="671780" cy="412115"/>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671780" cy="412115"/>
                              </a:xfrm>
                              <a:prstGeom prst="rect">
                                <a:avLst/>
                              </a:prstGeom>
                              <a:noFill/>
                              <a:ln w="6350">
                                <a:noFill/>
                              </a:ln>
                            </wps:spPr>
                            <wps:txbx>
                              <w:txbxContent>
                                <w:p w14:paraId="2D3C9D2F" w14:textId="77777777" w:rsidR="001E2535" w:rsidRPr="001268B2" w:rsidRDefault="001E2535" w:rsidP="00681E76">
                                  <w:pPr>
                                    <w:rPr>
                                      <w:b/>
                                      <w:bCs/>
                                      <w:color w:val="000000" w:themeColor="text1"/>
                                      <w:sz w:val="21"/>
                                      <w:szCs w:val="21"/>
                                    </w:rPr>
                                  </w:pPr>
                                  <w:r w:rsidRPr="001268B2">
                                    <w:rPr>
                                      <w:b/>
                                      <w:bCs/>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3E9F6" id="Text Box 173" o:spid="_x0000_s1184" type="#_x0000_t202" style="position:absolute;margin-left:51.8pt;margin-top:7.25pt;width:52.9pt;height:32.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" filled="f" stroked="f" strokeweight=".5pt">
                      <v:textbox>
                        <w:txbxContent>
                          <w:p w14:paraId="2D3C9D2F" w14:textId="77777777" w:rsidR="001E2535" w:rsidRPr="001268B2" w:rsidRDefault="001E2535" w:rsidP="00681E76">
                            <w:pPr>
                              <w:rPr>
                                <w:b/>
                                <w:bCs/>
                                <w:color w:val="000000" w:themeColor="text1"/>
                                <w:sz w:val="21"/>
                                <w:szCs w:val="21"/>
                              </w:rPr>
                            </w:pPr>
                            <w:r w:rsidRPr="001268B2">
                              <w:rPr>
                                <w:b/>
                                <w:bCs/>
                                <w:color w:val="000000" w:themeColor="text1"/>
                                <w:sz w:val="21"/>
                                <w:szCs w:val="21"/>
                              </w:rPr>
                              <w:t>Dentine</w:t>
                            </w:r>
                          </w:p>
                        </w:txbxContent>
                      </v:textbox>
                    </v:shape>
                  </w:pict>
                </mc:Fallback>
              </mc:AlternateContent>
            </w:r>
            <w:r w:rsidRPr="00D22ECD">
              <w:rPr>
                <w:rFonts w:asciiTheme="minorBidi" w:hAnsiTheme="minorBidi" w:cstheme="minorBidi"/>
                <w:noProof/>
                <w:sz w:val="28"/>
                <w:szCs w:val="28"/>
              </w:rPr>
              <w:t xml:space="preserve"> </w: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42208" behindDoc="0" locked="0" layoutInCell="1" allowOverlap="1" wp14:anchorId="769E7C93" wp14:editId="391E1015">
                      <wp:simplePos x="0" y="0"/>
                      <wp:positionH relativeFrom="column">
                        <wp:posOffset>312420</wp:posOffset>
                      </wp:positionH>
                      <wp:positionV relativeFrom="paragraph">
                        <wp:posOffset>101452</wp:posOffset>
                      </wp:positionV>
                      <wp:extent cx="616450" cy="632168"/>
                      <wp:effectExtent l="12700" t="12700" r="19050" b="15875"/>
                      <wp:wrapNone/>
                      <wp:docPr id="175" name="Rectangle 184"/>
                      <wp:cNvGraphicFramePr/>
                      <a:graphic xmlns:a="http://schemas.openxmlformats.org/drawingml/2006/main">
                        <a:graphicData uri="http://schemas.microsoft.com/office/word/2010/wordprocessingShape">
                          <wps:wsp>
                            <wps:cNvSpPr/>
                            <wps:spPr>
                              <a:xfrm>
                                <a:off x="0" y="0"/>
                                <a:ext cx="616450" cy="63216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5A355EA" id="Rectangle 184" o:spid="_x0000_s1026" style="position:absolute;margin-left:24.6pt;margin-top:8pt;width:48.55pt;height:49.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" filled="f" strokecolor="#c0504d [3205]" strokeweight="1.5pt"/>
                  </w:pict>
                </mc:Fallback>
              </mc:AlternateContent>
            </w:r>
          </w:p>
          <w:p w14:paraId="35BF04CC"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44256" behindDoc="0" locked="0" layoutInCell="1" allowOverlap="1" wp14:anchorId="515BD90F" wp14:editId="4BA2EFB6">
                      <wp:simplePos x="0" y="0"/>
                      <wp:positionH relativeFrom="column">
                        <wp:posOffset>137151</wp:posOffset>
                      </wp:positionH>
                      <wp:positionV relativeFrom="paragraph">
                        <wp:posOffset>131393</wp:posOffset>
                      </wp:positionV>
                      <wp:extent cx="1068070" cy="31559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068070" cy="315595"/>
                              </a:xfrm>
                              <a:prstGeom prst="rect">
                                <a:avLst/>
                              </a:prstGeom>
                              <a:noFill/>
                              <a:ln w="6350">
                                <a:noFill/>
                              </a:ln>
                            </wps:spPr>
                            <wps:txbx>
                              <w:txbxContent>
                                <w:p w14:paraId="4BA5687C" w14:textId="77777777" w:rsidR="001E2535" w:rsidRPr="00DD0954" w:rsidRDefault="001E2535" w:rsidP="00681E76">
                                  <w:pPr>
                                    <w:rPr>
                                      <w:b/>
                                      <w:bCs/>
                                      <w:color w:val="000000" w:themeColor="text1"/>
                                      <w:sz w:val="22"/>
                                      <w:szCs w:val="22"/>
                                    </w:rPr>
                                  </w:pPr>
                                  <w:r>
                                    <w:rPr>
                                      <w:b/>
                                      <w:bCs/>
                                      <w:color w:val="000000" w:themeColor="text1"/>
                                      <w:sz w:val="22"/>
                                      <w:szCs w:val="22"/>
                                    </w:rPr>
                                    <w:t>Odontoblasts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BD90F" id="Text Box 64" o:spid="_x0000_s1185" type="#_x0000_t202" style="position:absolute;margin-left:10.8pt;margin-top:10.35pt;width:84.1pt;height:24.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" filled="f" stroked="f" strokeweight=".5pt">
                      <v:textbox>
                        <w:txbxContent>
                          <w:p w14:paraId="4BA5687C" w14:textId="77777777" w:rsidR="001E2535" w:rsidRPr="00DD0954" w:rsidRDefault="001E2535" w:rsidP="00681E76">
                            <w:pPr>
                              <w:rPr>
                                <w:b/>
                                <w:bCs/>
                                <w:color w:val="000000" w:themeColor="text1"/>
                                <w:sz w:val="22"/>
                                <w:szCs w:val="22"/>
                              </w:rPr>
                            </w:pPr>
                            <w:r>
                              <w:rPr>
                                <w:b/>
                                <w:bCs/>
                                <w:color w:val="000000" w:themeColor="text1"/>
                                <w:sz w:val="22"/>
                                <w:szCs w:val="22"/>
                              </w:rPr>
                              <w:t>Odontoblasts</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31968" behindDoc="0" locked="0" layoutInCell="1" allowOverlap="1" wp14:anchorId="44D2FC19" wp14:editId="6D1E22E5">
                      <wp:simplePos x="0" y="0"/>
                      <wp:positionH relativeFrom="column">
                        <wp:posOffset>1721802</wp:posOffset>
                      </wp:positionH>
                      <wp:positionV relativeFrom="paragraph">
                        <wp:posOffset>123190</wp:posOffset>
                      </wp:positionV>
                      <wp:extent cx="4029075" cy="0"/>
                      <wp:effectExtent l="0" t="0" r="9525" b="12700"/>
                      <wp:wrapNone/>
                      <wp:docPr id="65" name="Straight Connector 65"/>
                      <wp:cNvGraphicFramePr/>
                      <a:graphic xmlns:a="http://schemas.openxmlformats.org/drawingml/2006/main">
                        <a:graphicData uri="http://schemas.microsoft.com/office/word/2010/wordprocessingShape">
                          <wps:wsp>
                            <wps:cNvCnPr/>
                            <wps:spPr>
                              <a:xfrm>
                                <a:off x="0" y="0"/>
                                <a:ext cx="402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0FC516" id="Straight Connector 65"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135.55pt,9.7pt" to="452.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" strokecolor="black [3040]" strokeweight="1pt"/>
                  </w:pict>
                </mc:Fallback>
              </mc:AlternateContent>
            </w:r>
          </w:p>
          <w:p w14:paraId="7C27C93E"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b/>
                <w:bCs/>
                <w:noProof/>
                <w:lang w:eastAsia="zh-CN"/>
              </w:rPr>
              <mc:AlternateContent>
                <mc:Choice Requires="wps">
                  <w:drawing>
                    <wp:anchor distT="0" distB="0" distL="114300" distR="114300" simplePos="0" relativeHeight="251750400" behindDoc="0" locked="0" layoutInCell="1" allowOverlap="1" wp14:anchorId="382DA6E6" wp14:editId="4A689B33">
                      <wp:simplePos x="0" y="0"/>
                      <wp:positionH relativeFrom="column">
                        <wp:posOffset>3975274</wp:posOffset>
                      </wp:positionH>
                      <wp:positionV relativeFrom="paragraph">
                        <wp:posOffset>90170</wp:posOffset>
                      </wp:positionV>
                      <wp:extent cx="421005" cy="31305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421005" cy="313055"/>
                              </a:xfrm>
                              <a:prstGeom prst="rect">
                                <a:avLst/>
                              </a:prstGeom>
                              <a:noFill/>
                              <a:ln w="6350">
                                <a:noFill/>
                              </a:ln>
                            </wps:spPr>
                            <wps:txbx>
                              <w:txbxContent>
                                <w:p w14:paraId="3869AD19" w14:textId="77777777" w:rsidR="001E2535" w:rsidRPr="007E6F39" w:rsidRDefault="001E2535" w:rsidP="00681E76">
                                  <w:pPr>
                                    <w:rPr>
                                      <w:color w:val="FFFFFF" w:themeColor="background1"/>
                                      <w:sz w:val="28"/>
                                      <w:szCs w:val="28"/>
                                    </w:rPr>
                                  </w:pPr>
                                  <w:r w:rsidRPr="007E6F39">
                                    <w:rPr>
                                      <w:color w:val="FFFFFF" w:themeColor="background1"/>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2DA6E6" id="Text Box 66" o:spid="_x0000_s1186" type="#_x0000_t202" style="position:absolute;margin-left:313pt;margin-top:7.1pt;width:33.15pt;height:24.6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" filled="f" stroked="f" strokeweight=".5pt">
                      <v:textbox>
                        <w:txbxContent>
                          <w:p w14:paraId="3869AD19" w14:textId="77777777" w:rsidR="001E2535" w:rsidRPr="007E6F39" w:rsidRDefault="001E2535" w:rsidP="00681E76">
                            <w:pPr>
                              <w:rPr>
                                <w:color w:val="FFFFFF" w:themeColor="background1"/>
                                <w:sz w:val="28"/>
                                <w:szCs w:val="28"/>
                              </w:rPr>
                            </w:pPr>
                            <w:r w:rsidRPr="007E6F39">
                              <w:rPr>
                                <w:color w:val="FFFFFF" w:themeColor="background1"/>
                                <w:sz w:val="28"/>
                                <w:szCs w:val="28"/>
                              </w:rPr>
                              <w:t>(e)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49376" behindDoc="0" locked="0" layoutInCell="1" allowOverlap="1" wp14:anchorId="2A16BE9B" wp14:editId="459B1A4C">
                      <wp:simplePos x="0" y="0"/>
                      <wp:positionH relativeFrom="column">
                        <wp:posOffset>1934210</wp:posOffset>
                      </wp:positionH>
                      <wp:positionV relativeFrom="paragraph">
                        <wp:posOffset>87804</wp:posOffset>
                      </wp:positionV>
                      <wp:extent cx="575310" cy="40259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575310" cy="402590"/>
                              </a:xfrm>
                              <a:prstGeom prst="rect">
                                <a:avLst/>
                              </a:prstGeom>
                              <a:noFill/>
                              <a:ln w="6350">
                                <a:noFill/>
                              </a:ln>
                            </wps:spPr>
                            <wps:txbx>
                              <w:txbxContent>
                                <w:p w14:paraId="47DE2EE6" w14:textId="77777777" w:rsidR="001E2535" w:rsidRPr="007E6F39" w:rsidRDefault="001E2535" w:rsidP="00681E76">
                                  <w:pPr>
                                    <w:rPr>
                                      <w:color w:val="FFFFFF" w:themeColor="background1"/>
                                      <w:sz w:val="28"/>
                                      <w:szCs w:val="28"/>
                                    </w:rPr>
                                  </w:pPr>
                                  <w:r w:rsidRPr="007E6F39">
                                    <w:rPr>
                                      <w:color w:val="FFFFFF" w:themeColor="background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16BE9B" id="Text Box 67" o:spid="_x0000_s1187" type="#_x0000_t202" style="position:absolute;margin-left:152.3pt;margin-top:6.9pt;width:45.3pt;height:31.7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OcGw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" filled="f" stroked="f" strokeweight=".5pt">
                      <v:textbox>
                        <w:txbxContent>
                          <w:p w14:paraId="47DE2EE6" w14:textId="77777777" w:rsidR="001E2535" w:rsidRPr="007E6F39" w:rsidRDefault="001E2535" w:rsidP="00681E76">
                            <w:pPr>
                              <w:rPr>
                                <w:color w:val="FFFFFF" w:themeColor="background1"/>
                                <w:sz w:val="28"/>
                                <w:szCs w:val="28"/>
                              </w:rPr>
                            </w:pPr>
                            <w:r w:rsidRPr="007E6F39">
                              <w:rPr>
                                <w:color w:val="FFFFFF" w:themeColor="background1"/>
                                <w:sz w:val="28"/>
                                <w:szCs w:val="28"/>
                              </w:rPr>
                              <w:t>(d)</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39136" behindDoc="0" locked="0" layoutInCell="1" allowOverlap="1" wp14:anchorId="6A4CB537" wp14:editId="1BD0F67E">
                  <wp:simplePos x="0" y="0"/>
                  <wp:positionH relativeFrom="column">
                    <wp:posOffset>1975650</wp:posOffset>
                  </wp:positionH>
                  <wp:positionV relativeFrom="paragraph">
                    <wp:posOffset>126473</wp:posOffset>
                  </wp:positionV>
                  <wp:extent cx="1490119" cy="1357487"/>
                  <wp:effectExtent l="0" t="0" r="0" b="1905"/>
                  <wp:wrapNone/>
                  <wp:docPr id="73" name="Picture 35" descr="A picture containing dark&#10;&#10;Description automatically generated">
                    <a:extLst xmlns:a="http://schemas.openxmlformats.org/drawingml/2006/main">
                      <a:ext uri="{FF2B5EF4-FFF2-40B4-BE49-F238E27FC236}">
                        <a16:creationId xmlns:a16="http://schemas.microsoft.com/office/drawing/2014/main" id="{8A07DDB7-B307-69D0-A248-92230BE44F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A picture containing dark&#10;&#10;Description automatically generated">
                            <a:extLst>
                              <a:ext uri="{FF2B5EF4-FFF2-40B4-BE49-F238E27FC236}">
                                <a16:creationId xmlns:a16="http://schemas.microsoft.com/office/drawing/2014/main" id="{8A07DDB7-B307-69D0-A248-92230BE44F95}"/>
                              </a:ext>
                            </a:extLst>
                          </pic:cNvPr>
                          <pic:cNvPicPr>
                            <a:picLocks noChangeAspect="1"/>
                          </pic:cNvPicPr>
                        </pic:nvPicPr>
                        <pic:blipFill rotWithShape="1">
                          <a:blip>
                            <a:extLst>
                              <a:ext uri="{BEBA8EAE-BF5A-486C-A8C5-ECC9F3942E4B}">
                                <a14:imgProps xmlns:a14="http://schemas.microsoft.com/office/drawing/2010/main">
                                  <a14:imgLayer>
                                    <a14:imgEffect>
                                      <a14:sharpenSoften amount="50000"/>
                                    </a14:imgEffect>
                                  </a14:imgLayer>
                                </a14:imgProps>
                              </a:ext>
                            </a:extLst>
                          </a:blip>
                          <a:srcRect r="18160"/>
                          <a:stretch/>
                        </pic:blipFill>
                        <pic:spPr>
                          <a:xfrm>
                            <a:off x="0" y="0"/>
                            <a:ext cx="1492564" cy="1359715"/>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740160" behindDoc="0" locked="0" layoutInCell="1" allowOverlap="1" wp14:anchorId="3A8D0EC0" wp14:editId="507BA075">
                  <wp:simplePos x="0" y="0"/>
                  <wp:positionH relativeFrom="column">
                    <wp:posOffset>3992341</wp:posOffset>
                  </wp:positionH>
                  <wp:positionV relativeFrom="paragraph">
                    <wp:posOffset>108196</wp:posOffset>
                  </wp:positionV>
                  <wp:extent cx="1490597" cy="1357923"/>
                  <wp:effectExtent l="0" t="0" r="0" b="1270"/>
                  <wp:wrapNone/>
                  <wp:docPr id="74" name="Picture 36" descr="A picture containing person, green, blur&#10;&#10;Description automatically generated">
                    <a:extLst xmlns:a="http://schemas.openxmlformats.org/drawingml/2006/main">
                      <a:ext uri="{FF2B5EF4-FFF2-40B4-BE49-F238E27FC236}">
                        <a16:creationId xmlns:a16="http://schemas.microsoft.com/office/drawing/2014/main" id="{F11EB2DE-BDFD-5FB1-48BB-83017B3F19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A picture containing person, green, blur&#10;&#10;Description automatically generated">
                            <a:extLst>
                              <a:ext uri="{FF2B5EF4-FFF2-40B4-BE49-F238E27FC236}">
                                <a16:creationId xmlns:a16="http://schemas.microsoft.com/office/drawing/2014/main" id="{F11EB2DE-BDFD-5FB1-48BB-83017B3F19AC}"/>
                              </a:ext>
                            </a:extLst>
                          </pic:cNvPr>
                          <pic:cNvPicPr>
                            <a:picLocks noChangeAspect="1"/>
                          </pic:cNvPicPr>
                        </pic:nvPicPr>
                        <pic:blipFill rotWithShape="1">
                          <a:blip/>
                          <a:srcRect r="18160"/>
                          <a:stretch/>
                        </pic:blipFill>
                        <pic:spPr>
                          <a:xfrm>
                            <a:off x="0" y="0"/>
                            <a:ext cx="1493621" cy="1360678"/>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b/>
                <w:bCs/>
                <w:noProof/>
                <w:lang w:val="en-US"/>
              </w:rPr>
              <w:t xml:space="preserve"> </w:t>
            </w:r>
            <w:r w:rsidRPr="00D22ECD">
              <w:rPr>
                <w:rFonts w:asciiTheme="minorBidi" w:hAnsiTheme="minorBidi" w:cstheme="minorBidi"/>
                <w:noProof/>
                <w:sz w:val="28"/>
                <w:szCs w:val="28"/>
              </w:rPr>
              <w:t xml:space="preserve"> </w:t>
            </w:r>
          </w:p>
          <w:p w14:paraId="1D604623"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p w14:paraId="116F74E0"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46304" behindDoc="0" locked="0" layoutInCell="1" allowOverlap="1" wp14:anchorId="31C79800" wp14:editId="511EF644">
                      <wp:simplePos x="0" y="0"/>
                      <wp:positionH relativeFrom="column">
                        <wp:posOffset>1374400</wp:posOffset>
                      </wp:positionH>
                      <wp:positionV relativeFrom="paragraph">
                        <wp:posOffset>81184</wp:posOffset>
                      </wp:positionV>
                      <wp:extent cx="598379" cy="396232"/>
                      <wp:effectExtent l="12700" t="12700" r="36830" b="36195"/>
                      <wp:wrapNone/>
                      <wp:docPr id="70"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8379" cy="396232"/>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E216B5" id="Straight Arrow Connector 142" o:spid="_x0000_s1026" type="#_x0000_t32" style="position:absolute;margin-left:108.2pt;margin-top:6.4pt;width:47.1pt;height:31.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" strokecolor="#e36c0a [2409]" strokeweight="2.25pt">
                      <v:stroke endarrow="block"/>
                      <o:lock v:ext="edit" shapetype="f"/>
                    </v:shape>
                  </w:pict>
                </mc:Fallback>
              </mc:AlternateContent>
            </w:r>
          </w:p>
          <w:p w14:paraId="7BE365C6"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p w14:paraId="5DC46A2B"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p w14:paraId="5329DC98"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p w14:paraId="08009F6B" w14:textId="77777777" w:rsidR="00681E76" w:rsidRPr="00D22ECD" w:rsidRDefault="00681E76" w:rsidP="001E2535">
            <w:pPr>
              <w:autoSpaceDE w:val="0"/>
              <w:autoSpaceDN w:val="0"/>
              <w:adjustRightInd w:val="0"/>
              <w:spacing w:line="276" w:lineRule="auto"/>
              <w:rPr>
                <w:rFonts w:asciiTheme="minorBidi" w:hAnsiTheme="minorBidi" w:cstheme="minorBidi"/>
                <w:sz w:val="28"/>
                <w:szCs w:val="28"/>
              </w:rPr>
            </w:pPr>
          </w:p>
        </w:tc>
      </w:tr>
      <w:tr w:rsidR="00681E76" w:rsidRPr="00D22ECD" w14:paraId="0BC97693" w14:textId="77777777" w:rsidTr="00AA4FDF">
        <w:trPr>
          <w:trHeight w:val="3787"/>
        </w:trPr>
        <w:tc>
          <w:tcPr>
            <w:tcW w:w="9157" w:type="dxa"/>
            <w:gridSpan w:val="3"/>
          </w:tcPr>
          <w:p w14:paraId="18FBB7DE" w14:textId="33B0F8B2" w:rsidR="00681E76" w:rsidRPr="00D22ECD" w:rsidRDefault="00681E76"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32992" behindDoc="0" locked="0" layoutInCell="1" allowOverlap="1" wp14:anchorId="2BDA665F" wp14:editId="749611EA">
                      <wp:simplePos x="0" y="0"/>
                      <wp:positionH relativeFrom="column">
                        <wp:posOffset>1274193</wp:posOffset>
                      </wp:positionH>
                      <wp:positionV relativeFrom="paragraph">
                        <wp:posOffset>13665</wp:posOffset>
                      </wp:positionV>
                      <wp:extent cx="3807912" cy="2555309"/>
                      <wp:effectExtent l="0" t="0" r="2540" b="0"/>
                      <wp:wrapNone/>
                      <wp:docPr id="55" name="Text Box 55"/>
                      <wp:cNvGraphicFramePr/>
                      <a:graphic xmlns:a="http://schemas.openxmlformats.org/drawingml/2006/main">
                        <a:graphicData uri="http://schemas.microsoft.com/office/word/2010/wordprocessingShape">
                          <wps:wsp>
                            <wps:cNvSpPr txBox="1"/>
                            <wps:spPr>
                              <a:xfrm>
                                <a:off x="0" y="0"/>
                                <a:ext cx="3807912" cy="2555309"/>
                              </a:xfrm>
                              <a:prstGeom prst="rect">
                                <a:avLst/>
                              </a:prstGeom>
                              <a:solidFill>
                                <a:schemeClr val="lt1"/>
                              </a:solidFill>
                              <a:ln w="6350">
                                <a:noFill/>
                              </a:ln>
                            </wps:spPr>
                            <wps:txbx>
                              <w:txbxContent>
                                <w:p w14:paraId="4ABD0837" w14:textId="77777777" w:rsidR="001E2535" w:rsidRDefault="001E2535" w:rsidP="00681E76">
                                  <w:r w:rsidRPr="00840254">
                                    <w:rPr>
                                      <w:noProof/>
                                      <w:lang w:eastAsia="zh-CN"/>
                                    </w:rPr>
                                    <w:drawing>
                                      <wp:inline distT="0" distB="0" distL="0" distR="0" wp14:anchorId="47315CDE" wp14:editId="4AEB3624">
                                        <wp:extent cx="3474720" cy="2242918"/>
                                        <wp:effectExtent l="0" t="0" r="0" b="5080"/>
                                        <wp:docPr id="1683447800" name="Picture 168344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33242" cy="22806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A665F" id="Text Box 55" o:spid="_x0000_s1188" type="#_x0000_t202" style="position:absolute;margin-left:100.35pt;margin-top:1.1pt;width:299.85pt;height:201.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" fillcolor="white [3201]" stroked="f" strokeweight=".5pt">
                      <v:textbox>
                        <w:txbxContent>
                          <w:p w14:paraId="4ABD0837" w14:textId="77777777" w:rsidR="001E2535" w:rsidRDefault="001E2535" w:rsidP="00681E76">
                            <w:r w:rsidRPr="00840254">
                              <w:rPr>
                                <w:noProof/>
                                <w:lang w:eastAsia="zh-CN"/>
                              </w:rPr>
                              <w:drawing>
                                <wp:inline distT="0" distB="0" distL="0" distR="0" wp14:anchorId="47315CDE" wp14:editId="4AEB3624">
                                  <wp:extent cx="3474720" cy="2242918"/>
                                  <wp:effectExtent l="0" t="0" r="0" b="5080"/>
                                  <wp:docPr id="1683447800" name="Picture 168344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33242" cy="2280694"/>
                                          </a:xfrm>
                                          <a:prstGeom prst="rect">
                                            <a:avLst/>
                                          </a:prstGeom>
                                        </pic:spPr>
                                      </pic:pic>
                                    </a:graphicData>
                                  </a:graphic>
                                </wp:inline>
                              </w:drawing>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35040" behindDoc="0" locked="0" layoutInCell="1" allowOverlap="1" wp14:anchorId="3C3A422F" wp14:editId="2209C870">
                      <wp:simplePos x="0" y="0"/>
                      <wp:positionH relativeFrom="column">
                        <wp:posOffset>1079828</wp:posOffset>
                      </wp:positionH>
                      <wp:positionV relativeFrom="paragraph">
                        <wp:posOffset>204934</wp:posOffset>
                      </wp:positionV>
                      <wp:extent cx="400015" cy="308224"/>
                      <wp:effectExtent l="0" t="0" r="0" b="0"/>
                      <wp:wrapNone/>
                      <wp:docPr id="71" name="Text Box 71"/>
                      <wp:cNvGraphicFramePr/>
                      <a:graphic xmlns:a="http://schemas.openxmlformats.org/drawingml/2006/main">
                        <a:graphicData uri="http://schemas.microsoft.com/office/word/2010/wordprocessingShape">
                          <wps:wsp>
                            <wps:cNvSpPr txBox="1"/>
                            <wps:spPr>
                              <a:xfrm>
                                <a:off x="0" y="0"/>
                                <a:ext cx="400015" cy="308224"/>
                              </a:xfrm>
                              <a:prstGeom prst="rect">
                                <a:avLst/>
                              </a:prstGeom>
                              <a:noFill/>
                              <a:ln w="6350">
                                <a:noFill/>
                              </a:ln>
                            </wps:spPr>
                            <wps:txbx>
                              <w:txbxContent>
                                <w:p w14:paraId="4F29C1C3" w14:textId="77777777" w:rsidR="001E2535" w:rsidRPr="007E6F39" w:rsidRDefault="001E2535" w:rsidP="00681E76">
                                  <w:pPr>
                                    <w:rPr>
                                      <w:sz w:val="28"/>
                                      <w:szCs w:val="28"/>
                                    </w:rPr>
                                  </w:pPr>
                                  <w:r w:rsidRPr="007E6F39">
                                    <w:rPr>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3A422F" id="Text Box 71" o:spid="_x0000_s1189" type="#_x0000_t202" style="position:absolute;margin-left:85.05pt;margin-top:16.15pt;width:31.5pt;height:24.2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" filled="f" stroked="f" strokeweight=".5pt">
                      <v:textbox>
                        <w:txbxContent>
                          <w:p w14:paraId="4F29C1C3" w14:textId="77777777" w:rsidR="001E2535" w:rsidRPr="007E6F39" w:rsidRDefault="001E2535" w:rsidP="00681E76">
                            <w:pPr>
                              <w:rPr>
                                <w:sz w:val="28"/>
                                <w:szCs w:val="28"/>
                              </w:rPr>
                            </w:pPr>
                            <w:r w:rsidRPr="007E6F39">
                              <w:rPr>
                                <w:sz w:val="28"/>
                                <w:szCs w:val="28"/>
                              </w:rPr>
                              <w:t>(f)</w:t>
                            </w:r>
                          </w:p>
                        </w:txbxContent>
                      </v:textbox>
                    </v:shape>
                  </w:pict>
                </mc:Fallback>
              </mc:AlternateContent>
            </w:r>
          </w:p>
        </w:tc>
      </w:tr>
    </w:tbl>
    <w:p w14:paraId="26BAB42C" w14:textId="77777777" w:rsidR="00894F72" w:rsidRDefault="00894F72" w:rsidP="00894F72">
      <w:pPr>
        <w:pStyle w:val="NormalWeb"/>
        <w:spacing w:before="0" w:beforeAutospacing="0" w:after="0" w:afterAutospacing="0" w:line="240" w:lineRule="auto"/>
        <w:rPr>
          <w:rFonts w:cstheme="minorBidi"/>
          <w:b/>
          <w:bCs/>
          <w:sz w:val="24"/>
          <w:szCs w:val="24"/>
        </w:rPr>
      </w:pPr>
    </w:p>
    <w:p w14:paraId="4ABD9704" w14:textId="2278EB96" w:rsidR="00894F72" w:rsidRPr="00894F72" w:rsidRDefault="00894F72" w:rsidP="00894F72">
      <w:pPr>
        <w:pStyle w:val="NormalWeb"/>
        <w:spacing w:before="0" w:beforeAutospacing="0" w:after="0" w:afterAutospacing="0" w:line="240" w:lineRule="auto"/>
        <w:rPr>
          <w:rFonts w:cstheme="minorBidi"/>
          <w:sz w:val="24"/>
          <w:szCs w:val="24"/>
        </w:rPr>
      </w:pPr>
      <w:bookmarkStart w:id="227" w:name="_Toc132810308"/>
      <w:r w:rsidRPr="00894F72">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5</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3</w:t>
      </w:r>
      <w:r w:rsidR="00542ABC">
        <w:rPr>
          <w:rFonts w:cstheme="minorBidi"/>
          <w:b/>
          <w:bCs/>
          <w:sz w:val="24"/>
          <w:szCs w:val="24"/>
        </w:rPr>
        <w:fldChar w:fldCharType="end"/>
      </w:r>
      <w:r w:rsidRPr="00894F72">
        <w:rPr>
          <w:rFonts w:cstheme="minorBidi"/>
          <w:sz w:val="24"/>
          <w:szCs w:val="24"/>
        </w:rPr>
        <w:t xml:space="preserve"> (a) Photographic image of tooth section with caries lesions recorded by ICDAS score 1 and the corresponding fluorescence microscopic images of MMP2  (</w:t>
      </w:r>
      <w:r w:rsidRPr="00894F72">
        <w:rPr>
          <w:rFonts w:cstheme="minorBidi"/>
          <w:color w:val="FF0000"/>
          <w:sz w:val="24"/>
          <w:szCs w:val="24"/>
        </w:rPr>
        <w:t>red</w:t>
      </w:r>
      <w:r w:rsidRPr="00894F72">
        <w:rPr>
          <w:rFonts w:cstheme="minorBidi"/>
          <w:sz w:val="24"/>
          <w:szCs w:val="24"/>
        </w:rPr>
        <w:t>) and MMP9 (</w:t>
      </w:r>
      <w:r w:rsidRPr="00894F72">
        <w:rPr>
          <w:rFonts w:cstheme="minorBidi"/>
          <w:color w:val="92D050"/>
          <w:sz w:val="24"/>
          <w:szCs w:val="24"/>
        </w:rPr>
        <w:t>green</w:t>
      </w:r>
      <w:r w:rsidRPr="00894F72">
        <w:rPr>
          <w:rFonts w:cstheme="minorBidi"/>
          <w:color w:val="000000" w:themeColor="text1"/>
          <w:sz w:val="24"/>
          <w:szCs w:val="24"/>
        </w:rPr>
        <w:t>)</w:t>
      </w:r>
      <w:r w:rsidRPr="00894F72">
        <w:rPr>
          <w:rFonts w:cstheme="minorBidi"/>
          <w:color w:val="92D050"/>
          <w:sz w:val="24"/>
          <w:szCs w:val="24"/>
        </w:rPr>
        <w:t xml:space="preserve"> </w:t>
      </w:r>
      <w:r w:rsidRPr="00894F72">
        <w:rPr>
          <w:rFonts w:cstheme="minorBidi"/>
          <w:sz w:val="24"/>
          <w:szCs w:val="24"/>
        </w:rPr>
        <w:t xml:space="preserve">in (b, c) dentine and (d, e) dentine-pulp junction. </w:t>
      </w:r>
      <w:r w:rsidRPr="00894F72">
        <w:rPr>
          <w:rFonts w:cstheme="minorBidi"/>
          <w:color w:val="000000"/>
          <w:sz w:val="24"/>
          <w:szCs w:val="24"/>
        </w:rPr>
        <w:t>(f) Bar graphs show the mean (±SD) expression of MMPs across dentine depth. Data are from triplicate, Statistical analysis using one-way ANOVA followed by Tukey`s post-hoc analysis (*p-value &lt; 0.05, **p-value &lt; 0.01, ***p-value &lt; 0.001, ****p-value &lt; 0.0001).</w:t>
      </w:r>
      <w:bookmarkEnd w:id="227"/>
    </w:p>
    <w:p w14:paraId="66574BBE" w14:textId="77777777" w:rsidR="00894F72" w:rsidRPr="00894F72" w:rsidRDefault="00894F72" w:rsidP="00894F72">
      <w:pPr>
        <w:pStyle w:val="NormalWeb"/>
        <w:spacing w:before="0" w:beforeAutospacing="0" w:after="0" w:afterAutospacing="0" w:line="240" w:lineRule="auto"/>
        <w:rPr>
          <w:rFonts w:cstheme="minorBidi"/>
          <w:sz w:val="24"/>
          <w:szCs w:val="24"/>
        </w:rPr>
      </w:pPr>
      <w:r w:rsidRPr="002F0314">
        <w:rPr>
          <w:rFonts w:cstheme="minorBidi"/>
          <w:color w:val="000000"/>
          <w:sz w:val="24"/>
          <w:szCs w:val="24"/>
        </w:rPr>
        <w:t>(Magnification x10).</w:t>
      </w:r>
    </w:p>
    <w:p w14:paraId="20DD784A" w14:textId="639ECC61" w:rsidR="00A71667" w:rsidRDefault="00A71667" w:rsidP="00894F72">
      <w:pPr>
        <w:pStyle w:val="Caption"/>
      </w:pPr>
    </w:p>
    <w:p w14:paraId="5E13A19E" w14:textId="322C1852" w:rsidR="00894F72" w:rsidRDefault="00894F72" w:rsidP="00894F72">
      <w:pPr>
        <w:rPr>
          <w:lang w:eastAsia="en-US"/>
        </w:rPr>
      </w:pPr>
    </w:p>
    <w:tbl>
      <w:tblPr>
        <w:tblStyle w:val="TableGrid"/>
        <w:tblW w:w="0" w:type="auto"/>
        <w:tblInd w:w="-147" w:type="dxa"/>
        <w:tblLook w:val="04A0" w:firstRow="1" w:lastRow="0" w:firstColumn="1" w:lastColumn="0" w:noHBand="0" w:noVBand="1"/>
      </w:tblPr>
      <w:tblGrid>
        <w:gridCol w:w="2836"/>
        <w:gridCol w:w="3222"/>
        <w:gridCol w:w="3099"/>
      </w:tblGrid>
      <w:tr w:rsidR="00894F72" w:rsidRPr="00D22ECD" w14:paraId="7B67F263" w14:textId="77777777" w:rsidTr="00861A67">
        <w:trPr>
          <w:trHeight w:val="416"/>
        </w:trPr>
        <w:tc>
          <w:tcPr>
            <w:tcW w:w="2836" w:type="dxa"/>
            <w:vMerge w:val="restart"/>
            <w:shd w:val="clear" w:color="auto" w:fill="F6F0BC"/>
          </w:tcPr>
          <w:p w14:paraId="6D5B880C" w14:textId="77777777" w:rsidR="00894F72" w:rsidRPr="00254A63" w:rsidRDefault="00894F72"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rPr>
              <w:t xml:space="preserve">Photographic </w:t>
            </w:r>
            <w:r w:rsidRPr="00D22ECD">
              <w:rPr>
                <w:rFonts w:asciiTheme="minorBidi" w:hAnsiTheme="minorBidi" w:cstheme="minorBidi"/>
                <w:b/>
                <w:bCs/>
              </w:rPr>
              <w:t>image of</w:t>
            </w:r>
            <w:r w:rsidRPr="00D22ECD">
              <w:rPr>
                <w:rFonts w:asciiTheme="minorBidi" w:eastAsiaTheme="minorEastAsia" w:hAnsiTheme="minorBidi" w:cstheme="minorBidi"/>
                <w:b/>
                <w:bCs/>
              </w:rPr>
              <w:t xml:space="preserve"> tooth sections with caries recorded with the ICDAS score</w:t>
            </w:r>
            <w:r w:rsidRPr="00D22ECD">
              <w:rPr>
                <w:rFonts w:asciiTheme="minorBidi" w:hAnsiTheme="minorBidi" w:cstheme="minorBidi"/>
                <w:b/>
                <w:bCs/>
              </w:rPr>
              <w:t xml:space="preserve"> 2</w:t>
            </w:r>
          </w:p>
        </w:tc>
        <w:tc>
          <w:tcPr>
            <w:tcW w:w="6321" w:type="dxa"/>
            <w:gridSpan w:val="2"/>
            <w:shd w:val="clear" w:color="auto" w:fill="F6F0BC"/>
          </w:tcPr>
          <w:p w14:paraId="6B7F1A42" w14:textId="77777777" w:rsidR="00894F72" w:rsidRPr="00D22ECD" w:rsidRDefault="00894F72"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lang w:val="en-US"/>
              </w:rPr>
              <w:t>Gelatinolytic MMP expressions</w:t>
            </w:r>
          </w:p>
          <w:p w14:paraId="061F5762"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tc>
      </w:tr>
      <w:tr w:rsidR="00894F72" w:rsidRPr="00D22ECD" w14:paraId="367E5F3F" w14:textId="77777777" w:rsidTr="00861A67">
        <w:trPr>
          <w:trHeight w:val="482"/>
        </w:trPr>
        <w:tc>
          <w:tcPr>
            <w:tcW w:w="2836" w:type="dxa"/>
            <w:vMerge/>
            <w:shd w:val="clear" w:color="auto" w:fill="E2CFC2"/>
          </w:tcPr>
          <w:p w14:paraId="5DCAAB1C"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tc>
        <w:tc>
          <w:tcPr>
            <w:tcW w:w="3222" w:type="dxa"/>
            <w:shd w:val="clear" w:color="auto" w:fill="D9D9D9" w:themeFill="background1" w:themeFillShade="D9"/>
          </w:tcPr>
          <w:p w14:paraId="431347C9" w14:textId="77777777" w:rsidR="00894F72" w:rsidRPr="00D22ECD" w:rsidRDefault="00894F72"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MMP2</w:t>
            </w:r>
          </w:p>
        </w:tc>
        <w:tc>
          <w:tcPr>
            <w:tcW w:w="3099" w:type="dxa"/>
            <w:shd w:val="clear" w:color="auto" w:fill="D9D9D9" w:themeFill="background1" w:themeFillShade="D9"/>
          </w:tcPr>
          <w:p w14:paraId="55B5B219" w14:textId="77777777" w:rsidR="00894F72" w:rsidRPr="00D22ECD" w:rsidRDefault="00894F72"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MMP9</w:t>
            </w:r>
          </w:p>
        </w:tc>
      </w:tr>
      <w:tr w:rsidR="00894F72" w:rsidRPr="00D22ECD" w14:paraId="5B38B8AA" w14:textId="77777777" w:rsidTr="001E2535">
        <w:tc>
          <w:tcPr>
            <w:tcW w:w="9157" w:type="dxa"/>
            <w:gridSpan w:val="3"/>
          </w:tcPr>
          <w:p w14:paraId="2918B886" w14:textId="77777777" w:rsidR="00894F72" w:rsidRPr="00D22ECD" w:rsidRDefault="00894F72"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53472" behindDoc="0" locked="0" layoutInCell="1" allowOverlap="1" wp14:anchorId="5F2EA6DD" wp14:editId="1BC46419">
                      <wp:simplePos x="0" y="0"/>
                      <wp:positionH relativeFrom="column">
                        <wp:posOffset>1727100</wp:posOffset>
                      </wp:positionH>
                      <wp:positionV relativeFrom="paragraph">
                        <wp:posOffset>-25670</wp:posOffset>
                      </wp:positionV>
                      <wp:extent cx="0" cy="4537646"/>
                      <wp:effectExtent l="0" t="0" r="12700" b="9525"/>
                      <wp:wrapNone/>
                      <wp:docPr id="97" name="Straight Connector 97"/>
                      <wp:cNvGraphicFramePr/>
                      <a:graphic xmlns:a="http://schemas.openxmlformats.org/drawingml/2006/main">
                        <a:graphicData uri="http://schemas.microsoft.com/office/word/2010/wordprocessingShape">
                          <wps:wsp>
                            <wps:cNvCnPr/>
                            <wps:spPr>
                              <a:xfrm>
                                <a:off x="0" y="0"/>
                                <a:ext cx="0" cy="453764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FA6113B" id="Straight Connector 97" o:spid="_x0000_s1026" style="position:absolute;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pt,-2pt" to="136pt,3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" strokecolor="black [3040]" strokeweight="1pt"/>
                  </w:pict>
                </mc:Fallback>
              </mc:AlternateContent>
            </w:r>
            <w:r w:rsidRPr="00D22ECD">
              <w:rPr>
                <w:rFonts w:asciiTheme="minorBidi" w:hAnsiTheme="minorBidi" w:cstheme="minorBidi"/>
                <w:noProof/>
                <w:sz w:val="28"/>
                <w:szCs w:val="28"/>
                <w:lang w:eastAsia="zh-CN"/>
              </w:rPr>
              <w:drawing>
                <wp:anchor distT="0" distB="0" distL="114300" distR="114300" simplePos="0" relativeHeight="251760640" behindDoc="0" locked="0" layoutInCell="1" allowOverlap="1" wp14:anchorId="5840D791" wp14:editId="4A9AB044">
                  <wp:simplePos x="0" y="0"/>
                  <wp:positionH relativeFrom="column">
                    <wp:posOffset>1941829</wp:posOffset>
                  </wp:positionH>
                  <wp:positionV relativeFrom="paragraph">
                    <wp:posOffset>120903</wp:posOffset>
                  </wp:positionV>
                  <wp:extent cx="1605511" cy="1462405"/>
                  <wp:effectExtent l="0" t="0" r="0" b="0"/>
                  <wp:wrapNone/>
                  <wp:docPr id="113" name="Picture 54" descr="A picture containing red, dark&#10;&#10;Description automatically generated">
                    <a:extLst xmlns:a="http://schemas.openxmlformats.org/drawingml/2006/main">
                      <a:ext uri="{FF2B5EF4-FFF2-40B4-BE49-F238E27FC236}">
                        <a16:creationId xmlns:a16="http://schemas.microsoft.com/office/drawing/2014/main" id="{068F5CF2-E75A-28EE-44D8-01E2C154A1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descr="A picture containing red, dark&#10;&#10;Description automatically generated">
                            <a:extLst>
                              <a:ext uri="{FF2B5EF4-FFF2-40B4-BE49-F238E27FC236}">
                                <a16:creationId xmlns:a16="http://schemas.microsoft.com/office/drawing/2014/main" id="{068F5CF2-E75A-28EE-44D8-01E2C154A165}"/>
                              </a:ext>
                            </a:extLst>
                          </pic:cNvPr>
                          <pic:cNvPicPr>
                            <a:picLocks noChangeAspect="1"/>
                          </pic:cNvPicPr>
                        </pic:nvPicPr>
                        <pic:blipFill rotWithShape="1">
                          <a:blip/>
                          <a:srcRect r="18178"/>
                          <a:stretch/>
                        </pic:blipFill>
                        <pic:spPr>
                          <a:xfrm>
                            <a:off x="0" y="0"/>
                            <a:ext cx="1605973" cy="1462826"/>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70880" behindDoc="0" locked="0" layoutInCell="1" allowOverlap="1" wp14:anchorId="2B68EB55" wp14:editId="7318F26B">
                      <wp:simplePos x="0" y="0"/>
                      <wp:positionH relativeFrom="column">
                        <wp:posOffset>1998980</wp:posOffset>
                      </wp:positionH>
                      <wp:positionV relativeFrom="paragraph">
                        <wp:posOffset>194818</wp:posOffset>
                      </wp:positionV>
                      <wp:extent cx="1938528" cy="500634"/>
                      <wp:effectExtent l="0" t="0" r="0" b="0"/>
                      <wp:wrapNone/>
                      <wp:docPr id="98" name="Text Box 98"/>
                      <wp:cNvGraphicFramePr/>
                      <a:graphic xmlns:a="http://schemas.openxmlformats.org/drawingml/2006/main">
                        <a:graphicData uri="http://schemas.microsoft.com/office/word/2010/wordprocessingShape">
                          <wps:wsp>
                            <wps:cNvSpPr txBox="1"/>
                            <wps:spPr>
                              <a:xfrm flipH="1">
                                <a:off x="0" y="0"/>
                                <a:ext cx="1938528" cy="500634"/>
                              </a:xfrm>
                              <a:prstGeom prst="rect">
                                <a:avLst/>
                              </a:prstGeom>
                              <a:noFill/>
                              <a:ln w="6350">
                                <a:noFill/>
                              </a:ln>
                            </wps:spPr>
                            <wps:txbx>
                              <w:txbxContent>
                                <w:p w14:paraId="0F7B246D" w14:textId="77777777" w:rsidR="001E2535" w:rsidRPr="007E6F39" w:rsidRDefault="001E2535" w:rsidP="00894F72">
                                  <w:pPr>
                                    <w:rPr>
                                      <w:color w:val="FFFFFF" w:themeColor="background1"/>
                                      <w:sz w:val="28"/>
                                      <w:szCs w:val="28"/>
                                    </w:rPr>
                                  </w:pPr>
                                  <w:r w:rsidRPr="007E6F39">
                                    <w:rPr>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8EB55" id="Text Box 98" o:spid="_x0000_s1190" type="#_x0000_t202" style="position:absolute;margin-left:157.4pt;margin-top:15.35pt;width:152.65pt;height:39.4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" filled="f" stroked="f" strokeweight=".5pt">
                      <v:textbox>
                        <w:txbxContent>
                          <w:p w14:paraId="0F7B246D" w14:textId="77777777" w:rsidR="001E2535" w:rsidRPr="007E6F39" w:rsidRDefault="001E2535" w:rsidP="00894F72">
                            <w:pPr>
                              <w:rPr>
                                <w:color w:val="FFFFFF" w:themeColor="background1"/>
                                <w:sz w:val="28"/>
                                <w:szCs w:val="28"/>
                              </w:rPr>
                            </w:pPr>
                            <w:r w:rsidRPr="007E6F39">
                              <w:rPr>
                                <w:color w:val="FFFFFF" w:themeColor="background1"/>
                                <w:sz w:val="28"/>
                                <w:szCs w:val="28"/>
                              </w:rPr>
                              <w:t>(b)</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59616" behindDoc="0" locked="0" layoutInCell="1" allowOverlap="1" wp14:anchorId="1F18EB35" wp14:editId="1A041F4E">
                  <wp:simplePos x="0" y="0"/>
                  <wp:positionH relativeFrom="column">
                    <wp:posOffset>3971798</wp:posOffset>
                  </wp:positionH>
                  <wp:positionV relativeFrom="paragraph">
                    <wp:posOffset>120904</wp:posOffset>
                  </wp:positionV>
                  <wp:extent cx="1606487" cy="1462786"/>
                  <wp:effectExtent l="0" t="0" r="0" b="0"/>
                  <wp:wrapNone/>
                  <wp:docPr id="114" name="Picture 53" descr="Green light in the dark&#10;&#10;Description automatically generated with medium confidence">
                    <a:extLst xmlns:a="http://schemas.openxmlformats.org/drawingml/2006/main">
                      <a:ext uri="{FF2B5EF4-FFF2-40B4-BE49-F238E27FC236}">
                        <a16:creationId xmlns:a16="http://schemas.microsoft.com/office/drawing/2014/main" id="{BC3F1A25-AD59-2212-E767-6A9BA1DCC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descr="Green light in the dark&#10;&#10;Description automatically generated with medium confidence">
                            <a:extLst>
                              <a:ext uri="{FF2B5EF4-FFF2-40B4-BE49-F238E27FC236}">
                                <a16:creationId xmlns:a16="http://schemas.microsoft.com/office/drawing/2014/main" id="{BC3F1A25-AD59-2212-E767-6A9BA1DCCB2F}"/>
                              </a:ext>
                            </a:extLst>
                          </pic:cNvPr>
                          <pic:cNvPicPr>
                            <a:picLocks noChangeAspect="1"/>
                          </pic:cNvPicPr>
                        </pic:nvPicPr>
                        <pic:blipFill rotWithShape="1">
                          <a:blip/>
                          <a:srcRect r="18128"/>
                          <a:stretch/>
                        </pic:blipFill>
                        <pic:spPr>
                          <a:xfrm>
                            <a:off x="0" y="0"/>
                            <a:ext cx="1613242" cy="1468937"/>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69856" behindDoc="0" locked="0" layoutInCell="1" allowOverlap="1" wp14:anchorId="2B31BF04" wp14:editId="2E79C177">
                      <wp:simplePos x="0" y="0"/>
                      <wp:positionH relativeFrom="column">
                        <wp:posOffset>3969385</wp:posOffset>
                      </wp:positionH>
                      <wp:positionV relativeFrom="paragraph">
                        <wp:posOffset>192913</wp:posOffset>
                      </wp:positionV>
                      <wp:extent cx="564515" cy="63944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64515" cy="639445"/>
                              </a:xfrm>
                              <a:prstGeom prst="rect">
                                <a:avLst/>
                              </a:prstGeom>
                              <a:noFill/>
                              <a:ln w="6350">
                                <a:noFill/>
                              </a:ln>
                            </wps:spPr>
                            <wps:txbx>
                              <w:txbxContent>
                                <w:p w14:paraId="023126E0" w14:textId="77777777" w:rsidR="001E2535" w:rsidRPr="007E6F39" w:rsidRDefault="001E2535" w:rsidP="00894F72">
                                  <w:pPr>
                                    <w:rPr>
                                      <w:color w:val="FFFFFF" w:themeColor="background1"/>
                                      <w:sz w:val="28"/>
                                      <w:szCs w:val="28"/>
                                    </w:rPr>
                                  </w:pPr>
                                  <w:r w:rsidRPr="007E6F39">
                                    <w:rPr>
                                      <w:color w:val="FFFFFF" w:themeColor="background1"/>
                                      <w:sz w:val="28"/>
                                      <w:szCs w:val="28"/>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1BF04" id="Text Box 99" o:spid="_x0000_s1191" type="#_x0000_t202" style="position:absolute;margin-left:312.55pt;margin-top:15.2pt;width:44.45pt;height:50.3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" filled="f" stroked="f" strokeweight=".5pt">
                      <v:textbox>
                        <w:txbxContent>
                          <w:p w14:paraId="023126E0" w14:textId="77777777" w:rsidR="001E2535" w:rsidRPr="007E6F39" w:rsidRDefault="001E2535" w:rsidP="00894F72">
                            <w:pPr>
                              <w:rPr>
                                <w:color w:val="FFFFFF" w:themeColor="background1"/>
                                <w:sz w:val="28"/>
                                <w:szCs w:val="28"/>
                              </w:rPr>
                            </w:pPr>
                            <w:r w:rsidRPr="007E6F39">
                              <w:rPr>
                                <w:color w:val="FFFFFF" w:themeColor="background1"/>
                                <w:sz w:val="28"/>
                                <w:szCs w:val="28"/>
                              </w:rPr>
                              <w:t xml:space="preserve">(c) </w:t>
                            </w:r>
                          </w:p>
                        </w:txbxContent>
                      </v:textbox>
                    </v:shape>
                  </w:pict>
                </mc:Fallback>
              </mc:AlternateContent>
            </w:r>
          </w:p>
          <w:p w14:paraId="346BAED8"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221F56DB"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73952" behindDoc="0" locked="0" layoutInCell="1" allowOverlap="1" wp14:anchorId="0FFFB0E0" wp14:editId="5F312F28">
                      <wp:simplePos x="0" y="0"/>
                      <wp:positionH relativeFrom="column">
                        <wp:posOffset>54519</wp:posOffset>
                      </wp:positionH>
                      <wp:positionV relativeFrom="paragraph">
                        <wp:posOffset>167095</wp:posOffset>
                      </wp:positionV>
                      <wp:extent cx="595901" cy="30822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595901" cy="308225"/>
                              </a:xfrm>
                              <a:prstGeom prst="rect">
                                <a:avLst/>
                              </a:prstGeom>
                              <a:noFill/>
                              <a:ln w="6350">
                                <a:noFill/>
                              </a:ln>
                            </wps:spPr>
                            <wps:txbx>
                              <w:txbxContent>
                                <w:p w14:paraId="32AD0AAA"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FFB0E0" id="Text Box 102" o:spid="_x0000_s1192" type="#_x0000_t202" style="position:absolute;left:0;text-align:left;margin-left:4.3pt;margin-top:13.15pt;width:46.9pt;height:24.25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" filled="f" stroked="f" strokeweight=".5pt">
                      <v:textbox>
                        <w:txbxContent>
                          <w:p w14:paraId="32AD0AAA"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67808" behindDoc="0" locked="0" layoutInCell="1" allowOverlap="1" wp14:anchorId="7CEAEAB1" wp14:editId="5B3A8E59">
                      <wp:simplePos x="0" y="0"/>
                      <wp:positionH relativeFrom="column">
                        <wp:posOffset>1076706</wp:posOffset>
                      </wp:positionH>
                      <wp:positionV relativeFrom="paragraph">
                        <wp:posOffset>169163</wp:posOffset>
                      </wp:positionV>
                      <wp:extent cx="645668" cy="359537"/>
                      <wp:effectExtent l="12700" t="25400" r="27940" b="21590"/>
                      <wp:wrapNone/>
                      <wp:docPr id="100" name="Straight Arrow Connector 185"/>
                      <wp:cNvGraphicFramePr/>
                      <a:graphic xmlns:a="http://schemas.openxmlformats.org/drawingml/2006/main">
                        <a:graphicData uri="http://schemas.microsoft.com/office/word/2010/wordprocessingShape">
                          <wps:wsp>
                            <wps:cNvCnPr/>
                            <wps:spPr>
                              <a:xfrm flipV="1">
                                <a:off x="0" y="0"/>
                                <a:ext cx="645668" cy="359537"/>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97E64" id="Straight Arrow Connector 185" o:spid="_x0000_s1026" type="#_x0000_t32" style="position:absolute;margin-left:84.8pt;margin-top:13.3pt;width:50.85pt;height:28.3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" strokecolor="#e36c0a [2409]" strokeweight="2.25pt">
                      <v:stroke endarrow="block"/>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58592" behindDoc="0" locked="0" layoutInCell="1" allowOverlap="1" wp14:anchorId="7073C485" wp14:editId="24471A81">
                  <wp:simplePos x="0" y="0"/>
                  <wp:positionH relativeFrom="column">
                    <wp:posOffset>47569</wp:posOffset>
                  </wp:positionH>
                  <wp:positionV relativeFrom="paragraph">
                    <wp:posOffset>173482</wp:posOffset>
                  </wp:positionV>
                  <wp:extent cx="1478407" cy="1971007"/>
                  <wp:effectExtent l="0" t="0" r="0" b="0"/>
                  <wp:wrapNone/>
                  <wp:docPr id="115" name="Content Placeholder 4" descr="A picture containing black&#10;&#10;Description automatically generated">
                    <a:extLst xmlns:a="http://schemas.openxmlformats.org/drawingml/2006/main">
                      <a:ext uri="{FF2B5EF4-FFF2-40B4-BE49-F238E27FC236}">
                        <a16:creationId xmlns:a16="http://schemas.microsoft.com/office/drawing/2014/main" id="{21BBAF40-2EA5-4BBF-F0F2-03C9A1D9C8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ntent Placeholder 4" descr="A picture containing black&#10;&#10;Description automatically generated">
                            <a:extLst>
                              <a:ext uri="{FF2B5EF4-FFF2-40B4-BE49-F238E27FC236}">
                                <a16:creationId xmlns:a16="http://schemas.microsoft.com/office/drawing/2014/main" id="{21BBAF40-2EA5-4BBF-F0F2-03C9A1D9C81C}"/>
                              </a:ext>
                            </a:extLst>
                          </pic:cNvPr>
                          <pic:cNvPicPr>
                            <a:picLocks noChangeAspect="1"/>
                          </pic:cNvPicPr>
                        </pic:nvPicPr>
                        <pic:blipFill rotWithShape="1">
                          <a:blip/>
                          <a:srcRect l="44396" t="22565" r="28385" b="22954"/>
                          <a:stretch/>
                        </pic:blipFill>
                        <pic:spPr>
                          <a:xfrm rot="10800000">
                            <a:off x="0" y="0"/>
                            <a:ext cx="1478407" cy="1971007"/>
                          </a:xfrm>
                          <a:prstGeom prst="rect">
                            <a:avLst/>
                          </a:prstGeom>
                        </pic:spPr>
                      </pic:pic>
                    </a:graphicData>
                  </a:graphic>
                  <wp14:sizeRelH relativeFrom="margin">
                    <wp14:pctWidth>0</wp14:pctWidth>
                  </wp14:sizeRelH>
                  <wp14:sizeRelV relativeFrom="margin">
                    <wp14:pctHeight>0</wp14:pctHeight>
                  </wp14:sizeRelV>
                </wp:anchor>
              </w:drawing>
            </w:r>
          </w:p>
          <w:p w14:paraId="2753E6DA"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63712" behindDoc="0" locked="0" layoutInCell="1" allowOverlap="1" wp14:anchorId="56D087D3" wp14:editId="18F79600">
                      <wp:simplePos x="0" y="0"/>
                      <wp:positionH relativeFrom="column">
                        <wp:posOffset>107441</wp:posOffset>
                      </wp:positionH>
                      <wp:positionV relativeFrom="paragraph">
                        <wp:posOffset>141986</wp:posOffset>
                      </wp:positionV>
                      <wp:extent cx="969391" cy="593090"/>
                      <wp:effectExtent l="12700" t="12700" r="8890" b="16510"/>
                      <wp:wrapNone/>
                      <wp:docPr id="101" name="Rectangle 183"/>
                      <wp:cNvGraphicFramePr/>
                      <a:graphic xmlns:a="http://schemas.openxmlformats.org/drawingml/2006/main">
                        <a:graphicData uri="http://schemas.microsoft.com/office/word/2010/wordprocessingShape">
                          <wps:wsp>
                            <wps:cNvSpPr/>
                            <wps:spPr>
                              <a:xfrm>
                                <a:off x="0" y="0"/>
                                <a:ext cx="969391" cy="593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0B970CF" id="Rectangle 183" o:spid="_x0000_s1026" style="position:absolute;margin-left:8.45pt;margin-top:11.2pt;width:76.35pt;height:46.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" filled="f" strokecolor="#c0504d [3205]" strokeweight="1.5pt"/>
                  </w:pict>
                </mc:Fallback>
              </mc:AlternateContent>
            </w:r>
          </w:p>
          <w:p w14:paraId="58CC041F"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66784" behindDoc="0" locked="0" layoutInCell="1" allowOverlap="1" wp14:anchorId="6D424A80" wp14:editId="2330FBCD">
                      <wp:simplePos x="0" y="0"/>
                      <wp:positionH relativeFrom="column">
                        <wp:posOffset>403352</wp:posOffset>
                      </wp:positionH>
                      <wp:positionV relativeFrom="paragraph">
                        <wp:posOffset>173355</wp:posOffset>
                      </wp:positionV>
                      <wp:extent cx="671780" cy="412115"/>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671780" cy="412115"/>
                              </a:xfrm>
                              <a:prstGeom prst="rect">
                                <a:avLst/>
                              </a:prstGeom>
                              <a:noFill/>
                              <a:ln w="6350">
                                <a:noFill/>
                              </a:ln>
                            </wps:spPr>
                            <wps:txbx>
                              <w:txbxContent>
                                <w:p w14:paraId="337EFD00" w14:textId="77777777" w:rsidR="001E2535" w:rsidRPr="001268B2" w:rsidRDefault="001E2535" w:rsidP="00894F72">
                                  <w:pPr>
                                    <w:rPr>
                                      <w:b/>
                                      <w:bCs/>
                                      <w:color w:val="000000" w:themeColor="text1"/>
                                      <w:sz w:val="21"/>
                                      <w:szCs w:val="21"/>
                                    </w:rPr>
                                  </w:pPr>
                                  <w:r w:rsidRPr="001268B2">
                                    <w:rPr>
                                      <w:b/>
                                      <w:bCs/>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24A80" id="Text Box 103" o:spid="_x0000_s1193" type="#_x0000_t202" style="position:absolute;left:0;text-align:left;margin-left:31.75pt;margin-top:13.65pt;width:52.9pt;height:32.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" filled="f" stroked="f" strokeweight=".5pt">
                      <v:textbox>
                        <w:txbxContent>
                          <w:p w14:paraId="337EFD00" w14:textId="77777777" w:rsidR="001E2535" w:rsidRPr="001268B2" w:rsidRDefault="001E2535" w:rsidP="00894F72">
                            <w:pPr>
                              <w:rPr>
                                <w:b/>
                                <w:bCs/>
                                <w:color w:val="000000" w:themeColor="text1"/>
                                <w:sz w:val="21"/>
                                <w:szCs w:val="21"/>
                              </w:rPr>
                            </w:pPr>
                            <w:r w:rsidRPr="001268B2">
                              <w:rPr>
                                <w:b/>
                                <w:bCs/>
                                <w:color w:val="000000" w:themeColor="text1"/>
                                <w:sz w:val="21"/>
                                <w:szCs w:val="21"/>
                              </w:rPr>
                              <w:t>Dentine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56544" behindDoc="0" locked="0" layoutInCell="1" allowOverlap="1" wp14:anchorId="29389F25" wp14:editId="7C3E26B4">
                      <wp:simplePos x="0" y="0"/>
                      <wp:positionH relativeFrom="column">
                        <wp:posOffset>-57086</wp:posOffset>
                      </wp:positionH>
                      <wp:positionV relativeFrom="paragraph">
                        <wp:posOffset>233124</wp:posOffset>
                      </wp:positionV>
                      <wp:extent cx="595901" cy="30822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595901" cy="308225"/>
                              </a:xfrm>
                              <a:prstGeom prst="rect">
                                <a:avLst/>
                              </a:prstGeom>
                              <a:noFill/>
                              <a:ln w="6350">
                                <a:noFill/>
                              </a:ln>
                            </wps:spPr>
                            <wps:txbx>
                              <w:txbxContent>
                                <w:p w14:paraId="29BCB278"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389F25" id="Text Box 104" o:spid="_x0000_s1194" type="#_x0000_t202" style="position:absolute;left:0;text-align:left;margin-left:-4.5pt;margin-top:18.35pt;width:46.9pt;height:24.2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" filled="f" stroked="f" strokeweight=".5pt">
                      <v:textbox>
                        <w:txbxContent>
                          <w:p w14:paraId="29BCB278"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v:textbox>
                    </v:shape>
                  </w:pict>
                </mc:Fallback>
              </mc:AlternateContent>
            </w:r>
          </w:p>
          <w:p w14:paraId="25C70BAE"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6017D3B2"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64736" behindDoc="0" locked="0" layoutInCell="1" allowOverlap="1" wp14:anchorId="775FC68A" wp14:editId="3050A5C7">
                      <wp:simplePos x="0" y="0"/>
                      <wp:positionH relativeFrom="column">
                        <wp:posOffset>619125</wp:posOffset>
                      </wp:positionH>
                      <wp:positionV relativeFrom="paragraph">
                        <wp:posOffset>136525</wp:posOffset>
                      </wp:positionV>
                      <wp:extent cx="615950" cy="631825"/>
                      <wp:effectExtent l="12700" t="12700" r="19050" b="15875"/>
                      <wp:wrapNone/>
                      <wp:docPr id="105" name="Rectangle 184"/>
                      <wp:cNvGraphicFramePr/>
                      <a:graphic xmlns:a="http://schemas.openxmlformats.org/drawingml/2006/main">
                        <a:graphicData uri="http://schemas.microsoft.com/office/word/2010/wordprocessingShape">
                          <wps:wsp>
                            <wps:cNvSpPr/>
                            <wps:spPr>
                              <a:xfrm>
                                <a:off x="0" y="0"/>
                                <a:ext cx="615950" cy="6318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2E6A78F" id="Rectangle 184" o:spid="_x0000_s1026" style="position:absolute;margin-left:48.75pt;margin-top:10.75pt;width:48.5pt;height:49.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" filled="f" strokecolor="#c0504d [3205]" strokeweight="1.5pt"/>
                  </w:pict>
                </mc:Fallback>
              </mc:AlternateContent>
            </w:r>
          </w:p>
          <w:p w14:paraId="0D214A6E"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68832" behindDoc="0" locked="0" layoutInCell="1" allowOverlap="1" wp14:anchorId="20F490B2" wp14:editId="615FC87D">
                      <wp:simplePos x="0" y="0"/>
                      <wp:positionH relativeFrom="column">
                        <wp:posOffset>1277874</wp:posOffset>
                      </wp:positionH>
                      <wp:positionV relativeFrom="paragraph">
                        <wp:posOffset>49022</wp:posOffset>
                      </wp:positionV>
                      <wp:extent cx="378714" cy="556387"/>
                      <wp:effectExtent l="12700" t="12700" r="40640" b="27940"/>
                      <wp:wrapNone/>
                      <wp:docPr id="106"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8714" cy="556387"/>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56C6B0" id="Straight Arrow Connector 142" o:spid="_x0000_s1026" type="#_x0000_t32" style="position:absolute;margin-left:100.6pt;margin-top:3.85pt;width:29.8pt;height:43.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" strokecolor="#e36c0a [2409]" strokeweight="2.25pt">
                      <v:stroke endarrow="block"/>
                      <o:lock v:ext="edit" shapetype="f"/>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65760" behindDoc="0" locked="0" layoutInCell="1" allowOverlap="1" wp14:anchorId="329B5CB8" wp14:editId="0D40DB9C">
                      <wp:simplePos x="0" y="0"/>
                      <wp:positionH relativeFrom="column">
                        <wp:posOffset>593471</wp:posOffset>
                      </wp:positionH>
                      <wp:positionV relativeFrom="paragraph">
                        <wp:posOffset>133096</wp:posOffset>
                      </wp:positionV>
                      <wp:extent cx="1068070" cy="315595"/>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1068070" cy="315595"/>
                              </a:xfrm>
                              <a:prstGeom prst="rect">
                                <a:avLst/>
                              </a:prstGeom>
                              <a:noFill/>
                              <a:ln w="6350">
                                <a:noFill/>
                              </a:ln>
                            </wps:spPr>
                            <wps:txbx>
                              <w:txbxContent>
                                <w:p w14:paraId="47177009" w14:textId="77777777" w:rsidR="001E2535" w:rsidRPr="00DD0954" w:rsidRDefault="001E2535" w:rsidP="00894F72">
                                  <w:pPr>
                                    <w:rPr>
                                      <w:b/>
                                      <w:bCs/>
                                      <w:color w:val="000000" w:themeColor="text1"/>
                                      <w:sz w:val="22"/>
                                      <w:szCs w:val="22"/>
                                    </w:rPr>
                                  </w:pPr>
                                  <w:r>
                                    <w:rPr>
                                      <w:b/>
                                      <w:bCs/>
                                      <w:color w:val="000000" w:themeColor="text1"/>
                                      <w:sz w:val="22"/>
                                      <w:szCs w:val="22"/>
                                    </w:rPr>
                                    <w:t>Odontoblasts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B5CB8" id="Text Box 107" o:spid="_x0000_s1195" type="#_x0000_t202" style="position:absolute;left:0;text-align:left;margin-left:46.75pt;margin-top:10.5pt;width:84.1pt;height:24.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" filled="f" stroked="f" strokeweight=".5pt">
                      <v:textbox>
                        <w:txbxContent>
                          <w:p w14:paraId="47177009" w14:textId="77777777" w:rsidR="001E2535" w:rsidRPr="00DD0954" w:rsidRDefault="001E2535" w:rsidP="00894F72">
                            <w:pPr>
                              <w:rPr>
                                <w:b/>
                                <w:bCs/>
                                <w:color w:val="000000" w:themeColor="text1"/>
                                <w:sz w:val="22"/>
                                <w:szCs w:val="22"/>
                              </w:rPr>
                            </w:pPr>
                            <w:r>
                              <w:rPr>
                                <w:b/>
                                <w:bCs/>
                                <w:color w:val="000000" w:themeColor="text1"/>
                                <w:sz w:val="22"/>
                                <w:szCs w:val="22"/>
                              </w:rPr>
                              <w:t>Odontoblasts</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54496" behindDoc="0" locked="0" layoutInCell="1" allowOverlap="1" wp14:anchorId="0C359E35" wp14:editId="00030304">
                      <wp:simplePos x="0" y="0"/>
                      <wp:positionH relativeFrom="column">
                        <wp:posOffset>1721802</wp:posOffset>
                      </wp:positionH>
                      <wp:positionV relativeFrom="paragraph">
                        <wp:posOffset>123190</wp:posOffset>
                      </wp:positionV>
                      <wp:extent cx="4029075" cy="0"/>
                      <wp:effectExtent l="0" t="0" r="9525" b="12700"/>
                      <wp:wrapNone/>
                      <wp:docPr id="108" name="Straight Connector 108"/>
                      <wp:cNvGraphicFramePr/>
                      <a:graphic xmlns:a="http://schemas.openxmlformats.org/drawingml/2006/main">
                        <a:graphicData uri="http://schemas.microsoft.com/office/word/2010/wordprocessingShape">
                          <wps:wsp>
                            <wps:cNvCnPr/>
                            <wps:spPr>
                              <a:xfrm>
                                <a:off x="0" y="0"/>
                                <a:ext cx="402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15D57F9" id="Straight Connector 108"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135.55pt,9.7pt" to="452.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" strokecolor="black [3040]" strokeweight="1pt"/>
                  </w:pict>
                </mc:Fallback>
              </mc:AlternateContent>
            </w:r>
          </w:p>
          <w:p w14:paraId="51310D9D"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b/>
                <w:bCs/>
                <w:noProof/>
                <w:lang w:eastAsia="zh-CN"/>
              </w:rPr>
              <mc:AlternateContent>
                <mc:Choice Requires="wps">
                  <w:drawing>
                    <wp:anchor distT="0" distB="0" distL="114300" distR="114300" simplePos="0" relativeHeight="251772928" behindDoc="0" locked="0" layoutInCell="1" allowOverlap="1" wp14:anchorId="0E9766EE" wp14:editId="61546DF6">
                      <wp:simplePos x="0" y="0"/>
                      <wp:positionH relativeFrom="column">
                        <wp:posOffset>3978910</wp:posOffset>
                      </wp:positionH>
                      <wp:positionV relativeFrom="paragraph">
                        <wp:posOffset>184150</wp:posOffset>
                      </wp:positionV>
                      <wp:extent cx="421005" cy="31305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421005" cy="313055"/>
                              </a:xfrm>
                              <a:prstGeom prst="rect">
                                <a:avLst/>
                              </a:prstGeom>
                              <a:noFill/>
                              <a:ln w="6350">
                                <a:noFill/>
                              </a:ln>
                            </wps:spPr>
                            <wps:txbx>
                              <w:txbxContent>
                                <w:p w14:paraId="6931E192" w14:textId="77777777" w:rsidR="001E2535" w:rsidRPr="007E6F39" w:rsidRDefault="001E2535" w:rsidP="00894F72">
                                  <w:pPr>
                                    <w:rPr>
                                      <w:color w:val="FFFFFF" w:themeColor="background1"/>
                                      <w:sz w:val="28"/>
                                      <w:szCs w:val="28"/>
                                    </w:rPr>
                                  </w:pPr>
                                  <w:r w:rsidRPr="007E6F39">
                                    <w:rPr>
                                      <w:color w:val="FFFFFF" w:themeColor="background1"/>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9766EE" id="Text Box 109" o:spid="_x0000_s1196" type="#_x0000_t202" style="position:absolute;left:0;text-align:left;margin-left:313.3pt;margin-top:14.5pt;width:33.15pt;height:24.6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" filled="f" stroked="f" strokeweight=".5pt">
                      <v:textbox>
                        <w:txbxContent>
                          <w:p w14:paraId="6931E192" w14:textId="77777777" w:rsidR="001E2535" w:rsidRPr="007E6F39" w:rsidRDefault="001E2535" w:rsidP="00894F72">
                            <w:pPr>
                              <w:rPr>
                                <w:color w:val="FFFFFF" w:themeColor="background1"/>
                                <w:sz w:val="28"/>
                                <w:szCs w:val="28"/>
                              </w:rPr>
                            </w:pPr>
                            <w:r w:rsidRPr="007E6F39">
                              <w:rPr>
                                <w:color w:val="FFFFFF" w:themeColor="background1"/>
                                <w:sz w:val="28"/>
                                <w:szCs w:val="28"/>
                              </w:rPr>
                              <w:t>(e)</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61664" behindDoc="0" locked="0" layoutInCell="1" allowOverlap="1" wp14:anchorId="7F0B5230" wp14:editId="705CFF75">
                  <wp:simplePos x="0" y="0"/>
                  <wp:positionH relativeFrom="column">
                    <wp:posOffset>3971798</wp:posOffset>
                  </wp:positionH>
                  <wp:positionV relativeFrom="paragraph">
                    <wp:posOffset>124460</wp:posOffset>
                  </wp:positionV>
                  <wp:extent cx="1543034" cy="1404874"/>
                  <wp:effectExtent l="0" t="0" r="0" b="5080"/>
                  <wp:wrapNone/>
                  <wp:docPr id="59" name="Picture 58" descr="A picture containing dark, night sky&#10;&#10;Description automatically generated">
                    <a:extLst xmlns:a="http://schemas.openxmlformats.org/drawingml/2006/main">
                      <a:ext uri="{FF2B5EF4-FFF2-40B4-BE49-F238E27FC236}">
                        <a16:creationId xmlns:a16="http://schemas.microsoft.com/office/drawing/2014/main" id="{64FCD95F-899C-DAED-9B25-9A3B683A71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descr="A picture containing dark, night sky&#10;&#10;Description automatically generated">
                            <a:extLst>
                              <a:ext uri="{FF2B5EF4-FFF2-40B4-BE49-F238E27FC236}">
                                <a16:creationId xmlns:a16="http://schemas.microsoft.com/office/drawing/2014/main" id="{64FCD95F-899C-DAED-9B25-9A3B683A71B0}"/>
                              </a:ext>
                            </a:extLst>
                          </pic:cNvPr>
                          <pic:cNvPicPr>
                            <a:picLocks noChangeAspect="1"/>
                          </pic:cNvPicPr>
                        </pic:nvPicPr>
                        <pic:blipFill rotWithShape="1">
                          <a:blip>
                            <a:extLst>
                              <a:ext uri="{BEBA8EAE-BF5A-486C-A8C5-ECC9F3942E4B}">
                                <a14:imgProps xmlns:a14="http://schemas.microsoft.com/office/drawing/2010/main">
                                  <a14:imgLayer>
                                    <a14:imgEffect>
                                      <a14:sharpenSoften amount="50000"/>
                                    </a14:imgEffect>
                                    <a14:imgEffect>
                                      <a14:brightnessContrast bright="20000"/>
                                    </a14:imgEffect>
                                  </a14:imgLayer>
                                </a14:imgProps>
                              </a:ext>
                            </a:extLst>
                          </a:blip>
                          <a:srcRect l="3898" t="1679" r="28864" b="16195"/>
                          <a:stretch/>
                        </pic:blipFill>
                        <pic:spPr>
                          <a:xfrm>
                            <a:off x="0" y="0"/>
                            <a:ext cx="1545796" cy="1407389"/>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762688" behindDoc="0" locked="0" layoutInCell="1" allowOverlap="1" wp14:anchorId="3AC12DCE" wp14:editId="20070CE2">
                  <wp:simplePos x="0" y="0"/>
                  <wp:positionH relativeFrom="column">
                    <wp:posOffset>1960118</wp:posOffset>
                  </wp:positionH>
                  <wp:positionV relativeFrom="paragraph">
                    <wp:posOffset>87884</wp:posOffset>
                  </wp:positionV>
                  <wp:extent cx="1583563" cy="1441912"/>
                  <wp:effectExtent l="0" t="0" r="4445" b="0"/>
                  <wp:wrapNone/>
                  <wp:docPr id="116" name="Picture 59" descr="A picture containing dark, worm&#10;&#10;Description automatically generated">
                    <a:extLst xmlns:a="http://schemas.openxmlformats.org/drawingml/2006/main">
                      <a:ext uri="{FF2B5EF4-FFF2-40B4-BE49-F238E27FC236}">
                        <a16:creationId xmlns:a16="http://schemas.microsoft.com/office/drawing/2014/main" id="{3FDC1C62-9440-1700-9388-63C3FBF42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descr="A picture containing dark, worm&#10;&#10;Description automatically generated">
                            <a:extLst>
                              <a:ext uri="{FF2B5EF4-FFF2-40B4-BE49-F238E27FC236}">
                                <a16:creationId xmlns:a16="http://schemas.microsoft.com/office/drawing/2014/main" id="{3FDC1C62-9440-1700-9388-63C3FBF42C6F}"/>
                              </a:ext>
                            </a:extLst>
                          </pic:cNvPr>
                          <pic:cNvPicPr>
                            <a:picLocks noChangeAspect="1"/>
                          </pic:cNvPicPr>
                        </pic:nvPicPr>
                        <pic:blipFill rotWithShape="1">
                          <a:blip>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rcRect l="19410" t="-1975" r="14610" b="21385"/>
                          <a:stretch/>
                        </pic:blipFill>
                        <pic:spPr>
                          <a:xfrm>
                            <a:off x="0" y="0"/>
                            <a:ext cx="1586177" cy="1444292"/>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71904" behindDoc="0" locked="0" layoutInCell="1" allowOverlap="1" wp14:anchorId="4985F3CC" wp14:editId="32E6ADB4">
                      <wp:simplePos x="0" y="0"/>
                      <wp:positionH relativeFrom="column">
                        <wp:posOffset>1996567</wp:posOffset>
                      </wp:positionH>
                      <wp:positionV relativeFrom="paragraph">
                        <wp:posOffset>118745</wp:posOffset>
                      </wp:positionV>
                      <wp:extent cx="575310" cy="554482"/>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575310" cy="554482"/>
                              </a:xfrm>
                              <a:prstGeom prst="rect">
                                <a:avLst/>
                              </a:prstGeom>
                              <a:noFill/>
                              <a:ln w="6350">
                                <a:noFill/>
                              </a:ln>
                            </wps:spPr>
                            <wps:txbx>
                              <w:txbxContent>
                                <w:p w14:paraId="39A78D88" w14:textId="77777777" w:rsidR="001E2535" w:rsidRPr="007E6F39" w:rsidRDefault="001E2535" w:rsidP="00894F72">
                                  <w:pPr>
                                    <w:rPr>
                                      <w:color w:val="FFFFFF" w:themeColor="background1"/>
                                      <w:sz w:val="28"/>
                                      <w:szCs w:val="28"/>
                                    </w:rPr>
                                  </w:pPr>
                                  <w:r w:rsidRPr="007E6F39">
                                    <w:rPr>
                                      <w:color w:val="FFFFFF" w:themeColor="background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85F3CC" id="Text Box 110" o:spid="_x0000_s1197" type="#_x0000_t202" style="position:absolute;left:0;text-align:left;margin-left:157.2pt;margin-top:9.35pt;width:45.3pt;height:43.6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" filled="f" stroked="f" strokeweight=".5pt">
                      <v:textbox>
                        <w:txbxContent>
                          <w:p w14:paraId="39A78D88" w14:textId="77777777" w:rsidR="001E2535" w:rsidRPr="007E6F39" w:rsidRDefault="001E2535" w:rsidP="00894F72">
                            <w:pPr>
                              <w:rPr>
                                <w:color w:val="FFFFFF" w:themeColor="background1"/>
                                <w:sz w:val="28"/>
                                <w:szCs w:val="28"/>
                              </w:rPr>
                            </w:pPr>
                            <w:r w:rsidRPr="007E6F39">
                              <w:rPr>
                                <w:color w:val="FFFFFF" w:themeColor="background1"/>
                                <w:sz w:val="28"/>
                                <w:szCs w:val="28"/>
                              </w:rPr>
                              <w:t>(d)</w:t>
                            </w:r>
                          </w:p>
                        </w:txbxContent>
                      </v:textbox>
                    </v:shape>
                  </w:pict>
                </mc:Fallback>
              </mc:AlternateContent>
            </w:r>
          </w:p>
          <w:p w14:paraId="61E42DF4"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09C3D564"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38DE1873"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3B5CB351"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6E580576"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41D6744E" w14:textId="77777777" w:rsidR="00894F72" w:rsidRPr="00D22ECD" w:rsidRDefault="00894F72" w:rsidP="001E2535">
            <w:pPr>
              <w:autoSpaceDE w:val="0"/>
              <w:autoSpaceDN w:val="0"/>
              <w:adjustRightInd w:val="0"/>
              <w:spacing w:line="276" w:lineRule="auto"/>
              <w:rPr>
                <w:rFonts w:asciiTheme="minorBidi" w:hAnsiTheme="minorBidi" w:cstheme="minorBidi"/>
                <w:sz w:val="28"/>
                <w:szCs w:val="28"/>
              </w:rPr>
            </w:pPr>
          </w:p>
        </w:tc>
      </w:tr>
      <w:tr w:rsidR="00894F72" w:rsidRPr="00D22ECD" w14:paraId="71016FE5" w14:textId="77777777" w:rsidTr="001E2535">
        <w:trPr>
          <w:trHeight w:val="4052"/>
        </w:trPr>
        <w:tc>
          <w:tcPr>
            <w:tcW w:w="9157" w:type="dxa"/>
            <w:gridSpan w:val="3"/>
          </w:tcPr>
          <w:p w14:paraId="2A1133EA"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55520" behindDoc="0" locked="0" layoutInCell="1" allowOverlap="1" wp14:anchorId="56A2AF00" wp14:editId="3A208052">
                      <wp:simplePos x="0" y="0"/>
                      <wp:positionH relativeFrom="column">
                        <wp:posOffset>1265174</wp:posOffset>
                      </wp:positionH>
                      <wp:positionV relativeFrom="paragraph">
                        <wp:posOffset>19177</wp:posOffset>
                      </wp:positionV>
                      <wp:extent cx="3807912" cy="2424811"/>
                      <wp:effectExtent l="0" t="0" r="2540" b="1270"/>
                      <wp:wrapNone/>
                      <wp:docPr id="111" name="Text Box 111"/>
                      <wp:cNvGraphicFramePr/>
                      <a:graphic xmlns:a="http://schemas.openxmlformats.org/drawingml/2006/main">
                        <a:graphicData uri="http://schemas.microsoft.com/office/word/2010/wordprocessingShape">
                          <wps:wsp>
                            <wps:cNvSpPr txBox="1"/>
                            <wps:spPr>
                              <a:xfrm>
                                <a:off x="0" y="0"/>
                                <a:ext cx="3807912" cy="2424811"/>
                              </a:xfrm>
                              <a:prstGeom prst="rect">
                                <a:avLst/>
                              </a:prstGeom>
                              <a:solidFill>
                                <a:schemeClr val="lt1"/>
                              </a:solidFill>
                              <a:ln w="6350">
                                <a:noFill/>
                              </a:ln>
                            </wps:spPr>
                            <wps:txbx>
                              <w:txbxContent>
                                <w:p w14:paraId="6BED7F08" w14:textId="77777777" w:rsidR="001E2535" w:rsidRDefault="001E2535" w:rsidP="00894F72">
                                  <w:r w:rsidRPr="00AA2391">
                                    <w:rPr>
                                      <w:noProof/>
                                      <w:lang w:eastAsia="zh-CN"/>
                                    </w:rPr>
                                    <w:drawing>
                                      <wp:inline distT="0" distB="0" distL="0" distR="0" wp14:anchorId="112F53F0" wp14:editId="5FB3E5BE">
                                        <wp:extent cx="3716020" cy="2388235"/>
                                        <wp:effectExtent l="0" t="0" r="5080" b="0"/>
                                        <wp:docPr id="717340729" name="Picture 71734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743825" cy="2406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2AF00" id="Text Box 111" o:spid="_x0000_s1198" type="#_x0000_t202" style="position:absolute;left:0;text-align:left;margin-left:99.6pt;margin-top:1.5pt;width:299.85pt;height:190.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" fillcolor="white [3201]" stroked="f" strokeweight=".5pt">
                      <v:textbox>
                        <w:txbxContent>
                          <w:p w14:paraId="6BED7F08" w14:textId="77777777" w:rsidR="001E2535" w:rsidRDefault="001E2535" w:rsidP="00894F72">
                            <w:r w:rsidRPr="00AA2391">
                              <w:rPr>
                                <w:noProof/>
                                <w:lang w:eastAsia="zh-CN"/>
                              </w:rPr>
                              <w:drawing>
                                <wp:inline distT="0" distB="0" distL="0" distR="0" wp14:anchorId="112F53F0" wp14:editId="5FB3E5BE">
                                  <wp:extent cx="3716020" cy="2388235"/>
                                  <wp:effectExtent l="0" t="0" r="5080" b="0"/>
                                  <wp:docPr id="717340729" name="Picture 71734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743825" cy="2406105"/>
                                          </a:xfrm>
                                          <a:prstGeom prst="rect">
                                            <a:avLst/>
                                          </a:prstGeom>
                                        </pic:spPr>
                                      </pic:pic>
                                    </a:graphicData>
                                  </a:graphic>
                                </wp:inline>
                              </w:drawing>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57568" behindDoc="0" locked="0" layoutInCell="1" allowOverlap="1" wp14:anchorId="0BE7A428" wp14:editId="50914841">
                      <wp:simplePos x="0" y="0"/>
                      <wp:positionH relativeFrom="column">
                        <wp:posOffset>1079828</wp:posOffset>
                      </wp:positionH>
                      <wp:positionV relativeFrom="paragraph">
                        <wp:posOffset>204934</wp:posOffset>
                      </wp:positionV>
                      <wp:extent cx="400015" cy="308224"/>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400015" cy="308224"/>
                              </a:xfrm>
                              <a:prstGeom prst="rect">
                                <a:avLst/>
                              </a:prstGeom>
                              <a:noFill/>
                              <a:ln w="6350">
                                <a:noFill/>
                              </a:ln>
                            </wps:spPr>
                            <wps:txbx>
                              <w:txbxContent>
                                <w:p w14:paraId="138195C6" w14:textId="77777777" w:rsidR="001E2535" w:rsidRPr="007E6F39" w:rsidRDefault="001E2535" w:rsidP="00894F72">
                                  <w:pPr>
                                    <w:rPr>
                                      <w:sz w:val="28"/>
                                      <w:szCs w:val="28"/>
                                    </w:rPr>
                                  </w:pPr>
                                  <w:r w:rsidRPr="007E6F39">
                                    <w:rPr>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E7A428" id="Text Box 112" o:spid="_x0000_s1199" type="#_x0000_t202" style="position:absolute;left:0;text-align:left;margin-left:85.05pt;margin-top:16.15pt;width:31.5pt;height:24.2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9S+GwIAADQ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" filled="f" stroked="f" strokeweight=".5pt">
                      <v:textbox>
                        <w:txbxContent>
                          <w:p w14:paraId="138195C6" w14:textId="77777777" w:rsidR="001E2535" w:rsidRPr="007E6F39" w:rsidRDefault="001E2535" w:rsidP="00894F72">
                            <w:pPr>
                              <w:rPr>
                                <w:sz w:val="28"/>
                                <w:szCs w:val="28"/>
                              </w:rPr>
                            </w:pPr>
                            <w:r w:rsidRPr="007E6F39">
                              <w:rPr>
                                <w:sz w:val="28"/>
                                <w:szCs w:val="28"/>
                              </w:rPr>
                              <w:t>(f)</w:t>
                            </w:r>
                          </w:p>
                        </w:txbxContent>
                      </v:textbox>
                    </v:shape>
                  </w:pict>
                </mc:Fallback>
              </mc:AlternateContent>
            </w:r>
          </w:p>
        </w:tc>
      </w:tr>
    </w:tbl>
    <w:p w14:paraId="60ADC72C" w14:textId="757D8641" w:rsidR="00894F72" w:rsidRDefault="00894F72" w:rsidP="00894F72">
      <w:pPr>
        <w:rPr>
          <w:lang w:eastAsia="en-US"/>
        </w:rPr>
      </w:pPr>
    </w:p>
    <w:p w14:paraId="10DC6F32" w14:textId="36450C66" w:rsidR="00894F72" w:rsidRDefault="00894F72" w:rsidP="00894F72">
      <w:pPr>
        <w:pStyle w:val="NormalWeb"/>
        <w:spacing w:before="0" w:beforeAutospacing="0" w:after="0" w:afterAutospacing="0" w:line="240" w:lineRule="auto"/>
        <w:rPr>
          <w:rFonts w:cstheme="minorBidi"/>
          <w:color w:val="000000"/>
          <w:sz w:val="24"/>
          <w:szCs w:val="24"/>
        </w:rPr>
      </w:pPr>
      <w:bookmarkStart w:id="228" w:name="_Toc132810309"/>
      <w:r w:rsidRPr="00894F72">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5</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4</w:t>
      </w:r>
      <w:r w:rsidR="00542ABC">
        <w:rPr>
          <w:rFonts w:cstheme="minorBidi"/>
          <w:b/>
          <w:bCs/>
          <w:sz w:val="24"/>
          <w:szCs w:val="24"/>
        </w:rPr>
        <w:fldChar w:fldCharType="end"/>
      </w:r>
      <w:r w:rsidRPr="00894F72">
        <w:rPr>
          <w:rFonts w:cstheme="minorBidi"/>
          <w:sz w:val="24"/>
          <w:szCs w:val="24"/>
        </w:rPr>
        <w:t xml:space="preserve"> (a) Photographic image of tooth section with caries lesions recorded by ICDAS score 2 and the corresponding fluorescence microscopic images of MMP2  </w:t>
      </w:r>
      <w:r w:rsidRPr="00894F72">
        <w:rPr>
          <w:rFonts w:cstheme="minorBidi"/>
          <w:color w:val="000000"/>
          <w:sz w:val="24"/>
          <w:szCs w:val="24"/>
        </w:rPr>
        <w:t>(</w:t>
      </w:r>
      <w:r w:rsidRPr="00894F72">
        <w:rPr>
          <w:rFonts w:cstheme="minorBidi"/>
          <w:color w:val="C00000"/>
          <w:sz w:val="24"/>
          <w:szCs w:val="24"/>
        </w:rPr>
        <w:t>red)</w:t>
      </w:r>
      <w:r w:rsidRPr="00894F72">
        <w:rPr>
          <w:rFonts w:cstheme="minorBidi"/>
          <w:color w:val="000000"/>
          <w:sz w:val="24"/>
          <w:szCs w:val="24"/>
        </w:rPr>
        <w:t xml:space="preserve"> and MMP9 (</w:t>
      </w:r>
      <w:r w:rsidRPr="00894F72">
        <w:rPr>
          <w:rFonts w:cstheme="minorBidi"/>
          <w:color w:val="00B050"/>
          <w:sz w:val="24"/>
          <w:szCs w:val="24"/>
        </w:rPr>
        <w:t>green</w:t>
      </w:r>
      <w:r w:rsidRPr="00894F72">
        <w:rPr>
          <w:rFonts w:cstheme="minorBidi"/>
          <w:color w:val="000000"/>
          <w:sz w:val="24"/>
          <w:szCs w:val="24"/>
        </w:rPr>
        <w:t>)</w:t>
      </w:r>
      <w:r w:rsidRPr="00894F72">
        <w:rPr>
          <w:rFonts w:cstheme="minorBidi"/>
          <w:color w:val="00B050"/>
          <w:sz w:val="24"/>
          <w:szCs w:val="24"/>
        </w:rPr>
        <w:t xml:space="preserve"> </w:t>
      </w:r>
      <w:r w:rsidRPr="00894F72">
        <w:rPr>
          <w:rFonts w:cstheme="minorBidi"/>
          <w:color w:val="000000"/>
          <w:sz w:val="24"/>
          <w:szCs w:val="24"/>
        </w:rPr>
        <w:t xml:space="preserve">in (b, c) dentine and (d, e) dentine-pulp junction. (f) Bar graphs show the mean (±SD) expression of MMPs across dentine depth. Data are from triplicate, Statistical analysis using one-way ANOVA followed by Tukey`s post-hoc analysis (*p-value &lt; 0.05, **p-value &lt; 0.01, ***p-value &lt; 0.001, ****p-value &lt; 0.0001). </w:t>
      </w:r>
      <w:r w:rsidRPr="002F0314">
        <w:rPr>
          <w:rFonts w:cstheme="minorBidi"/>
          <w:color w:val="000000"/>
          <w:sz w:val="24"/>
          <w:szCs w:val="24"/>
        </w:rPr>
        <w:t>(Magnification x</w:t>
      </w:r>
      <w:r w:rsidR="002F0314">
        <w:rPr>
          <w:rFonts w:cstheme="minorBidi"/>
          <w:color w:val="000000"/>
          <w:sz w:val="24"/>
          <w:szCs w:val="24"/>
        </w:rPr>
        <w:t>1</w:t>
      </w:r>
      <w:r w:rsidRPr="002F0314">
        <w:rPr>
          <w:rFonts w:cstheme="minorBidi"/>
          <w:color w:val="000000"/>
          <w:sz w:val="24"/>
          <w:szCs w:val="24"/>
        </w:rPr>
        <w:t>0).</w:t>
      </w:r>
      <w:bookmarkEnd w:id="228"/>
    </w:p>
    <w:p w14:paraId="66E9FB9B" w14:textId="77777777" w:rsidR="002F0314" w:rsidRPr="00894F72" w:rsidRDefault="002F0314" w:rsidP="00894F72">
      <w:pPr>
        <w:pStyle w:val="NormalWeb"/>
        <w:spacing w:before="0" w:beforeAutospacing="0" w:after="0" w:afterAutospacing="0" w:line="240" w:lineRule="auto"/>
        <w:rPr>
          <w:rFonts w:cstheme="minorBidi"/>
          <w:sz w:val="24"/>
          <w:szCs w:val="24"/>
        </w:rPr>
      </w:pPr>
    </w:p>
    <w:tbl>
      <w:tblPr>
        <w:tblStyle w:val="TableGrid"/>
        <w:tblW w:w="0" w:type="auto"/>
        <w:tblInd w:w="-147" w:type="dxa"/>
        <w:tblLook w:val="04A0" w:firstRow="1" w:lastRow="0" w:firstColumn="1" w:lastColumn="0" w:noHBand="0" w:noVBand="1"/>
      </w:tblPr>
      <w:tblGrid>
        <w:gridCol w:w="2836"/>
        <w:gridCol w:w="3222"/>
        <w:gridCol w:w="3099"/>
      </w:tblGrid>
      <w:tr w:rsidR="00894F72" w:rsidRPr="00D22ECD" w14:paraId="59A2C457" w14:textId="77777777" w:rsidTr="00861A67">
        <w:trPr>
          <w:trHeight w:val="416"/>
        </w:trPr>
        <w:tc>
          <w:tcPr>
            <w:tcW w:w="2836" w:type="dxa"/>
            <w:vMerge w:val="restart"/>
            <w:shd w:val="clear" w:color="auto" w:fill="F6F0BC"/>
          </w:tcPr>
          <w:p w14:paraId="30BD44C8" w14:textId="77777777" w:rsidR="00894F72" w:rsidRPr="00254A63" w:rsidRDefault="00894F72"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rPr>
              <w:t xml:space="preserve">Photographic </w:t>
            </w:r>
            <w:r w:rsidRPr="00D22ECD">
              <w:rPr>
                <w:rFonts w:asciiTheme="minorBidi" w:hAnsiTheme="minorBidi" w:cstheme="minorBidi"/>
                <w:b/>
                <w:bCs/>
              </w:rPr>
              <w:t>image of</w:t>
            </w:r>
            <w:r w:rsidRPr="00D22ECD">
              <w:rPr>
                <w:rFonts w:asciiTheme="minorBidi" w:eastAsiaTheme="minorEastAsia" w:hAnsiTheme="minorBidi" w:cstheme="minorBidi"/>
                <w:b/>
                <w:bCs/>
              </w:rPr>
              <w:t xml:space="preserve"> tooth sections with caries recorded with the ICDAS score</w:t>
            </w:r>
            <w:r w:rsidRPr="00D22ECD">
              <w:rPr>
                <w:rFonts w:asciiTheme="minorBidi" w:hAnsiTheme="minorBidi" w:cstheme="minorBidi"/>
                <w:b/>
                <w:bCs/>
              </w:rPr>
              <w:t xml:space="preserve"> 3</w:t>
            </w:r>
          </w:p>
        </w:tc>
        <w:tc>
          <w:tcPr>
            <w:tcW w:w="6321" w:type="dxa"/>
            <w:gridSpan w:val="2"/>
            <w:shd w:val="clear" w:color="auto" w:fill="F6F0BC"/>
          </w:tcPr>
          <w:p w14:paraId="68048A17" w14:textId="77777777" w:rsidR="00894F72" w:rsidRPr="00D22ECD" w:rsidRDefault="00894F72"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lang w:val="en-US"/>
              </w:rPr>
              <w:t>Gelatinolytic MMP expressions</w:t>
            </w:r>
          </w:p>
          <w:p w14:paraId="1132819B"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tc>
      </w:tr>
      <w:tr w:rsidR="00894F72" w:rsidRPr="00D22ECD" w14:paraId="296A6210" w14:textId="77777777" w:rsidTr="00861A67">
        <w:trPr>
          <w:trHeight w:val="482"/>
        </w:trPr>
        <w:tc>
          <w:tcPr>
            <w:tcW w:w="2836" w:type="dxa"/>
            <w:vMerge/>
            <w:shd w:val="clear" w:color="auto" w:fill="E2CFC2"/>
          </w:tcPr>
          <w:p w14:paraId="54531DD0"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tc>
        <w:tc>
          <w:tcPr>
            <w:tcW w:w="3222" w:type="dxa"/>
            <w:shd w:val="clear" w:color="auto" w:fill="D9D9D9" w:themeFill="background1" w:themeFillShade="D9"/>
          </w:tcPr>
          <w:p w14:paraId="13AB9719" w14:textId="77777777" w:rsidR="00894F72" w:rsidRPr="00D22ECD" w:rsidRDefault="00894F72"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MMP2</w:t>
            </w:r>
          </w:p>
        </w:tc>
        <w:tc>
          <w:tcPr>
            <w:tcW w:w="3099" w:type="dxa"/>
            <w:shd w:val="clear" w:color="auto" w:fill="D9D9D9" w:themeFill="background1" w:themeFillShade="D9"/>
          </w:tcPr>
          <w:p w14:paraId="38D04817" w14:textId="77777777" w:rsidR="00894F72" w:rsidRPr="00D22ECD" w:rsidRDefault="00894F72"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MMP9</w:t>
            </w:r>
          </w:p>
        </w:tc>
      </w:tr>
      <w:tr w:rsidR="00894F72" w:rsidRPr="00D22ECD" w14:paraId="5E549AC3" w14:textId="77777777" w:rsidTr="001E2535">
        <w:tc>
          <w:tcPr>
            <w:tcW w:w="9157" w:type="dxa"/>
            <w:gridSpan w:val="3"/>
          </w:tcPr>
          <w:p w14:paraId="7140D321"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76000" behindDoc="0" locked="0" layoutInCell="1" allowOverlap="1" wp14:anchorId="47D86525" wp14:editId="53AD1634">
                      <wp:simplePos x="0" y="0"/>
                      <wp:positionH relativeFrom="column">
                        <wp:posOffset>1727100</wp:posOffset>
                      </wp:positionH>
                      <wp:positionV relativeFrom="paragraph">
                        <wp:posOffset>-25670</wp:posOffset>
                      </wp:positionV>
                      <wp:extent cx="0" cy="4537646"/>
                      <wp:effectExtent l="0" t="0" r="12700" b="9525"/>
                      <wp:wrapNone/>
                      <wp:docPr id="118" name="Straight Connector 118"/>
                      <wp:cNvGraphicFramePr/>
                      <a:graphic xmlns:a="http://schemas.openxmlformats.org/drawingml/2006/main">
                        <a:graphicData uri="http://schemas.microsoft.com/office/word/2010/wordprocessingShape">
                          <wps:wsp>
                            <wps:cNvCnPr/>
                            <wps:spPr>
                              <a:xfrm>
                                <a:off x="0" y="0"/>
                                <a:ext cx="0" cy="453764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6A744E4E" id="Straight Connector 118" o:spid="_x0000_s1026" style="position:absolute;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pt,-2pt" to="136pt,3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" strokecolor="black [3040]" strokeweight="1pt"/>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92384" behindDoc="0" locked="0" layoutInCell="1" allowOverlap="1" wp14:anchorId="3239B9F5" wp14:editId="6B9FC983">
                      <wp:simplePos x="0" y="0"/>
                      <wp:positionH relativeFrom="column">
                        <wp:posOffset>1874012</wp:posOffset>
                      </wp:positionH>
                      <wp:positionV relativeFrom="paragraph">
                        <wp:posOffset>144145</wp:posOffset>
                      </wp:positionV>
                      <wp:extent cx="1938020" cy="500380"/>
                      <wp:effectExtent l="0" t="0" r="0" b="0"/>
                      <wp:wrapNone/>
                      <wp:docPr id="119" name="Text Box 119"/>
                      <wp:cNvGraphicFramePr/>
                      <a:graphic xmlns:a="http://schemas.openxmlformats.org/drawingml/2006/main">
                        <a:graphicData uri="http://schemas.microsoft.com/office/word/2010/wordprocessingShape">
                          <wps:wsp>
                            <wps:cNvSpPr txBox="1"/>
                            <wps:spPr>
                              <a:xfrm flipH="1">
                                <a:off x="0" y="0"/>
                                <a:ext cx="1938020" cy="500380"/>
                              </a:xfrm>
                              <a:prstGeom prst="rect">
                                <a:avLst/>
                              </a:prstGeom>
                              <a:noFill/>
                              <a:ln w="6350">
                                <a:noFill/>
                              </a:ln>
                            </wps:spPr>
                            <wps:txbx>
                              <w:txbxContent>
                                <w:p w14:paraId="049F1583" w14:textId="77777777" w:rsidR="001E2535" w:rsidRPr="007E6F39" w:rsidRDefault="001E2535" w:rsidP="00894F72">
                                  <w:pPr>
                                    <w:rPr>
                                      <w:color w:val="FFFFFF" w:themeColor="background1"/>
                                      <w:sz w:val="28"/>
                                      <w:szCs w:val="28"/>
                                    </w:rPr>
                                  </w:pPr>
                                  <w:r w:rsidRPr="007E6F39">
                                    <w:rPr>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9B9F5" id="Text Box 119" o:spid="_x0000_s1200" type="#_x0000_t202" style="position:absolute;left:0;text-align:left;margin-left:147.55pt;margin-top:11.35pt;width:152.6pt;height:39.4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" filled="f" stroked="f" strokeweight=".5pt">
                      <v:textbox>
                        <w:txbxContent>
                          <w:p w14:paraId="049F1583" w14:textId="77777777" w:rsidR="001E2535" w:rsidRPr="007E6F39" w:rsidRDefault="001E2535" w:rsidP="00894F72">
                            <w:pPr>
                              <w:rPr>
                                <w:color w:val="FFFFFF" w:themeColor="background1"/>
                                <w:sz w:val="28"/>
                                <w:szCs w:val="28"/>
                              </w:rPr>
                            </w:pPr>
                            <w:r w:rsidRPr="007E6F39">
                              <w:rPr>
                                <w:color w:val="FFFFFF" w:themeColor="background1"/>
                                <w:sz w:val="28"/>
                                <w:szCs w:val="28"/>
                              </w:rPr>
                              <w:t>(b)</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82144" behindDoc="0" locked="0" layoutInCell="1" allowOverlap="1" wp14:anchorId="6C029ACD" wp14:editId="3AF9A030">
                  <wp:simplePos x="0" y="0"/>
                  <wp:positionH relativeFrom="column">
                    <wp:posOffset>1868297</wp:posOffset>
                  </wp:positionH>
                  <wp:positionV relativeFrom="paragraph">
                    <wp:posOffset>138938</wp:posOffset>
                  </wp:positionV>
                  <wp:extent cx="1737360" cy="1295219"/>
                  <wp:effectExtent l="0" t="0" r="2540" b="635"/>
                  <wp:wrapNone/>
                  <wp:docPr id="199" name="Picture 43" descr="A red light in the dark&#10;&#10;Description automatically generated with low confidence">
                    <a:extLst xmlns:a="http://schemas.openxmlformats.org/drawingml/2006/main">
                      <a:ext uri="{FF2B5EF4-FFF2-40B4-BE49-F238E27FC236}">
                        <a16:creationId xmlns:a16="http://schemas.microsoft.com/office/drawing/2014/main" id="{0DE9C0D6-B7D7-24CF-E629-143D57FDC5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descr="A red light in the dark&#10;&#10;Description automatically generated with low confidence">
                            <a:extLst>
                              <a:ext uri="{FF2B5EF4-FFF2-40B4-BE49-F238E27FC236}">
                                <a16:creationId xmlns:a16="http://schemas.microsoft.com/office/drawing/2014/main" id="{0DE9C0D6-B7D7-24CF-E629-143D57FDC5B5}"/>
                              </a:ext>
                            </a:extLst>
                          </pic:cNvPr>
                          <pic:cNvPicPr>
                            <a:picLocks noChangeAspect="1"/>
                          </pic:cNvPicPr>
                        </pic:nvPicPr>
                        <pic:blipFill>
                          <a:blip>
                            <a:extLst>
                              <a:ext uri="{BEBA8EAE-BF5A-486C-A8C5-ECC9F3942E4B}">
                                <a14:imgProps xmlns:a14="http://schemas.microsoft.com/office/drawing/2010/main">
                                  <a14:imgLayer>
                                    <a14:imgEffect>
                                      <a14:sharpenSoften amount="25000"/>
                                    </a14:imgEffect>
                                    <a14:imgEffect>
                                      <a14:colorTemperature colorTemp="5900"/>
                                    </a14:imgEffect>
                                  </a14:imgLayer>
                                </a14:imgProps>
                              </a:ext>
                            </a:extLst>
                          </a:blip>
                          <a:stretch>
                            <a:fillRect/>
                          </a:stretch>
                        </pic:blipFill>
                        <pic:spPr>
                          <a:xfrm>
                            <a:off x="0" y="0"/>
                            <a:ext cx="1737360" cy="1295219"/>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781120" behindDoc="0" locked="0" layoutInCell="1" allowOverlap="1" wp14:anchorId="158312B4" wp14:editId="60713EE2">
                  <wp:simplePos x="0" y="0"/>
                  <wp:positionH relativeFrom="column">
                    <wp:posOffset>3971798</wp:posOffset>
                  </wp:positionH>
                  <wp:positionV relativeFrom="paragraph">
                    <wp:posOffset>194055</wp:posOffset>
                  </wp:positionV>
                  <wp:extent cx="1734030" cy="1292733"/>
                  <wp:effectExtent l="0" t="0" r="0" b="3175"/>
                  <wp:wrapNone/>
                  <wp:docPr id="200" name="Picture 42" descr="Green light in the dark&#10;&#10;Description automatically generated with low confidence">
                    <a:extLst xmlns:a="http://schemas.openxmlformats.org/drawingml/2006/main">
                      <a:ext uri="{FF2B5EF4-FFF2-40B4-BE49-F238E27FC236}">
                        <a16:creationId xmlns:a16="http://schemas.microsoft.com/office/drawing/2014/main" id="{A2BDA443-D918-2B09-4F0C-5D5E11C7E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descr="Green light in the dark&#10;&#10;Description automatically generated with low confidence">
                            <a:extLst>
                              <a:ext uri="{FF2B5EF4-FFF2-40B4-BE49-F238E27FC236}">
                                <a16:creationId xmlns:a16="http://schemas.microsoft.com/office/drawing/2014/main" id="{A2BDA443-D918-2B09-4F0C-5D5E11C7E745}"/>
                              </a:ext>
                            </a:extLst>
                          </pic:cNvPr>
                          <pic:cNvPicPr>
                            <a:picLocks noChangeAspect="1"/>
                          </pic:cNvPicPr>
                        </pic:nvPicPr>
                        <pic:blipFill>
                          <a:blip/>
                          <a:stretch>
                            <a:fillRect/>
                          </a:stretch>
                        </pic:blipFill>
                        <pic:spPr>
                          <a:xfrm>
                            <a:off x="0" y="0"/>
                            <a:ext cx="1734030" cy="1292733"/>
                          </a:xfrm>
                          <a:prstGeom prst="rect">
                            <a:avLst/>
                          </a:prstGeom>
                        </pic:spPr>
                      </pic:pic>
                    </a:graphicData>
                  </a:graphic>
                  <wp14:sizeRelH relativeFrom="margin">
                    <wp14:pctWidth>0</wp14:pctWidth>
                  </wp14:sizeRelH>
                  <wp14:sizeRelV relativeFrom="margin">
                    <wp14:pctHeight>0</wp14:pctHeight>
                  </wp14:sizeRelV>
                </wp:anchor>
              </w:drawing>
            </w:r>
          </w:p>
          <w:p w14:paraId="5EF09897"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93408" behindDoc="0" locked="0" layoutInCell="1" allowOverlap="1" wp14:anchorId="7386467B" wp14:editId="014AC97C">
                      <wp:simplePos x="0" y="0"/>
                      <wp:positionH relativeFrom="column">
                        <wp:posOffset>3945382</wp:posOffset>
                      </wp:positionH>
                      <wp:positionV relativeFrom="paragraph">
                        <wp:posOffset>13970</wp:posOffset>
                      </wp:positionV>
                      <wp:extent cx="564515" cy="639445"/>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564515" cy="639445"/>
                              </a:xfrm>
                              <a:prstGeom prst="rect">
                                <a:avLst/>
                              </a:prstGeom>
                              <a:noFill/>
                              <a:ln w="6350">
                                <a:noFill/>
                              </a:ln>
                            </wps:spPr>
                            <wps:txbx>
                              <w:txbxContent>
                                <w:p w14:paraId="02A0A729" w14:textId="77777777" w:rsidR="001E2535" w:rsidRPr="007E6F39" w:rsidRDefault="001E2535" w:rsidP="00894F72">
                                  <w:pPr>
                                    <w:rPr>
                                      <w:color w:val="FFFFFF" w:themeColor="background1"/>
                                      <w:sz w:val="28"/>
                                      <w:szCs w:val="28"/>
                                    </w:rPr>
                                  </w:pPr>
                                  <w:r w:rsidRPr="007E6F39">
                                    <w:rPr>
                                      <w:color w:val="FFFFFF" w:themeColor="background1"/>
                                      <w:sz w:val="28"/>
                                      <w:szCs w:val="28"/>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86467B" id="Text Box 120" o:spid="_x0000_s1201" type="#_x0000_t202" style="position:absolute;left:0;text-align:left;margin-left:310.65pt;margin-top:1.1pt;width:44.45pt;height:50.3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" filled="f" stroked="f" strokeweight=".5pt">
                      <v:textbox>
                        <w:txbxContent>
                          <w:p w14:paraId="02A0A729" w14:textId="77777777" w:rsidR="001E2535" w:rsidRPr="007E6F39" w:rsidRDefault="001E2535" w:rsidP="00894F72">
                            <w:pPr>
                              <w:rPr>
                                <w:color w:val="FFFFFF" w:themeColor="background1"/>
                                <w:sz w:val="28"/>
                                <w:szCs w:val="28"/>
                              </w:rPr>
                            </w:pPr>
                            <w:r w:rsidRPr="007E6F39">
                              <w:rPr>
                                <w:color w:val="FFFFFF" w:themeColor="background1"/>
                                <w:sz w:val="28"/>
                                <w:szCs w:val="28"/>
                              </w:rPr>
                              <w:t xml:space="preserve">(c) </w:t>
                            </w:r>
                          </w:p>
                        </w:txbxContent>
                      </v:textbox>
                    </v:shape>
                  </w:pict>
                </mc:Fallback>
              </mc:AlternateContent>
            </w:r>
          </w:p>
          <w:p w14:paraId="4F1ABF95"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90336" behindDoc="0" locked="0" layoutInCell="1" allowOverlap="1" wp14:anchorId="2D2043A2" wp14:editId="49CF706C">
                      <wp:simplePos x="0" y="0"/>
                      <wp:positionH relativeFrom="column">
                        <wp:posOffset>1092835</wp:posOffset>
                      </wp:positionH>
                      <wp:positionV relativeFrom="paragraph">
                        <wp:posOffset>145415</wp:posOffset>
                      </wp:positionV>
                      <wp:extent cx="645668" cy="359537"/>
                      <wp:effectExtent l="12700" t="25400" r="27940" b="21590"/>
                      <wp:wrapNone/>
                      <wp:docPr id="121" name="Straight Arrow Connector 185"/>
                      <wp:cNvGraphicFramePr/>
                      <a:graphic xmlns:a="http://schemas.openxmlformats.org/drawingml/2006/main">
                        <a:graphicData uri="http://schemas.microsoft.com/office/word/2010/wordprocessingShape">
                          <wps:wsp>
                            <wps:cNvCnPr/>
                            <wps:spPr>
                              <a:xfrm flipV="1">
                                <a:off x="0" y="0"/>
                                <a:ext cx="645668" cy="359537"/>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6B20F3" id="Straight Arrow Connector 185" o:spid="_x0000_s1026" type="#_x0000_t32" style="position:absolute;margin-left:86.05pt;margin-top:11.45pt;width:50.85pt;height:28.3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" strokecolor="#e36c0a [2409]" strokeweight="2.25pt">
                      <v:stroke endarrow="block"/>
                    </v:shape>
                  </w:pict>
                </mc:Fallback>
              </mc:AlternateContent>
            </w:r>
          </w:p>
          <w:p w14:paraId="50349217"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96480" behindDoc="0" locked="0" layoutInCell="1" allowOverlap="1" wp14:anchorId="3618CB05" wp14:editId="703150A3">
                      <wp:simplePos x="0" y="0"/>
                      <wp:positionH relativeFrom="column">
                        <wp:posOffset>21409</wp:posOffset>
                      </wp:positionH>
                      <wp:positionV relativeFrom="paragraph">
                        <wp:posOffset>101600</wp:posOffset>
                      </wp:positionV>
                      <wp:extent cx="595630" cy="307975"/>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595630" cy="307975"/>
                              </a:xfrm>
                              <a:prstGeom prst="rect">
                                <a:avLst/>
                              </a:prstGeom>
                              <a:noFill/>
                              <a:ln w="6350">
                                <a:noFill/>
                              </a:ln>
                            </wps:spPr>
                            <wps:txbx>
                              <w:txbxContent>
                                <w:p w14:paraId="004C7262"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8CB05" id="Text Box 122" o:spid="_x0000_s1202" type="#_x0000_t202" style="position:absolute;left:0;text-align:left;margin-left:1.7pt;margin-top:8pt;width:46.9pt;height:24.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" filled="f" stroked="f" strokeweight=".5pt">
                      <v:textbox>
                        <w:txbxContent>
                          <w:p w14:paraId="004C7262"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85216" behindDoc="0" locked="0" layoutInCell="1" allowOverlap="1" wp14:anchorId="2EEF648B" wp14:editId="30F0EE8E">
                  <wp:simplePos x="0" y="0"/>
                  <wp:positionH relativeFrom="column">
                    <wp:posOffset>59182</wp:posOffset>
                  </wp:positionH>
                  <wp:positionV relativeFrom="paragraph">
                    <wp:posOffset>88011</wp:posOffset>
                  </wp:positionV>
                  <wp:extent cx="1661331" cy="1923491"/>
                  <wp:effectExtent l="0" t="0" r="2540" b="0"/>
                  <wp:wrapNone/>
                  <wp:docPr id="201" name="Picture 46" descr="A picture containing cat, white, black, laying&#10;&#10;Description automatically generated">
                    <a:extLst xmlns:a="http://schemas.openxmlformats.org/drawingml/2006/main">
                      <a:ext uri="{FF2B5EF4-FFF2-40B4-BE49-F238E27FC236}">
                        <a16:creationId xmlns:a16="http://schemas.microsoft.com/office/drawing/2014/main" id="{4A1E2183-9F4F-353F-D150-3CC85B190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descr="A picture containing cat, white, black, laying&#10;&#10;Description automatically generated">
                            <a:extLst>
                              <a:ext uri="{FF2B5EF4-FFF2-40B4-BE49-F238E27FC236}">
                                <a16:creationId xmlns:a16="http://schemas.microsoft.com/office/drawing/2014/main" id="{4A1E2183-9F4F-353F-D150-3CC85B190B21}"/>
                              </a:ext>
                            </a:extLst>
                          </pic:cNvPr>
                          <pic:cNvPicPr>
                            <a:picLocks noChangeAspect="1"/>
                          </pic:cNvPicPr>
                        </pic:nvPicPr>
                        <pic:blipFill rotWithShape="1">
                          <a:blip/>
                          <a:srcRect l="45140" t="33392" r="34458" b="31150"/>
                          <a:stretch/>
                        </pic:blipFill>
                        <pic:spPr>
                          <a:xfrm rot="10800000">
                            <a:off x="0" y="0"/>
                            <a:ext cx="1661331" cy="1923491"/>
                          </a:xfrm>
                          <a:prstGeom prst="rect">
                            <a:avLst/>
                          </a:prstGeom>
                        </pic:spPr>
                      </pic:pic>
                    </a:graphicData>
                  </a:graphic>
                  <wp14:sizeRelH relativeFrom="margin">
                    <wp14:pctWidth>0</wp14:pctWidth>
                  </wp14:sizeRelH>
                  <wp14:sizeRelV relativeFrom="margin">
                    <wp14:pctHeight>0</wp14:pctHeight>
                  </wp14:sizeRelV>
                </wp:anchor>
              </w:drawing>
            </w:r>
          </w:p>
          <w:p w14:paraId="0BD569D4"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86240" behindDoc="0" locked="0" layoutInCell="1" allowOverlap="1" wp14:anchorId="25FC910F" wp14:editId="6555AD43">
                      <wp:simplePos x="0" y="0"/>
                      <wp:positionH relativeFrom="column">
                        <wp:posOffset>288290</wp:posOffset>
                      </wp:positionH>
                      <wp:positionV relativeFrom="paragraph">
                        <wp:posOffset>78740</wp:posOffset>
                      </wp:positionV>
                      <wp:extent cx="953135" cy="593090"/>
                      <wp:effectExtent l="12700" t="12700" r="12065" b="16510"/>
                      <wp:wrapNone/>
                      <wp:docPr id="123" name="Rectangle 183"/>
                      <wp:cNvGraphicFramePr/>
                      <a:graphic xmlns:a="http://schemas.openxmlformats.org/drawingml/2006/main">
                        <a:graphicData uri="http://schemas.microsoft.com/office/word/2010/wordprocessingShape">
                          <wps:wsp>
                            <wps:cNvSpPr/>
                            <wps:spPr>
                              <a:xfrm>
                                <a:off x="0" y="0"/>
                                <a:ext cx="953135" cy="593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ED35941" id="Rectangle 183" o:spid="_x0000_s1026" style="position:absolute;margin-left:22.7pt;margin-top:6.2pt;width:75.05pt;height:46.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" filled="f" strokecolor="#c0504d [3205]" strokeweight="1.5pt"/>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87264" behindDoc="0" locked="0" layoutInCell="1" allowOverlap="1" wp14:anchorId="22E4C1C0" wp14:editId="3CE9B77F">
                      <wp:simplePos x="0" y="0"/>
                      <wp:positionH relativeFrom="column">
                        <wp:posOffset>405638</wp:posOffset>
                      </wp:positionH>
                      <wp:positionV relativeFrom="paragraph">
                        <wp:posOffset>144272</wp:posOffset>
                      </wp:positionV>
                      <wp:extent cx="856107" cy="28702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856107" cy="287020"/>
                              </a:xfrm>
                              <a:prstGeom prst="rect">
                                <a:avLst/>
                              </a:prstGeom>
                              <a:noFill/>
                              <a:ln w="6350">
                                <a:noFill/>
                              </a:ln>
                            </wps:spPr>
                            <wps:txbx>
                              <w:txbxContent>
                                <w:p w14:paraId="3C468813" w14:textId="77777777" w:rsidR="001E2535" w:rsidRPr="001268B2" w:rsidRDefault="001E2535" w:rsidP="00894F72">
                                  <w:pPr>
                                    <w:rPr>
                                      <w:b/>
                                      <w:bCs/>
                                      <w:color w:val="000000" w:themeColor="text1"/>
                                      <w:sz w:val="21"/>
                                      <w:szCs w:val="21"/>
                                    </w:rPr>
                                  </w:pPr>
                                  <w:r w:rsidRPr="001268B2">
                                    <w:rPr>
                                      <w:b/>
                                      <w:bCs/>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4C1C0" id="Text Box 124" o:spid="_x0000_s1203" type="#_x0000_t202" style="position:absolute;left:0;text-align:left;margin-left:31.95pt;margin-top:11.35pt;width:67.4pt;height:22.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" filled="f" stroked="f" strokeweight=".5pt">
                      <v:textbox>
                        <w:txbxContent>
                          <w:p w14:paraId="3C468813" w14:textId="77777777" w:rsidR="001E2535" w:rsidRPr="001268B2" w:rsidRDefault="001E2535" w:rsidP="00894F72">
                            <w:pPr>
                              <w:rPr>
                                <w:b/>
                                <w:bCs/>
                                <w:color w:val="000000" w:themeColor="text1"/>
                                <w:sz w:val="21"/>
                                <w:szCs w:val="21"/>
                              </w:rPr>
                            </w:pPr>
                            <w:r w:rsidRPr="001268B2">
                              <w:rPr>
                                <w:b/>
                                <w:bCs/>
                                <w:color w:val="000000" w:themeColor="text1"/>
                                <w:sz w:val="21"/>
                                <w:szCs w:val="21"/>
                              </w:rPr>
                              <w:t>Dentine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79072" behindDoc="0" locked="0" layoutInCell="1" allowOverlap="1" wp14:anchorId="6D314752" wp14:editId="1689F9DF">
                      <wp:simplePos x="0" y="0"/>
                      <wp:positionH relativeFrom="column">
                        <wp:posOffset>-57086</wp:posOffset>
                      </wp:positionH>
                      <wp:positionV relativeFrom="paragraph">
                        <wp:posOffset>233124</wp:posOffset>
                      </wp:positionV>
                      <wp:extent cx="595901" cy="308225"/>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595901" cy="308225"/>
                              </a:xfrm>
                              <a:prstGeom prst="rect">
                                <a:avLst/>
                              </a:prstGeom>
                              <a:noFill/>
                              <a:ln w="6350">
                                <a:noFill/>
                              </a:ln>
                            </wps:spPr>
                            <wps:txbx>
                              <w:txbxContent>
                                <w:p w14:paraId="1E930CF8"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314752" id="Text Box 125" o:spid="_x0000_s1204" type="#_x0000_t202" style="position:absolute;left:0;text-align:left;margin-left:-4.5pt;margin-top:18.35pt;width:46.9pt;height:24.25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" filled="f" stroked="f" strokeweight=".5pt">
                      <v:textbox>
                        <w:txbxContent>
                          <w:p w14:paraId="1E930CF8" w14:textId="77777777" w:rsidR="001E2535" w:rsidRPr="007E6F39" w:rsidRDefault="001E2535" w:rsidP="00894F72">
                            <w:pPr>
                              <w:rPr>
                                <w:color w:val="FFFFFF" w:themeColor="background1"/>
                                <w:sz w:val="28"/>
                                <w:szCs w:val="28"/>
                              </w:rPr>
                            </w:pPr>
                            <w:r w:rsidRPr="007E6F39">
                              <w:rPr>
                                <w:color w:val="FFFFFF" w:themeColor="background1"/>
                                <w:sz w:val="28"/>
                                <w:szCs w:val="28"/>
                              </w:rPr>
                              <w:t>(a)</w:t>
                            </w:r>
                          </w:p>
                        </w:txbxContent>
                      </v:textbox>
                    </v:shape>
                  </w:pict>
                </mc:Fallback>
              </mc:AlternateContent>
            </w:r>
          </w:p>
          <w:p w14:paraId="1549ABF5"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4656837C"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88288" behindDoc="0" locked="0" layoutInCell="1" allowOverlap="1" wp14:anchorId="464394D6" wp14:editId="29B1B1C1">
                      <wp:simplePos x="0" y="0"/>
                      <wp:positionH relativeFrom="column">
                        <wp:posOffset>727075</wp:posOffset>
                      </wp:positionH>
                      <wp:positionV relativeFrom="paragraph">
                        <wp:posOffset>58928</wp:posOffset>
                      </wp:positionV>
                      <wp:extent cx="615950" cy="631825"/>
                      <wp:effectExtent l="12700" t="12700" r="19050" b="15875"/>
                      <wp:wrapNone/>
                      <wp:docPr id="126" name="Rectangle 184"/>
                      <wp:cNvGraphicFramePr/>
                      <a:graphic xmlns:a="http://schemas.openxmlformats.org/drawingml/2006/main">
                        <a:graphicData uri="http://schemas.microsoft.com/office/word/2010/wordprocessingShape">
                          <wps:wsp>
                            <wps:cNvSpPr/>
                            <wps:spPr>
                              <a:xfrm>
                                <a:off x="0" y="0"/>
                                <a:ext cx="615950" cy="6318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1E89219" id="Rectangle 184" o:spid="_x0000_s1026" style="position:absolute;margin-left:57.25pt;margin-top:4.65pt;width:48.5pt;height:49.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" filled="f" strokecolor="#c0504d [3205]" strokeweight="1.5pt"/>
                  </w:pict>
                </mc:Fallback>
              </mc:AlternateContent>
            </w:r>
          </w:p>
          <w:p w14:paraId="7FFF0FB3"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89312" behindDoc="0" locked="0" layoutInCell="1" allowOverlap="1" wp14:anchorId="20FD150D" wp14:editId="281D68B1">
                      <wp:simplePos x="0" y="0"/>
                      <wp:positionH relativeFrom="column">
                        <wp:posOffset>539115</wp:posOffset>
                      </wp:positionH>
                      <wp:positionV relativeFrom="paragraph">
                        <wp:posOffset>123190</wp:posOffset>
                      </wp:positionV>
                      <wp:extent cx="1068070" cy="315595"/>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1068070" cy="315595"/>
                              </a:xfrm>
                              <a:prstGeom prst="rect">
                                <a:avLst/>
                              </a:prstGeom>
                              <a:noFill/>
                              <a:ln w="6350">
                                <a:noFill/>
                              </a:ln>
                            </wps:spPr>
                            <wps:txbx>
                              <w:txbxContent>
                                <w:p w14:paraId="6B1048AC" w14:textId="77777777" w:rsidR="001E2535" w:rsidRPr="00DD0954" w:rsidRDefault="001E2535" w:rsidP="00894F72">
                                  <w:pPr>
                                    <w:rPr>
                                      <w:b/>
                                      <w:bCs/>
                                      <w:color w:val="000000" w:themeColor="text1"/>
                                      <w:sz w:val="22"/>
                                      <w:szCs w:val="22"/>
                                    </w:rPr>
                                  </w:pPr>
                                  <w:r>
                                    <w:rPr>
                                      <w:b/>
                                      <w:bCs/>
                                      <w:color w:val="000000" w:themeColor="text1"/>
                                      <w:sz w:val="22"/>
                                      <w:szCs w:val="22"/>
                                    </w:rPr>
                                    <w:t>Odontoblasts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D150D" id="Text Box 192" o:spid="_x0000_s1205" type="#_x0000_t202" style="position:absolute;left:0;text-align:left;margin-left:42.45pt;margin-top:9.7pt;width:84.1pt;height:24.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" filled="f" stroked="f" strokeweight=".5pt">
                      <v:textbox>
                        <w:txbxContent>
                          <w:p w14:paraId="6B1048AC" w14:textId="77777777" w:rsidR="001E2535" w:rsidRPr="00DD0954" w:rsidRDefault="001E2535" w:rsidP="00894F72">
                            <w:pPr>
                              <w:rPr>
                                <w:b/>
                                <w:bCs/>
                                <w:color w:val="000000" w:themeColor="text1"/>
                                <w:sz w:val="22"/>
                                <w:szCs w:val="22"/>
                              </w:rPr>
                            </w:pPr>
                            <w:r>
                              <w:rPr>
                                <w:b/>
                                <w:bCs/>
                                <w:color w:val="000000" w:themeColor="text1"/>
                                <w:sz w:val="22"/>
                                <w:szCs w:val="22"/>
                              </w:rPr>
                              <w:t>Odontoblasts</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77024" behindDoc="0" locked="0" layoutInCell="1" allowOverlap="1" wp14:anchorId="0B462765" wp14:editId="1D62000C">
                      <wp:simplePos x="0" y="0"/>
                      <wp:positionH relativeFrom="column">
                        <wp:posOffset>1721802</wp:posOffset>
                      </wp:positionH>
                      <wp:positionV relativeFrom="paragraph">
                        <wp:posOffset>123190</wp:posOffset>
                      </wp:positionV>
                      <wp:extent cx="4029075" cy="0"/>
                      <wp:effectExtent l="0" t="0" r="9525" b="12700"/>
                      <wp:wrapNone/>
                      <wp:docPr id="193" name="Straight Connector 193"/>
                      <wp:cNvGraphicFramePr/>
                      <a:graphic xmlns:a="http://schemas.openxmlformats.org/drawingml/2006/main">
                        <a:graphicData uri="http://schemas.microsoft.com/office/word/2010/wordprocessingShape">
                          <wps:wsp>
                            <wps:cNvCnPr/>
                            <wps:spPr>
                              <a:xfrm>
                                <a:off x="0" y="0"/>
                                <a:ext cx="402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538106" id="Straight Connector 193"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135.55pt,9.7pt" to="452.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" strokecolor="black [3040]" strokeweight="1pt"/>
                  </w:pict>
                </mc:Fallback>
              </mc:AlternateContent>
            </w:r>
          </w:p>
          <w:p w14:paraId="770A3631"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91360" behindDoc="0" locked="0" layoutInCell="1" allowOverlap="1" wp14:anchorId="53A8823B" wp14:editId="02990248">
                      <wp:simplePos x="0" y="0"/>
                      <wp:positionH relativeFrom="column">
                        <wp:posOffset>1184275</wp:posOffset>
                      </wp:positionH>
                      <wp:positionV relativeFrom="paragraph">
                        <wp:posOffset>224790</wp:posOffset>
                      </wp:positionV>
                      <wp:extent cx="707390" cy="444500"/>
                      <wp:effectExtent l="12700" t="12700" r="29210" b="25400"/>
                      <wp:wrapNone/>
                      <wp:docPr id="194"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7390" cy="444500"/>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BA4133" id="Straight Arrow Connector 142" o:spid="_x0000_s1026" type="#_x0000_t32" style="position:absolute;margin-left:93.25pt;margin-top:17.7pt;width:55.7pt;height: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" strokecolor="#e36c0a [2409]" strokeweight="2.25pt">
                      <v:stroke endarrow="block"/>
                      <o:lock v:ext="edit" shapetype="f"/>
                    </v:shape>
                  </w:pict>
                </mc:Fallback>
              </mc:AlternateContent>
            </w:r>
            <w:r w:rsidRPr="00D22ECD">
              <w:rPr>
                <w:rFonts w:asciiTheme="minorBidi" w:hAnsiTheme="minorBidi" w:cstheme="minorBidi"/>
                <w:b/>
                <w:bCs/>
                <w:noProof/>
                <w:lang w:eastAsia="zh-CN"/>
              </w:rPr>
              <mc:AlternateContent>
                <mc:Choice Requires="wps">
                  <w:drawing>
                    <wp:anchor distT="0" distB="0" distL="114300" distR="114300" simplePos="0" relativeHeight="251795456" behindDoc="0" locked="0" layoutInCell="1" allowOverlap="1" wp14:anchorId="42F92666" wp14:editId="6B42F145">
                      <wp:simplePos x="0" y="0"/>
                      <wp:positionH relativeFrom="column">
                        <wp:posOffset>3976243</wp:posOffset>
                      </wp:positionH>
                      <wp:positionV relativeFrom="paragraph">
                        <wp:posOffset>72009</wp:posOffset>
                      </wp:positionV>
                      <wp:extent cx="421005" cy="31305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421005" cy="313055"/>
                              </a:xfrm>
                              <a:prstGeom prst="rect">
                                <a:avLst/>
                              </a:prstGeom>
                              <a:noFill/>
                              <a:ln w="6350">
                                <a:noFill/>
                              </a:ln>
                            </wps:spPr>
                            <wps:txbx>
                              <w:txbxContent>
                                <w:p w14:paraId="02029C32" w14:textId="77777777" w:rsidR="001E2535" w:rsidRPr="007E6F39" w:rsidRDefault="001E2535" w:rsidP="00894F72">
                                  <w:pPr>
                                    <w:rPr>
                                      <w:color w:val="FFFFFF" w:themeColor="background1"/>
                                      <w:sz w:val="28"/>
                                      <w:szCs w:val="28"/>
                                    </w:rPr>
                                  </w:pPr>
                                  <w:r w:rsidRPr="007E6F39">
                                    <w:rPr>
                                      <w:color w:val="FFFFFF" w:themeColor="background1"/>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F92666" id="Text Box 195" o:spid="_x0000_s1206" type="#_x0000_t202" style="position:absolute;left:0;text-align:left;margin-left:313.1pt;margin-top:5.65pt;width:33.15pt;height:24.6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" filled="f" stroked="f" strokeweight=".5pt">
                      <v:textbox>
                        <w:txbxContent>
                          <w:p w14:paraId="02029C32" w14:textId="77777777" w:rsidR="001E2535" w:rsidRPr="007E6F39" w:rsidRDefault="001E2535" w:rsidP="00894F72">
                            <w:pPr>
                              <w:rPr>
                                <w:color w:val="FFFFFF" w:themeColor="background1"/>
                                <w:sz w:val="28"/>
                                <w:szCs w:val="28"/>
                              </w:rPr>
                            </w:pPr>
                            <w:r w:rsidRPr="007E6F39">
                              <w:rPr>
                                <w:color w:val="FFFFFF" w:themeColor="background1"/>
                                <w:sz w:val="28"/>
                                <w:szCs w:val="28"/>
                              </w:rPr>
                              <w:t>(e)</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84192" behindDoc="0" locked="0" layoutInCell="1" allowOverlap="1" wp14:anchorId="022EC939" wp14:editId="57EA4B93">
                  <wp:simplePos x="0" y="0"/>
                  <wp:positionH relativeFrom="column">
                    <wp:posOffset>3971290</wp:posOffset>
                  </wp:positionH>
                  <wp:positionV relativeFrom="paragraph">
                    <wp:posOffset>69469</wp:posOffset>
                  </wp:positionV>
                  <wp:extent cx="1716820" cy="1279906"/>
                  <wp:effectExtent l="0" t="0" r="0" b="3175"/>
                  <wp:wrapNone/>
                  <wp:docPr id="202" name="Picture 45">
                    <a:extLst xmlns:a="http://schemas.openxmlformats.org/drawingml/2006/main">
                      <a:ext uri="{FF2B5EF4-FFF2-40B4-BE49-F238E27FC236}">
                        <a16:creationId xmlns:a16="http://schemas.microsoft.com/office/drawing/2014/main" id="{4D73818D-45A3-0CFE-004C-788AF7561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a:extLst>
                              <a:ext uri="{FF2B5EF4-FFF2-40B4-BE49-F238E27FC236}">
                                <a16:creationId xmlns:a16="http://schemas.microsoft.com/office/drawing/2014/main" id="{4D73818D-45A3-0CFE-004C-788AF75612FC}"/>
                              </a:ext>
                            </a:extLst>
                          </pic:cNvPr>
                          <pic:cNvPicPr>
                            <a:picLocks noChangeAspect="1"/>
                          </pic:cNvPicPr>
                        </pic:nvPicPr>
                        <pic:blipFill>
                          <a:blip>
                            <a:extLst>
                              <a:ext uri="{BEBA8EAE-BF5A-486C-A8C5-ECC9F3942E4B}">
                                <a14:imgProps xmlns:a14="http://schemas.microsoft.com/office/drawing/2010/main">
                                  <a14:imgLayer>
                                    <a14:imgEffect>
                                      <a14:sharpenSoften amount="50000"/>
                                    </a14:imgEffect>
                                    <a14:imgEffect>
                                      <a14:brightnessContrast bright="20000" contrast="20000"/>
                                    </a14:imgEffect>
                                  </a14:imgLayer>
                                </a14:imgProps>
                              </a:ext>
                            </a:extLst>
                          </a:blip>
                          <a:stretch>
                            <a:fillRect/>
                          </a:stretch>
                        </pic:blipFill>
                        <pic:spPr>
                          <a:xfrm>
                            <a:off x="0" y="0"/>
                            <a:ext cx="1716820" cy="1279906"/>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94432" behindDoc="0" locked="0" layoutInCell="1" allowOverlap="1" wp14:anchorId="52622543" wp14:editId="1A3C6A89">
                      <wp:simplePos x="0" y="0"/>
                      <wp:positionH relativeFrom="column">
                        <wp:posOffset>1855216</wp:posOffset>
                      </wp:positionH>
                      <wp:positionV relativeFrom="paragraph">
                        <wp:posOffset>132715</wp:posOffset>
                      </wp:positionV>
                      <wp:extent cx="575310" cy="554482"/>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575310" cy="554482"/>
                              </a:xfrm>
                              <a:prstGeom prst="rect">
                                <a:avLst/>
                              </a:prstGeom>
                              <a:noFill/>
                              <a:ln w="6350">
                                <a:noFill/>
                              </a:ln>
                            </wps:spPr>
                            <wps:txbx>
                              <w:txbxContent>
                                <w:p w14:paraId="54BA9C9B" w14:textId="77777777" w:rsidR="001E2535" w:rsidRPr="007E6F39" w:rsidRDefault="001E2535" w:rsidP="00894F72">
                                  <w:pPr>
                                    <w:rPr>
                                      <w:color w:val="FFFFFF" w:themeColor="background1"/>
                                      <w:sz w:val="28"/>
                                      <w:szCs w:val="28"/>
                                    </w:rPr>
                                  </w:pPr>
                                  <w:r w:rsidRPr="007E6F39">
                                    <w:rPr>
                                      <w:color w:val="FFFFFF" w:themeColor="background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22543" id="Text Box 196" o:spid="_x0000_s1207" type="#_x0000_t202" style="position:absolute;left:0;text-align:left;margin-left:146.1pt;margin-top:10.45pt;width:45.3pt;height:43.65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" filled="f" stroked="f" strokeweight=".5pt">
                      <v:textbox>
                        <w:txbxContent>
                          <w:p w14:paraId="54BA9C9B" w14:textId="77777777" w:rsidR="001E2535" w:rsidRPr="007E6F39" w:rsidRDefault="001E2535" w:rsidP="00894F72">
                            <w:pPr>
                              <w:rPr>
                                <w:color w:val="FFFFFF" w:themeColor="background1"/>
                                <w:sz w:val="28"/>
                                <w:szCs w:val="28"/>
                              </w:rPr>
                            </w:pPr>
                            <w:r w:rsidRPr="007E6F39">
                              <w:rPr>
                                <w:color w:val="FFFFFF" w:themeColor="background1"/>
                                <w:sz w:val="28"/>
                                <w:szCs w:val="28"/>
                              </w:rPr>
                              <w:t>(d)</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783168" behindDoc="0" locked="0" layoutInCell="1" allowOverlap="1" wp14:anchorId="1ACFD287" wp14:editId="31CC46D5">
                  <wp:simplePos x="0" y="0"/>
                  <wp:positionH relativeFrom="column">
                    <wp:posOffset>1868678</wp:posOffset>
                  </wp:positionH>
                  <wp:positionV relativeFrom="paragraph">
                    <wp:posOffset>69596</wp:posOffset>
                  </wp:positionV>
                  <wp:extent cx="1790754" cy="1335024"/>
                  <wp:effectExtent l="0" t="0" r="0" b="0"/>
                  <wp:wrapNone/>
                  <wp:docPr id="203" name="Picture 44" descr="A picture containing light, dark, night, night sky&#10;&#10;Description automatically generated">
                    <a:extLst xmlns:a="http://schemas.openxmlformats.org/drawingml/2006/main">
                      <a:ext uri="{FF2B5EF4-FFF2-40B4-BE49-F238E27FC236}">
                        <a16:creationId xmlns:a16="http://schemas.microsoft.com/office/drawing/2014/main" id="{88E683BF-2D58-EA35-0DA4-FA147E838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 picture containing light, dark, night, night sky&#10;&#10;Description automatically generated">
                            <a:extLst>
                              <a:ext uri="{FF2B5EF4-FFF2-40B4-BE49-F238E27FC236}">
                                <a16:creationId xmlns:a16="http://schemas.microsoft.com/office/drawing/2014/main" id="{88E683BF-2D58-EA35-0DA4-FA147E83834F}"/>
                              </a:ext>
                            </a:extLst>
                          </pic:cNvPr>
                          <pic:cNvPicPr>
                            <a:picLocks noChangeAspect="1"/>
                          </pic:cNvPicPr>
                        </pic:nvPicPr>
                        <pic:blipFill>
                          <a:blip>
                            <a:extLst>
                              <a:ext uri="{BEBA8EAE-BF5A-486C-A8C5-ECC9F3942E4B}">
                                <a14:imgProps xmlns:a14="http://schemas.microsoft.com/office/drawing/2010/main">
                                  <a14:imgLayer>
                                    <a14:imgEffect>
                                      <a14:sharpenSoften amount="50000"/>
                                    </a14:imgEffect>
                                    <a14:imgEffect>
                                      <a14:brightnessContrast bright="40000" contrast="20000"/>
                                    </a14:imgEffect>
                                  </a14:imgLayer>
                                </a14:imgProps>
                              </a:ext>
                            </a:extLst>
                          </a:blip>
                          <a:stretch>
                            <a:fillRect/>
                          </a:stretch>
                        </pic:blipFill>
                        <pic:spPr>
                          <a:xfrm>
                            <a:off x="0" y="0"/>
                            <a:ext cx="1798075" cy="1340482"/>
                          </a:xfrm>
                          <a:prstGeom prst="rect">
                            <a:avLst/>
                          </a:prstGeom>
                        </pic:spPr>
                      </pic:pic>
                    </a:graphicData>
                  </a:graphic>
                  <wp14:sizeRelH relativeFrom="margin">
                    <wp14:pctWidth>0</wp14:pctWidth>
                  </wp14:sizeRelH>
                  <wp14:sizeRelV relativeFrom="margin">
                    <wp14:pctHeight>0</wp14:pctHeight>
                  </wp14:sizeRelV>
                </wp:anchor>
              </w:drawing>
            </w:r>
          </w:p>
          <w:p w14:paraId="5DCDF2DB"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40EA9B8B"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035DF120"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45F812FE"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58FD8738"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p>
          <w:p w14:paraId="11394D3B" w14:textId="77777777" w:rsidR="00894F72" w:rsidRPr="00D22ECD" w:rsidRDefault="00894F72" w:rsidP="001E2535">
            <w:pPr>
              <w:autoSpaceDE w:val="0"/>
              <w:autoSpaceDN w:val="0"/>
              <w:adjustRightInd w:val="0"/>
              <w:spacing w:line="276" w:lineRule="auto"/>
              <w:rPr>
                <w:rFonts w:asciiTheme="minorBidi" w:hAnsiTheme="minorBidi" w:cstheme="minorBidi"/>
                <w:sz w:val="28"/>
                <w:szCs w:val="28"/>
              </w:rPr>
            </w:pPr>
          </w:p>
        </w:tc>
      </w:tr>
      <w:tr w:rsidR="00894F72" w:rsidRPr="00D22ECD" w14:paraId="254E4C78" w14:textId="77777777" w:rsidTr="001E2535">
        <w:trPr>
          <w:trHeight w:val="4052"/>
        </w:trPr>
        <w:tc>
          <w:tcPr>
            <w:tcW w:w="9157" w:type="dxa"/>
            <w:gridSpan w:val="3"/>
          </w:tcPr>
          <w:p w14:paraId="6EC20BDF" w14:textId="77777777" w:rsidR="00894F72" w:rsidRPr="00D22ECD" w:rsidRDefault="00894F72"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78048" behindDoc="0" locked="0" layoutInCell="1" allowOverlap="1" wp14:anchorId="04C61F4A" wp14:editId="3FAB1F6B">
                      <wp:simplePos x="0" y="0"/>
                      <wp:positionH relativeFrom="column">
                        <wp:posOffset>1265174</wp:posOffset>
                      </wp:positionH>
                      <wp:positionV relativeFrom="paragraph">
                        <wp:posOffset>19177</wp:posOffset>
                      </wp:positionV>
                      <wp:extent cx="3986784" cy="2542032"/>
                      <wp:effectExtent l="0" t="0" r="1270" b="1905"/>
                      <wp:wrapNone/>
                      <wp:docPr id="197" name="Text Box 197"/>
                      <wp:cNvGraphicFramePr/>
                      <a:graphic xmlns:a="http://schemas.openxmlformats.org/drawingml/2006/main">
                        <a:graphicData uri="http://schemas.microsoft.com/office/word/2010/wordprocessingShape">
                          <wps:wsp>
                            <wps:cNvSpPr txBox="1"/>
                            <wps:spPr>
                              <a:xfrm>
                                <a:off x="0" y="0"/>
                                <a:ext cx="3986784" cy="2542032"/>
                              </a:xfrm>
                              <a:prstGeom prst="rect">
                                <a:avLst/>
                              </a:prstGeom>
                              <a:solidFill>
                                <a:schemeClr val="lt1"/>
                              </a:solidFill>
                              <a:ln w="6350">
                                <a:noFill/>
                              </a:ln>
                            </wps:spPr>
                            <wps:txbx>
                              <w:txbxContent>
                                <w:p w14:paraId="04C76199" w14:textId="77777777" w:rsidR="001E2535" w:rsidRDefault="001E2535" w:rsidP="00894F72">
                                  <w:r w:rsidRPr="001D78A9">
                                    <w:rPr>
                                      <w:noProof/>
                                      <w:lang w:eastAsia="zh-CN"/>
                                    </w:rPr>
                                    <w:drawing>
                                      <wp:inline distT="0" distB="0" distL="0" distR="0" wp14:anchorId="1228C178" wp14:editId="4092E28C">
                                        <wp:extent cx="3657600" cy="2326640"/>
                                        <wp:effectExtent l="0" t="0" r="0" b="2540"/>
                                        <wp:docPr id="1701812816" name="Picture 1701812816">
                                          <a:extLst xmlns:a="http://schemas.openxmlformats.org/drawingml/2006/main">
                                            <a:ext uri="{FF2B5EF4-FFF2-40B4-BE49-F238E27FC236}">
                                              <a16:creationId xmlns:a16="http://schemas.microsoft.com/office/drawing/2014/main" id="{7074189C-3448-8CCC-874F-917B83F449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a:extLst>
                                                    <a:ext uri="{FF2B5EF4-FFF2-40B4-BE49-F238E27FC236}">
                                                      <a16:creationId xmlns:a16="http://schemas.microsoft.com/office/drawing/2014/main" id="{7074189C-3448-8CCC-874F-917B83F449C1}"/>
                                                    </a:ext>
                                                  </a:extLst>
                                                </pic:cNvPr>
                                                <pic:cNvPicPr>
                                                  <a:picLocks noChangeAspect="1"/>
                                                </pic:cNvPicPr>
                                              </pic:nvPicPr>
                                              <pic:blipFill>
                                                <a:blip/>
                                                <a:stretch>
                                                  <a:fillRect/>
                                                </a:stretch>
                                              </pic:blipFill>
                                              <pic:spPr>
                                                <a:xfrm>
                                                  <a:off x="0" y="0"/>
                                                  <a:ext cx="3657600" cy="23266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61F4A" id="Text Box 197" o:spid="_x0000_s1208" type="#_x0000_t202" style="position:absolute;left:0;text-align:left;margin-left:99.6pt;margin-top:1.5pt;width:313.9pt;height:200.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" fillcolor="white [3201]" stroked="f" strokeweight=".5pt">
                      <v:textbox>
                        <w:txbxContent>
                          <w:p w14:paraId="04C76199" w14:textId="77777777" w:rsidR="001E2535" w:rsidRDefault="001E2535" w:rsidP="00894F72">
                            <w:r w:rsidRPr="001D78A9">
                              <w:rPr>
                                <w:noProof/>
                                <w:lang w:eastAsia="zh-CN"/>
                              </w:rPr>
                              <w:drawing>
                                <wp:inline distT="0" distB="0" distL="0" distR="0" wp14:anchorId="1228C178" wp14:editId="4092E28C">
                                  <wp:extent cx="3657600" cy="2326640"/>
                                  <wp:effectExtent l="0" t="0" r="0" b="2540"/>
                                  <wp:docPr id="1701812816" name="Picture 1701812816">
                                    <a:extLst xmlns:a="http://schemas.openxmlformats.org/drawingml/2006/main">
                                      <a:ext uri="{FF2B5EF4-FFF2-40B4-BE49-F238E27FC236}">
                                        <a16:creationId xmlns:a16="http://schemas.microsoft.com/office/drawing/2014/main" id="{7074189C-3448-8CCC-874F-917B83F449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a:extLst>
                                              <a:ext uri="{FF2B5EF4-FFF2-40B4-BE49-F238E27FC236}">
                                                <a16:creationId xmlns:a16="http://schemas.microsoft.com/office/drawing/2014/main" id="{7074189C-3448-8CCC-874F-917B83F449C1}"/>
                                              </a:ext>
                                            </a:extLst>
                                          </pic:cNvPr>
                                          <pic:cNvPicPr>
                                            <a:picLocks noChangeAspect="1"/>
                                          </pic:cNvPicPr>
                                        </pic:nvPicPr>
                                        <pic:blipFill>
                                          <a:blip/>
                                          <a:stretch>
                                            <a:fillRect/>
                                          </a:stretch>
                                        </pic:blipFill>
                                        <pic:spPr>
                                          <a:xfrm>
                                            <a:off x="0" y="0"/>
                                            <a:ext cx="3657600" cy="2326640"/>
                                          </a:xfrm>
                                          <a:prstGeom prst="rect">
                                            <a:avLst/>
                                          </a:prstGeom>
                                        </pic:spPr>
                                      </pic:pic>
                                    </a:graphicData>
                                  </a:graphic>
                                </wp:inline>
                              </w:drawing>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80096" behindDoc="0" locked="0" layoutInCell="1" allowOverlap="1" wp14:anchorId="22E114EE" wp14:editId="2FECA5C2">
                      <wp:simplePos x="0" y="0"/>
                      <wp:positionH relativeFrom="column">
                        <wp:posOffset>1079828</wp:posOffset>
                      </wp:positionH>
                      <wp:positionV relativeFrom="paragraph">
                        <wp:posOffset>204934</wp:posOffset>
                      </wp:positionV>
                      <wp:extent cx="400015" cy="308224"/>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400015" cy="308224"/>
                              </a:xfrm>
                              <a:prstGeom prst="rect">
                                <a:avLst/>
                              </a:prstGeom>
                              <a:noFill/>
                              <a:ln w="6350">
                                <a:noFill/>
                              </a:ln>
                            </wps:spPr>
                            <wps:txbx>
                              <w:txbxContent>
                                <w:p w14:paraId="5E09F969" w14:textId="77777777" w:rsidR="001E2535" w:rsidRPr="007E6F39" w:rsidRDefault="001E2535" w:rsidP="00894F72">
                                  <w:pPr>
                                    <w:rPr>
                                      <w:sz w:val="28"/>
                                      <w:szCs w:val="28"/>
                                    </w:rPr>
                                  </w:pPr>
                                  <w:r w:rsidRPr="007E6F39">
                                    <w:rPr>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E114EE" id="Text Box 198" o:spid="_x0000_s1209" type="#_x0000_t202" style="position:absolute;left:0;text-align:left;margin-left:85.05pt;margin-top:16.15pt;width:31.5pt;height:24.2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" filled="f" stroked="f" strokeweight=".5pt">
                      <v:textbox>
                        <w:txbxContent>
                          <w:p w14:paraId="5E09F969" w14:textId="77777777" w:rsidR="001E2535" w:rsidRPr="007E6F39" w:rsidRDefault="001E2535" w:rsidP="00894F72">
                            <w:pPr>
                              <w:rPr>
                                <w:sz w:val="28"/>
                                <w:szCs w:val="28"/>
                              </w:rPr>
                            </w:pPr>
                            <w:r w:rsidRPr="007E6F39">
                              <w:rPr>
                                <w:sz w:val="28"/>
                                <w:szCs w:val="28"/>
                              </w:rPr>
                              <w:t>(f)</w:t>
                            </w:r>
                          </w:p>
                        </w:txbxContent>
                      </v:textbox>
                    </v:shape>
                  </w:pict>
                </mc:Fallback>
              </mc:AlternateContent>
            </w:r>
          </w:p>
        </w:tc>
      </w:tr>
    </w:tbl>
    <w:p w14:paraId="24B1C8E4" w14:textId="77777777" w:rsidR="002F0314" w:rsidRDefault="002F0314" w:rsidP="009C5AFA">
      <w:pPr>
        <w:pStyle w:val="NormalWeb"/>
        <w:spacing w:before="0" w:beforeAutospacing="0" w:after="0" w:afterAutospacing="0" w:line="240" w:lineRule="auto"/>
        <w:rPr>
          <w:rFonts w:cstheme="minorBidi"/>
          <w:b/>
          <w:bCs/>
        </w:rPr>
      </w:pPr>
    </w:p>
    <w:p w14:paraId="7533E4CC" w14:textId="04D77C52" w:rsidR="00894F72" w:rsidRPr="009C5AFA" w:rsidRDefault="00894F72" w:rsidP="009C5AFA">
      <w:pPr>
        <w:pStyle w:val="NormalWeb"/>
        <w:spacing w:before="0" w:beforeAutospacing="0" w:after="0" w:afterAutospacing="0" w:line="240" w:lineRule="auto"/>
        <w:rPr>
          <w:rFonts w:cstheme="minorBidi"/>
        </w:rPr>
      </w:pPr>
      <w:bookmarkStart w:id="229" w:name="_Toc132810310"/>
      <w:r w:rsidRPr="009C5AFA">
        <w:rPr>
          <w:rFonts w:cstheme="minorBidi"/>
          <w:b/>
          <w:bCs/>
        </w:rPr>
        <w:t xml:space="preserve">Figure </w:t>
      </w:r>
      <w:r w:rsidR="00542ABC">
        <w:rPr>
          <w:rFonts w:cstheme="minorBidi"/>
          <w:b/>
          <w:bCs/>
        </w:rPr>
        <w:fldChar w:fldCharType="begin"/>
      </w:r>
      <w:r w:rsidR="00542ABC">
        <w:rPr>
          <w:rFonts w:cstheme="minorBidi"/>
          <w:b/>
          <w:bCs/>
        </w:rPr>
        <w:instrText xml:space="preserve"> STYLEREF 1 \s </w:instrText>
      </w:r>
      <w:r w:rsidR="00542ABC">
        <w:rPr>
          <w:rFonts w:cstheme="minorBidi"/>
          <w:b/>
          <w:bCs/>
        </w:rPr>
        <w:fldChar w:fldCharType="separate"/>
      </w:r>
      <w:r w:rsidR="00542ABC">
        <w:rPr>
          <w:rFonts w:cstheme="minorBidi"/>
          <w:b/>
          <w:bCs/>
          <w:noProof/>
        </w:rPr>
        <w:t>5</w:t>
      </w:r>
      <w:r w:rsidR="00542ABC">
        <w:rPr>
          <w:rFonts w:cstheme="minorBidi"/>
          <w:b/>
          <w:bCs/>
        </w:rPr>
        <w:fldChar w:fldCharType="end"/>
      </w:r>
      <w:r w:rsidR="00542ABC">
        <w:rPr>
          <w:rFonts w:cstheme="minorBidi"/>
          <w:b/>
          <w:bCs/>
        </w:rPr>
        <w:t>.</w:t>
      </w:r>
      <w:r w:rsidR="00542ABC">
        <w:rPr>
          <w:rFonts w:cstheme="minorBidi"/>
          <w:b/>
          <w:bCs/>
        </w:rPr>
        <w:fldChar w:fldCharType="begin"/>
      </w:r>
      <w:r w:rsidR="00542ABC">
        <w:rPr>
          <w:rFonts w:cstheme="minorBidi"/>
          <w:b/>
          <w:bCs/>
        </w:rPr>
        <w:instrText xml:space="preserve"> SEQ Figure \* ARABIC \s 1 </w:instrText>
      </w:r>
      <w:r w:rsidR="00542ABC">
        <w:rPr>
          <w:rFonts w:cstheme="minorBidi"/>
          <w:b/>
          <w:bCs/>
        </w:rPr>
        <w:fldChar w:fldCharType="separate"/>
      </w:r>
      <w:r w:rsidR="00542ABC">
        <w:rPr>
          <w:rFonts w:cstheme="minorBidi"/>
          <w:b/>
          <w:bCs/>
          <w:noProof/>
        </w:rPr>
        <w:t>5</w:t>
      </w:r>
      <w:r w:rsidR="00542ABC">
        <w:rPr>
          <w:rFonts w:cstheme="minorBidi"/>
          <w:b/>
          <w:bCs/>
        </w:rPr>
        <w:fldChar w:fldCharType="end"/>
      </w:r>
      <w:r w:rsidRPr="009C5AFA">
        <w:rPr>
          <w:rFonts w:cstheme="minorBidi"/>
        </w:rPr>
        <w:t xml:space="preserve"> (a) Photographic image of tooth section with caries lesions recorded by ICDAS score 3 and the corresponding fluorescence microscopic images of MMP2  </w:t>
      </w:r>
      <w:r w:rsidRPr="009C5AFA">
        <w:rPr>
          <w:rFonts w:cstheme="minorBidi"/>
          <w:color w:val="000000"/>
        </w:rPr>
        <w:t>(</w:t>
      </w:r>
      <w:r w:rsidRPr="009C5AFA">
        <w:rPr>
          <w:rFonts w:cstheme="minorBidi"/>
          <w:color w:val="C00000"/>
        </w:rPr>
        <w:t>red)</w:t>
      </w:r>
      <w:r w:rsidRPr="009C5AFA">
        <w:rPr>
          <w:rFonts w:cstheme="minorBidi"/>
          <w:color w:val="000000"/>
        </w:rPr>
        <w:t xml:space="preserve"> and MMP9 (</w:t>
      </w:r>
      <w:r w:rsidRPr="009C5AFA">
        <w:rPr>
          <w:rFonts w:cstheme="minorBidi"/>
          <w:color w:val="00B050"/>
        </w:rPr>
        <w:t>green</w:t>
      </w:r>
      <w:r w:rsidRPr="009C5AFA">
        <w:rPr>
          <w:rFonts w:cstheme="minorBidi"/>
          <w:color w:val="000000"/>
        </w:rPr>
        <w:t>)</w:t>
      </w:r>
      <w:r w:rsidRPr="009C5AFA">
        <w:rPr>
          <w:rFonts w:cstheme="minorBidi"/>
          <w:color w:val="00B050"/>
        </w:rPr>
        <w:t xml:space="preserve"> </w:t>
      </w:r>
      <w:r w:rsidRPr="009C5AFA">
        <w:rPr>
          <w:rFonts w:cstheme="minorBidi"/>
          <w:color w:val="000000"/>
        </w:rPr>
        <w:t>in (b, c) dentine and (d, e) dentine-pulp junction. (f) Bar graphs show the mean (±SD) expression of MMPs across dentine depth. Data are from triplicate, Statistical analysis using one way ANOVA followed by Tukey's post-hoc analysis (*p-value &lt; 0.05, **p-value &lt; 0.01, ***p-value &lt; 0.001, ​​****p-value &lt; 0.0001).</w:t>
      </w:r>
      <w:bookmarkEnd w:id="229"/>
    </w:p>
    <w:p w14:paraId="62DD4D6F" w14:textId="706EAF7F" w:rsidR="00894F72" w:rsidRPr="009C5AFA" w:rsidRDefault="00894F72" w:rsidP="009C5AFA">
      <w:pPr>
        <w:pStyle w:val="NormalWeb"/>
        <w:spacing w:before="0" w:beforeAutospacing="0" w:after="0" w:afterAutospacing="0" w:line="240" w:lineRule="auto"/>
        <w:rPr>
          <w:rFonts w:cstheme="minorBidi"/>
        </w:rPr>
      </w:pPr>
      <w:r w:rsidRPr="009C5AFA">
        <w:rPr>
          <w:rFonts w:cstheme="minorBidi"/>
          <w:color w:val="000000"/>
        </w:rPr>
        <w:t>(Magnification x</w:t>
      </w:r>
      <w:r w:rsidR="002F0314">
        <w:rPr>
          <w:rFonts w:cstheme="minorBidi"/>
          <w:color w:val="000000"/>
        </w:rPr>
        <w:t>1</w:t>
      </w:r>
      <w:r w:rsidRPr="009C5AFA">
        <w:rPr>
          <w:rFonts w:cstheme="minorBidi"/>
          <w:color w:val="000000"/>
        </w:rPr>
        <w:t>0).</w:t>
      </w:r>
    </w:p>
    <w:tbl>
      <w:tblPr>
        <w:tblStyle w:val="TableGrid"/>
        <w:tblW w:w="0" w:type="auto"/>
        <w:tblInd w:w="-147" w:type="dxa"/>
        <w:tblLook w:val="04A0" w:firstRow="1" w:lastRow="0" w:firstColumn="1" w:lastColumn="0" w:noHBand="0" w:noVBand="1"/>
      </w:tblPr>
      <w:tblGrid>
        <w:gridCol w:w="2836"/>
        <w:gridCol w:w="3222"/>
        <w:gridCol w:w="3099"/>
      </w:tblGrid>
      <w:tr w:rsidR="009C5AFA" w:rsidRPr="00D22ECD" w14:paraId="2C4B5D70" w14:textId="77777777" w:rsidTr="00861A67">
        <w:trPr>
          <w:trHeight w:val="416"/>
        </w:trPr>
        <w:tc>
          <w:tcPr>
            <w:tcW w:w="2836" w:type="dxa"/>
            <w:vMerge w:val="restart"/>
            <w:shd w:val="clear" w:color="auto" w:fill="F6F0BC"/>
          </w:tcPr>
          <w:p w14:paraId="27BB27C7" w14:textId="77777777" w:rsidR="009C5AFA" w:rsidRPr="00254A63" w:rsidRDefault="009C5AFA"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rPr>
              <w:lastRenderedPageBreak/>
              <w:t xml:space="preserve">Photographic </w:t>
            </w:r>
            <w:r w:rsidRPr="00D22ECD">
              <w:rPr>
                <w:rFonts w:asciiTheme="minorBidi" w:hAnsiTheme="minorBidi" w:cstheme="minorBidi"/>
                <w:b/>
                <w:bCs/>
              </w:rPr>
              <w:t>image of</w:t>
            </w:r>
            <w:r w:rsidRPr="00D22ECD">
              <w:rPr>
                <w:rFonts w:asciiTheme="minorBidi" w:eastAsiaTheme="minorEastAsia" w:hAnsiTheme="minorBidi" w:cstheme="minorBidi"/>
                <w:b/>
                <w:bCs/>
              </w:rPr>
              <w:t xml:space="preserve"> tooth sections with caries recorded with the ICDAS score</w:t>
            </w:r>
            <w:r w:rsidRPr="00D22ECD">
              <w:rPr>
                <w:rFonts w:asciiTheme="minorBidi" w:hAnsiTheme="minorBidi" w:cstheme="minorBidi"/>
                <w:b/>
                <w:bCs/>
              </w:rPr>
              <w:t xml:space="preserve"> 4</w:t>
            </w:r>
          </w:p>
        </w:tc>
        <w:tc>
          <w:tcPr>
            <w:tcW w:w="6321" w:type="dxa"/>
            <w:gridSpan w:val="2"/>
            <w:shd w:val="clear" w:color="auto" w:fill="F6F0BC"/>
          </w:tcPr>
          <w:p w14:paraId="51F1C35A" w14:textId="77777777" w:rsidR="009C5AFA" w:rsidRPr="00D22ECD" w:rsidRDefault="009C5AFA"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lang w:val="en-US"/>
              </w:rPr>
              <w:t>Gelatinolytic MMP expressions</w:t>
            </w:r>
          </w:p>
          <w:p w14:paraId="42E0272A" w14:textId="77777777" w:rsidR="009C5AFA" w:rsidRPr="00D22ECD" w:rsidRDefault="009C5AFA" w:rsidP="001E2535">
            <w:pPr>
              <w:autoSpaceDE w:val="0"/>
              <w:autoSpaceDN w:val="0"/>
              <w:adjustRightInd w:val="0"/>
              <w:spacing w:line="276" w:lineRule="auto"/>
              <w:rPr>
                <w:rFonts w:asciiTheme="minorBidi" w:hAnsiTheme="minorBidi" w:cstheme="minorBidi"/>
                <w:sz w:val="28"/>
                <w:szCs w:val="28"/>
              </w:rPr>
            </w:pPr>
          </w:p>
        </w:tc>
      </w:tr>
      <w:tr w:rsidR="009C5AFA" w:rsidRPr="00D22ECD" w14:paraId="1A8081CB" w14:textId="77777777" w:rsidTr="00861A67">
        <w:trPr>
          <w:trHeight w:val="482"/>
        </w:trPr>
        <w:tc>
          <w:tcPr>
            <w:tcW w:w="2836" w:type="dxa"/>
            <w:vMerge/>
            <w:shd w:val="clear" w:color="auto" w:fill="E2CFC2"/>
          </w:tcPr>
          <w:p w14:paraId="624C49BB"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tc>
        <w:tc>
          <w:tcPr>
            <w:tcW w:w="3222" w:type="dxa"/>
            <w:shd w:val="clear" w:color="auto" w:fill="D9D9D9" w:themeFill="background1" w:themeFillShade="D9"/>
          </w:tcPr>
          <w:p w14:paraId="23B5860B" w14:textId="77777777" w:rsidR="009C5AFA" w:rsidRPr="00D22ECD" w:rsidRDefault="009C5AFA"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MMP2</w:t>
            </w:r>
          </w:p>
        </w:tc>
        <w:tc>
          <w:tcPr>
            <w:tcW w:w="3099" w:type="dxa"/>
            <w:shd w:val="clear" w:color="auto" w:fill="D9D9D9" w:themeFill="background1" w:themeFillShade="D9"/>
          </w:tcPr>
          <w:p w14:paraId="05E4182F" w14:textId="77777777" w:rsidR="009C5AFA" w:rsidRPr="00D22ECD" w:rsidRDefault="009C5AFA"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MMP9</w:t>
            </w:r>
          </w:p>
        </w:tc>
      </w:tr>
      <w:tr w:rsidR="009C5AFA" w:rsidRPr="00D22ECD" w14:paraId="40A9D230" w14:textId="77777777" w:rsidTr="001E2535">
        <w:tc>
          <w:tcPr>
            <w:tcW w:w="9157" w:type="dxa"/>
            <w:gridSpan w:val="3"/>
          </w:tcPr>
          <w:p w14:paraId="4EFFFD7F"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798528" behindDoc="0" locked="0" layoutInCell="1" allowOverlap="1" wp14:anchorId="27C991E6" wp14:editId="7AEEDDF2">
                      <wp:simplePos x="0" y="0"/>
                      <wp:positionH relativeFrom="column">
                        <wp:posOffset>1727100</wp:posOffset>
                      </wp:positionH>
                      <wp:positionV relativeFrom="paragraph">
                        <wp:posOffset>-25670</wp:posOffset>
                      </wp:positionV>
                      <wp:extent cx="0" cy="4537646"/>
                      <wp:effectExtent l="0" t="0" r="12700" b="9525"/>
                      <wp:wrapNone/>
                      <wp:docPr id="77" name="Straight Connector 77"/>
                      <wp:cNvGraphicFramePr/>
                      <a:graphic xmlns:a="http://schemas.openxmlformats.org/drawingml/2006/main">
                        <a:graphicData uri="http://schemas.microsoft.com/office/word/2010/wordprocessingShape">
                          <wps:wsp>
                            <wps:cNvCnPr/>
                            <wps:spPr>
                              <a:xfrm>
                                <a:off x="0" y="0"/>
                                <a:ext cx="0" cy="453764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369B02B0" id="Straight Connector 77" o:spid="_x0000_s1026" style="position:absolute;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pt,-2pt" to="136pt,3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" strokecolor="black [3040]" strokeweight="1pt"/>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15936" behindDoc="0" locked="0" layoutInCell="1" allowOverlap="1" wp14:anchorId="38C5925D" wp14:editId="0E8CC099">
                      <wp:simplePos x="0" y="0"/>
                      <wp:positionH relativeFrom="column">
                        <wp:posOffset>3891280</wp:posOffset>
                      </wp:positionH>
                      <wp:positionV relativeFrom="paragraph">
                        <wp:posOffset>183334</wp:posOffset>
                      </wp:positionV>
                      <wp:extent cx="564515" cy="449943"/>
                      <wp:effectExtent l="0" t="0" r="0" b="0"/>
                      <wp:wrapNone/>
                      <wp:docPr id="78" name="Text Box 78"/>
                      <wp:cNvGraphicFramePr/>
                      <a:graphic xmlns:a="http://schemas.openxmlformats.org/drawingml/2006/main">
                        <a:graphicData uri="http://schemas.microsoft.com/office/word/2010/wordprocessingShape">
                          <wps:wsp>
                            <wps:cNvSpPr txBox="1"/>
                            <wps:spPr>
                              <a:xfrm>
                                <a:off x="0" y="0"/>
                                <a:ext cx="564515" cy="449943"/>
                              </a:xfrm>
                              <a:prstGeom prst="rect">
                                <a:avLst/>
                              </a:prstGeom>
                              <a:noFill/>
                              <a:ln w="6350">
                                <a:noFill/>
                              </a:ln>
                            </wps:spPr>
                            <wps:txbx>
                              <w:txbxContent>
                                <w:p w14:paraId="768E79E6" w14:textId="77777777" w:rsidR="001E2535" w:rsidRPr="007E6F39" w:rsidRDefault="001E2535" w:rsidP="009C5AFA">
                                  <w:pPr>
                                    <w:rPr>
                                      <w:color w:val="FFFFFF" w:themeColor="background1"/>
                                      <w:sz w:val="28"/>
                                      <w:szCs w:val="28"/>
                                    </w:rPr>
                                  </w:pPr>
                                  <w:r w:rsidRPr="007E6F39">
                                    <w:rPr>
                                      <w:color w:val="FFFFFF" w:themeColor="background1"/>
                                      <w:sz w:val="28"/>
                                      <w:szCs w:val="28"/>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C5925D" id="Text Box 78" o:spid="_x0000_s1210" type="#_x0000_t202" style="position:absolute;left:0;text-align:left;margin-left:306.4pt;margin-top:14.45pt;width:44.45pt;height:35.4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" filled="f" stroked="f" strokeweight=".5pt">
                      <v:textbox>
                        <w:txbxContent>
                          <w:p w14:paraId="768E79E6" w14:textId="77777777" w:rsidR="001E2535" w:rsidRPr="007E6F39" w:rsidRDefault="001E2535" w:rsidP="009C5AFA">
                            <w:pPr>
                              <w:rPr>
                                <w:color w:val="FFFFFF" w:themeColor="background1"/>
                                <w:sz w:val="28"/>
                                <w:szCs w:val="28"/>
                              </w:rPr>
                            </w:pPr>
                            <w:r w:rsidRPr="007E6F39">
                              <w:rPr>
                                <w:color w:val="FFFFFF" w:themeColor="background1"/>
                                <w:sz w:val="28"/>
                                <w:szCs w:val="28"/>
                              </w:rPr>
                              <w:t xml:space="preserve">(c) </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804672" behindDoc="0" locked="0" layoutInCell="1" allowOverlap="1" wp14:anchorId="48C553A5" wp14:editId="5526C545">
                  <wp:simplePos x="0" y="0"/>
                  <wp:positionH relativeFrom="column">
                    <wp:posOffset>3890373</wp:posOffset>
                  </wp:positionH>
                  <wp:positionV relativeFrom="paragraph">
                    <wp:posOffset>183878</wp:posOffset>
                  </wp:positionV>
                  <wp:extent cx="1686697" cy="1257028"/>
                  <wp:effectExtent l="0" t="0" r="2540" b="635"/>
                  <wp:wrapNone/>
                  <wp:docPr id="205" name="Picture 62" descr="A picture containing blur&#10;&#10;Description automatically generated">
                    <a:extLst xmlns:a="http://schemas.openxmlformats.org/drawingml/2006/main">
                      <a:ext uri="{FF2B5EF4-FFF2-40B4-BE49-F238E27FC236}">
                        <a16:creationId xmlns:a16="http://schemas.microsoft.com/office/drawing/2014/main" id="{B6BE87AF-9049-64E3-E6FB-E69AAAC57C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descr="A picture containing blur&#10;&#10;Description automatically generated">
                            <a:extLst>
                              <a:ext uri="{FF2B5EF4-FFF2-40B4-BE49-F238E27FC236}">
                                <a16:creationId xmlns:a16="http://schemas.microsoft.com/office/drawing/2014/main" id="{B6BE87AF-9049-64E3-E6FB-E69AAAC57C0E}"/>
                              </a:ext>
                            </a:extLst>
                          </pic:cNvPr>
                          <pic:cNvPicPr>
                            <a:picLocks noChangeAspect="1"/>
                          </pic:cNvPicPr>
                        </pic:nvPicPr>
                        <pic:blipFill>
                          <a:blip/>
                          <a:stretch>
                            <a:fillRect/>
                          </a:stretch>
                        </pic:blipFill>
                        <pic:spPr>
                          <a:xfrm>
                            <a:off x="0" y="0"/>
                            <a:ext cx="1686697" cy="1257028"/>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803648" behindDoc="0" locked="0" layoutInCell="1" allowOverlap="1" wp14:anchorId="4B6ACA39" wp14:editId="5ADCC499">
                  <wp:simplePos x="0" y="0"/>
                  <wp:positionH relativeFrom="column">
                    <wp:posOffset>1801403</wp:posOffset>
                  </wp:positionH>
                  <wp:positionV relativeFrom="paragraph">
                    <wp:posOffset>150948</wp:posOffset>
                  </wp:positionV>
                  <wp:extent cx="1731169" cy="1289957"/>
                  <wp:effectExtent l="0" t="0" r="0" b="5715"/>
                  <wp:wrapNone/>
                  <wp:docPr id="62" name="Picture 61" descr="A picture containing blur&#10;&#10;Description automatically generated">
                    <a:extLst xmlns:a="http://schemas.openxmlformats.org/drawingml/2006/main">
                      <a:ext uri="{FF2B5EF4-FFF2-40B4-BE49-F238E27FC236}">
                        <a16:creationId xmlns:a16="http://schemas.microsoft.com/office/drawing/2014/main" id="{0E658EDA-7DBF-A9CC-10D1-B2DFF09BBF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descr="A picture containing blur&#10;&#10;Description automatically generated">
                            <a:extLst>
                              <a:ext uri="{FF2B5EF4-FFF2-40B4-BE49-F238E27FC236}">
                                <a16:creationId xmlns:a16="http://schemas.microsoft.com/office/drawing/2014/main" id="{0E658EDA-7DBF-A9CC-10D1-B2DFF09BBFE1}"/>
                              </a:ext>
                            </a:extLst>
                          </pic:cNvPr>
                          <pic:cNvPicPr>
                            <a:picLocks noChangeAspect="1"/>
                          </pic:cNvPicPr>
                        </pic:nvPicPr>
                        <pic:blipFill>
                          <a:blip>
                            <a:extLst>
                              <a:ext uri="{BEBA8EAE-BF5A-486C-A8C5-ECC9F3942E4B}">
                                <a14:imgProps xmlns:a14="http://schemas.microsoft.com/office/drawing/2010/main">
                                  <a14:imgLayer>
                                    <a14:imgEffect>
                                      <a14:sharpenSoften amount="-50000"/>
                                    </a14:imgEffect>
                                    <a14:imgEffect>
                                      <a14:colorTemperature colorTemp="5300"/>
                                    </a14:imgEffect>
                                  </a14:imgLayer>
                                </a14:imgProps>
                              </a:ext>
                            </a:extLst>
                          </a:blip>
                          <a:stretch>
                            <a:fillRect/>
                          </a:stretch>
                        </pic:blipFill>
                        <pic:spPr>
                          <a:xfrm>
                            <a:off x="0" y="0"/>
                            <a:ext cx="1737451" cy="1294638"/>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14912" behindDoc="0" locked="0" layoutInCell="1" allowOverlap="1" wp14:anchorId="626EFDE4" wp14:editId="570F0BA3">
                      <wp:simplePos x="0" y="0"/>
                      <wp:positionH relativeFrom="column">
                        <wp:posOffset>1800860</wp:posOffset>
                      </wp:positionH>
                      <wp:positionV relativeFrom="paragraph">
                        <wp:posOffset>167005</wp:posOffset>
                      </wp:positionV>
                      <wp:extent cx="575310" cy="620486"/>
                      <wp:effectExtent l="0" t="0" r="0" b="0"/>
                      <wp:wrapNone/>
                      <wp:docPr id="79" name="Text Box 79"/>
                      <wp:cNvGraphicFramePr/>
                      <a:graphic xmlns:a="http://schemas.openxmlformats.org/drawingml/2006/main">
                        <a:graphicData uri="http://schemas.microsoft.com/office/word/2010/wordprocessingShape">
                          <wps:wsp>
                            <wps:cNvSpPr txBox="1"/>
                            <wps:spPr>
                              <a:xfrm>
                                <a:off x="0" y="0"/>
                                <a:ext cx="575310" cy="620486"/>
                              </a:xfrm>
                              <a:prstGeom prst="rect">
                                <a:avLst/>
                              </a:prstGeom>
                              <a:noFill/>
                              <a:ln w="6350">
                                <a:noFill/>
                              </a:ln>
                            </wps:spPr>
                            <wps:txbx>
                              <w:txbxContent>
                                <w:p w14:paraId="1235EC62" w14:textId="77777777" w:rsidR="001E2535" w:rsidRPr="007E6F39" w:rsidRDefault="001E2535" w:rsidP="009C5AFA">
                                  <w:pPr>
                                    <w:rPr>
                                      <w:color w:val="FFFFFF" w:themeColor="background1"/>
                                      <w:sz w:val="28"/>
                                      <w:szCs w:val="28"/>
                                    </w:rPr>
                                  </w:pPr>
                                  <w:r w:rsidRPr="007E6F39">
                                    <w:rPr>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EFDE4" id="Text Box 79" o:spid="_x0000_s1211" type="#_x0000_t202" style="position:absolute;left:0;text-align:left;margin-left:141.8pt;margin-top:13.15pt;width:45.3pt;height:48.8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" filled="f" stroked="f" strokeweight=".5pt">
                      <v:textbox>
                        <w:txbxContent>
                          <w:p w14:paraId="1235EC62" w14:textId="77777777" w:rsidR="001E2535" w:rsidRPr="007E6F39" w:rsidRDefault="001E2535" w:rsidP="009C5AFA">
                            <w:pPr>
                              <w:rPr>
                                <w:color w:val="FFFFFF" w:themeColor="background1"/>
                                <w:sz w:val="28"/>
                                <w:szCs w:val="28"/>
                              </w:rPr>
                            </w:pPr>
                            <w:r w:rsidRPr="007E6F39">
                              <w:rPr>
                                <w:color w:val="FFFFFF" w:themeColor="background1"/>
                                <w:sz w:val="28"/>
                                <w:szCs w:val="28"/>
                              </w:rPr>
                              <w:t>(b)</w:t>
                            </w:r>
                          </w:p>
                        </w:txbxContent>
                      </v:textbox>
                    </v:shape>
                  </w:pict>
                </mc:Fallback>
              </mc:AlternateContent>
            </w:r>
          </w:p>
          <w:p w14:paraId="4DACC62E"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p w14:paraId="783BB2C4"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p w14:paraId="2546042A"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12864" behindDoc="0" locked="0" layoutInCell="1" allowOverlap="1" wp14:anchorId="773E570F" wp14:editId="2D9EDB67">
                      <wp:simplePos x="0" y="0"/>
                      <wp:positionH relativeFrom="column">
                        <wp:posOffset>1160961</wp:posOffset>
                      </wp:positionH>
                      <wp:positionV relativeFrom="paragraph">
                        <wp:posOffset>11066</wp:posOffset>
                      </wp:positionV>
                      <wp:extent cx="558800" cy="534579"/>
                      <wp:effectExtent l="12700" t="25400" r="25400" b="12065"/>
                      <wp:wrapNone/>
                      <wp:docPr id="81" name="Straight Arrow Connector 185"/>
                      <wp:cNvGraphicFramePr/>
                      <a:graphic xmlns:a="http://schemas.openxmlformats.org/drawingml/2006/main">
                        <a:graphicData uri="http://schemas.microsoft.com/office/word/2010/wordprocessingShape">
                          <wps:wsp>
                            <wps:cNvCnPr/>
                            <wps:spPr>
                              <a:xfrm flipV="1">
                                <a:off x="0" y="0"/>
                                <a:ext cx="558800" cy="534579"/>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9C9192" id="Straight Arrow Connector 185" o:spid="_x0000_s1026" type="#_x0000_t32" style="position:absolute;margin-left:91.4pt;margin-top:.85pt;width:44pt;height:42.1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" strokecolor="#e36c0a [2409]" strokeweight="2.25pt">
                      <v:stroke endarrow="block"/>
                    </v:shape>
                  </w:pict>
                </mc:Fallback>
              </mc:AlternateContent>
            </w:r>
          </w:p>
          <w:p w14:paraId="0A1A7596"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w:drawing>
                <wp:anchor distT="0" distB="0" distL="114300" distR="114300" simplePos="0" relativeHeight="251802624" behindDoc="0" locked="0" layoutInCell="1" allowOverlap="1" wp14:anchorId="4253C91F" wp14:editId="235787C6">
                  <wp:simplePos x="0" y="0"/>
                  <wp:positionH relativeFrom="column">
                    <wp:posOffset>1285</wp:posOffset>
                  </wp:positionH>
                  <wp:positionV relativeFrom="paragraph">
                    <wp:posOffset>115752</wp:posOffset>
                  </wp:positionV>
                  <wp:extent cx="1636174" cy="1730829"/>
                  <wp:effectExtent l="0" t="0" r="2540" b="0"/>
                  <wp:wrapNone/>
                  <wp:docPr id="61" name="Content Placeholder 8" descr="A picture containing black&#10;&#10;Description automatically generated">
                    <a:extLst xmlns:a="http://schemas.openxmlformats.org/drawingml/2006/main">
                      <a:ext uri="{FF2B5EF4-FFF2-40B4-BE49-F238E27FC236}">
                        <a16:creationId xmlns:a16="http://schemas.microsoft.com/office/drawing/2014/main" id="{91E1FFCC-F338-9CC5-A743-8450308692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ontent Placeholder 8" descr="A picture containing black&#10;&#10;Description automatically generated">
                            <a:extLst>
                              <a:ext uri="{FF2B5EF4-FFF2-40B4-BE49-F238E27FC236}">
                                <a16:creationId xmlns:a16="http://schemas.microsoft.com/office/drawing/2014/main" id="{91E1FFCC-F338-9CC5-A743-845030869296}"/>
                              </a:ext>
                            </a:extLst>
                          </pic:cNvPr>
                          <pic:cNvPicPr>
                            <a:picLocks noChangeAspect="1"/>
                          </pic:cNvPicPr>
                        </pic:nvPicPr>
                        <pic:blipFill rotWithShape="1">
                          <a:blip/>
                          <a:srcRect l="27951" t="34706" r="41846" b="17330"/>
                          <a:stretch/>
                        </pic:blipFill>
                        <pic:spPr>
                          <a:xfrm rot="10800000">
                            <a:off x="0" y="0"/>
                            <a:ext cx="1636174" cy="1730829"/>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13888" behindDoc="0" locked="0" layoutInCell="1" allowOverlap="1" wp14:anchorId="700084C7" wp14:editId="5EF2BBEE">
                      <wp:simplePos x="0" y="0"/>
                      <wp:positionH relativeFrom="column">
                        <wp:posOffset>-63500</wp:posOffset>
                      </wp:positionH>
                      <wp:positionV relativeFrom="paragraph">
                        <wp:posOffset>118110</wp:posOffset>
                      </wp:positionV>
                      <wp:extent cx="595630" cy="30797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595630" cy="307975"/>
                              </a:xfrm>
                              <a:prstGeom prst="rect">
                                <a:avLst/>
                              </a:prstGeom>
                              <a:noFill/>
                              <a:ln w="6350">
                                <a:noFill/>
                              </a:ln>
                            </wps:spPr>
                            <wps:txbx>
                              <w:txbxContent>
                                <w:p w14:paraId="35D0E239" w14:textId="77777777" w:rsidR="001E2535" w:rsidRPr="007E6F39" w:rsidRDefault="001E2535" w:rsidP="009C5AFA">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0084C7" id="Text Box 80" o:spid="_x0000_s1212" type="#_x0000_t202" style="position:absolute;left:0;text-align:left;margin-left:-5pt;margin-top:9.3pt;width:46.9pt;height:24.25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" filled="f" stroked="f" strokeweight=".5pt">
                      <v:textbox>
                        <w:txbxContent>
                          <w:p w14:paraId="35D0E239" w14:textId="77777777" w:rsidR="001E2535" w:rsidRPr="007E6F39" w:rsidRDefault="001E2535" w:rsidP="009C5AFA">
                            <w:pPr>
                              <w:rPr>
                                <w:color w:val="FFFFFF" w:themeColor="background1"/>
                                <w:sz w:val="28"/>
                                <w:szCs w:val="28"/>
                              </w:rPr>
                            </w:pPr>
                            <w:r w:rsidRPr="007E6F39">
                              <w:rPr>
                                <w:color w:val="FFFFFF" w:themeColor="background1"/>
                                <w:sz w:val="28"/>
                                <w:szCs w:val="28"/>
                              </w:rPr>
                              <w:t>(a)</w:t>
                            </w:r>
                          </w:p>
                        </w:txbxContent>
                      </v:textbox>
                    </v:shape>
                  </w:pict>
                </mc:Fallback>
              </mc:AlternateContent>
            </w:r>
          </w:p>
          <w:p w14:paraId="341DA30E"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p w14:paraId="70052653"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09792" behindDoc="0" locked="0" layoutInCell="1" allowOverlap="1" wp14:anchorId="21207A32" wp14:editId="75FC96BE">
                      <wp:simplePos x="0" y="0"/>
                      <wp:positionH relativeFrom="column">
                        <wp:posOffset>554173</wp:posOffset>
                      </wp:positionH>
                      <wp:positionV relativeFrom="paragraph">
                        <wp:posOffset>14060</wp:posOffset>
                      </wp:positionV>
                      <wp:extent cx="696051" cy="58674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696051" cy="586740"/>
                              </a:xfrm>
                              <a:prstGeom prst="rect">
                                <a:avLst/>
                              </a:prstGeom>
                              <a:noFill/>
                              <a:ln w="6350">
                                <a:noFill/>
                              </a:ln>
                            </wps:spPr>
                            <wps:txbx>
                              <w:txbxContent>
                                <w:p w14:paraId="306A62C5" w14:textId="77777777" w:rsidR="001E2535" w:rsidRPr="001268B2" w:rsidRDefault="001E2535" w:rsidP="009C5AFA">
                                  <w:pPr>
                                    <w:rPr>
                                      <w:b/>
                                      <w:bCs/>
                                      <w:color w:val="000000" w:themeColor="text1"/>
                                      <w:sz w:val="21"/>
                                      <w:szCs w:val="21"/>
                                    </w:rPr>
                                  </w:pPr>
                                  <w:r w:rsidRPr="001268B2">
                                    <w:rPr>
                                      <w:b/>
                                      <w:bCs/>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07A32" id="Text Box 83" o:spid="_x0000_s1213" type="#_x0000_t202" style="position:absolute;left:0;text-align:left;margin-left:43.65pt;margin-top:1.1pt;width:54.8pt;height:46.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" filled="f" stroked="f" strokeweight=".5pt">
                      <v:textbox>
                        <w:txbxContent>
                          <w:p w14:paraId="306A62C5" w14:textId="77777777" w:rsidR="001E2535" w:rsidRPr="001268B2" w:rsidRDefault="001E2535" w:rsidP="009C5AFA">
                            <w:pPr>
                              <w:rPr>
                                <w:b/>
                                <w:bCs/>
                                <w:color w:val="000000" w:themeColor="text1"/>
                                <w:sz w:val="21"/>
                                <w:szCs w:val="21"/>
                              </w:rPr>
                            </w:pPr>
                            <w:r w:rsidRPr="001268B2">
                              <w:rPr>
                                <w:b/>
                                <w:bCs/>
                                <w:color w:val="000000" w:themeColor="text1"/>
                                <w:sz w:val="21"/>
                                <w:szCs w:val="21"/>
                              </w:rPr>
                              <w:t>Dentine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07744" behindDoc="0" locked="0" layoutInCell="1" allowOverlap="1" wp14:anchorId="762FFB45" wp14:editId="29C776D6">
                      <wp:simplePos x="0" y="0"/>
                      <wp:positionH relativeFrom="column">
                        <wp:posOffset>646884</wp:posOffset>
                      </wp:positionH>
                      <wp:positionV relativeFrom="paragraph">
                        <wp:posOffset>16510</wp:posOffset>
                      </wp:positionV>
                      <wp:extent cx="717907" cy="593090"/>
                      <wp:effectExtent l="12700" t="12700" r="19050" b="16510"/>
                      <wp:wrapNone/>
                      <wp:docPr id="82" name="Rectangle 183"/>
                      <wp:cNvGraphicFramePr/>
                      <a:graphic xmlns:a="http://schemas.openxmlformats.org/drawingml/2006/main">
                        <a:graphicData uri="http://schemas.microsoft.com/office/word/2010/wordprocessingShape">
                          <wps:wsp>
                            <wps:cNvSpPr/>
                            <wps:spPr>
                              <a:xfrm>
                                <a:off x="0" y="0"/>
                                <a:ext cx="717907" cy="593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6B76047" id="Rectangle 183" o:spid="_x0000_s1026" style="position:absolute;margin-left:50.95pt;margin-top:1.3pt;width:56.55pt;height:46.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" filled="f" strokecolor="#c0504d [3205]" strokeweight="1.5pt"/>
                  </w:pict>
                </mc:Fallback>
              </mc:AlternateContent>
            </w:r>
          </w:p>
          <w:p w14:paraId="109C40FB"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08768" behindDoc="0" locked="0" layoutInCell="1" allowOverlap="1" wp14:anchorId="6426B174" wp14:editId="3B729472">
                      <wp:simplePos x="0" y="0"/>
                      <wp:positionH relativeFrom="column">
                        <wp:posOffset>364490</wp:posOffset>
                      </wp:positionH>
                      <wp:positionV relativeFrom="paragraph">
                        <wp:posOffset>16510</wp:posOffset>
                      </wp:positionV>
                      <wp:extent cx="615950" cy="631825"/>
                      <wp:effectExtent l="12700" t="12700" r="19050" b="15875"/>
                      <wp:wrapNone/>
                      <wp:docPr id="84" name="Rectangle 184"/>
                      <wp:cNvGraphicFramePr/>
                      <a:graphic xmlns:a="http://schemas.openxmlformats.org/drawingml/2006/main">
                        <a:graphicData uri="http://schemas.microsoft.com/office/word/2010/wordprocessingShape">
                          <wps:wsp>
                            <wps:cNvSpPr/>
                            <wps:spPr>
                              <a:xfrm>
                                <a:off x="0" y="0"/>
                                <a:ext cx="615950" cy="6318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1AA0150" id="Rectangle 184" o:spid="_x0000_s1026" style="position:absolute;margin-left:28.7pt;margin-top:1.3pt;width:48.5pt;height:49.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" filled="f" strokecolor="#c0504d [3205]" strokeweight="1.5pt"/>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799552" behindDoc="0" locked="0" layoutInCell="1" allowOverlap="1" wp14:anchorId="35B5A312" wp14:editId="143DB239">
                      <wp:simplePos x="0" y="0"/>
                      <wp:positionH relativeFrom="column">
                        <wp:posOffset>1721802</wp:posOffset>
                      </wp:positionH>
                      <wp:positionV relativeFrom="paragraph">
                        <wp:posOffset>123190</wp:posOffset>
                      </wp:positionV>
                      <wp:extent cx="4029075" cy="0"/>
                      <wp:effectExtent l="0" t="0" r="9525" b="12700"/>
                      <wp:wrapNone/>
                      <wp:docPr id="85" name="Straight Connector 85"/>
                      <wp:cNvGraphicFramePr/>
                      <a:graphic xmlns:a="http://schemas.openxmlformats.org/drawingml/2006/main">
                        <a:graphicData uri="http://schemas.microsoft.com/office/word/2010/wordprocessingShape">
                          <wps:wsp>
                            <wps:cNvCnPr/>
                            <wps:spPr>
                              <a:xfrm>
                                <a:off x="0" y="0"/>
                                <a:ext cx="402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35287A" id="Straight Connector 85" o:spid="_x0000_s1026" style="position:absolute;z-index:251799552;visibility:visible;mso-wrap-style:square;mso-wrap-distance-left:9pt;mso-wrap-distance-top:0;mso-wrap-distance-right:9pt;mso-wrap-distance-bottom:0;mso-position-horizontal:absolute;mso-position-horizontal-relative:text;mso-position-vertical:absolute;mso-position-vertical-relative:text" from="135.55pt,9.7pt" to="452.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" strokecolor="black [3040]" strokeweight="1pt"/>
                  </w:pict>
                </mc:Fallback>
              </mc:AlternateContent>
            </w:r>
          </w:p>
          <w:p w14:paraId="5575965A"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b/>
                <w:bCs/>
                <w:noProof/>
                <w:lang w:eastAsia="zh-CN"/>
              </w:rPr>
              <mc:AlternateContent>
                <mc:Choice Requires="wps">
                  <w:drawing>
                    <wp:anchor distT="0" distB="0" distL="114300" distR="114300" simplePos="0" relativeHeight="251817984" behindDoc="0" locked="0" layoutInCell="1" allowOverlap="1" wp14:anchorId="1DEAEF87" wp14:editId="58F3D812">
                      <wp:simplePos x="0" y="0"/>
                      <wp:positionH relativeFrom="column">
                        <wp:posOffset>3893638</wp:posOffset>
                      </wp:positionH>
                      <wp:positionV relativeFrom="paragraph">
                        <wp:posOffset>197485</wp:posOffset>
                      </wp:positionV>
                      <wp:extent cx="460375" cy="655955"/>
                      <wp:effectExtent l="0" t="0" r="0" b="0"/>
                      <wp:wrapNone/>
                      <wp:docPr id="87" name="Text Box 87"/>
                      <wp:cNvGraphicFramePr/>
                      <a:graphic xmlns:a="http://schemas.openxmlformats.org/drawingml/2006/main">
                        <a:graphicData uri="http://schemas.microsoft.com/office/word/2010/wordprocessingShape">
                          <wps:wsp>
                            <wps:cNvSpPr txBox="1"/>
                            <wps:spPr>
                              <a:xfrm flipH="1">
                                <a:off x="0" y="0"/>
                                <a:ext cx="460375" cy="655955"/>
                              </a:xfrm>
                              <a:prstGeom prst="rect">
                                <a:avLst/>
                              </a:prstGeom>
                              <a:noFill/>
                              <a:ln w="6350">
                                <a:noFill/>
                              </a:ln>
                            </wps:spPr>
                            <wps:txbx>
                              <w:txbxContent>
                                <w:p w14:paraId="6FCF38B3" w14:textId="77777777" w:rsidR="001E2535" w:rsidRPr="007E6F39" w:rsidRDefault="001E2535" w:rsidP="009C5AFA">
                                  <w:pPr>
                                    <w:rPr>
                                      <w:color w:val="FFFFFF" w:themeColor="background1"/>
                                      <w:sz w:val="28"/>
                                      <w:szCs w:val="28"/>
                                    </w:rPr>
                                  </w:pPr>
                                  <w:r w:rsidRPr="007E6F39">
                                    <w:rPr>
                                      <w:color w:val="FFFFFF" w:themeColor="background1"/>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AEF87" id="Text Box 87" o:spid="_x0000_s1214" type="#_x0000_t202" style="position:absolute;left:0;text-align:left;margin-left:306.6pt;margin-top:15.55pt;width:36.25pt;height:51.6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" filled="f" stroked="f" strokeweight=".5pt">
                      <v:textbox>
                        <w:txbxContent>
                          <w:p w14:paraId="6FCF38B3" w14:textId="77777777" w:rsidR="001E2535" w:rsidRPr="007E6F39" w:rsidRDefault="001E2535" w:rsidP="009C5AFA">
                            <w:pPr>
                              <w:rPr>
                                <w:color w:val="FFFFFF" w:themeColor="background1"/>
                                <w:sz w:val="28"/>
                                <w:szCs w:val="28"/>
                              </w:rPr>
                            </w:pPr>
                            <w:r w:rsidRPr="007E6F39">
                              <w:rPr>
                                <w:color w:val="FFFFFF" w:themeColor="background1"/>
                                <w:sz w:val="28"/>
                                <w:szCs w:val="28"/>
                              </w:rPr>
                              <w:t>(e)</w:t>
                            </w:r>
                          </w:p>
                        </w:txbxContent>
                      </v:textbox>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806720" behindDoc="0" locked="0" layoutInCell="1" allowOverlap="1" wp14:anchorId="1DB51610" wp14:editId="471C3064">
                  <wp:simplePos x="0" y="0"/>
                  <wp:positionH relativeFrom="column">
                    <wp:posOffset>3891461</wp:posOffset>
                  </wp:positionH>
                  <wp:positionV relativeFrom="paragraph">
                    <wp:posOffset>196306</wp:posOffset>
                  </wp:positionV>
                  <wp:extent cx="1686560" cy="1258566"/>
                  <wp:effectExtent l="0" t="0" r="2540" b="0"/>
                  <wp:wrapNone/>
                  <wp:docPr id="206" name="Picture 66" descr="A person's shadow in front of a green background&#10;&#10;Description automatically generated with low confidence">
                    <a:extLst xmlns:a="http://schemas.openxmlformats.org/drawingml/2006/main">
                      <a:ext uri="{FF2B5EF4-FFF2-40B4-BE49-F238E27FC236}">
                        <a16:creationId xmlns:a16="http://schemas.microsoft.com/office/drawing/2014/main" id="{D8B9B54F-7025-1EDE-A518-F8DF3383AB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descr="A person's shadow in front of a green background&#10;&#10;Description automatically generated with low confidence">
                            <a:extLst>
                              <a:ext uri="{FF2B5EF4-FFF2-40B4-BE49-F238E27FC236}">
                                <a16:creationId xmlns:a16="http://schemas.microsoft.com/office/drawing/2014/main" id="{D8B9B54F-7025-1EDE-A518-F8DF3383AB70}"/>
                              </a:ext>
                            </a:extLst>
                          </pic:cNvPr>
                          <pic:cNvPicPr>
                            <a:picLocks noChangeAspect="1"/>
                          </pic:cNvPicPr>
                        </pic:nvPicPr>
                        <pic:blipFill rotWithShape="1">
                          <a:blip/>
                          <a:srcRect r="18388" b="18268"/>
                          <a:stretch/>
                        </pic:blipFill>
                        <pic:spPr>
                          <a:xfrm>
                            <a:off x="0" y="0"/>
                            <a:ext cx="1691710" cy="1262409"/>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805696" behindDoc="0" locked="0" layoutInCell="1" allowOverlap="1" wp14:anchorId="1F79383C" wp14:editId="086F095A">
                  <wp:simplePos x="0" y="0"/>
                  <wp:positionH relativeFrom="column">
                    <wp:posOffset>1847850</wp:posOffset>
                  </wp:positionH>
                  <wp:positionV relativeFrom="paragraph">
                    <wp:posOffset>195762</wp:posOffset>
                  </wp:positionV>
                  <wp:extent cx="1684045" cy="1257300"/>
                  <wp:effectExtent l="0" t="0" r="5080" b="0"/>
                  <wp:wrapNone/>
                  <wp:docPr id="207" name="Picture 63" descr="A picture containing dark, night&#10;&#10;Description automatically generated">
                    <a:extLst xmlns:a="http://schemas.openxmlformats.org/drawingml/2006/main">
                      <a:ext uri="{FF2B5EF4-FFF2-40B4-BE49-F238E27FC236}">
                        <a16:creationId xmlns:a16="http://schemas.microsoft.com/office/drawing/2014/main" id="{4C5C858B-1D3B-602E-BE30-62F13F1F1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descr="A picture containing dark, night&#10;&#10;Description automatically generated">
                            <a:extLst>
                              <a:ext uri="{FF2B5EF4-FFF2-40B4-BE49-F238E27FC236}">
                                <a16:creationId xmlns:a16="http://schemas.microsoft.com/office/drawing/2014/main" id="{4C5C858B-1D3B-602E-BE30-62F13F1F1BA0}"/>
                              </a:ext>
                            </a:extLst>
                          </pic:cNvPr>
                          <pic:cNvPicPr>
                            <a:picLocks noChangeAspect="1"/>
                          </pic:cNvPicPr>
                        </pic:nvPicPr>
                        <pic:blipFill rotWithShape="1">
                          <a:blip>
                            <a:extLst>
                              <a:ext uri="{BEBA8EAE-BF5A-486C-A8C5-ECC9F3942E4B}">
                                <a14:imgProps xmlns:a14="http://schemas.microsoft.com/office/drawing/2010/main">
                                  <a14:imgLayer>
                                    <a14:imgEffect>
                                      <a14:brightnessContrast bright="20000"/>
                                    </a14:imgEffect>
                                  </a14:imgLayer>
                                </a14:imgProps>
                              </a:ext>
                            </a:extLst>
                          </a:blip>
                          <a:srcRect r="18388" b="18268"/>
                          <a:stretch/>
                        </pic:blipFill>
                        <pic:spPr>
                          <a:xfrm>
                            <a:off x="0" y="0"/>
                            <a:ext cx="1684045" cy="1257300"/>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16960" behindDoc="0" locked="0" layoutInCell="1" allowOverlap="1" wp14:anchorId="26C673F9" wp14:editId="265BECBA">
                      <wp:simplePos x="0" y="0"/>
                      <wp:positionH relativeFrom="column">
                        <wp:posOffset>1800860</wp:posOffset>
                      </wp:positionH>
                      <wp:positionV relativeFrom="paragraph">
                        <wp:posOffset>203926</wp:posOffset>
                      </wp:positionV>
                      <wp:extent cx="473529" cy="657860"/>
                      <wp:effectExtent l="0" t="0" r="0" b="0"/>
                      <wp:wrapNone/>
                      <wp:docPr id="88" name="Text Box 88"/>
                      <wp:cNvGraphicFramePr/>
                      <a:graphic xmlns:a="http://schemas.openxmlformats.org/drawingml/2006/main">
                        <a:graphicData uri="http://schemas.microsoft.com/office/word/2010/wordprocessingShape">
                          <wps:wsp>
                            <wps:cNvSpPr txBox="1"/>
                            <wps:spPr>
                              <a:xfrm flipH="1">
                                <a:off x="0" y="0"/>
                                <a:ext cx="473529" cy="657860"/>
                              </a:xfrm>
                              <a:prstGeom prst="rect">
                                <a:avLst/>
                              </a:prstGeom>
                              <a:noFill/>
                              <a:ln w="6350">
                                <a:noFill/>
                              </a:ln>
                            </wps:spPr>
                            <wps:txbx>
                              <w:txbxContent>
                                <w:p w14:paraId="6F325074" w14:textId="77777777" w:rsidR="001E2535" w:rsidRPr="007E6F39" w:rsidRDefault="001E2535" w:rsidP="009C5AFA">
                                  <w:pPr>
                                    <w:rPr>
                                      <w:color w:val="FFFFFF" w:themeColor="background1"/>
                                      <w:sz w:val="28"/>
                                      <w:szCs w:val="28"/>
                                    </w:rPr>
                                  </w:pPr>
                                  <w:r w:rsidRPr="007E6F39">
                                    <w:rPr>
                                      <w:color w:val="FFFFFF" w:themeColor="background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673F9" id="Text Box 88" o:spid="_x0000_s1215" type="#_x0000_t202" style="position:absolute;left:0;text-align:left;margin-left:141.8pt;margin-top:16.05pt;width:37.3pt;height:51.8pt;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" filled="f" stroked="f" strokeweight=".5pt">
                      <v:textbox>
                        <w:txbxContent>
                          <w:p w14:paraId="6F325074" w14:textId="77777777" w:rsidR="001E2535" w:rsidRPr="007E6F39" w:rsidRDefault="001E2535" w:rsidP="009C5AFA">
                            <w:pPr>
                              <w:rPr>
                                <w:color w:val="FFFFFF" w:themeColor="background1"/>
                                <w:sz w:val="28"/>
                                <w:szCs w:val="28"/>
                              </w:rPr>
                            </w:pPr>
                            <w:r w:rsidRPr="007E6F39">
                              <w:rPr>
                                <w:color w:val="FFFFFF" w:themeColor="background1"/>
                                <w:sz w:val="28"/>
                                <w:szCs w:val="28"/>
                              </w:rPr>
                              <w:t>(d)</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10816" behindDoc="0" locked="0" layoutInCell="1" allowOverlap="1" wp14:anchorId="2F956A2C" wp14:editId="1216E238">
                      <wp:simplePos x="0" y="0"/>
                      <wp:positionH relativeFrom="column">
                        <wp:posOffset>-10795</wp:posOffset>
                      </wp:positionH>
                      <wp:positionV relativeFrom="paragraph">
                        <wp:posOffset>3810</wp:posOffset>
                      </wp:positionV>
                      <wp:extent cx="1068070" cy="31559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068070" cy="315595"/>
                              </a:xfrm>
                              <a:prstGeom prst="rect">
                                <a:avLst/>
                              </a:prstGeom>
                              <a:noFill/>
                              <a:ln w="6350">
                                <a:noFill/>
                              </a:ln>
                            </wps:spPr>
                            <wps:txbx>
                              <w:txbxContent>
                                <w:p w14:paraId="1B85689D" w14:textId="77777777" w:rsidR="001E2535" w:rsidRPr="00DD0954" w:rsidRDefault="001E2535" w:rsidP="009C5AFA">
                                  <w:pPr>
                                    <w:rPr>
                                      <w:b/>
                                      <w:bCs/>
                                      <w:color w:val="000000" w:themeColor="text1"/>
                                      <w:sz w:val="22"/>
                                      <w:szCs w:val="22"/>
                                    </w:rPr>
                                  </w:pPr>
                                  <w:r>
                                    <w:rPr>
                                      <w:b/>
                                      <w:bCs/>
                                      <w:color w:val="000000" w:themeColor="text1"/>
                                      <w:sz w:val="22"/>
                                      <w:szCs w:val="22"/>
                                    </w:rPr>
                                    <w:t>Odontoblasts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56A2C" id="Text Box 86" o:spid="_x0000_s1216" type="#_x0000_t202" style="position:absolute;left:0;text-align:left;margin-left:-.85pt;margin-top:.3pt;width:84.1pt;height:24.8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" filled="f" stroked="f" strokeweight=".5pt">
                      <v:textbox>
                        <w:txbxContent>
                          <w:p w14:paraId="1B85689D" w14:textId="77777777" w:rsidR="001E2535" w:rsidRPr="00DD0954" w:rsidRDefault="001E2535" w:rsidP="009C5AFA">
                            <w:pPr>
                              <w:rPr>
                                <w:b/>
                                <w:bCs/>
                                <w:color w:val="000000" w:themeColor="text1"/>
                                <w:sz w:val="22"/>
                                <w:szCs w:val="22"/>
                              </w:rPr>
                            </w:pPr>
                            <w:r>
                              <w:rPr>
                                <w:b/>
                                <w:bCs/>
                                <w:color w:val="000000" w:themeColor="text1"/>
                                <w:sz w:val="22"/>
                                <w:szCs w:val="22"/>
                              </w:rPr>
                              <w:t>Odontoblasts</w:t>
                            </w:r>
                          </w:p>
                        </w:txbxContent>
                      </v:textbox>
                    </v:shape>
                  </w:pict>
                </mc:Fallback>
              </mc:AlternateContent>
            </w:r>
          </w:p>
          <w:p w14:paraId="1B15EB3D"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11840" behindDoc="0" locked="0" layoutInCell="1" allowOverlap="1" wp14:anchorId="12F135B8" wp14:editId="4AA6903C">
                      <wp:simplePos x="0" y="0"/>
                      <wp:positionH relativeFrom="column">
                        <wp:posOffset>981347</wp:posOffset>
                      </wp:positionH>
                      <wp:positionV relativeFrom="paragraph">
                        <wp:posOffset>118835</wp:posOffset>
                      </wp:positionV>
                      <wp:extent cx="659674" cy="705757"/>
                      <wp:effectExtent l="12700" t="12700" r="26670" b="31115"/>
                      <wp:wrapNone/>
                      <wp:docPr id="89"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9674" cy="705757"/>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D78A8A" id="Straight Arrow Connector 142" o:spid="_x0000_s1026" type="#_x0000_t32" style="position:absolute;margin-left:77.25pt;margin-top:9.35pt;width:51.95pt;height:55.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" strokecolor="#e36c0a [2409]" strokeweight="2.25pt">
                      <v:stroke endarrow="block"/>
                      <o:lock v:ext="edit" shapetype="f"/>
                    </v:shape>
                  </w:pict>
                </mc:Fallback>
              </mc:AlternateContent>
            </w:r>
          </w:p>
          <w:p w14:paraId="32EE5642"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p w14:paraId="7C6FE64F"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p w14:paraId="6BE357B6"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p w14:paraId="0BA8DA6E" w14:textId="77777777" w:rsidR="009C5AFA" w:rsidRPr="00D22ECD" w:rsidRDefault="009C5AFA" w:rsidP="001E2535">
            <w:pPr>
              <w:autoSpaceDE w:val="0"/>
              <w:autoSpaceDN w:val="0"/>
              <w:adjustRightInd w:val="0"/>
              <w:spacing w:line="276" w:lineRule="auto"/>
              <w:jc w:val="center"/>
              <w:rPr>
                <w:rFonts w:asciiTheme="minorBidi" w:hAnsiTheme="minorBidi" w:cstheme="minorBidi"/>
                <w:sz w:val="28"/>
                <w:szCs w:val="28"/>
              </w:rPr>
            </w:pPr>
          </w:p>
          <w:p w14:paraId="67D0646F" w14:textId="77777777" w:rsidR="009C5AFA" w:rsidRPr="00D22ECD" w:rsidRDefault="009C5AFA" w:rsidP="001E2535">
            <w:pPr>
              <w:autoSpaceDE w:val="0"/>
              <w:autoSpaceDN w:val="0"/>
              <w:adjustRightInd w:val="0"/>
              <w:spacing w:line="276" w:lineRule="auto"/>
              <w:rPr>
                <w:rFonts w:asciiTheme="minorBidi" w:hAnsiTheme="minorBidi" w:cstheme="minorBidi"/>
                <w:sz w:val="28"/>
                <w:szCs w:val="28"/>
              </w:rPr>
            </w:pPr>
          </w:p>
        </w:tc>
      </w:tr>
      <w:tr w:rsidR="009C5AFA" w:rsidRPr="00D22ECD" w14:paraId="3C9B2AE6" w14:textId="77777777" w:rsidTr="001E2535">
        <w:trPr>
          <w:trHeight w:val="4052"/>
        </w:trPr>
        <w:tc>
          <w:tcPr>
            <w:tcW w:w="9157" w:type="dxa"/>
            <w:gridSpan w:val="3"/>
          </w:tcPr>
          <w:p w14:paraId="4DF14970" w14:textId="77777777" w:rsidR="009C5AFA" w:rsidRPr="00D22ECD" w:rsidRDefault="009C5AFA" w:rsidP="001E2535">
            <w:pPr>
              <w:autoSpaceDE w:val="0"/>
              <w:autoSpaceDN w:val="0"/>
              <w:adjustRightInd w:val="0"/>
              <w:spacing w:line="360" w:lineRule="auto"/>
              <w:jc w:val="center"/>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00576" behindDoc="0" locked="0" layoutInCell="1" allowOverlap="1" wp14:anchorId="72F83711" wp14:editId="37658F3F">
                      <wp:simplePos x="0" y="0"/>
                      <wp:positionH relativeFrom="column">
                        <wp:posOffset>1274193</wp:posOffset>
                      </wp:positionH>
                      <wp:positionV relativeFrom="paragraph">
                        <wp:posOffset>13666</wp:posOffset>
                      </wp:positionV>
                      <wp:extent cx="3795386" cy="2484694"/>
                      <wp:effectExtent l="0" t="0" r="2540" b="5080"/>
                      <wp:wrapNone/>
                      <wp:docPr id="90" name="Text Box 90"/>
                      <wp:cNvGraphicFramePr/>
                      <a:graphic xmlns:a="http://schemas.openxmlformats.org/drawingml/2006/main">
                        <a:graphicData uri="http://schemas.microsoft.com/office/word/2010/wordprocessingShape">
                          <wps:wsp>
                            <wps:cNvSpPr txBox="1"/>
                            <wps:spPr>
                              <a:xfrm>
                                <a:off x="0" y="0"/>
                                <a:ext cx="3795386" cy="2484694"/>
                              </a:xfrm>
                              <a:prstGeom prst="rect">
                                <a:avLst/>
                              </a:prstGeom>
                              <a:solidFill>
                                <a:schemeClr val="lt1"/>
                              </a:solidFill>
                              <a:ln w="6350">
                                <a:noFill/>
                              </a:ln>
                            </wps:spPr>
                            <wps:txbx>
                              <w:txbxContent>
                                <w:p w14:paraId="0CD605F3" w14:textId="77777777" w:rsidR="001E2535" w:rsidRDefault="001E2535" w:rsidP="009C5AFA">
                                  <w:r w:rsidRPr="004E4B7F">
                                    <w:rPr>
                                      <w:noProof/>
                                      <w:lang w:eastAsia="zh-CN"/>
                                    </w:rPr>
                                    <w:drawing>
                                      <wp:inline distT="0" distB="0" distL="0" distR="0" wp14:anchorId="18F2DDCD" wp14:editId="3833D0D3">
                                        <wp:extent cx="3510643" cy="2466639"/>
                                        <wp:effectExtent l="0" t="0" r="0" b="0"/>
                                        <wp:docPr id="654165330" name="Picture 65416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17011" cy="24711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83711" id="Text Box 90" o:spid="_x0000_s1217" type="#_x0000_t202" style="position:absolute;left:0;text-align:left;margin-left:100.35pt;margin-top:1.1pt;width:298.85pt;height:195.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" fillcolor="white [3201]" stroked="f" strokeweight=".5pt">
                      <v:textbox>
                        <w:txbxContent>
                          <w:p w14:paraId="0CD605F3" w14:textId="77777777" w:rsidR="001E2535" w:rsidRDefault="001E2535" w:rsidP="009C5AFA">
                            <w:r w:rsidRPr="004E4B7F">
                              <w:rPr>
                                <w:noProof/>
                                <w:lang w:eastAsia="zh-CN"/>
                              </w:rPr>
                              <w:drawing>
                                <wp:inline distT="0" distB="0" distL="0" distR="0" wp14:anchorId="18F2DDCD" wp14:editId="3833D0D3">
                                  <wp:extent cx="3510643" cy="2466639"/>
                                  <wp:effectExtent l="0" t="0" r="0" b="0"/>
                                  <wp:docPr id="654165330" name="Picture 65416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17011" cy="2471114"/>
                                          </a:xfrm>
                                          <a:prstGeom prst="rect">
                                            <a:avLst/>
                                          </a:prstGeom>
                                        </pic:spPr>
                                      </pic:pic>
                                    </a:graphicData>
                                  </a:graphic>
                                </wp:inline>
                              </w:drawing>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01600" behindDoc="0" locked="0" layoutInCell="1" allowOverlap="1" wp14:anchorId="4E353855" wp14:editId="6ABEE38D">
                      <wp:simplePos x="0" y="0"/>
                      <wp:positionH relativeFrom="column">
                        <wp:posOffset>1079828</wp:posOffset>
                      </wp:positionH>
                      <wp:positionV relativeFrom="paragraph">
                        <wp:posOffset>204934</wp:posOffset>
                      </wp:positionV>
                      <wp:extent cx="400015" cy="308224"/>
                      <wp:effectExtent l="0" t="0" r="0" b="0"/>
                      <wp:wrapNone/>
                      <wp:docPr id="91" name="Text Box 91"/>
                      <wp:cNvGraphicFramePr/>
                      <a:graphic xmlns:a="http://schemas.openxmlformats.org/drawingml/2006/main">
                        <a:graphicData uri="http://schemas.microsoft.com/office/word/2010/wordprocessingShape">
                          <wps:wsp>
                            <wps:cNvSpPr txBox="1"/>
                            <wps:spPr>
                              <a:xfrm>
                                <a:off x="0" y="0"/>
                                <a:ext cx="400015" cy="308224"/>
                              </a:xfrm>
                              <a:prstGeom prst="rect">
                                <a:avLst/>
                              </a:prstGeom>
                              <a:noFill/>
                              <a:ln w="6350">
                                <a:noFill/>
                              </a:ln>
                            </wps:spPr>
                            <wps:txbx>
                              <w:txbxContent>
                                <w:p w14:paraId="36DEEFD7" w14:textId="77777777" w:rsidR="001E2535" w:rsidRPr="007E6F39" w:rsidRDefault="001E2535" w:rsidP="009C5AFA">
                                  <w:pPr>
                                    <w:rPr>
                                      <w:sz w:val="28"/>
                                      <w:szCs w:val="28"/>
                                    </w:rPr>
                                  </w:pPr>
                                  <w:r w:rsidRPr="007E6F39">
                                    <w:rPr>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353855" id="Text Box 91" o:spid="_x0000_s1218" type="#_x0000_t202" style="position:absolute;left:0;text-align:left;margin-left:85.05pt;margin-top:16.15pt;width:31.5pt;height:24.2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" filled="f" stroked="f" strokeweight=".5pt">
                      <v:textbox>
                        <w:txbxContent>
                          <w:p w14:paraId="36DEEFD7" w14:textId="77777777" w:rsidR="001E2535" w:rsidRPr="007E6F39" w:rsidRDefault="001E2535" w:rsidP="009C5AFA">
                            <w:pPr>
                              <w:rPr>
                                <w:sz w:val="28"/>
                                <w:szCs w:val="28"/>
                              </w:rPr>
                            </w:pPr>
                            <w:r w:rsidRPr="007E6F39">
                              <w:rPr>
                                <w:sz w:val="28"/>
                                <w:szCs w:val="28"/>
                              </w:rPr>
                              <w:t>(f)</w:t>
                            </w:r>
                          </w:p>
                        </w:txbxContent>
                      </v:textbox>
                    </v:shape>
                  </w:pict>
                </mc:Fallback>
              </mc:AlternateContent>
            </w:r>
          </w:p>
        </w:tc>
      </w:tr>
    </w:tbl>
    <w:p w14:paraId="0004462D" w14:textId="77777777" w:rsidR="002F0314" w:rsidRDefault="002F0314" w:rsidP="009C5AFA">
      <w:pPr>
        <w:pStyle w:val="NormalWeb"/>
        <w:spacing w:before="0" w:beforeAutospacing="0" w:after="0" w:afterAutospacing="0" w:line="240" w:lineRule="auto"/>
        <w:rPr>
          <w:rFonts w:cstheme="minorBidi"/>
          <w:b/>
          <w:bCs/>
          <w:sz w:val="24"/>
          <w:szCs w:val="24"/>
        </w:rPr>
      </w:pPr>
    </w:p>
    <w:p w14:paraId="7D8CFAE6" w14:textId="1FEA5F21" w:rsidR="009C5AFA" w:rsidRPr="009C5AFA" w:rsidRDefault="009C5AFA" w:rsidP="009C5AFA">
      <w:pPr>
        <w:pStyle w:val="NormalWeb"/>
        <w:spacing w:before="0" w:beforeAutospacing="0" w:after="0" w:afterAutospacing="0" w:line="240" w:lineRule="auto"/>
        <w:rPr>
          <w:rFonts w:cstheme="minorBidi"/>
          <w:sz w:val="24"/>
          <w:szCs w:val="24"/>
        </w:rPr>
      </w:pPr>
      <w:bookmarkStart w:id="230" w:name="_Toc132810311"/>
      <w:r w:rsidRPr="009C5AFA">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5</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Pr="009C5AFA">
        <w:rPr>
          <w:rFonts w:cstheme="minorBidi"/>
          <w:sz w:val="24"/>
          <w:szCs w:val="24"/>
        </w:rPr>
        <w:t xml:space="preserve"> (a) Photographic image of tooth section with caries lesions recorded by ICDAS score 4 and the corresponding fluorescence microscopic images of MMP2  </w:t>
      </w:r>
      <w:r w:rsidRPr="009C5AFA">
        <w:rPr>
          <w:rFonts w:cstheme="minorBidi"/>
          <w:color w:val="000000"/>
          <w:sz w:val="24"/>
          <w:szCs w:val="24"/>
        </w:rPr>
        <w:t>(</w:t>
      </w:r>
      <w:r w:rsidRPr="009C5AFA">
        <w:rPr>
          <w:rFonts w:cstheme="minorBidi"/>
          <w:color w:val="C00000"/>
          <w:sz w:val="24"/>
          <w:szCs w:val="24"/>
        </w:rPr>
        <w:t>red)</w:t>
      </w:r>
      <w:r w:rsidRPr="009C5AFA">
        <w:rPr>
          <w:rFonts w:cstheme="minorBidi"/>
          <w:color w:val="000000"/>
          <w:sz w:val="24"/>
          <w:szCs w:val="24"/>
        </w:rPr>
        <w:t xml:space="preserve"> and MMP9 (</w:t>
      </w:r>
      <w:r w:rsidRPr="009C5AFA">
        <w:rPr>
          <w:rFonts w:cstheme="minorBidi"/>
          <w:color w:val="00B050"/>
          <w:sz w:val="24"/>
          <w:szCs w:val="24"/>
        </w:rPr>
        <w:t>green</w:t>
      </w:r>
      <w:r w:rsidRPr="009C5AFA">
        <w:rPr>
          <w:rFonts w:cstheme="minorBidi"/>
          <w:color w:val="000000"/>
          <w:sz w:val="24"/>
          <w:szCs w:val="24"/>
        </w:rPr>
        <w:t>)</w:t>
      </w:r>
      <w:r w:rsidRPr="009C5AFA">
        <w:rPr>
          <w:rFonts w:cstheme="minorBidi"/>
          <w:color w:val="00B050"/>
          <w:sz w:val="24"/>
          <w:szCs w:val="24"/>
        </w:rPr>
        <w:t xml:space="preserve"> </w:t>
      </w:r>
      <w:r w:rsidRPr="009C5AFA">
        <w:rPr>
          <w:rFonts w:cstheme="minorBidi"/>
          <w:color w:val="000000"/>
          <w:sz w:val="24"/>
          <w:szCs w:val="24"/>
        </w:rPr>
        <w:t>in (b, c) dentine and (d, e) dentine-pulp junction. (f) Bar graphs show the mean (±SD) expression of MMPs across dentine depth. Data are from triplicate, Statistical analysis using one-way ANOVA followed by Tukey's post-hoc analysis (*p-value &lt; 0.05, **p-value &lt; 0.01, ***p-value &lt; 0.001</w:t>
      </w:r>
      <w:r w:rsidRPr="009C5AFA">
        <w:rPr>
          <w:rFonts w:cstheme="minorBidi"/>
          <w:color w:val="000000"/>
        </w:rPr>
        <w:t>, ​​****p-value &lt; 0.0001</w:t>
      </w:r>
      <w:r w:rsidRPr="009C5AFA">
        <w:rPr>
          <w:rFonts w:cstheme="minorBidi"/>
          <w:color w:val="000000"/>
          <w:sz w:val="24"/>
          <w:szCs w:val="24"/>
        </w:rPr>
        <w:t>).</w:t>
      </w:r>
      <w:bookmarkEnd w:id="230"/>
    </w:p>
    <w:p w14:paraId="2482377A" w14:textId="3F04DC4E" w:rsidR="009C5AFA" w:rsidRDefault="009C5AFA" w:rsidP="009C5AFA">
      <w:pPr>
        <w:pStyle w:val="NormalWeb"/>
        <w:spacing w:before="0" w:beforeAutospacing="0" w:after="0" w:afterAutospacing="0" w:line="240" w:lineRule="auto"/>
        <w:rPr>
          <w:rFonts w:cstheme="minorBidi"/>
          <w:color w:val="000000"/>
          <w:sz w:val="24"/>
          <w:szCs w:val="24"/>
        </w:rPr>
      </w:pPr>
      <w:r w:rsidRPr="009C5AFA">
        <w:rPr>
          <w:rFonts w:cstheme="minorBidi"/>
          <w:color w:val="000000"/>
          <w:sz w:val="24"/>
          <w:szCs w:val="24"/>
        </w:rPr>
        <w:t>(Magnification x</w:t>
      </w:r>
      <w:r w:rsidR="002F0314">
        <w:rPr>
          <w:rFonts w:cstheme="minorBidi"/>
          <w:color w:val="000000"/>
          <w:sz w:val="24"/>
          <w:szCs w:val="24"/>
        </w:rPr>
        <w:t>1</w:t>
      </w:r>
      <w:r w:rsidRPr="009C5AFA">
        <w:rPr>
          <w:rFonts w:cstheme="minorBidi"/>
          <w:color w:val="000000"/>
          <w:sz w:val="24"/>
          <w:szCs w:val="24"/>
        </w:rPr>
        <w:t>0).</w:t>
      </w:r>
    </w:p>
    <w:p w14:paraId="38847067" w14:textId="77777777" w:rsidR="002F0314" w:rsidRPr="009C5AFA" w:rsidRDefault="002F0314" w:rsidP="009C5AFA">
      <w:pPr>
        <w:pStyle w:val="NormalWeb"/>
        <w:spacing w:before="0" w:beforeAutospacing="0" w:after="0" w:afterAutospacing="0" w:line="240" w:lineRule="auto"/>
        <w:rPr>
          <w:rFonts w:cstheme="minorBidi"/>
          <w:sz w:val="24"/>
          <w:szCs w:val="24"/>
        </w:rPr>
      </w:pPr>
    </w:p>
    <w:tbl>
      <w:tblPr>
        <w:tblStyle w:val="TableGrid"/>
        <w:tblW w:w="0" w:type="auto"/>
        <w:tblInd w:w="-147" w:type="dxa"/>
        <w:tblLook w:val="04A0" w:firstRow="1" w:lastRow="0" w:firstColumn="1" w:lastColumn="0" w:noHBand="0" w:noVBand="1"/>
      </w:tblPr>
      <w:tblGrid>
        <w:gridCol w:w="2836"/>
        <w:gridCol w:w="3222"/>
        <w:gridCol w:w="3099"/>
      </w:tblGrid>
      <w:tr w:rsidR="00353C13" w:rsidRPr="00D22ECD" w14:paraId="651EDDFE" w14:textId="77777777" w:rsidTr="00861A67">
        <w:trPr>
          <w:trHeight w:val="416"/>
        </w:trPr>
        <w:tc>
          <w:tcPr>
            <w:tcW w:w="2836" w:type="dxa"/>
            <w:vMerge w:val="restart"/>
            <w:shd w:val="clear" w:color="auto" w:fill="F6F0BC"/>
          </w:tcPr>
          <w:p w14:paraId="7415FFC0" w14:textId="77777777" w:rsidR="00353C13" w:rsidRPr="00F33F71" w:rsidRDefault="00353C13"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rPr>
              <w:lastRenderedPageBreak/>
              <w:t xml:space="preserve">Photographic </w:t>
            </w:r>
            <w:r w:rsidRPr="00D22ECD">
              <w:rPr>
                <w:rFonts w:asciiTheme="minorBidi" w:hAnsiTheme="minorBidi" w:cstheme="minorBidi"/>
                <w:b/>
                <w:bCs/>
              </w:rPr>
              <w:t>image of</w:t>
            </w:r>
            <w:r w:rsidRPr="00D22ECD">
              <w:rPr>
                <w:rFonts w:asciiTheme="minorBidi" w:eastAsiaTheme="minorEastAsia" w:hAnsiTheme="minorBidi" w:cstheme="minorBidi"/>
                <w:b/>
                <w:bCs/>
              </w:rPr>
              <w:t xml:space="preserve"> tooth sections with caries recorded with the ICDAS score</w:t>
            </w:r>
            <w:r w:rsidRPr="00D22ECD">
              <w:rPr>
                <w:rFonts w:asciiTheme="minorBidi" w:hAnsiTheme="minorBidi" w:cstheme="minorBidi"/>
                <w:b/>
                <w:bCs/>
              </w:rPr>
              <w:t xml:space="preserve"> 5</w:t>
            </w:r>
          </w:p>
        </w:tc>
        <w:tc>
          <w:tcPr>
            <w:tcW w:w="6321" w:type="dxa"/>
            <w:gridSpan w:val="2"/>
            <w:shd w:val="clear" w:color="auto" w:fill="F6F0BC"/>
          </w:tcPr>
          <w:p w14:paraId="0B016E93" w14:textId="77777777" w:rsidR="00353C13" w:rsidRPr="00D22ECD" w:rsidRDefault="00353C13" w:rsidP="001E2535">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lang w:val="en-US"/>
              </w:rPr>
              <w:t>Gelatinolytic MMP expressions</w:t>
            </w:r>
          </w:p>
          <w:p w14:paraId="50FBC0C3"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tc>
      </w:tr>
      <w:tr w:rsidR="00353C13" w:rsidRPr="00D22ECD" w14:paraId="7AE15978" w14:textId="77777777" w:rsidTr="00861A67">
        <w:trPr>
          <w:trHeight w:val="482"/>
        </w:trPr>
        <w:tc>
          <w:tcPr>
            <w:tcW w:w="2836" w:type="dxa"/>
            <w:vMerge/>
            <w:shd w:val="clear" w:color="auto" w:fill="E2CFC2"/>
          </w:tcPr>
          <w:p w14:paraId="6C373B5A"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tc>
        <w:tc>
          <w:tcPr>
            <w:tcW w:w="3222" w:type="dxa"/>
            <w:shd w:val="clear" w:color="auto" w:fill="D9D9D9" w:themeFill="background1" w:themeFillShade="D9"/>
          </w:tcPr>
          <w:p w14:paraId="1DECE2FC" w14:textId="77777777" w:rsidR="00353C13" w:rsidRPr="00D22ECD" w:rsidRDefault="00353C13"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MMP2</w:t>
            </w:r>
          </w:p>
        </w:tc>
        <w:tc>
          <w:tcPr>
            <w:tcW w:w="3099" w:type="dxa"/>
            <w:shd w:val="clear" w:color="auto" w:fill="D9D9D9" w:themeFill="background1" w:themeFillShade="D9"/>
          </w:tcPr>
          <w:p w14:paraId="23CC979E" w14:textId="77777777" w:rsidR="00353C13" w:rsidRPr="00D22ECD" w:rsidRDefault="00353C13" w:rsidP="001E2535">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MMP9</w:t>
            </w:r>
          </w:p>
        </w:tc>
      </w:tr>
      <w:tr w:rsidR="00353C13" w:rsidRPr="00D22ECD" w14:paraId="53890E35" w14:textId="77777777" w:rsidTr="001E2535">
        <w:tc>
          <w:tcPr>
            <w:tcW w:w="9157" w:type="dxa"/>
            <w:gridSpan w:val="3"/>
          </w:tcPr>
          <w:p w14:paraId="32323EF7"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20032" behindDoc="0" locked="0" layoutInCell="1" allowOverlap="1" wp14:anchorId="796B3D37" wp14:editId="2218678F">
                      <wp:simplePos x="0" y="0"/>
                      <wp:positionH relativeFrom="column">
                        <wp:posOffset>1727100</wp:posOffset>
                      </wp:positionH>
                      <wp:positionV relativeFrom="paragraph">
                        <wp:posOffset>-25670</wp:posOffset>
                      </wp:positionV>
                      <wp:extent cx="0" cy="4537646"/>
                      <wp:effectExtent l="0" t="0" r="12700" b="9525"/>
                      <wp:wrapNone/>
                      <wp:docPr id="209" name="Straight Connector 209"/>
                      <wp:cNvGraphicFramePr/>
                      <a:graphic xmlns:a="http://schemas.openxmlformats.org/drawingml/2006/main">
                        <a:graphicData uri="http://schemas.microsoft.com/office/word/2010/wordprocessingShape">
                          <wps:wsp>
                            <wps:cNvCnPr/>
                            <wps:spPr>
                              <a:xfrm>
                                <a:off x="0" y="0"/>
                                <a:ext cx="0" cy="453764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C3B65AB" id="Straight Connector 209" o:spid="_x0000_s1026" style="position:absolute;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pt,-2pt" to="136pt,3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" strokecolor="black [3040]" strokeweight="1pt"/>
                  </w:pict>
                </mc:Fallback>
              </mc:AlternateContent>
            </w:r>
            <w:r w:rsidRPr="00D22ECD">
              <w:rPr>
                <w:rFonts w:asciiTheme="minorBidi" w:hAnsiTheme="minorBidi" w:cstheme="minorBidi"/>
                <w:b/>
                <w:bCs/>
                <w:noProof/>
                <w:lang w:eastAsia="zh-CN"/>
              </w:rPr>
              <w:drawing>
                <wp:anchor distT="0" distB="0" distL="114300" distR="114300" simplePos="0" relativeHeight="251825152" behindDoc="0" locked="0" layoutInCell="1" allowOverlap="1" wp14:anchorId="1D49A71A" wp14:editId="2D9C553B">
                  <wp:simplePos x="0" y="0"/>
                  <wp:positionH relativeFrom="column">
                    <wp:posOffset>3848100</wp:posOffset>
                  </wp:positionH>
                  <wp:positionV relativeFrom="paragraph">
                    <wp:posOffset>192184</wp:posOffset>
                  </wp:positionV>
                  <wp:extent cx="1729930" cy="1289050"/>
                  <wp:effectExtent l="0" t="0" r="0" b="0"/>
                  <wp:wrapNone/>
                  <wp:docPr id="224" name="Picture 70" descr="A close up of a leaf&#10;&#10;Description automatically generated">
                    <a:extLst xmlns:a="http://schemas.openxmlformats.org/drawingml/2006/main">
                      <a:ext uri="{FF2B5EF4-FFF2-40B4-BE49-F238E27FC236}">
                        <a16:creationId xmlns:a16="http://schemas.microsoft.com/office/drawing/2014/main" id="{5C592AAA-43A1-F1D1-CC13-05927BBB8A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descr="A close up of a leaf&#10;&#10;Description automatically generated">
                            <a:extLst>
                              <a:ext uri="{FF2B5EF4-FFF2-40B4-BE49-F238E27FC236}">
                                <a16:creationId xmlns:a16="http://schemas.microsoft.com/office/drawing/2014/main" id="{5C592AAA-43A1-F1D1-CC13-05927BBB8ACE}"/>
                              </a:ext>
                            </a:extLst>
                          </pic:cNvPr>
                          <pic:cNvPicPr>
                            <a:picLocks noChangeAspect="1"/>
                          </pic:cNvPicPr>
                        </pic:nvPicPr>
                        <pic:blipFill>
                          <a:blip/>
                          <a:stretch>
                            <a:fillRect/>
                          </a:stretch>
                        </pic:blipFill>
                        <pic:spPr>
                          <a:xfrm>
                            <a:off x="0" y="0"/>
                            <a:ext cx="1729930" cy="1289050"/>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37440" behindDoc="0" locked="0" layoutInCell="1" allowOverlap="1" wp14:anchorId="617E8888" wp14:editId="4E48A9EA">
                      <wp:simplePos x="0" y="0"/>
                      <wp:positionH relativeFrom="column">
                        <wp:posOffset>3891098</wp:posOffset>
                      </wp:positionH>
                      <wp:positionV relativeFrom="paragraph">
                        <wp:posOffset>150768</wp:posOffset>
                      </wp:positionV>
                      <wp:extent cx="564515" cy="383540"/>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564515" cy="383540"/>
                              </a:xfrm>
                              <a:prstGeom prst="rect">
                                <a:avLst/>
                              </a:prstGeom>
                              <a:noFill/>
                              <a:ln w="6350">
                                <a:noFill/>
                              </a:ln>
                            </wps:spPr>
                            <wps:txbx>
                              <w:txbxContent>
                                <w:p w14:paraId="65AA01DC" w14:textId="77777777" w:rsidR="001E2535" w:rsidRPr="007E6F39" w:rsidRDefault="001E2535" w:rsidP="00353C13">
                                  <w:pPr>
                                    <w:rPr>
                                      <w:color w:val="FFFFFF" w:themeColor="background1"/>
                                      <w:sz w:val="28"/>
                                      <w:szCs w:val="28"/>
                                    </w:rPr>
                                  </w:pPr>
                                  <w:r w:rsidRPr="007E6F39">
                                    <w:rPr>
                                      <w:color w:val="FFFFFF" w:themeColor="background1"/>
                                      <w:sz w:val="28"/>
                                      <w:szCs w:val="28"/>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7E8888" id="Text Box 210" o:spid="_x0000_s1219" type="#_x0000_t202" style="position:absolute;margin-left:306.4pt;margin-top:11.85pt;width:44.45pt;height:30.2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" filled="f" stroked="f" strokeweight=".5pt">
                      <v:textbox>
                        <w:txbxContent>
                          <w:p w14:paraId="65AA01DC" w14:textId="77777777" w:rsidR="001E2535" w:rsidRPr="007E6F39" w:rsidRDefault="001E2535" w:rsidP="00353C13">
                            <w:pPr>
                              <w:rPr>
                                <w:color w:val="FFFFFF" w:themeColor="background1"/>
                                <w:sz w:val="28"/>
                                <w:szCs w:val="28"/>
                              </w:rPr>
                            </w:pPr>
                            <w:r w:rsidRPr="007E6F39">
                              <w:rPr>
                                <w:color w:val="FFFFFF" w:themeColor="background1"/>
                                <w:sz w:val="28"/>
                                <w:szCs w:val="28"/>
                              </w:rPr>
                              <w:t xml:space="preserve">(c) </w:t>
                            </w:r>
                          </w:p>
                        </w:txbxContent>
                      </v:textbox>
                    </v:shape>
                  </w:pict>
                </mc:Fallback>
              </mc:AlternateContent>
            </w:r>
            <w:r w:rsidRPr="00D22ECD">
              <w:rPr>
                <w:rFonts w:asciiTheme="minorBidi" w:hAnsiTheme="minorBidi" w:cstheme="minorBidi"/>
                <w:b/>
                <w:bCs/>
                <w:noProof/>
                <w:lang w:eastAsia="zh-CN"/>
              </w:rPr>
              <w:drawing>
                <wp:anchor distT="0" distB="0" distL="114300" distR="114300" simplePos="0" relativeHeight="251828224" behindDoc="0" locked="0" layoutInCell="1" allowOverlap="1" wp14:anchorId="54AB4E0C" wp14:editId="4ADE0C9B">
                  <wp:simplePos x="0" y="0"/>
                  <wp:positionH relativeFrom="column">
                    <wp:posOffset>1801403</wp:posOffset>
                  </wp:positionH>
                  <wp:positionV relativeFrom="paragraph">
                    <wp:posOffset>150949</wp:posOffset>
                  </wp:positionV>
                  <wp:extent cx="1730295" cy="1289322"/>
                  <wp:effectExtent l="0" t="0" r="0" b="0"/>
                  <wp:wrapNone/>
                  <wp:docPr id="225" name="Picture 75" descr="A picture containing dark, light&#10;&#10;Description automatically generated">
                    <a:extLst xmlns:a="http://schemas.openxmlformats.org/drawingml/2006/main">
                      <a:ext uri="{FF2B5EF4-FFF2-40B4-BE49-F238E27FC236}">
                        <a16:creationId xmlns:a16="http://schemas.microsoft.com/office/drawing/2014/main" id="{A65AF1E1-0B22-7F26-1B1B-4747573380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descr="A picture containing dark, light&#10;&#10;Description automatically generated">
                            <a:extLst>
                              <a:ext uri="{FF2B5EF4-FFF2-40B4-BE49-F238E27FC236}">
                                <a16:creationId xmlns:a16="http://schemas.microsoft.com/office/drawing/2014/main" id="{A65AF1E1-0B22-7F26-1B1B-4747573380D9}"/>
                              </a:ext>
                            </a:extLst>
                          </pic:cNvPr>
                          <pic:cNvPicPr>
                            <a:picLocks noChangeAspect="1"/>
                          </pic:cNvPicPr>
                        </pic:nvPicPr>
                        <pic:blipFill>
                          <a:blip>
                            <a:extLst>
                              <a:ext uri="{BEBA8EAE-BF5A-486C-A8C5-ECC9F3942E4B}">
                                <a14:imgProps xmlns:a14="http://schemas.microsoft.com/office/drawing/2010/main">
                                  <a14:imgLayer>
                                    <a14:imgEffect>
                                      <a14:sharpenSoften amount="25000"/>
                                    </a14:imgEffect>
                                    <a14:imgEffect>
                                      <a14:colorTemperature colorTemp="4700"/>
                                    </a14:imgEffect>
                                  </a14:imgLayer>
                                </a14:imgProps>
                              </a:ext>
                            </a:extLst>
                          </a:blip>
                          <a:stretch>
                            <a:fillRect/>
                          </a:stretch>
                        </pic:blipFill>
                        <pic:spPr>
                          <a:xfrm>
                            <a:off x="0" y="0"/>
                            <a:ext cx="1738537" cy="1295463"/>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36416" behindDoc="0" locked="0" layoutInCell="1" allowOverlap="1" wp14:anchorId="439685E0" wp14:editId="009ACDFA">
                      <wp:simplePos x="0" y="0"/>
                      <wp:positionH relativeFrom="column">
                        <wp:posOffset>1850662</wp:posOffset>
                      </wp:positionH>
                      <wp:positionV relativeFrom="paragraph">
                        <wp:posOffset>150495</wp:posOffset>
                      </wp:positionV>
                      <wp:extent cx="575310" cy="473437"/>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575310" cy="473437"/>
                              </a:xfrm>
                              <a:prstGeom prst="rect">
                                <a:avLst/>
                              </a:prstGeom>
                              <a:noFill/>
                              <a:ln w="6350">
                                <a:noFill/>
                              </a:ln>
                            </wps:spPr>
                            <wps:txbx>
                              <w:txbxContent>
                                <w:p w14:paraId="60CF89AD" w14:textId="77777777" w:rsidR="001E2535" w:rsidRPr="007E6F39" w:rsidRDefault="001E2535" w:rsidP="00353C13">
                                  <w:pPr>
                                    <w:rPr>
                                      <w:color w:val="FFFFFF" w:themeColor="background1"/>
                                      <w:sz w:val="28"/>
                                      <w:szCs w:val="28"/>
                                    </w:rPr>
                                  </w:pPr>
                                  <w:r w:rsidRPr="007E6F39">
                                    <w:rPr>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685E0" id="Text Box 211" o:spid="_x0000_s1220" type="#_x0000_t202" style="position:absolute;margin-left:145.7pt;margin-top:11.85pt;width:45.3pt;height:37.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" filled="f" stroked="f" strokeweight=".5pt">
                      <v:textbox>
                        <w:txbxContent>
                          <w:p w14:paraId="60CF89AD" w14:textId="77777777" w:rsidR="001E2535" w:rsidRPr="007E6F39" w:rsidRDefault="001E2535" w:rsidP="00353C13">
                            <w:pPr>
                              <w:rPr>
                                <w:color w:val="FFFFFF" w:themeColor="background1"/>
                                <w:sz w:val="28"/>
                                <w:szCs w:val="28"/>
                              </w:rPr>
                            </w:pPr>
                            <w:r w:rsidRPr="007E6F39">
                              <w:rPr>
                                <w:color w:val="FFFFFF" w:themeColor="background1"/>
                                <w:sz w:val="28"/>
                                <w:szCs w:val="28"/>
                              </w:rPr>
                              <w:t>(b)</w:t>
                            </w:r>
                          </w:p>
                        </w:txbxContent>
                      </v:textbox>
                    </v:shape>
                  </w:pict>
                </mc:Fallback>
              </mc:AlternateContent>
            </w:r>
            <w:r w:rsidRPr="00D22ECD">
              <w:rPr>
                <w:rFonts w:asciiTheme="minorBidi" w:hAnsiTheme="minorBidi" w:cstheme="minorBidi"/>
                <w:sz w:val="28"/>
                <w:szCs w:val="28"/>
              </w:rPr>
              <w:tab/>
            </w:r>
          </w:p>
          <w:p w14:paraId="4CA652A3"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p w14:paraId="23BD06F1"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p w14:paraId="25C00938"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31296" behindDoc="0" locked="0" layoutInCell="1" allowOverlap="1" wp14:anchorId="4DDC9D00" wp14:editId="237FF726">
                      <wp:simplePos x="0" y="0"/>
                      <wp:positionH relativeFrom="column">
                        <wp:posOffset>1129665</wp:posOffset>
                      </wp:positionH>
                      <wp:positionV relativeFrom="paragraph">
                        <wp:posOffset>167005</wp:posOffset>
                      </wp:positionV>
                      <wp:extent cx="558800" cy="534579"/>
                      <wp:effectExtent l="12700" t="25400" r="25400" b="12065"/>
                      <wp:wrapNone/>
                      <wp:docPr id="212" name="Straight Arrow Connector 185"/>
                      <wp:cNvGraphicFramePr/>
                      <a:graphic xmlns:a="http://schemas.openxmlformats.org/drawingml/2006/main">
                        <a:graphicData uri="http://schemas.microsoft.com/office/word/2010/wordprocessingShape">
                          <wps:wsp>
                            <wps:cNvCnPr/>
                            <wps:spPr>
                              <a:xfrm flipV="1">
                                <a:off x="0" y="0"/>
                                <a:ext cx="558800" cy="534579"/>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43FFE" id="Straight Arrow Connector 185" o:spid="_x0000_s1026" type="#_x0000_t32" style="position:absolute;margin-left:88.95pt;margin-top:13.15pt;width:44pt;height:42.1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" strokecolor="#e36c0a [2409]" strokeweight="2.25pt">
                      <v:stroke endarrow="block"/>
                    </v:shape>
                  </w:pict>
                </mc:Fallback>
              </mc:AlternateContent>
            </w:r>
          </w:p>
          <w:p w14:paraId="532E6FA0"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b/>
                <w:bCs/>
                <w:noProof/>
                <w:lang w:eastAsia="zh-CN"/>
              </w:rPr>
              <w:drawing>
                <wp:anchor distT="0" distB="0" distL="114300" distR="114300" simplePos="0" relativeHeight="251824128" behindDoc="0" locked="0" layoutInCell="1" allowOverlap="1" wp14:anchorId="7F392C31" wp14:editId="4F614744">
                  <wp:simplePos x="0" y="0"/>
                  <wp:positionH relativeFrom="column">
                    <wp:posOffset>-11611</wp:posOffset>
                  </wp:positionH>
                  <wp:positionV relativeFrom="paragraph">
                    <wp:posOffset>51163</wp:posOffset>
                  </wp:positionV>
                  <wp:extent cx="1586190" cy="1894114"/>
                  <wp:effectExtent l="0" t="0" r="1905" b="0"/>
                  <wp:wrapNone/>
                  <wp:docPr id="226" name="Content Placeholder 4" descr="A white skull on a black surface&#10;&#10;Description automatically generated with low confidence">
                    <a:extLst xmlns:a="http://schemas.openxmlformats.org/drawingml/2006/main">
                      <a:ext uri="{FF2B5EF4-FFF2-40B4-BE49-F238E27FC236}">
                        <a16:creationId xmlns:a16="http://schemas.microsoft.com/office/drawing/2014/main" id="{03B67909-05D0-8DA1-216A-86D94A258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ontent Placeholder 4" descr="A white skull on a black surface&#10;&#10;Description automatically generated with low confidence">
                            <a:extLst>
                              <a:ext uri="{FF2B5EF4-FFF2-40B4-BE49-F238E27FC236}">
                                <a16:creationId xmlns:a16="http://schemas.microsoft.com/office/drawing/2014/main" id="{03B67909-05D0-8DA1-216A-86D94A258523}"/>
                              </a:ext>
                            </a:extLst>
                          </pic:cNvPr>
                          <pic:cNvPicPr>
                            <a:picLocks noChangeAspect="1"/>
                          </pic:cNvPicPr>
                        </pic:nvPicPr>
                        <pic:blipFill rotWithShape="1">
                          <a:blip/>
                          <a:srcRect l="36493" t="35041" r="38212" b="19613"/>
                          <a:stretch/>
                        </pic:blipFill>
                        <pic:spPr>
                          <a:xfrm rot="10800000">
                            <a:off x="0" y="0"/>
                            <a:ext cx="1586190" cy="1894114"/>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rPr>
              <w:t xml:space="preserve"> </w: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32320" behindDoc="0" locked="0" layoutInCell="1" allowOverlap="1" wp14:anchorId="61F7D218" wp14:editId="7B43CD1D">
                      <wp:simplePos x="0" y="0"/>
                      <wp:positionH relativeFrom="column">
                        <wp:posOffset>-10795</wp:posOffset>
                      </wp:positionH>
                      <wp:positionV relativeFrom="paragraph">
                        <wp:posOffset>3810</wp:posOffset>
                      </wp:positionV>
                      <wp:extent cx="595630" cy="307975"/>
                      <wp:effectExtent l="0" t="0" r="0" b="0"/>
                      <wp:wrapNone/>
                      <wp:docPr id="213" name="Text Box 213"/>
                      <wp:cNvGraphicFramePr/>
                      <a:graphic xmlns:a="http://schemas.openxmlformats.org/drawingml/2006/main">
                        <a:graphicData uri="http://schemas.microsoft.com/office/word/2010/wordprocessingShape">
                          <wps:wsp>
                            <wps:cNvSpPr txBox="1"/>
                            <wps:spPr>
                              <a:xfrm>
                                <a:off x="0" y="0"/>
                                <a:ext cx="595630" cy="307975"/>
                              </a:xfrm>
                              <a:prstGeom prst="rect">
                                <a:avLst/>
                              </a:prstGeom>
                              <a:noFill/>
                              <a:ln w="6350">
                                <a:noFill/>
                              </a:ln>
                            </wps:spPr>
                            <wps:txbx>
                              <w:txbxContent>
                                <w:p w14:paraId="2E425362" w14:textId="77777777" w:rsidR="001E2535" w:rsidRPr="007E6F39" w:rsidRDefault="001E2535" w:rsidP="00353C13">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F7D218" id="Text Box 213" o:spid="_x0000_s1221" type="#_x0000_t202" style="position:absolute;margin-left:-.85pt;margin-top:.3pt;width:46.9pt;height:24.25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" filled="f" stroked="f" strokeweight=".5pt">
                      <v:textbox>
                        <w:txbxContent>
                          <w:p w14:paraId="2E425362" w14:textId="77777777" w:rsidR="001E2535" w:rsidRPr="007E6F39" w:rsidRDefault="001E2535" w:rsidP="00353C13">
                            <w:pPr>
                              <w:rPr>
                                <w:color w:val="FFFFFF" w:themeColor="background1"/>
                                <w:sz w:val="28"/>
                                <w:szCs w:val="28"/>
                              </w:rPr>
                            </w:pPr>
                            <w:r w:rsidRPr="007E6F39">
                              <w:rPr>
                                <w:color w:val="FFFFFF" w:themeColor="background1"/>
                                <w:sz w:val="28"/>
                                <w:szCs w:val="28"/>
                              </w:rPr>
                              <w:t>(a)</w:t>
                            </w:r>
                          </w:p>
                        </w:txbxContent>
                      </v:textbox>
                    </v:shape>
                  </w:pict>
                </mc:Fallback>
              </mc:AlternateContent>
            </w:r>
            <w:r w:rsidRPr="00D22ECD">
              <w:rPr>
                <w:rFonts w:asciiTheme="minorBidi" w:hAnsiTheme="minorBidi" w:cstheme="minorBidi"/>
                <w:sz w:val="28"/>
                <w:szCs w:val="28"/>
              </w:rPr>
              <w:t xml:space="preserve"> </w:t>
            </w:r>
          </w:p>
          <w:p w14:paraId="377D3580"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p w14:paraId="597A4A50"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29248" behindDoc="0" locked="0" layoutInCell="1" allowOverlap="1" wp14:anchorId="7320CF0A" wp14:editId="4CB39610">
                      <wp:simplePos x="0" y="0"/>
                      <wp:positionH relativeFrom="column">
                        <wp:posOffset>768713</wp:posOffset>
                      </wp:positionH>
                      <wp:positionV relativeFrom="paragraph">
                        <wp:posOffset>145506</wp:posOffset>
                      </wp:positionV>
                      <wp:extent cx="717907" cy="593090"/>
                      <wp:effectExtent l="12700" t="12700" r="19050" b="16510"/>
                      <wp:wrapNone/>
                      <wp:docPr id="214" name="Rectangle 183"/>
                      <wp:cNvGraphicFramePr/>
                      <a:graphic xmlns:a="http://schemas.openxmlformats.org/drawingml/2006/main">
                        <a:graphicData uri="http://schemas.microsoft.com/office/word/2010/wordprocessingShape">
                          <wps:wsp>
                            <wps:cNvSpPr/>
                            <wps:spPr>
                              <a:xfrm>
                                <a:off x="0" y="0"/>
                                <a:ext cx="717907" cy="593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CB77DBF" id="Rectangle 183" o:spid="_x0000_s1026" style="position:absolute;margin-left:60.55pt;margin-top:11.45pt;width:56.55pt;height:46.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" filled="f" strokecolor="#c0504d [3205]" strokeweight="1.5pt"/>
                  </w:pict>
                </mc:Fallback>
              </mc:AlternateContent>
            </w:r>
            <w:r w:rsidRPr="00D22ECD">
              <w:rPr>
                <w:rFonts w:asciiTheme="minorBidi" w:hAnsiTheme="minorBidi" w:cstheme="minorBidi"/>
                <w:sz w:val="28"/>
                <w:szCs w:val="28"/>
              </w:rPr>
              <w:t xml:space="preserve"> </w:t>
            </w:r>
            <w:r w:rsidRPr="00D22ECD">
              <w:rPr>
                <w:rFonts w:asciiTheme="minorBidi" w:hAnsiTheme="minorBidi" w:cstheme="minorBidi"/>
                <w:noProof/>
                <w:sz w:val="28"/>
                <w:szCs w:val="28"/>
              </w:rPr>
              <w:t xml:space="preserve"> </w:t>
            </w:r>
          </w:p>
          <w:p w14:paraId="4381BE99"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30272" behindDoc="0" locked="0" layoutInCell="1" allowOverlap="1" wp14:anchorId="2090BF27" wp14:editId="6C01FEC0">
                      <wp:simplePos x="0" y="0"/>
                      <wp:positionH relativeFrom="column">
                        <wp:posOffset>434612</wp:posOffset>
                      </wp:positionH>
                      <wp:positionV relativeFrom="paragraph">
                        <wp:posOffset>58420</wp:posOffset>
                      </wp:positionV>
                      <wp:extent cx="695960" cy="586740"/>
                      <wp:effectExtent l="0" t="0" r="0" b="0"/>
                      <wp:wrapNone/>
                      <wp:docPr id="215" name="Text Box 215"/>
                      <wp:cNvGraphicFramePr/>
                      <a:graphic xmlns:a="http://schemas.openxmlformats.org/drawingml/2006/main">
                        <a:graphicData uri="http://schemas.microsoft.com/office/word/2010/wordprocessingShape">
                          <wps:wsp>
                            <wps:cNvSpPr txBox="1"/>
                            <wps:spPr>
                              <a:xfrm>
                                <a:off x="0" y="0"/>
                                <a:ext cx="695960" cy="586740"/>
                              </a:xfrm>
                              <a:prstGeom prst="rect">
                                <a:avLst/>
                              </a:prstGeom>
                              <a:noFill/>
                              <a:ln w="6350">
                                <a:noFill/>
                              </a:ln>
                            </wps:spPr>
                            <wps:txbx>
                              <w:txbxContent>
                                <w:p w14:paraId="3F2543DD" w14:textId="77777777" w:rsidR="001E2535" w:rsidRPr="001268B2" w:rsidRDefault="001E2535" w:rsidP="00353C13">
                                  <w:pPr>
                                    <w:rPr>
                                      <w:b/>
                                      <w:bCs/>
                                      <w:color w:val="000000" w:themeColor="text1"/>
                                      <w:sz w:val="21"/>
                                      <w:szCs w:val="21"/>
                                    </w:rPr>
                                  </w:pPr>
                                  <w:r w:rsidRPr="001268B2">
                                    <w:rPr>
                                      <w:b/>
                                      <w:bCs/>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0BF27" id="Text Box 215" o:spid="_x0000_s1222" type="#_x0000_t202" style="position:absolute;margin-left:34.2pt;margin-top:4.6pt;width:54.8pt;height:46.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" filled="f" stroked="f" strokeweight=".5pt">
                      <v:textbox>
                        <w:txbxContent>
                          <w:p w14:paraId="3F2543DD" w14:textId="77777777" w:rsidR="001E2535" w:rsidRPr="001268B2" w:rsidRDefault="001E2535" w:rsidP="00353C13">
                            <w:pPr>
                              <w:rPr>
                                <w:b/>
                                <w:bCs/>
                                <w:color w:val="000000" w:themeColor="text1"/>
                                <w:sz w:val="21"/>
                                <w:szCs w:val="21"/>
                              </w:rPr>
                            </w:pPr>
                            <w:r w:rsidRPr="001268B2">
                              <w:rPr>
                                <w:b/>
                                <w:bCs/>
                                <w:color w:val="000000" w:themeColor="text1"/>
                                <w:sz w:val="21"/>
                                <w:szCs w:val="21"/>
                              </w:rPr>
                              <w:t>Dentine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33344" behindDoc="0" locked="0" layoutInCell="1" allowOverlap="1" wp14:anchorId="239705CF" wp14:editId="73C6ABFD">
                      <wp:simplePos x="0" y="0"/>
                      <wp:positionH relativeFrom="column">
                        <wp:posOffset>286385</wp:posOffset>
                      </wp:positionH>
                      <wp:positionV relativeFrom="paragraph">
                        <wp:posOffset>132443</wp:posOffset>
                      </wp:positionV>
                      <wp:extent cx="615950" cy="631825"/>
                      <wp:effectExtent l="12700" t="12700" r="19050" b="15875"/>
                      <wp:wrapNone/>
                      <wp:docPr id="216" name="Rectangle 184"/>
                      <wp:cNvGraphicFramePr/>
                      <a:graphic xmlns:a="http://schemas.openxmlformats.org/drawingml/2006/main">
                        <a:graphicData uri="http://schemas.microsoft.com/office/word/2010/wordprocessingShape">
                          <wps:wsp>
                            <wps:cNvSpPr/>
                            <wps:spPr>
                              <a:xfrm>
                                <a:off x="0" y="0"/>
                                <a:ext cx="615950" cy="6318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5ACA8D0" id="Rectangle 184" o:spid="_x0000_s1026" style="position:absolute;margin-left:22.55pt;margin-top:10.45pt;width:48.5pt;height:49.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" filled="f" strokecolor="#c0504d [3205]" strokeweight="1.5pt"/>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21056" behindDoc="0" locked="0" layoutInCell="1" allowOverlap="1" wp14:anchorId="27C1084A" wp14:editId="3367D0A1">
                      <wp:simplePos x="0" y="0"/>
                      <wp:positionH relativeFrom="column">
                        <wp:posOffset>1721802</wp:posOffset>
                      </wp:positionH>
                      <wp:positionV relativeFrom="paragraph">
                        <wp:posOffset>123190</wp:posOffset>
                      </wp:positionV>
                      <wp:extent cx="4029075" cy="0"/>
                      <wp:effectExtent l="0" t="0" r="9525" b="12700"/>
                      <wp:wrapNone/>
                      <wp:docPr id="217" name="Straight Connector 217"/>
                      <wp:cNvGraphicFramePr/>
                      <a:graphic xmlns:a="http://schemas.openxmlformats.org/drawingml/2006/main">
                        <a:graphicData uri="http://schemas.microsoft.com/office/word/2010/wordprocessingShape">
                          <wps:wsp>
                            <wps:cNvCnPr/>
                            <wps:spPr>
                              <a:xfrm>
                                <a:off x="0" y="0"/>
                                <a:ext cx="402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302C1D2" id="Straight Connector 217"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135.55pt,9.7pt" to="452.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" strokecolor="black [3040]" strokeweight="1pt"/>
                  </w:pict>
                </mc:Fallback>
              </mc:AlternateContent>
            </w:r>
          </w:p>
          <w:p w14:paraId="6379BDC2"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b/>
                <w:bCs/>
                <w:noProof/>
                <w:lang w:eastAsia="zh-CN"/>
              </w:rPr>
              <w:drawing>
                <wp:anchor distT="0" distB="0" distL="114300" distR="114300" simplePos="0" relativeHeight="251826176" behindDoc="0" locked="0" layoutInCell="1" allowOverlap="1" wp14:anchorId="30BB90D9" wp14:editId="26B09EF0">
                  <wp:simplePos x="0" y="0"/>
                  <wp:positionH relativeFrom="column">
                    <wp:posOffset>3891461</wp:posOffset>
                  </wp:positionH>
                  <wp:positionV relativeFrom="paragraph">
                    <wp:posOffset>196306</wp:posOffset>
                  </wp:positionV>
                  <wp:extent cx="1687354" cy="1257935"/>
                  <wp:effectExtent l="0" t="0" r="1905" b="0"/>
                  <wp:wrapNone/>
                  <wp:docPr id="227" name="Picture 71" descr="A green light in the dark&#10;&#10;Description automatically generated with low confidence">
                    <a:extLst xmlns:a="http://schemas.openxmlformats.org/drawingml/2006/main">
                      <a:ext uri="{FF2B5EF4-FFF2-40B4-BE49-F238E27FC236}">
                        <a16:creationId xmlns:a16="http://schemas.microsoft.com/office/drawing/2014/main" id="{810807FC-33A0-1E75-E336-46C34D5820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71" descr="A green light in the dark&#10;&#10;Description automatically generated with low confidence">
                            <a:extLst>
                              <a:ext uri="{FF2B5EF4-FFF2-40B4-BE49-F238E27FC236}">
                                <a16:creationId xmlns:a16="http://schemas.microsoft.com/office/drawing/2014/main" id="{810807FC-33A0-1E75-E336-46C34D582012}"/>
                              </a:ext>
                            </a:extLst>
                          </pic:cNvPr>
                          <pic:cNvPicPr>
                            <a:picLocks noChangeAspect="1"/>
                          </pic:cNvPicPr>
                        </pic:nvPicPr>
                        <pic:blipFill>
                          <a:blip>
                            <a:extLst>
                              <a:ext uri="{BEBA8EAE-BF5A-486C-A8C5-ECC9F3942E4B}">
                                <a14:imgProps xmlns:a14="http://schemas.microsoft.com/office/drawing/2010/main">
                                  <a14:imgLayer>
                                    <a14:imgEffect>
                                      <a14:brightnessContrast bright="20000" contrast="20000"/>
                                    </a14:imgEffect>
                                  </a14:imgLayer>
                                </a14:imgProps>
                              </a:ext>
                            </a:extLst>
                          </a:blip>
                          <a:stretch>
                            <a:fillRect/>
                          </a:stretch>
                        </pic:blipFill>
                        <pic:spPr>
                          <a:xfrm>
                            <a:off x="0" y="0"/>
                            <a:ext cx="1689345" cy="1259419"/>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b/>
                <w:bCs/>
                <w:noProof/>
                <w:lang w:eastAsia="zh-CN"/>
              </w:rPr>
              <w:drawing>
                <wp:anchor distT="0" distB="0" distL="114300" distR="114300" simplePos="0" relativeHeight="251827200" behindDoc="0" locked="0" layoutInCell="1" allowOverlap="1" wp14:anchorId="60CE2950" wp14:editId="6013D0E1">
                  <wp:simplePos x="0" y="0"/>
                  <wp:positionH relativeFrom="column">
                    <wp:posOffset>1850389</wp:posOffset>
                  </wp:positionH>
                  <wp:positionV relativeFrom="paragraph">
                    <wp:posOffset>196306</wp:posOffset>
                  </wp:positionV>
                  <wp:extent cx="1688173" cy="1257935"/>
                  <wp:effectExtent l="0" t="0" r="1270" b="0"/>
                  <wp:wrapNone/>
                  <wp:docPr id="228" name="Picture 72" descr="A red light in the dark&#10;&#10;Description automatically generated with low confidence">
                    <a:extLst xmlns:a="http://schemas.openxmlformats.org/drawingml/2006/main">
                      <a:ext uri="{FF2B5EF4-FFF2-40B4-BE49-F238E27FC236}">
                        <a16:creationId xmlns:a16="http://schemas.microsoft.com/office/drawing/2014/main" id="{52948A6E-D58D-87C2-43B8-745C0932AE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descr="A red light in the dark&#10;&#10;Description automatically generated with low confidence">
                            <a:extLst>
                              <a:ext uri="{FF2B5EF4-FFF2-40B4-BE49-F238E27FC236}">
                                <a16:creationId xmlns:a16="http://schemas.microsoft.com/office/drawing/2014/main" id="{52948A6E-D58D-87C2-43B8-745C0932AEB7}"/>
                              </a:ext>
                            </a:extLst>
                          </pic:cNvPr>
                          <pic:cNvPicPr>
                            <a:picLocks noChangeAspect="1"/>
                          </pic:cNvPicPr>
                        </pic:nvPicPr>
                        <pic:blipFill>
                          <a:blip>
                            <a:extLst>
                              <a:ext uri="{BEBA8EAE-BF5A-486C-A8C5-ECC9F3942E4B}">
                                <a14:imgProps xmlns:a14="http://schemas.microsoft.com/office/drawing/2010/main">
                                  <a14:imgLayer>
                                    <a14:imgEffect>
                                      <a14:brightnessContrast bright="20000"/>
                                    </a14:imgEffect>
                                  </a14:imgLayer>
                                </a14:imgProps>
                              </a:ext>
                            </a:extLst>
                          </a:blip>
                          <a:stretch>
                            <a:fillRect/>
                          </a:stretch>
                        </pic:blipFill>
                        <pic:spPr>
                          <a:xfrm>
                            <a:off x="0" y="0"/>
                            <a:ext cx="1690517" cy="1259682"/>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b/>
                <w:bCs/>
                <w:noProof/>
                <w:lang w:val="en-US"/>
              </w:rPr>
              <w:t xml:space="preserve"> </w:t>
            </w:r>
            <w:r w:rsidRPr="00D22ECD">
              <w:rPr>
                <w:rFonts w:asciiTheme="minorBidi" w:hAnsiTheme="minorBidi" w:cstheme="minorBidi"/>
                <w:noProof/>
                <w:sz w:val="28"/>
                <w:szCs w:val="28"/>
              </w:rPr>
              <w:t xml:space="preserve">  </w:t>
            </w:r>
            <w:r w:rsidRPr="00D22ECD">
              <w:rPr>
                <w:rFonts w:asciiTheme="minorBidi" w:hAnsiTheme="minorBidi" w:cstheme="minorBidi"/>
                <w:b/>
                <w:bCs/>
                <w:noProof/>
                <w:lang w:val="en-US"/>
              </w:rPr>
              <w:t xml:space="preserve"> </w:t>
            </w:r>
            <w:r w:rsidRPr="00D22ECD">
              <w:rPr>
                <w:rFonts w:asciiTheme="minorBidi" w:hAnsiTheme="minorBidi" w:cstheme="minorBidi"/>
                <w:noProof/>
                <w:sz w:val="28"/>
                <w:szCs w:val="28"/>
              </w:rPr>
              <w:t xml:space="preserve"> </w:t>
            </w:r>
          </w:p>
          <w:p w14:paraId="5071B4EF"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b/>
                <w:bCs/>
                <w:noProof/>
                <w:lang w:eastAsia="zh-CN"/>
              </w:rPr>
              <mc:AlternateContent>
                <mc:Choice Requires="wps">
                  <w:drawing>
                    <wp:anchor distT="0" distB="0" distL="114300" distR="114300" simplePos="0" relativeHeight="251839488" behindDoc="0" locked="0" layoutInCell="1" allowOverlap="1" wp14:anchorId="73413A60" wp14:editId="286971A2">
                      <wp:simplePos x="0" y="0"/>
                      <wp:positionH relativeFrom="column">
                        <wp:posOffset>3868420</wp:posOffset>
                      </wp:positionH>
                      <wp:positionV relativeFrom="paragraph">
                        <wp:posOffset>16510</wp:posOffset>
                      </wp:positionV>
                      <wp:extent cx="460375" cy="655955"/>
                      <wp:effectExtent l="0" t="0" r="0" b="0"/>
                      <wp:wrapNone/>
                      <wp:docPr id="218" name="Text Box 218"/>
                      <wp:cNvGraphicFramePr/>
                      <a:graphic xmlns:a="http://schemas.openxmlformats.org/drawingml/2006/main">
                        <a:graphicData uri="http://schemas.microsoft.com/office/word/2010/wordprocessingShape">
                          <wps:wsp>
                            <wps:cNvSpPr txBox="1"/>
                            <wps:spPr>
                              <a:xfrm flipH="1">
                                <a:off x="0" y="0"/>
                                <a:ext cx="460375" cy="655955"/>
                              </a:xfrm>
                              <a:prstGeom prst="rect">
                                <a:avLst/>
                              </a:prstGeom>
                              <a:noFill/>
                              <a:ln w="6350">
                                <a:noFill/>
                              </a:ln>
                            </wps:spPr>
                            <wps:txbx>
                              <w:txbxContent>
                                <w:p w14:paraId="60A697CC" w14:textId="77777777" w:rsidR="001E2535" w:rsidRPr="007E6F39" w:rsidRDefault="001E2535" w:rsidP="00353C13">
                                  <w:pPr>
                                    <w:rPr>
                                      <w:color w:val="FFFFFF" w:themeColor="background1"/>
                                      <w:sz w:val="28"/>
                                      <w:szCs w:val="28"/>
                                    </w:rPr>
                                  </w:pPr>
                                  <w:r w:rsidRPr="007E6F39">
                                    <w:rPr>
                                      <w:color w:val="FFFFFF" w:themeColor="background1"/>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13A60" id="Text Box 218" o:spid="_x0000_s1223" type="#_x0000_t202" style="position:absolute;margin-left:304.6pt;margin-top:1.3pt;width:36.25pt;height:51.6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" filled="f" stroked="f" strokeweight=".5pt">
                      <v:textbox>
                        <w:txbxContent>
                          <w:p w14:paraId="60A697CC" w14:textId="77777777" w:rsidR="001E2535" w:rsidRPr="007E6F39" w:rsidRDefault="001E2535" w:rsidP="00353C13">
                            <w:pPr>
                              <w:rPr>
                                <w:color w:val="FFFFFF" w:themeColor="background1"/>
                                <w:sz w:val="28"/>
                                <w:szCs w:val="28"/>
                              </w:rPr>
                            </w:pPr>
                            <w:r w:rsidRPr="007E6F39">
                              <w:rPr>
                                <w:color w:val="FFFFFF" w:themeColor="background1"/>
                                <w:sz w:val="28"/>
                                <w:szCs w:val="28"/>
                              </w:rPr>
                              <w:t>(e)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38464" behindDoc="0" locked="0" layoutInCell="1" allowOverlap="1" wp14:anchorId="703917F5" wp14:editId="5959167A">
                      <wp:simplePos x="0" y="0"/>
                      <wp:positionH relativeFrom="column">
                        <wp:posOffset>1849755</wp:posOffset>
                      </wp:positionH>
                      <wp:positionV relativeFrom="paragraph">
                        <wp:posOffset>35560</wp:posOffset>
                      </wp:positionV>
                      <wp:extent cx="473075" cy="563880"/>
                      <wp:effectExtent l="0" t="0" r="0" b="0"/>
                      <wp:wrapNone/>
                      <wp:docPr id="219" name="Text Box 219"/>
                      <wp:cNvGraphicFramePr/>
                      <a:graphic xmlns:a="http://schemas.openxmlformats.org/drawingml/2006/main">
                        <a:graphicData uri="http://schemas.microsoft.com/office/word/2010/wordprocessingShape">
                          <wps:wsp>
                            <wps:cNvSpPr txBox="1"/>
                            <wps:spPr>
                              <a:xfrm flipH="1">
                                <a:off x="0" y="0"/>
                                <a:ext cx="473075" cy="563880"/>
                              </a:xfrm>
                              <a:prstGeom prst="rect">
                                <a:avLst/>
                              </a:prstGeom>
                              <a:noFill/>
                              <a:ln w="6350">
                                <a:noFill/>
                              </a:ln>
                            </wps:spPr>
                            <wps:txbx>
                              <w:txbxContent>
                                <w:p w14:paraId="76629B76" w14:textId="77777777" w:rsidR="001E2535" w:rsidRPr="007E6F39" w:rsidRDefault="001E2535" w:rsidP="00353C13">
                                  <w:pPr>
                                    <w:rPr>
                                      <w:color w:val="FFFFFF" w:themeColor="background1"/>
                                      <w:sz w:val="28"/>
                                      <w:szCs w:val="28"/>
                                    </w:rPr>
                                  </w:pPr>
                                  <w:r w:rsidRPr="007E6F39">
                                    <w:rPr>
                                      <w:color w:val="FFFFFF" w:themeColor="background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917F5" id="Text Box 219" o:spid="_x0000_s1224" type="#_x0000_t202" style="position:absolute;margin-left:145.65pt;margin-top:2.8pt;width:37.25pt;height:44.4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" filled="f" stroked="f" strokeweight=".5pt">
                      <v:textbox>
                        <w:txbxContent>
                          <w:p w14:paraId="76629B76" w14:textId="77777777" w:rsidR="001E2535" w:rsidRPr="007E6F39" w:rsidRDefault="001E2535" w:rsidP="00353C13">
                            <w:pPr>
                              <w:rPr>
                                <w:color w:val="FFFFFF" w:themeColor="background1"/>
                                <w:sz w:val="28"/>
                                <w:szCs w:val="28"/>
                              </w:rPr>
                            </w:pPr>
                            <w:r w:rsidRPr="007E6F39">
                              <w:rPr>
                                <w:color w:val="FFFFFF" w:themeColor="background1"/>
                                <w:sz w:val="28"/>
                                <w:szCs w:val="28"/>
                              </w:rPr>
                              <w:t>(d)</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34368" behindDoc="0" locked="0" layoutInCell="1" allowOverlap="1" wp14:anchorId="49C0258E" wp14:editId="6B6D8D41">
                      <wp:simplePos x="0" y="0"/>
                      <wp:positionH relativeFrom="column">
                        <wp:posOffset>15330</wp:posOffset>
                      </wp:positionH>
                      <wp:positionV relativeFrom="paragraph">
                        <wp:posOffset>53068</wp:posOffset>
                      </wp:positionV>
                      <wp:extent cx="1068070" cy="315595"/>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1068070" cy="315595"/>
                              </a:xfrm>
                              <a:prstGeom prst="rect">
                                <a:avLst/>
                              </a:prstGeom>
                              <a:noFill/>
                              <a:ln w="6350">
                                <a:noFill/>
                              </a:ln>
                            </wps:spPr>
                            <wps:txbx>
                              <w:txbxContent>
                                <w:p w14:paraId="67D04CDF" w14:textId="77777777" w:rsidR="001E2535" w:rsidRPr="00DD0954" w:rsidRDefault="001E2535" w:rsidP="00353C13">
                                  <w:pPr>
                                    <w:rPr>
                                      <w:b/>
                                      <w:bCs/>
                                      <w:color w:val="000000" w:themeColor="text1"/>
                                      <w:sz w:val="22"/>
                                      <w:szCs w:val="22"/>
                                    </w:rPr>
                                  </w:pPr>
                                  <w:r>
                                    <w:rPr>
                                      <w:b/>
                                      <w:bCs/>
                                      <w:color w:val="000000" w:themeColor="text1"/>
                                      <w:sz w:val="22"/>
                                      <w:szCs w:val="22"/>
                                    </w:rPr>
                                    <w:t>Odontoblasts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0258E" id="Text Box 220" o:spid="_x0000_s1225" type="#_x0000_t202" style="position:absolute;margin-left:1.2pt;margin-top:4.2pt;width:84.1pt;height:24.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" filled="f" stroked="f" strokeweight=".5pt">
                      <v:textbox>
                        <w:txbxContent>
                          <w:p w14:paraId="67D04CDF" w14:textId="77777777" w:rsidR="001E2535" w:rsidRPr="00DD0954" w:rsidRDefault="001E2535" w:rsidP="00353C13">
                            <w:pPr>
                              <w:rPr>
                                <w:b/>
                                <w:bCs/>
                                <w:color w:val="000000" w:themeColor="text1"/>
                                <w:sz w:val="22"/>
                                <w:szCs w:val="22"/>
                              </w:rPr>
                            </w:pPr>
                            <w:r>
                              <w:rPr>
                                <w:b/>
                                <w:bCs/>
                                <w:color w:val="000000" w:themeColor="text1"/>
                                <w:sz w:val="22"/>
                                <w:szCs w:val="22"/>
                              </w:rPr>
                              <w:t>Odontoblasts</w:t>
                            </w:r>
                          </w:p>
                        </w:txbxContent>
                      </v:textbox>
                    </v:shape>
                  </w:pict>
                </mc:Fallback>
              </mc:AlternateContent>
            </w:r>
          </w:p>
          <w:p w14:paraId="35371F86"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35392" behindDoc="0" locked="0" layoutInCell="1" allowOverlap="1" wp14:anchorId="64D0DA31" wp14:editId="3B4F7313">
                      <wp:simplePos x="0" y="0"/>
                      <wp:positionH relativeFrom="column">
                        <wp:posOffset>1021534</wp:posOffset>
                      </wp:positionH>
                      <wp:positionV relativeFrom="paragraph">
                        <wp:posOffset>149951</wp:posOffset>
                      </wp:positionV>
                      <wp:extent cx="659674" cy="705757"/>
                      <wp:effectExtent l="12700" t="12700" r="26670" b="31115"/>
                      <wp:wrapNone/>
                      <wp:docPr id="221"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9674" cy="705757"/>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95F6D6" id="Straight Arrow Connector 142" o:spid="_x0000_s1026" type="#_x0000_t32" style="position:absolute;margin-left:80.45pt;margin-top:11.8pt;width:51.95pt;height:55.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" strokecolor="#e36c0a [2409]" strokeweight="2.25pt">
                      <v:stroke endarrow="block"/>
                      <o:lock v:ext="edit" shapetype="f"/>
                    </v:shape>
                  </w:pict>
                </mc:Fallback>
              </mc:AlternateContent>
            </w:r>
          </w:p>
          <w:p w14:paraId="1EC12455"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p w14:paraId="729BA3BF"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p w14:paraId="57E5D28B"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p w14:paraId="26CAF796" w14:textId="77777777" w:rsidR="00353C13" w:rsidRPr="00D22ECD" w:rsidRDefault="00353C13" w:rsidP="001E2535">
            <w:pPr>
              <w:autoSpaceDE w:val="0"/>
              <w:autoSpaceDN w:val="0"/>
              <w:adjustRightInd w:val="0"/>
              <w:spacing w:line="276" w:lineRule="auto"/>
              <w:rPr>
                <w:rFonts w:asciiTheme="minorBidi" w:hAnsiTheme="minorBidi" w:cstheme="minorBidi"/>
                <w:sz w:val="28"/>
                <w:szCs w:val="28"/>
              </w:rPr>
            </w:pPr>
          </w:p>
        </w:tc>
      </w:tr>
      <w:tr w:rsidR="00353C13" w:rsidRPr="00D22ECD" w14:paraId="400E2341" w14:textId="77777777" w:rsidTr="001E2535">
        <w:trPr>
          <w:trHeight w:val="4052"/>
        </w:trPr>
        <w:tc>
          <w:tcPr>
            <w:tcW w:w="9157" w:type="dxa"/>
            <w:gridSpan w:val="3"/>
          </w:tcPr>
          <w:p w14:paraId="4BF2E37D" w14:textId="77777777" w:rsidR="00353C13" w:rsidRPr="00D22ECD" w:rsidRDefault="00353C13" w:rsidP="001E2535">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22080" behindDoc="0" locked="0" layoutInCell="1" allowOverlap="1" wp14:anchorId="71FE819B" wp14:editId="4BBF121E">
                      <wp:simplePos x="0" y="0"/>
                      <wp:positionH relativeFrom="column">
                        <wp:posOffset>1274193</wp:posOffset>
                      </wp:positionH>
                      <wp:positionV relativeFrom="paragraph">
                        <wp:posOffset>13666</wp:posOffset>
                      </wp:positionV>
                      <wp:extent cx="3795386" cy="2484694"/>
                      <wp:effectExtent l="0" t="0" r="2540" b="5080"/>
                      <wp:wrapNone/>
                      <wp:docPr id="222" name="Text Box 222"/>
                      <wp:cNvGraphicFramePr/>
                      <a:graphic xmlns:a="http://schemas.openxmlformats.org/drawingml/2006/main">
                        <a:graphicData uri="http://schemas.microsoft.com/office/word/2010/wordprocessingShape">
                          <wps:wsp>
                            <wps:cNvSpPr txBox="1"/>
                            <wps:spPr>
                              <a:xfrm>
                                <a:off x="0" y="0"/>
                                <a:ext cx="3795386" cy="2484694"/>
                              </a:xfrm>
                              <a:prstGeom prst="rect">
                                <a:avLst/>
                              </a:prstGeom>
                              <a:solidFill>
                                <a:schemeClr val="lt1"/>
                              </a:solidFill>
                              <a:ln w="6350">
                                <a:noFill/>
                              </a:ln>
                            </wps:spPr>
                            <wps:txbx>
                              <w:txbxContent>
                                <w:p w14:paraId="599067C9" w14:textId="77777777" w:rsidR="001E2535" w:rsidRDefault="001E2535" w:rsidP="00353C13">
                                  <w:r w:rsidRPr="00492396">
                                    <w:rPr>
                                      <w:noProof/>
                                      <w:lang w:eastAsia="zh-CN"/>
                                    </w:rPr>
                                    <w:drawing>
                                      <wp:inline distT="0" distB="0" distL="0" distR="0" wp14:anchorId="24C600E9" wp14:editId="5B1DB7D2">
                                        <wp:extent cx="3529965" cy="2386330"/>
                                        <wp:effectExtent l="0" t="0" r="635" b="1270"/>
                                        <wp:docPr id="520996091" name="Picture 52099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29965" cy="23863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E819B" id="Text Box 222" o:spid="_x0000_s1226" type="#_x0000_t202" style="position:absolute;margin-left:100.35pt;margin-top:1.1pt;width:298.85pt;height:195.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" fillcolor="white [3201]" stroked="f" strokeweight=".5pt">
                      <v:textbox>
                        <w:txbxContent>
                          <w:p w14:paraId="599067C9" w14:textId="77777777" w:rsidR="001E2535" w:rsidRDefault="001E2535" w:rsidP="00353C13">
                            <w:r w:rsidRPr="00492396">
                              <w:rPr>
                                <w:noProof/>
                                <w:lang w:eastAsia="zh-CN"/>
                              </w:rPr>
                              <w:drawing>
                                <wp:inline distT="0" distB="0" distL="0" distR="0" wp14:anchorId="24C600E9" wp14:editId="5B1DB7D2">
                                  <wp:extent cx="3529965" cy="2386330"/>
                                  <wp:effectExtent l="0" t="0" r="635" b="1270"/>
                                  <wp:docPr id="520996091" name="Picture 52099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29965" cy="2386330"/>
                                          </a:xfrm>
                                          <a:prstGeom prst="rect">
                                            <a:avLst/>
                                          </a:prstGeom>
                                        </pic:spPr>
                                      </pic:pic>
                                    </a:graphicData>
                                  </a:graphic>
                                </wp:inline>
                              </w:drawing>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23104" behindDoc="0" locked="0" layoutInCell="1" allowOverlap="1" wp14:anchorId="7C26D7A5" wp14:editId="792BD178">
                      <wp:simplePos x="0" y="0"/>
                      <wp:positionH relativeFrom="column">
                        <wp:posOffset>1079828</wp:posOffset>
                      </wp:positionH>
                      <wp:positionV relativeFrom="paragraph">
                        <wp:posOffset>204934</wp:posOffset>
                      </wp:positionV>
                      <wp:extent cx="400015" cy="308224"/>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400015" cy="308224"/>
                              </a:xfrm>
                              <a:prstGeom prst="rect">
                                <a:avLst/>
                              </a:prstGeom>
                              <a:noFill/>
                              <a:ln w="6350">
                                <a:noFill/>
                              </a:ln>
                            </wps:spPr>
                            <wps:txbx>
                              <w:txbxContent>
                                <w:p w14:paraId="1E21D094" w14:textId="77777777" w:rsidR="001E2535" w:rsidRPr="007E6F39" w:rsidRDefault="001E2535" w:rsidP="00353C13">
                                  <w:pPr>
                                    <w:rPr>
                                      <w:sz w:val="28"/>
                                      <w:szCs w:val="28"/>
                                    </w:rPr>
                                  </w:pPr>
                                  <w:r w:rsidRPr="007E6F39">
                                    <w:rPr>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26D7A5" id="Text Box 223" o:spid="_x0000_s1227" type="#_x0000_t202" style="position:absolute;margin-left:85.05pt;margin-top:16.15pt;width:31.5pt;height:24.2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" filled="f" stroked="f" strokeweight=".5pt">
                      <v:textbox>
                        <w:txbxContent>
                          <w:p w14:paraId="1E21D094" w14:textId="77777777" w:rsidR="001E2535" w:rsidRPr="007E6F39" w:rsidRDefault="001E2535" w:rsidP="00353C13">
                            <w:pPr>
                              <w:rPr>
                                <w:sz w:val="28"/>
                                <w:szCs w:val="28"/>
                              </w:rPr>
                            </w:pPr>
                            <w:r w:rsidRPr="007E6F39">
                              <w:rPr>
                                <w:sz w:val="28"/>
                                <w:szCs w:val="28"/>
                              </w:rPr>
                              <w:t>(f)</w:t>
                            </w:r>
                          </w:p>
                        </w:txbxContent>
                      </v:textbox>
                    </v:shape>
                  </w:pict>
                </mc:Fallback>
              </mc:AlternateContent>
            </w:r>
          </w:p>
        </w:tc>
      </w:tr>
    </w:tbl>
    <w:p w14:paraId="56FC4064" w14:textId="77777777" w:rsidR="003255C3" w:rsidRDefault="003255C3" w:rsidP="003255C3">
      <w:pPr>
        <w:pStyle w:val="NormalWeb"/>
        <w:spacing w:before="0" w:beforeAutospacing="0" w:after="0" w:afterAutospacing="0" w:line="240" w:lineRule="auto"/>
      </w:pPr>
    </w:p>
    <w:p w14:paraId="04C8E1CC" w14:textId="256A6FD8" w:rsidR="00663327" w:rsidRPr="003255C3" w:rsidRDefault="00353C13" w:rsidP="003255C3">
      <w:pPr>
        <w:pStyle w:val="NormalWeb"/>
        <w:spacing w:before="0" w:beforeAutospacing="0" w:after="0" w:afterAutospacing="0" w:line="240" w:lineRule="auto"/>
        <w:rPr>
          <w:rFonts w:cstheme="minorBidi"/>
          <w:sz w:val="24"/>
          <w:szCs w:val="24"/>
        </w:rPr>
      </w:pPr>
      <w:bookmarkStart w:id="231" w:name="_Toc132810312"/>
      <w:r w:rsidRPr="003255C3">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5</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7</w:t>
      </w:r>
      <w:r w:rsidR="00542ABC">
        <w:rPr>
          <w:rFonts w:cstheme="minorBidi"/>
          <w:b/>
          <w:bCs/>
          <w:sz w:val="24"/>
          <w:szCs w:val="24"/>
        </w:rPr>
        <w:fldChar w:fldCharType="end"/>
      </w:r>
      <w:r w:rsidRPr="003255C3">
        <w:rPr>
          <w:rFonts w:cstheme="minorBidi"/>
          <w:sz w:val="24"/>
          <w:szCs w:val="24"/>
        </w:rPr>
        <w:t xml:space="preserve"> (a) Photographic image of tooth section with caries lesions recorded by ICDAS score 5 and the corresponding fluorescence microscopic images of MMP2  </w:t>
      </w:r>
      <w:r w:rsidR="00663327" w:rsidRPr="003255C3">
        <w:rPr>
          <w:rFonts w:cstheme="minorBidi"/>
          <w:color w:val="000000"/>
          <w:sz w:val="24"/>
          <w:szCs w:val="24"/>
        </w:rPr>
        <w:t>(</w:t>
      </w:r>
      <w:r w:rsidR="00663327" w:rsidRPr="003255C3">
        <w:rPr>
          <w:rFonts w:cstheme="minorBidi"/>
          <w:color w:val="C00000"/>
          <w:sz w:val="24"/>
          <w:szCs w:val="24"/>
        </w:rPr>
        <w:t>red)</w:t>
      </w:r>
      <w:r w:rsidR="00663327" w:rsidRPr="003255C3">
        <w:rPr>
          <w:rFonts w:cstheme="minorBidi"/>
          <w:color w:val="000000"/>
          <w:sz w:val="24"/>
          <w:szCs w:val="24"/>
        </w:rPr>
        <w:t xml:space="preserve"> and MMP9 (</w:t>
      </w:r>
      <w:r w:rsidR="00663327" w:rsidRPr="003255C3">
        <w:rPr>
          <w:rFonts w:cstheme="minorBidi"/>
          <w:color w:val="00B050"/>
          <w:sz w:val="24"/>
          <w:szCs w:val="24"/>
        </w:rPr>
        <w:t>green</w:t>
      </w:r>
      <w:r w:rsidR="00663327" w:rsidRPr="003255C3">
        <w:rPr>
          <w:rFonts w:cstheme="minorBidi"/>
          <w:color w:val="000000"/>
          <w:sz w:val="24"/>
          <w:szCs w:val="24"/>
        </w:rPr>
        <w:t>)</w:t>
      </w:r>
      <w:r w:rsidR="00663327" w:rsidRPr="003255C3">
        <w:rPr>
          <w:rFonts w:cstheme="minorBidi"/>
          <w:color w:val="00B050"/>
          <w:sz w:val="24"/>
          <w:szCs w:val="24"/>
        </w:rPr>
        <w:t xml:space="preserve"> </w:t>
      </w:r>
      <w:r w:rsidR="00663327" w:rsidRPr="003255C3">
        <w:rPr>
          <w:rFonts w:cstheme="minorBidi"/>
          <w:color w:val="000000"/>
          <w:sz w:val="24"/>
          <w:szCs w:val="24"/>
        </w:rPr>
        <w:t>in (b, c) dentine and (d, e) dentine-pulp junction. (f) Bar graphs show the mean (±SD) expression of MMPs across dentine depth. Data are from triplicate, Statistical analysis using one way ANOVA followed by Tukey's post-hoc analysis (*p-value &lt; 0.05, **p-value &lt; 0.01, ***p-value &lt; 0.001​​, ****p-value &lt; 0.0001).</w:t>
      </w:r>
      <w:bookmarkEnd w:id="231"/>
    </w:p>
    <w:p w14:paraId="298B141F" w14:textId="7BEE61DD" w:rsidR="00663327" w:rsidRPr="003255C3" w:rsidRDefault="00663327" w:rsidP="003255C3">
      <w:pPr>
        <w:pStyle w:val="NormalWeb"/>
        <w:spacing w:before="0" w:beforeAutospacing="0" w:after="0" w:afterAutospacing="0" w:line="240" w:lineRule="auto"/>
        <w:rPr>
          <w:rFonts w:cstheme="minorBidi"/>
          <w:sz w:val="24"/>
          <w:szCs w:val="24"/>
        </w:rPr>
      </w:pPr>
      <w:r w:rsidRPr="003255C3">
        <w:rPr>
          <w:rFonts w:cstheme="minorBidi"/>
          <w:color w:val="000000"/>
          <w:sz w:val="24"/>
          <w:szCs w:val="24"/>
        </w:rPr>
        <w:t>(Magnification x</w:t>
      </w:r>
      <w:r w:rsidR="002F0314">
        <w:rPr>
          <w:rFonts w:cstheme="minorBidi"/>
          <w:color w:val="000000"/>
          <w:sz w:val="24"/>
          <w:szCs w:val="24"/>
        </w:rPr>
        <w:t>1</w:t>
      </w:r>
      <w:r w:rsidRPr="003255C3">
        <w:rPr>
          <w:rFonts w:cstheme="minorBidi"/>
          <w:color w:val="000000"/>
          <w:sz w:val="24"/>
          <w:szCs w:val="24"/>
        </w:rPr>
        <w:t>0).</w:t>
      </w:r>
    </w:p>
    <w:p w14:paraId="1230D4AE" w14:textId="578FA7E7" w:rsidR="00894F72" w:rsidRDefault="00894F72" w:rsidP="00663327">
      <w:pPr>
        <w:pStyle w:val="Caption"/>
      </w:pPr>
    </w:p>
    <w:tbl>
      <w:tblPr>
        <w:tblStyle w:val="TableGrid"/>
        <w:tblpPr w:leftFromText="180" w:rightFromText="180" w:vertAnchor="text" w:horzAnchor="margin" w:tblpY="-21"/>
        <w:tblW w:w="9157" w:type="dxa"/>
        <w:tblLook w:val="04A0" w:firstRow="1" w:lastRow="0" w:firstColumn="1" w:lastColumn="0" w:noHBand="0" w:noVBand="1"/>
      </w:tblPr>
      <w:tblGrid>
        <w:gridCol w:w="2836"/>
        <w:gridCol w:w="3222"/>
        <w:gridCol w:w="3099"/>
      </w:tblGrid>
      <w:tr w:rsidR="003255C3" w:rsidRPr="00D22ECD" w14:paraId="5CB76941" w14:textId="77777777" w:rsidTr="00861A67">
        <w:trPr>
          <w:trHeight w:val="416"/>
        </w:trPr>
        <w:tc>
          <w:tcPr>
            <w:tcW w:w="2836" w:type="dxa"/>
            <w:vMerge w:val="restart"/>
            <w:shd w:val="clear" w:color="auto" w:fill="F6F0BC"/>
          </w:tcPr>
          <w:p w14:paraId="433CE92D" w14:textId="77777777" w:rsidR="003255C3" w:rsidRPr="00F33F71" w:rsidRDefault="003255C3" w:rsidP="003255C3">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rPr>
              <w:lastRenderedPageBreak/>
              <w:t xml:space="preserve">Photographic </w:t>
            </w:r>
            <w:r w:rsidRPr="00D22ECD">
              <w:rPr>
                <w:rFonts w:asciiTheme="minorBidi" w:hAnsiTheme="minorBidi" w:cstheme="minorBidi"/>
                <w:b/>
                <w:bCs/>
              </w:rPr>
              <w:t>image of</w:t>
            </w:r>
            <w:r w:rsidRPr="00D22ECD">
              <w:rPr>
                <w:rFonts w:asciiTheme="minorBidi" w:eastAsiaTheme="minorEastAsia" w:hAnsiTheme="minorBidi" w:cstheme="minorBidi"/>
                <w:b/>
                <w:bCs/>
              </w:rPr>
              <w:t xml:space="preserve"> tooth sections with caries recorded with the ICDAS score</w:t>
            </w:r>
            <w:r w:rsidRPr="00D22ECD">
              <w:rPr>
                <w:rFonts w:asciiTheme="minorBidi" w:hAnsiTheme="minorBidi" w:cstheme="minorBidi"/>
                <w:b/>
                <w:bCs/>
              </w:rPr>
              <w:t xml:space="preserve"> 6</w:t>
            </w:r>
          </w:p>
        </w:tc>
        <w:tc>
          <w:tcPr>
            <w:tcW w:w="6321" w:type="dxa"/>
            <w:gridSpan w:val="2"/>
            <w:shd w:val="clear" w:color="auto" w:fill="F6F0BC"/>
          </w:tcPr>
          <w:p w14:paraId="12CA4C7A" w14:textId="77777777" w:rsidR="003255C3" w:rsidRPr="00D22ECD" w:rsidRDefault="003255C3" w:rsidP="003255C3">
            <w:pPr>
              <w:autoSpaceDE w:val="0"/>
              <w:autoSpaceDN w:val="0"/>
              <w:adjustRightInd w:val="0"/>
              <w:spacing w:line="276" w:lineRule="auto"/>
              <w:jc w:val="center"/>
              <w:rPr>
                <w:rFonts w:asciiTheme="minorBidi" w:hAnsiTheme="minorBidi" w:cstheme="minorBidi"/>
              </w:rPr>
            </w:pPr>
            <w:r w:rsidRPr="00D22ECD">
              <w:rPr>
                <w:rFonts w:asciiTheme="minorBidi" w:eastAsiaTheme="minorEastAsia" w:hAnsiTheme="minorBidi" w:cstheme="minorBidi"/>
                <w:b/>
                <w:bCs/>
                <w:lang w:val="en-US"/>
              </w:rPr>
              <w:t>Gelatinolytic MMP expressions</w:t>
            </w:r>
          </w:p>
          <w:p w14:paraId="75E491B9"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p>
        </w:tc>
      </w:tr>
      <w:tr w:rsidR="003255C3" w:rsidRPr="00D22ECD" w14:paraId="750F88A5" w14:textId="77777777" w:rsidTr="00861A67">
        <w:trPr>
          <w:trHeight w:val="482"/>
        </w:trPr>
        <w:tc>
          <w:tcPr>
            <w:tcW w:w="2836" w:type="dxa"/>
            <w:vMerge/>
            <w:shd w:val="clear" w:color="auto" w:fill="E2CFC2"/>
          </w:tcPr>
          <w:p w14:paraId="034DD6FB"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p>
        </w:tc>
        <w:tc>
          <w:tcPr>
            <w:tcW w:w="3222" w:type="dxa"/>
            <w:shd w:val="clear" w:color="auto" w:fill="D9D9D9" w:themeFill="background1" w:themeFillShade="D9"/>
          </w:tcPr>
          <w:p w14:paraId="5C3D1208" w14:textId="77777777" w:rsidR="003255C3" w:rsidRPr="00D22ECD" w:rsidRDefault="003255C3" w:rsidP="003255C3">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MMP2</w:t>
            </w:r>
          </w:p>
        </w:tc>
        <w:tc>
          <w:tcPr>
            <w:tcW w:w="3099" w:type="dxa"/>
            <w:shd w:val="clear" w:color="auto" w:fill="D9D9D9" w:themeFill="background1" w:themeFillShade="D9"/>
          </w:tcPr>
          <w:p w14:paraId="2DE99540" w14:textId="77777777" w:rsidR="003255C3" w:rsidRPr="00D22ECD" w:rsidRDefault="003255C3" w:rsidP="003255C3">
            <w:pPr>
              <w:autoSpaceDE w:val="0"/>
              <w:autoSpaceDN w:val="0"/>
              <w:adjustRightInd w:val="0"/>
              <w:spacing w:line="276" w:lineRule="auto"/>
              <w:jc w:val="center"/>
              <w:rPr>
                <w:rFonts w:asciiTheme="minorBidi" w:hAnsiTheme="minorBidi" w:cstheme="minorBidi"/>
                <w:b/>
                <w:bCs/>
                <w:sz w:val="28"/>
                <w:szCs w:val="28"/>
              </w:rPr>
            </w:pPr>
            <w:r w:rsidRPr="00D22ECD">
              <w:rPr>
                <w:rFonts w:asciiTheme="minorBidi" w:hAnsiTheme="minorBidi" w:cstheme="minorBidi"/>
                <w:b/>
                <w:bCs/>
              </w:rPr>
              <w:t>MMP9</w:t>
            </w:r>
          </w:p>
        </w:tc>
      </w:tr>
      <w:tr w:rsidR="003255C3" w:rsidRPr="00D22ECD" w14:paraId="372A4571" w14:textId="77777777" w:rsidTr="003255C3">
        <w:tc>
          <w:tcPr>
            <w:tcW w:w="9157" w:type="dxa"/>
            <w:gridSpan w:val="3"/>
          </w:tcPr>
          <w:p w14:paraId="6FFA1E52" w14:textId="39F4FC47" w:rsidR="003255C3" w:rsidRPr="00D22ECD" w:rsidRDefault="005D5FA8" w:rsidP="003255C3">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w:drawing>
                <wp:anchor distT="0" distB="0" distL="114300" distR="114300" simplePos="0" relativeHeight="251848704" behindDoc="0" locked="0" layoutInCell="1" allowOverlap="1" wp14:anchorId="7E3CF814" wp14:editId="0CB2D287">
                  <wp:simplePos x="0" y="0"/>
                  <wp:positionH relativeFrom="column">
                    <wp:posOffset>3872284</wp:posOffset>
                  </wp:positionH>
                  <wp:positionV relativeFrom="paragraph">
                    <wp:posOffset>208373</wp:posOffset>
                  </wp:positionV>
                  <wp:extent cx="1792605" cy="1269548"/>
                  <wp:effectExtent l="0" t="0" r="0" b="6985"/>
                  <wp:wrapNone/>
                  <wp:docPr id="236" name="Picture 81">
                    <a:extLst xmlns:a="http://schemas.openxmlformats.org/drawingml/2006/main">
                      <a:ext uri="{FF2B5EF4-FFF2-40B4-BE49-F238E27FC236}">
                        <a16:creationId xmlns:a16="http://schemas.microsoft.com/office/drawing/2014/main" id="{6D5405C1-E7E8-D658-152E-5444138CF5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a:extLst>
                              <a:ext uri="{FF2B5EF4-FFF2-40B4-BE49-F238E27FC236}">
                                <a16:creationId xmlns:a16="http://schemas.microsoft.com/office/drawing/2014/main" id="{6D5405C1-E7E8-D658-152E-5444138CF5E7}"/>
                              </a:ext>
                            </a:extLst>
                          </pic:cNvPr>
                          <pic:cNvPicPr>
                            <a:picLocks noChangeAspect="1"/>
                          </pic:cNvPicPr>
                        </pic:nvPicPr>
                        <pic:blipFill rotWithShape="1">
                          <a:blip/>
                          <a:srcRect t="19791"/>
                          <a:stretch/>
                        </pic:blipFill>
                        <pic:spPr bwMode="auto">
                          <a:xfrm>
                            <a:off x="0" y="0"/>
                            <a:ext cx="1793714" cy="12703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849728" behindDoc="0" locked="0" layoutInCell="1" allowOverlap="1" wp14:anchorId="05F97639" wp14:editId="3ADCBAE4">
                  <wp:simplePos x="0" y="0"/>
                  <wp:positionH relativeFrom="column">
                    <wp:posOffset>1834163</wp:posOffset>
                  </wp:positionH>
                  <wp:positionV relativeFrom="paragraph">
                    <wp:posOffset>164304</wp:posOffset>
                  </wp:positionV>
                  <wp:extent cx="1812925" cy="1307458"/>
                  <wp:effectExtent l="0" t="0" r="0" b="7620"/>
                  <wp:wrapNone/>
                  <wp:docPr id="237" name="Picture 84" descr="A picture containing dark&#10;&#10;Description automatically generated">
                    <a:extLst xmlns:a="http://schemas.openxmlformats.org/drawingml/2006/main">
                      <a:ext uri="{FF2B5EF4-FFF2-40B4-BE49-F238E27FC236}">
                        <a16:creationId xmlns:a16="http://schemas.microsoft.com/office/drawing/2014/main" id="{35B856E2-6662-BE6B-3E86-6076A493B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4" descr="A picture containing dark&#10;&#10;Description automatically generated">
                            <a:extLst>
                              <a:ext uri="{FF2B5EF4-FFF2-40B4-BE49-F238E27FC236}">
                                <a16:creationId xmlns:a16="http://schemas.microsoft.com/office/drawing/2014/main" id="{35B856E2-6662-BE6B-3E86-6076A493BF5E}"/>
                              </a:ext>
                            </a:extLst>
                          </pic:cNvPr>
                          <pic:cNvPicPr>
                            <a:picLocks noChangeAspect="1"/>
                          </pic:cNvPicPr>
                        </pic:nvPicPr>
                        <pic:blipFill rotWithShape="1">
                          <a:blip>
                            <a:extLst>
                              <a:ext uri="{BEBA8EAE-BF5A-486C-A8C5-ECC9F3942E4B}">
                                <a14:imgProps xmlns:a14="http://schemas.microsoft.com/office/drawing/2010/main">
                                  <a14:imgLayer>
                                    <a14:imgEffect>
                                      <a14:artisticPaintBrush trans="34000" brushSize="3"/>
                                    </a14:imgEffect>
                                    <a14:imgEffect>
                                      <a14:sharpenSoften amount="-50000"/>
                                    </a14:imgEffect>
                                    <a14:imgEffect>
                                      <a14:colorTemperature colorTemp="5900"/>
                                    </a14:imgEffect>
                                    <a14:imgEffect>
                                      <a14:brightnessContrast contrast="-40000"/>
                                    </a14:imgEffect>
                                  </a14:imgLayer>
                                </a14:imgProps>
                              </a:ext>
                            </a:extLst>
                          </a:blip>
                          <a:srcRect t="19558"/>
                          <a:stretch/>
                        </pic:blipFill>
                        <pic:spPr bwMode="auto">
                          <a:xfrm>
                            <a:off x="0" y="0"/>
                            <a:ext cx="1815436" cy="13092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55C3" w:rsidRPr="00D22ECD">
              <w:rPr>
                <w:rFonts w:asciiTheme="minorBidi" w:hAnsiTheme="minorBidi" w:cstheme="minorBidi"/>
                <w:noProof/>
                <w:sz w:val="28"/>
                <w:szCs w:val="28"/>
                <w:lang w:eastAsia="zh-CN"/>
              </w:rPr>
              <mc:AlternateContent>
                <mc:Choice Requires="wps">
                  <w:drawing>
                    <wp:anchor distT="0" distB="0" distL="114300" distR="114300" simplePos="0" relativeHeight="251841536" behindDoc="0" locked="0" layoutInCell="1" allowOverlap="1" wp14:anchorId="6707A017" wp14:editId="2A958F7D">
                      <wp:simplePos x="0" y="0"/>
                      <wp:positionH relativeFrom="column">
                        <wp:posOffset>1727100</wp:posOffset>
                      </wp:positionH>
                      <wp:positionV relativeFrom="paragraph">
                        <wp:posOffset>-25670</wp:posOffset>
                      </wp:positionV>
                      <wp:extent cx="0" cy="4537646"/>
                      <wp:effectExtent l="0" t="0" r="12700" b="9525"/>
                      <wp:wrapNone/>
                      <wp:docPr id="230" name="Straight Connector 230"/>
                      <wp:cNvGraphicFramePr/>
                      <a:graphic xmlns:a="http://schemas.openxmlformats.org/drawingml/2006/main">
                        <a:graphicData uri="http://schemas.microsoft.com/office/word/2010/wordprocessingShape">
                          <wps:wsp>
                            <wps:cNvCnPr/>
                            <wps:spPr>
                              <a:xfrm>
                                <a:off x="0" y="0"/>
                                <a:ext cx="0" cy="453764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9D4DB44" id="Straight Connector 230" o:spid="_x0000_s1026" style="position:absolute;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pt,-2pt" to="136pt,3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" strokecolor="black [3040]" strokeweight="1pt"/>
                  </w:pict>
                </mc:Fallback>
              </mc:AlternateContent>
            </w:r>
            <w:r w:rsidR="003255C3" w:rsidRPr="00D22ECD">
              <w:rPr>
                <w:rFonts w:asciiTheme="minorBidi" w:hAnsiTheme="minorBidi" w:cstheme="minorBidi"/>
                <w:noProof/>
                <w:sz w:val="28"/>
                <w:szCs w:val="28"/>
                <w:lang w:eastAsia="zh-CN"/>
              </w:rPr>
              <mc:AlternateContent>
                <mc:Choice Requires="wps">
                  <w:drawing>
                    <wp:anchor distT="0" distB="0" distL="114300" distR="114300" simplePos="0" relativeHeight="251858944" behindDoc="0" locked="0" layoutInCell="1" allowOverlap="1" wp14:anchorId="46AE6EEC" wp14:editId="2CE23CA3">
                      <wp:simplePos x="0" y="0"/>
                      <wp:positionH relativeFrom="column">
                        <wp:posOffset>3867478</wp:posOffset>
                      </wp:positionH>
                      <wp:positionV relativeFrom="paragraph">
                        <wp:posOffset>129650</wp:posOffset>
                      </wp:positionV>
                      <wp:extent cx="564515" cy="383540"/>
                      <wp:effectExtent l="0" t="0" r="0" b="0"/>
                      <wp:wrapNone/>
                      <wp:docPr id="231" name="Text Box 231"/>
                      <wp:cNvGraphicFramePr/>
                      <a:graphic xmlns:a="http://schemas.openxmlformats.org/drawingml/2006/main">
                        <a:graphicData uri="http://schemas.microsoft.com/office/word/2010/wordprocessingShape">
                          <wps:wsp>
                            <wps:cNvSpPr txBox="1"/>
                            <wps:spPr>
                              <a:xfrm>
                                <a:off x="0" y="0"/>
                                <a:ext cx="564515" cy="383540"/>
                              </a:xfrm>
                              <a:prstGeom prst="rect">
                                <a:avLst/>
                              </a:prstGeom>
                              <a:noFill/>
                              <a:ln w="6350">
                                <a:noFill/>
                              </a:ln>
                            </wps:spPr>
                            <wps:txbx>
                              <w:txbxContent>
                                <w:p w14:paraId="06A23DB3" w14:textId="77777777" w:rsidR="001E2535" w:rsidRPr="007E6F39" w:rsidRDefault="001E2535" w:rsidP="003255C3">
                                  <w:pPr>
                                    <w:rPr>
                                      <w:color w:val="FFFFFF" w:themeColor="background1"/>
                                      <w:sz w:val="28"/>
                                      <w:szCs w:val="28"/>
                                    </w:rPr>
                                  </w:pPr>
                                  <w:r w:rsidRPr="007E6F39">
                                    <w:rPr>
                                      <w:color w:val="FFFFFF" w:themeColor="background1"/>
                                      <w:sz w:val="28"/>
                                      <w:szCs w:val="28"/>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AE6EEC" id="Text Box 231" o:spid="_x0000_s1228" type="#_x0000_t202" style="position:absolute;margin-left:304.55pt;margin-top:10.2pt;width:44.45pt;height:30.2pt;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" filled="f" stroked="f" strokeweight=".5pt">
                      <v:textbox>
                        <w:txbxContent>
                          <w:p w14:paraId="06A23DB3" w14:textId="77777777" w:rsidR="001E2535" w:rsidRPr="007E6F39" w:rsidRDefault="001E2535" w:rsidP="003255C3">
                            <w:pPr>
                              <w:rPr>
                                <w:color w:val="FFFFFF" w:themeColor="background1"/>
                                <w:sz w:val="28"/>
                                <w:szCs w:val="28"/>
                              </w:rPr>
                            </w:pPr>
                            <w:r w:rsidRPr="007E6F39">
                              <w:rPr>
                                <w:color w:val="FFFFFF" w:themeColor="background1"/>
                                <w:sz w:val="28"/>
                                <w:szCs w:val="28"/>
                              </w:rPr>
                              <w:t xml:space="preserve">(c) </w:t>
                            </w:r>
                          </w:p>
                        </w:txbxContent>
                      </v:textbox>
                    </v:shape>
                  </w:pict>
                </mc:Fallback>
              </mc:AlternateContent>
            </w:r>
            <w:r w:rsidR="003255C3" w:rsidRPr="00D22ECD">
              <w:rPr>
                <w:rFonts w:asciiTheme="minorBidi" w:hAnsiTheme="minorBidi" w:cstheme="minorBidi"/>
                <w:noProof/>
                <w:sz w:val="28"/>
                <w:szCs w:val="28"/>
                <w:lang w:eastAsia="zh-CN"/>
              </w:rPr>
              <mc:AlternateContent>
                <mc:Choice Requires="wps">
                  <w:drawing>
                    <wp:anchor distT="0" distB="0" distL="114300" distR="114300" simplePos="0" relativeHeight="251857920" behindDoc="0" locked="0" layoutInCell="1" allowOverlap="1" wp14:anchorId="7546F060" wp14:editId="0E72774A">
                      <wp:simplePos x="0" y="0"/>
                      <wp:positionH relativeFrom="column">
                        <wp:posOffset>1750082</wp:posOffset>
                      </wp:positionH>
                      <wp:positionV relativeFrom="paragraph">
                        <wp:posOffset>129540</wp:posOffset>
                      </wp:positionV>
                      <wp:extent cx="575310" cy="473437"/>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575310" cy="473437"/>
                              </a:xfrm>
                              <a:prstGeom prst="rect">
                                <a:avLst/>
                              </a:prstGeom>
                              <a:noFill/>
                              <a:ln w="6350">
                                <a:noFill/>
                              </a:ln>
                            </wps:spPr>
                            <wps:txbx>
                              <w:txbxContent>
                                <w:p w14:paraId="1925C28A" w14:textId="77777777" w:rsidR="001E2535" w:rsidRPr="007E6F39" w:rsidRDefault="001E2535" w:rsidP="003255C3">
                                  <w:pPr>
                                    <w:rPr>
                                      <w:color w:val="FFFFFF" w:themeColor="background1"/>
                                      <w:sz w:val="28"/>
                                      <w:szCs w:val="28"/>
                                    </w:rPr>
                                  </w:pPr>
                                  <w:r w:rsidRPr="007E6F39">
                                    <w:rPr>
                                      <w:color w:val="FFFFFF" w:themeColor="background1"/>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6F060" id="Text Box 232" o:spid="_x0000_s1229" type="#_x0000_t202" style="position:absolute;margin-left:137.8pt;margin-top:10.2pt;width:45.3pt;height:37.3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" filled="f" stroked="f" strokeweight=".5pt">
                      <v:textbox>
                        <w:txbxContent>
                          <w:p w14:paraId="1925C28A" w14:textId="77777777" w:rsidR="001E2535" w:rsidRPr="007E6F39" w:rsidRDefault="001E2535" w:rsidP="003255C3">
                            <w:pPr>
                              <w:rPr>
                                <w:color w:val="FFFFFF" w:themeColor="background1"/>
                                <w:sz w:val="28"/>
                                <w:szCs w:val="28"/>
                              </w:rPr>
                            </w:pPr>
                            <w:r w:rsidRPr="007E6F39">
                              <w:rPr>
                                <w:color w:val="FFFFFF" w:themeColor="background1"/>
                                <w:sz w:val="28"/>
                                <w:szCs w:val="28"/>
                              </w:rPr>
                              <w:t>(b)</w:t>
                            </w:r>
                          </w:p>
                        </w:txbxContent>
                      </v:textbox>
                    </v:shape>
                  </w:pict>
                </mc:Fallback>
              </mc:AlternateContent>
            </w:r>
          </w:p>
          <w:p w14:paraId="696A1DB5" w14:textId="1971B337" w:rsidR="003255C3" w:rsidRPr="00D22ECD" w:rsidRDefault="003255C3" w:rsidP="003255C3">
            <w:pPr>
              <w:autoSpaceDE w:val="0"/>
              <w:autoSpaceDN w:val="0"/>
              <w:adjustRightInd w:val="0"/>
              <w:spacing w:line="276" w:lineRule="auto"/>
              <w:rPr>
                <w:rFonts w:asciiTheme="minorBidi" w:hAnsiTheme="minorBidi" w:cstheme="minorBidi"/>
                <w:sz w:val="28"/>
                <w:szCs w:val="28"/>
              </w:rPr>
            </w:pPr>
          </w:p>
          <w:p w14:paraId="290AB3DB"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54848" behindDoc="0" locked="0" layoutInCell="1" allowOverlap="1" wp14:anchorId="022B8F88" wp14:editId="5C2E0974">
                      <wp:simplePos x="0" y="0"/>
                      <wp:positionH relativeFrom="column">
                        <wp:posOffset>1011752</wp:posOffset>
                      </wp:positionH>
                      <wp:positionV relativeFrom="paragraph">
                        <wp:posOffset>13992</wp:posOffset>
                      </wp:positionV>
                      <wp:extent cx="712514" cy="606622"/>
                      <wp:effectExtent l="12700" t="25400" r="24130" b="15875"/>
                      <wp:wrapNone/>
                      <wp:docPr id="233" name="Straight Arrow Connector 185"/>
                      <wp:cNvGraphicFramePr/>
                      <a:graphic xmlns:a="http://schemas.openxmlformats.org/drawingml/2006/main">
                        <a:graphicData uri="http://schemas.microsoft.com/office/word/2010/wordprocessingShape">
                          <wps:wsp>
                            <wps:cNvCnPr/>
                            <wps:spPr>
                              <a:xfrm flipV="1">
                                <a:off x="0" y="0"/>
                                <a:ext cx="712514" cy="606622"/>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4365AD" id="Straight Arrow Connector 185" o:spid="_x0000_s1026" type="#_x0000_t32" style="position:absolute;margin-left:79.65pt;margin-top:1.1pt;width:56.1pt;height:47.75pt;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" strokecolor="#e36c0a [2409]" strokeweight="2.25pt">
                      <v:stroke endarrow="block"/>
                    </v:shape>
                  </w:pict>
                </mc:Fallback>
              </mc:AlternateContent>
            </w:r>
            <w:r w:rsidRPr="00D22ECD">
              <w:rPr>
                <w:rFonts w:asciiTheme="minorBidi" w:hAnsiTheme="minorBidi" w:cstheme="minorBidi"/>
                <w:noProof/>
                <w:sz w:val="28"/>
                <w:szCs w:val="28"/>
                <w:lang w:eastAsia="zh-CN"/>
              </w:rPr>
              <w:drawing>
                <wp:anchor distT="0" distB="0" distL="114300" distR="114300" simplePos="0" relativeHeight="251845632" behindDoc="0" locked="0" layoutInCell="1" allowOverlap="1" wp14:anchorId="6D2D980F" wp14:editId="092F5E08">
                  <wp:simplePos x="0" y="0"/>
                  <wp:positionH relativeFrom="column">
                    <wp:posOffset>-9942</wp:posOffset>
                  </wp:positionH>
                  <wp:positionV relativeFrom="paragraph">
                    <wp:posOffset>218833</wp:posOffset>
                  </wp:positionV>
                  <wp:extent cx="1680103" cy="1860331"/>
                  <wp:effectExtent l="0" t="0" r="0" b="0"/>
                  <wp:wrapNone/>
                  <wp:docPr id="275" name="Content Placeholder 4" descr="A picture containing black, white&#10;&#10;Description automatically generated">
                    <a:extLst xmlns:a="http://schemas.openxmlformats.org/drawingml/2006/main">
                      <a:ext uri="{FF2B5EF4-FFF2-40B4-BE49-F238E27FC236}">
                        <a16:creationId xmlns:a16="http://schemas.microsoft.com/office/drawing/2014/main" id="{8C771F4E-DE8E-106A-174E-3E0C9C6621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Content Placeholder 4" descr="A picture containing black, white&#10;&#10;Description automatically generated">
                            <a:extLst>
                              <a:ext uri="{FF2B5EF4-FFF2-40B4-BE49-F238E27FC236}">
                                <a16:creationId xmlns:a16="http://schemas.microsoft.com/office/drawing/2014/main" id="{8C771F4E-DE8E-106A-174E-3E0C9C66210D}"/>
                              </a:ext>
                            </a:extLst>
                          </pic:cNvPr>
                          <pic:cNvPicPr>
                            <a:picLocks noChangeAspect="1"/>
                          </pic:cNvPicPr>
                        </pic:nvPicPr>
                        <pic:blipFill rotWithShape="1">
                          <a:blip/>
                          <a:srcRect l="42142" t="23981" r="23477" b="18875"/>
                          <a:stretch/>
                        </pic:blipFill>
                        <pic:spPr>
                          <a:xfrm rot="10800000">
                            <a:off x="0" y="0"/>
                            <a:ext cx="1682444" cy="1862923"/>
                          </a:xfrm>
                          <a:prstGeom prst="rect">
                            <a:avLst/>
                          </a:prstGeom>
                        </pic:spPr>
                      </pic:pic>
                    </a:graphicData>
                  </a:graphic>
                  <wp14:sizeRelH relativeFrom="margin">
                    <wp14:pctWidth>0</wp14:pctWidth>
                  </wp14:sizeRelH>
                  <wp14:sizeRelV relativeFrom="margin">
                    <wp14:pctHeight>0</wp14:pctHeight>
                  </wp14:sizeRelV>
                </wp:anchor>
              </w:drawing>
            </w:r>
          </w:p>
          <w:p w14:paraId="1AA293FB"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rPr>
              <w:t xml:space="preserve"> </w: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56896" behindDoc="0" locked="0" layoutInCell="1" allowOverlap="1" wp14:anchorId="7936FFA4" wp14:editId="4DFA3342">
                      <wp:simplePos x="0" y="0"/>
                      <wp:positionH relativeFrom="column">
                        <wp:posOffset>-7620</wp:posOffset>
                      </wp:positionH>
                      <wp:positionV relativeFrom="paragraph">
                        <wp:posOffset>3810</wp:posOffset>
                      </wp:positionV>
                      <wp:extent cx="595630" cy="307975"/>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595630" cy="307975"/>
                              </a:xfrm>
                              <a:prstGeom prst="rect">
                                <a:avLst/>
                              </a:prstGeom>
                              <a:noFill/>
                              <a:ln w="6350">
                                <a:noFill/>
                              </a:ln>
                            </wps:spPr>
                            <wps:txbx>
                              <w:txbxContent>
                                <w:p w14:paraId="58A4D8AF" w14:textId="77777777" w:rsidR="001E2535" w:rsidRPr="007E6F39" w:rsidRDefault="001E2535" w:rsidP="003255C3">
                                  <w:pPr>
                                    <w:rPr>
                                      <w:color w:val="FFFFFF" w:themeColor="background1"/>
                                      <w:sz w:val="28"/>
                                      <w:szCs w:val="28"/>
                                    </w:rPr>
                                  </w:pPr>
                                  <w:r w:rsidRPr="007E6F39">
                                    <w:rPr>
                                      <w:color w:val="FFFFFF" w:themeColor="background1"/>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36FFA4" id="Text Box 234" o:spid="_x0000_s1230" type="#_x0000_t202" style="position:absolute;margin-left:-.6pt;margin-top:.3pt;width:46.9pt;height:24.25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" filled="f" stroked="f" strokeweight=".5pt">
                      <v:textbox>
                        <w:txbxContent>
                          <w:p w14:paraId="58A4D8AF" w14:textId="77777777" w:rsidR="001E2535" w:rsidRPr="007E6F39" w:rsidRDefault="001E2535" w:rsidP="003255C3">
                            <w:pPr>
                              <w:rPr>
                                <w:color w:val="FFFFFF" w:themeColor="background1"/>
                                <w:sz w:val="28"/>
                                <w:szCs w:val="28"/>
                              </w:rPr>
                            </w:pPr>
                            <w:r w:rsidRPr="007E6F39">
                              <w:rPr>
                                <w:color w:val="FFFFFF" w:themeColor="background1"/>
                                <w:sz w:val="28"/>
                                <w:szCs w:val="28"/>
                              </w:rPr>
                              <w:t>(a)</w:t>
                            </w:r>
                          </w:p>
                        </w:txbxContent>
                      </v:textbox>
                    </v:shape>
                  </w:pict>
                </mc:Fallback>
              </mc:AlternateContent>
            </w:r>
            <w:r w:rsidRPr="00D22ECD">
              <w:rPr>
                <w:rFonts w:asciiTheme="minorBidi" w:hAnsiTheme="minorBidi" w:cstheme="minorBidi"/>
                <w:sz w:val="28"/>
                <w:szCs w:val="28"/>
              </w:rPr>
              <w:t xml:space="preserve"> </w:t>
            </w:r>
          </w:p>
          <w:p w14:paraId="6A13B93B"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p>
          <w:p w14:paraId="11B5FD5B" w14:textId="61508A49" w:rsidR="003255C3" w:rsidRPr="00D22ECD" w:rsidRDefault="003255C3" w:rsidP="003255C3">
            <w:pPr>
              <w:tabs>
                <w:tab w:val="left" w:pos="3279"/>
              </w:tabs>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51776" behindDoc="0" locked="0" layoutInCell="1" allowOverlap="1" wp14:anchorId="128D4E69" wp14:editId="5205C70B">
                      <wp:simplePos x="0" y="0"/>
                      <wp:positionH relativeFrom="column">
                        <wp:posOffset>809121</wp:posOffset>
                      </wp:positionH>
                      <wp:positionV relativeFrom="paragraph">
                        <wp:posOffset>106548</wp:posOffset>
                      </wp:positionV>
                      <wp:extent cx="695960" cy="586740"/>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695960" cy="586740"/>
                              </a:xfrm>
                              <a:prstGeom prst="rect">
                                <a:avLst/>
                              </a:prstGeom>
                              <a:noFill/>
                              <a:ln w="6350">
                                <a:noFill/>
                              </a:ln>
                            </wps:spPr>
                            <wps:txbx>
                              <w:txbxContent>
                                <w:p w14:paraId="4719A663" w14:textId="77777777" w:rsidR="001E2535" w:rsidRPr="001268B2" w:rsidRDefault="001E2535" w:rsidP="003255C3">
                                  <w:pPr>
                                    <w:rPr>
                                      <w:b/>
                                      <w:bCs/>
                                      <w:color w:val="000000" w:themeColor="text1"/>
                                      <w:sz w:val="21"/>
                                      <w:szCs w:val="21"/>
                                    </w:rPr>
                                  </w:pPr>
                                  <w:r w:rsidRPr="001268B2">
                                    <w:rPr>
                                      <w:b/>
                                      <w:bCs/>
                                      <w:color w:val="000000" w:themeColor="text1"/>
                                      <w:sz w:val="21"/>
                                      <w:szCs w:val="21"/>
                                    </w:rPr>
                                    <w:t>Dentine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D4E69" id="Text Box 235" o:spid="_x0000_s1231" type="#_x0000_t202" style="position:absolute;margin-left:63.7pt;margin-top:8.4pt;width:54.8pt;height:46.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" filled="f" stroked="f" strokeweight=".5pt">
                      <v:textbox>
                        <w:txbxContent>
                          <w:p w14:paraId="4719A663" w14:textId="77777777" w:rsidR="001E2535" w:rsidRPr="001268B2" w:rsidRDefault="001E2535" w:rsidP="003255C3">
                            <w:pPr>
                              <w:rPr>
                                <w:b/>
                                <w:bCs/>
                                <w:color w:val="000000" w:themeColor="text1"/>
                                <w:sz w:val="21"/>
                                <w:szCs w:val="21"/>
                              </w:rPr>
                            </w:pPr>
                            <w:r w:rsidRPr="001268B2">
                              <w:rPr>
                                <w:b/>
                                <w:bCs/>
                                <w:color w:val="000000" w:themeColor="text1"/>
                                <w:sz w:val="21"/>
                                <w:szCs w:val="21"/>
                              </w:rPr>
                              <w:t>Dentine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50752" behindDoc="0" locked="0" layoutInCell="1" allowOverlap="1" wp14:anchorId="42B1D3FA" wp14:editId="3B1DF5A3">
                      <wp:simplePos x="0" y="0"/>
                      <wp:positionH relativeFrom="column">
                        <wp:posOffset>365365</wp:posOffset>
                      </wp:positionH>
                      <wp:positionV relativeFrom="paragraph">
                        <wp:posOffset>12262</wp:posOffset>
                      </wp:positionV>
                      <wp:extent cx="996293" cy="593090"/>
                      <wp:effectExtent l="12700" t="12700" r="7620" b="16510"/>
                      <wp:wrapNone/>
                      <wp:docPr id="238" name="Rectangle 183"/>
                      <wp:cNvGraphicFramePr/>
                      <a:graphic xmlns:a="http://schemas.openxmlformats.org/drawingml/2006/main">
                        <a:graphicData uri="http://schemas.microsoft.com/office/word/2010/wordprocessingShape">
                          <wps:wsp>
                            <wps:cNvSpPr/>
                            <wps:spPr>
                              <a:xfrm>
                                <a:off x="0" y="0"/>
                                <a:ext cx="996293" cy="59309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8FECBA1" id="Rectangle 183" o:spid="_x0000_s1026" style="position:absolute;margin-left:28.75pt;margin-top:.95pt;width:78.45pt;height:46.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" filled="f" strokecolor="#c0504d [3205]" strokeweight="1.5pt"/>
                  </w:pict>
                </mc:Fallback>
              </mc:AlternateContent>
            </w:r>
            <w:r w:rsidRPr="00D22ECD">
              <w:rPr>
                <w:rFonts w:asciiTheme="minorBidi" w:hAnsiTheme="minorBidi" w:cstheme="minorBidi"/>
                <w:sz w:val="28"/>
                <w:szCs w:val="28"/>
              </w:rPr>
              <w:t xml:space="preserve"> </w:t>
            </w:r>
            <w:r w:rsidRPr="00D22ECD">
              <w:rPr>
                <w:rFonts w:asciiTheme="minorBidi" w:hAnsiTheme="minorBidi" w:cstheme="minorBidi"/>
                <w:noProof/>
                <w:sz w:val="28"/>
                <w:szCs w:val="28"/>
              </w:rPr>
              <w:t xml:space="preserve"> </w:t>
            </w:r>
            <w:r>
              <w:rPr>
                <w:rFonts w:asciiTheme="minorBidi" w:hAnsiTheme="minorBidi" w:cstheme="minorBidi"/>
                <w:noProof/>
                <w:sz w:val="28"/>
                <w:szCs w:val="28"/>
              </w:rPr>
              <w:tab/>
            </w:r>
          </w:p>
          <w:p w14:paraId="0DC53546" w14:textId="77777777" w:rsidR="003255C3" w:rsidRPr="00D22ECD" w:rsidRDefault="003255C3" w:rsidP="003255C3">
            <w:pPr>
              <w:tabs>
                <w:tab w:val="left" w:pos="3966"/>
              </w:tabs>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52800" behindDoc="0" locked="0" layoutInCell="1" allowOverlap="1" wp14:anchorId="07654390" wp14:editId="52DD9A84">
                      <wp:simplePos x="0" y="0"/>
                      <wp:positionH relativeFrom="column">
                        <wp:posOffset>654532</wp:posOffset>
                      </wp:positionH>
                      <wp:positionV relativeFrom="paragraph">
                        <wp:posOffset>199215</wp:posOffset>
                      </wp:positionV>
                      <wp:extent cx="615950" cy="631825"/>
                      <wp:effectExtent l="12700" t="12700" r="19050" b="15875"/>
                      <wp:wrapNone/>
                      <wp:docPr id="267" name="Rectangle 184"/>
                      <wp:cNvGraphicFramePr/>
                      <a:graphic xmlns:a="http://schemas.openxmlformats.org/drawingml/2006/main">
                        <a:graphicData uri="http://schemas.microsoft.com/office/word/2010/wordprocessingShape">
                          <wps:wsp>
                            <wps:cNvSpPr/>
                            <wps:spPr>
                              <a:xfrm>
                                <a:off x="0" y="0"/>
                                <a:ext cx="615950" cy="6318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F96E529" id="Rectangle 184" o:spid="_x0000_s1026" style="position:absolute;margin-left:51.55pt;margin-top:15.7pt;width:48.5pt;height:49.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" filled="f" strokecolor="#c0504d [3205]" strokeweight="1.5pt"/>
                  </w:pict>
                </mc:Fallback>
              </mc:AlternateContent>
            </w:r>
          </w:p>
          <w:p w14:paraId="61996E28"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42560" behindDoc="0" locked="0" layoutInCell="1" allowOverlap="1" wp14:anchorId="1A7DA46E" wp14:editId="6119C7B5">
                      <wp:simplePos x="0" y="0"/>
                      <wp:positionH relativeFrom="column">
                        <wp:posOffset>1721802</wp:posOffset>
                      </wp:positionH>
                      <wp:positionV relativeFrom="paragraph">
                        <wp:posOffset>123190</wp:posOffset>
                      </wp:positionV>
                      <wp:extent cx="4029075" cy="0"/>
                      <wp:effectExtent l="0" t="0" r="9525" b="12700"/>
                      <wp:wrapNone/>
                      <wp:docPr id="268" name="Straight Connector 268"/>
                      <wp:cNvGraphicFramePr/>
                      <a:graphic xmlns:a="http://schemas.openxmlformats.org/drawingml/2006/main">
                        <a:graphicData uri="http://schemas.microsoft.com/office/word/2010/wordprocessingShape">
                          <wps:wsp>
                            <wps:cNvCnPr/>
                            <wps:spPr>
                              <a:xfrm>
                                <a:off x="0" y="0"/>
                                <a:ext cx="402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5B3673" id="Straight Connector 268" o:spid="_x0000_s1026" style="position:absolute;z-index:251842560;visibility:visible;mso-wrap-style:square;mso-wrap-distance-left:9pt;mso-wrap-distance-top:0;mso-wrap-distance-right:9pt;mso-wrap-distance-bottom:0;mso-position-horizontal:absolute;mso-position-horizontal-relative:text;mso-position-vertical:absolute;mso-position-vertical-relative:text" from="135.55pt,9.7pt" to="452.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" strokecolor="black [3040]" strokeweight="1pt"/>
                  </w:pict>
                </mc:Fallback>
              </mc:AlternateContent>
            </w:r>
          </w:p>
          <w:p w14:paraId="5623E96B"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w:drawing>
                <wp:anchor distT="0" distB="0" distL="114300" distR="114300" simplePos="0" relativeHeight="251847680" behindDoc="0" locked="0" layoutInCell="1" allowOverlap="1" wp14:anchorId="350F49FD" wp14:editId="65779BE9">
                  <wp:simplePos x="0" y="0"/>
                  <wp:positionH relativeFrom="column">
                    <wp:posOffset>1866156</wp:posOffset>
                  </wp:positionH>
                  <wp:positionV relativeFrom="paragraph">
                    <wp:posOffset>80317</wp:posOffset>
                  </wp:positionV>
                  <wp:extent cx="1782028" cy="1351915"/>
                  <wp:effectExtent l="0" t="0" r="0" b="0"/>
                  <wp:wrapNone/>
                  <wp:docPr id="276" name="Picture 80" descr="A picture containing blur&#10;&#10;Description automatically generated">
                    <a:extLst xmlns:a="http://schemas.openxmlformats.org/drawingml/2006/main">
                      <a:ext uri="{FF2B5EF4-FFF2-40B4-BE49-F238E27FC236}">
                        <a16:creationId xmlns:a16="http://schemas.microsoft.com/office/drawing/2014/main" id="{1C3DE8E8-0DD8-E490-51E4-7248C516AE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0" descr="A picture containing blur&#10;&#10;Description automatically generated">
                            <a:extLst>
                              <a:ext uri="{FF2B5EF4-FFF2-40B4-BE49-F238E27FC236}">
                                <a16:creationId xmlns:a16="http://schemas.microsoft.com/office/drawing/2014/main" id="{1C3DE8E8-0DD8-E490-51E4-7248C516AE8E}"/>
                              </a:ext>
                            </a:extLst>
                          </pic:cNvPr>
                          <pic:cNvPicPr>
                            <a:picLocks noChangeAspect="1"/>
                          </pic:cNvPicPr>
                        </pic:nvPicPr>
                        <pic:blipFill rotWithShape="1">
                          <a:blip/>
                          <a:srcRect l="12990" r="26726" b="33519"/>
                          <a:stretch/>
                        </pic:blipFill>
                        <pic:spPr>
                          <a:xfrm>
                            <a:off x="0" y="0"/>
                            <a:ext cx="1782900" cy="1352577"/>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noProof/>
                <w:sz w:val="28"/>
                <w:szCs w:val="28"/>
                <w:lang w:eastAsia="zh-CN"/>
              </w:rPr>
              <w:drawing>
                <wp:anchor distT="0" distB="0" distL="114300" distR="114300" simplePos="0" relativeHeight="251846656" behindDoc="0" locked="0" layoutInCell="1" allowOverlap="1" wp14:anchorId="6DAB6858" wp14:editId="63CEE12B">
                  <wp:simplePos x="0" y="0"/>
                  <wp:positionH relativeFrom="column">
                    <wp:posOffset>3868376</wp:posOffset>
                  </wp:positionH>
                  <wp:positionV relativeFrom="paragraph">
                    <wp:posOffset>96082</wp:posOffset>
                  </wp:positionV>
                  <wp:extent cx="1710671" cy="1351915"/>
                  <wp:effectExtent l="0" t="0" r="4445" b="0"/>
                  <wp:wrapNone/>
                  <wp:docPr id="277" name="Picture 79" descr="A picture containing laser&#10;&#10;Description automatically generated">
                    <a:extLst xmlns:a="http://schemas.openxmlformats.org/drawingml/2006/main">
                      <a:ext uri="{FF2B5EF4-FFF2-40B4-BE49-F238E27FC236}">
                        <a16:creationId xmlns:a16="http://schemas.microsoft.com/office/drawing/2014/main" id="{652A319E-FB61-E36E-650B-ED8234DBEA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descr="A picture containing laser&#10;&#10;Description automatically generated">
                            <a:extLst>
                              <a:ext uri="{FF2B5EF4-FFF2-40B4-BE49-F238E27FC236}">
                                <a16:creationId xmlns:a16="http://schemas.microsoft.com/office/drawing/2014/main" id="{652A319E-FB61-E36E-650B-ED8234DBEA00}"/>
                              </a:ext>
                            </a:extLst>
                          </pic:cNvPr>
                          <pic:cNvPicPr>
                            <a:picLocks noChangeAspect="1"/>
                          </pic:cNvPicPr>
                        </pic:nvPicPr>
                        <pic:blipFill rotWithShape="1">
                          <a:blip/>
                          <a:srcRect l="14870" t="4324" r="28398" b="35536"/>
                          <a:stretch/>
                        </pic:blipFill>
                        <pic:spPr>
                          <a:xfrm>
                            <a:off x="0" y="0"/>
                            <a:ext cx="1715496" cy="1355728"/>
                          </a:xfrm>
                          <a:prstGeom prst="rect">
                            <a:avLst/>
                          </a:prstGeom>
                        </pic:spPr>
                      </pic:pic>
                    </a:graphicData>
                  </a:graphic>
                  <wp14:sizeRelH relativeFrom="margin">
                    <wp14:pctWidth>0</wp14:pctWidth>
                  </wp14:sizeRelH>
                  <wp14:sizeRelV relativeFrom="margin">
                    <wp14:pctHeight>0</wp14:pctHeight>
                  </wp14:sizeRelV>
                </wp:anchor>
              </w:drawing>
            </w:r>
            <w:r w:rsidRPr="00D22ECD">
              <w:rPr>
                <w:rFonts w:asciiTheme="minorBidi" w:hAnsiTheme="minorBidi" w:cstheme="minorBidi"/>
                <w:b/>
                <w:bCs/>
                <w:noProof/>
                <w:lang w:eastAsia="zh-CN"/>
              </w:rPr>
              <mc:AlternateContent>
                <mc:Choice Requires="wps">
                  <w:drawing>
                    <wp:anchor distT="0" distB="0" distL="114300" distR="114300" simplePos="0" relativeHeight="251860992" behindDoc="0" locked="0" layoutInCell="1" allowOverlap="1" wp14:anchorId="12A1095D" wp14:editId="46F0E6FD">
                      <wp:simplePos x="0" y="0"/>
                      <wp:positionH relativeFrom="column">
                        <wp:posOffset>3870697</wp:posOffset>
                      </wp:positionH>
                      <wp:positionV relativeFrom="paragraph">
                        <wp:posOffset>143357</wp:posOffset>
                      </wp:positionV>
                      <wp:extent cx="460375" cy="655955"/>
                      <wp:effectExtent l="0" t="0" r="0" b="0"/>
                      <wp:wrapNone/>
                      <wp:docPr id="269" name="Text Box 269"/>
                      <wp:cNvGraphicFramePr/>
                      <a:graphic xmlns:a="http://schemas.openxmlformats.org/drawingml/2006/main">
                        <a:graphicData uri="http://schemas.microsoft.com/office/word/2010/wordprocessingShape">
                          <wps:wsp>
                            <wps:cNvSpPr txBox="1"/>
                            <wps:spPr>
                              <a:xfrm flipH="1">
                                <a:off x="0" y="0"/>
                                <a:ext cx="460375" cy="655955"/>
                              </a:xfrm>
                              <a:prstGeom prst="rect">
                                <a:avLst/>
                              </a:prstGeom>
                              <a:noFill/>
                              <a:ln w="6350">
                                <a:noFill/>
                              </a:ln>
                            </wps:spPr>
                            <wps:txbx>
                              <w:txbxContent>
                                <w:p w14:paraId="3E11049F" w14:textId="77777777" w:rsidR="001E2535" w:rsidRPr="007E6F39" w:rsidRDefault="001E2535" w:rsidP="003255C3">
                                  <w:pPr>
                                    <w:rPr>
                                      <w:color w:val="FFFFFF" w:themeColor="background1"/>
                                      <w:sz w:val="28"/>
                                      <w:szCs w:val="28"/>
                                    </w:rPr>
                                  </w:pPr>
                                  <w:r w:rsidRPr="007E6F39">
                                    <w:rPr>
                                      <w:color w:val="FFFFFF" w:themeColor="background1"/>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1095D" id="Text Box 269" o:spid="_x0000_s1232" type="#_x0000_t202" style="position:absolute;margin-left:304.8pt;margin-top:11.3pt;width:36.25pt;height:51.6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" filled="f" stroked="f" strokeweight=".5pt">
                      <v:textbox>
                        <w:txbxContent>
                          <w:p w14:paraId="3E11049F" w14:textId="77777777" w:rsidR="001E2535" w:rsidRPr="007E6F39" w:rsidRDefault="001E2535" w:rsidP="003255C3">
                            <w:pPr>
                              <w:rPr>
                                <w:color w:val="FFFFFF" w:themeColor="background1"/>
                                <w:sz w:val="28"/>
                                <w:szCs w:val="28"/>
                              </w:rPr>
                            </w:pPr>
                            <w:r w:rsidRPr="007E6F39">
                              <w:rPr>
                                <w:color w:val="FFFFFF" w:themeColor="background1"/>
                                <w:sz w:val="28"/>
                                <w:szCs w:val="28"/>
                              </w:rPr>
                              <w:t>(e)</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59968" behindDoc="0" locked="0" layoutInCell="1" allowOverlap="1" wp14:anchorId="22DA4636" wp14:editId="2AC45857">
                      <wp:simplePos x="0" y="0"/>
                      <wp:positionH relativeFrom="column">
                        <wp:posOffset>1828383</wp:posOffset>
                      </wp:positionH>
                      <wp:positionV relativeFrom="paragraph">
                        <wp:posOffset>94330</wp:posOffset>
                      </wp:positionV>
                      <wp:extent cx="473075" cy="563880"/>
                      <wp:effectExtent l="0" t="0" r="0" b="0"/>
                      <wp:wrapNone/>
                      <wp:docPr id="270" name="Text Box 270"/>
                      <wp:cNvGraphicFramePr/>
                      <a:graphic xmlns:a="http://schemas.openxmlformats.org/drawingml/2006/main">
                        <a:graphicData uri="http://schemas.microsoft.com/office/word/2010/wordprocessingShape">
                          <wps:wsp>
                            <wps:cNvSpPr txBox="1"/>
                            <wps:spPr>
                              <a:xfrm flipH="1">
                                <a:off x="0" y="0"/>
                                <a:ext cx="473075" cy="563880"/>
                              </a:xfrm>
                              <a:prstGeom prst="rect">
                                <a:avLst/>
                              </a:prstGeom>
                              <a:noFill/>
                              <a:ln w="6350">
                                <a:noFill/>
                              </a:ln>
                            </wps:spPr>
                            <wps:txbx>
                              <w:txbxContent>
                                <w:p w14:paraId="2DEB2DBE" w14:textId="77777777" w:rsidR="001E2535" w:rsidRPr="007E6F39" w:rsidRDefault="001E2535" w:rsidP="003255C3">
                                  <w:pPr>
                                    <w:rPr>
                                      <w:color w:val="FFFFFF" w:themeColor="background1"/>
                                      <w:sz w:val="28"/>
                                      <w:szCs w:val="28"/>
                                    </w:rPr>
                                  </w:pPr>
                                  <w:r w:rsidRPr="007E6F39">
                                    <w:rPr>
                                      <w:color w:val="FFFFFF" w:themeColor="background1"/>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A4636" id="Text Box 270" o:spid="_x0000_s1233" type="#_x0000_t202" style="position:absolute;margin-left:143.95pt;margin-top:7.45pt;width:37.25pt;height:44.4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" filled="f" stroked="f" strokeweight=".5pt">
                      <v:textbox>
                        <w:txbxContent>
                          <w:p w14:paraId="2DEB2DBE" w14:textId="77777777" w:rsidR="001E2535" w:rsidRPr="007E6F39" w:rsidRDefault="001E2535" w:rsidP="003255C3">
                            <w:pPr>
                              <w:rPr>
                                <w:color w:val="FFFFFF" w:themeColor="background1"/>
                                <w:sz w:val="28"/>
                                <w:szCs w:val="28"/>
                              </w:rPr>
                            </w:pPr>
                            <w:r w:rsidRPr="007E6F39">
                              <w:rPr>
                                <w:color w:val="FFFFFF" w:themeColor="background1"/>
                                <w:sz w:val="28"/>
                                <w:szCs w:val="28"/>
                              </w:rPr>
                              <w:t>(d)</w:t>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53824" behindDoc="0" locked="0" layoutInCell="1" allowOverlap="1" wp14:anchorId="497DC976" wp14:editId="79A6951F">
                      <wp:simplePos x="0" y="0"/>
                      <wp:positionH relativeFrom="column">
                        <wp:posOffset>784641</wp:posOffset>
                      </wp:positionH>
                      <wp:positionV relativeFrom="paragraph">
                        <wp:posOffset>111541</wp:posOffset>
                      </wp:positionV>
                      <wp:extent cx="1068070" cy="315595"/>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1068070" cy="315595"/>
                              </a:xfrm>
                              <a:prstGeom prst="rect">
                                <a:avLst/>
                              </a:prstGeom>
                              <a:noFill/>
                              <a:ln w="6350">
                                <a:noFill/>
                              </a:ln>
                            </wps:spPr>
                            <wps:txbx>
                              <w:txbxContent>
                                <w:p w14:paraId="32468DAB" w14:textId="77777777" w:rsidR="001E2535" w:rsidRPr="00DD0954" w:rsidRDefault="001E2535" w:rsidP="003255C3">
                                  <w:pPr>
                                    <w:rPr>
                                      <w:b/>
                                      <w:bCs/>
                                      <w:color w:val="000000" w:themeColor="text1"/>
                                      <w:sz w:val="22"/>
                                      <w:szCs w:val="22"/>
                                    </w:rPr>
                                  </w:pPr>
                                  <w:r>
                                    <w:rPr>
                                      <w:b/>
                                      <w:bCs/>
                                      <w:color w:val="000000" w:themeColor="text1"/>
                                      <w:sz w:val="22"/>
                                      <w:szCs w:val="22"/>
                                    </w:rPr>
                                    <w:t>Odontoblasts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DC976" id="Text Box 271" o:spid="_x0000_s1234" type="#_x0000_t202" style="position:absolute;margin-left:61.8pt;margin-top:8.8pt;width:84.1pt;height:24.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" filled="f" stroked="f" strokeweight=".5pt">
                      <v:textbox>
                        <w:txbxContent>
                          <w:p w14:paraId="32468DAB" w14:textId="77777777" w:rsidR="001E2535" w:rsidRPr="00DD0954" w:rsidRDefault="001E2535" w:rsidP="003255C3">
                            <w:pPr>
                              <w:rPr>
                                <w:b/>
                                <w:bCs/>
                                <w:color w:val="000000" w:themeColor="text1"/>
                                <w:sz w:val="22"/>
                                <w:szCs w:val="22"/>
                              </w:rPr>
                            </w:pPr>
                            <w:r>
                              <w:rPr>
                                <w:b/>
                                <w:bCs/>
                                <w:color w:val="000000" w:themeColor="text1"/>
                                <w:sz w:val="22"/>
                                <w:szCs w:val="22"/>
                              </w:rPr>
                              <w:t>Odontoblasts</w:t>
                            </w:r>
                          </w:p>
                        </w:txbxContent>
                      </v:textbox>
                    </v:shape>
                  </w:pict>
                </mc:Fallback>
              </mc:AlternateContent>
            </w:r>
            <w:r w:rsidRPr="00D22ECD">
              <w:rPr>
                <w:rFonts w:asciiTheme="minorBidi" w:hAnsiTheme="minorBidi" w:cstheme="minorBidi"/>
                <w:b/>
                <w:bCs/>
                <w:noProof/>
                <w:lang w:val="en-US"/>
              </w:rPr>
              <w:t xml:space="preserve"> </w:t>
            </w:r>
            <w:r w:rsidRPr="00D22ECD">
              <w:rPr>
                <w:rFonts w:asciiTheme="minorBidi" w:hAnsiTheme="minorBidi" w:cstheme="minorBidi"/>
                <w:noProof/>
                <w:sz w:val="28"/>
                <w:szCs w:val="28"/>
              </w:rPr>
              <w:t xml:space="preserve">  </w:t>
            </w:r>
            <w:r w:rsidRPr="00D22ECD">
              <w:rPr>
                <w:rFonts w:asciiTheme="minorBidi" w:hAnsiTheme="minorBidi" w:cstheme="minorBidi"/>
                <w:b/>
                <w:bCs/>
                <w:noProof/>
                <w:lang w:val="en-US"/>
              </w:rPr>
              <w:t xml:space="preserve"> </w:t>
            </w:r>
            <w:r w:rsidRPr="00D22ECD">
              <w:rPr>
                <w:rFonts w:asciiTheme="minorBidi" w:hAnsiTheme="minorBidi" w:cstheme="minorBidi"/>
                <w:noProof/>
                <w:sz w:val="28"/>
                <w:szCs w:val="28"/>
              </w:rPr>
              <w:t xml:space="preserve"> </w:t>
            </w:r>
          </w:p>
          <w:p w14:paraId="3ABE957F" w14:textId="180A964F" w:rsidR="003255C3" w:rsidRPr="00D22ECD" w:rsidRDefault="003255C3" w:rsidP="003255C3">
            <w:pPr>
              <w:autoSpaceDE w:val="0"/>
              <w:autoSpaceDN w:val="0"/>
              <w:adjustRightInd w:val="0"/>
              <w:spacing w:line="276"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55872" behindDoc="0" locked="0" layoutInCell="1" allowOverlap="1" wp14:anchorId="06B3BDA0" wp14:editId="75532C33">
                      <wp:simplePos x="0" y="0"/>
                      <wp:positionH relativeFrom="column">
                        <wp:posOffset>1103190</wp:posOffset>
                      </wp:positionH>
                      <wp:positionV relativeFrom="paragraph">
                        <wp:posOffset>127244</wp:posOffset>
                      </wp:positionV>
                      <wp:extent cx="659674" cy="705757"/>
                      <wp:effectExtent l="12700" t="12700" r="26670" b="31115"/>
                      <wp:wrapNone/>
                      <wp:docPr id="272"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9674" cy="705757"/>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C4E3A5" id="Straight Arrow Connector 142" o:spid="_x0000_s1026" type="#_x0000_t32" style="position:absolute;margin-left:86.85pt;margin-top:10pt;width:51.95pt;height:55.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" strokecolor="#e36c0a [2409]" strokeweight="2.25pt">
                      <v:stroke endarrow="block"/>
                      <o:lock v:ext="edit" shapetype="f"/>
                    </v:shape>
                  </w:pict>
                </mc:Fallback>
              </mc:AlternateContent>
            </w:r>
            <w:r w:rsidRPr="00D22ECD">
              <w:rPr>
                <w:rFonts w:asciiTheme="minorBidi" w:hAnsiTheme="minorBidi" w:cstheme="minorBidi"/>
                <w:noProof/>
                <w:sz w:val="28"/>
                <w:szCs w:val="28"/>
              </w:rPr>
              <w:t xml:space="preserve">  </w:t>
            </w:r>
          </w:p>
          <w:p w14:paraId="3C7A0AFE" w14:textId="20528024" w:rsidR="003255C3" w:rsidRPr="00D22ECD" w:rsidRDefault="003255C3" w:rsidP="003255C3">
            <w:pPr>
              <w:autoSpaceDE w:val="0"/>
              <w:autoSpaceDN w:val="0"/>
              <w:adjustRightInd w:val="0"/>
              <w:spacing w:line="276" w:lineRule="auto"/>
              <w:rPr>
                <w:rFonts w:asciiTheme="minorBidi" w:hAnsiTheme="minorBidi" w:cstheme="minorBidi"/>
                <w:sz w:val="28"/>
                <w:szCs w:val="28"/>
              </w:rPr>
            </w:pPr>
          </w:p>
          <w:p w14:paraId="310494A8"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p>
          <w:p w14:paraId="63D6202D" w14:textId="69D60D2D" w:rsidR="003255C3" w:rsidRDefault="003255C3" w:rsidP="003255C3">
            <w:pPr>
              <w:autoSpaceDE w:val="0"/>
              <w:autoSpaceDN w:val="0"/>
              <w:adjustRightInd w:val="0"/>
              <w:spacing w:line="276" w:lineRule="auto"/>
              <w:rPr>
                <w:rFonts w:asciiTheme="minorBidi" w:hAnsiTheme="minorBidi" w:cstheme="minorBidi"/>
                <w:sz w:val="28"/>
                <w:szCs w:val="28"/>
              </w:rPr>
            </w:pPr>
          </w:p>
          <w:p w14:paraId="53C45E73" w14:textId="77777777" w:rsidR="003255C3" w:rsidRDefault="003255C3" w:rsidP="003255C3">
            <w:pPr>
              <w:autoSpaceDE w:val="0"/>
              <w:autoSpaceDN w:val="0"/>
              <w:adjustRightInd w:val="0"/>
              <w:spacing w:line="276" w:lineRule="auto"/>
              <w:rPr>
                <w:rFonts w:asciiTheme="minorBidi" w:hAnsiTheme="minorBidi" w:cstheme="minorBidi"/>
                <w:sz w:val="28"/>
                <w:szCs w:val="28"/>
              </w:rPr>
            </w:pPr>
          </w:p>
          <w:p w14:paraId="289D5749" w14:textId="77777777" w:rsidR="003255C3" w:rsidRPr="00D22ECD" w:rsidRDefault="003255C3" w:rsidP="003255C3">
            <w:pPr>
              <w:autoSpaceDE w:val="0"/>
              <w:autoSpaceDN w:val="0"/>
              <w:adjustRightInd w:val="0"/>
              <w:spacing w:line="276" w:lineRule="auto"/>
              <w:rPr>
                <w:rFonts w:asciiTheme="minorBidi" w:hAnsiTheme="minorBidi" w:cstheme="minorBidi"/>
                <w:sz w:val="28"/>
                <w:szCs w:val="28"/>
              </w:rPr>
            </w:pPr>
          </w:p>
        </w:tc>
      </w:tr>
      <w:tr w:rsidR="003255C3" w:rsidRPr="00D22ECD" w14:paraId="5D6AD8AF" w14:textId="77777777" w:rsidTr="003255C3">
        <w:trPr>
          <w:trHeight w:val="4052"/>
        </w:trPr>
        <w:tc>
          <w:tcPr>
            <w:tcW w:w="9157" w:type="dxa"/>
            <w:gridSpan w:val="3"/>
          </w:tcPr>
          <w:p w14:paraId="6BB6C32F" w14:textId="77777777" w:rsidR="003255C3" w:rsidRPr="00D22ECD" w:rsidRDefault="003255C3" w:rsidP="003255C3">
            <w:pPr>
              <w:autoSpaceDE w:val="0"/>
              <w:autoSpaceDN w:val="0"/>
              <w:adjustRightInd w:val="0"/>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mc:AlternateContent>
                <mc:Choice Requires="wps">
                  <w:drawing>
                    <wp:anchor distT="0" distB="0" distL="114300" distR="114300" simplePos="0" relativeHeight="251843584" behindDoc="0" locked="0" layoutInCell="1" allowOverlap="1" wp14:anchorId="63D84C14" wp14:editId="7BEB85E3">
                      <wp:simplePos x="0" y="0"/>
                      <wp:positionH relativeFrom="column">
                        <wp:posOffset>1274193</wp:posOffset>
                      </wp:positionH>
                      <wp:positionV relativeFrom="paragraph">
                        <wp:posOffset>13666</wp:posOffset>
                      </wp:positionV>
                      <wp:extent cx="3795386" cy="2484694"/>
                      <wp:effectExtent l="0" t="0" r="2540" b="5080"/>
                      <wp:wrapNone/>
                      <wp:docPr id="273" name="Text Box 273"/>
                      <wp:cNvGraphicFramePr/>
                      <a:graphic xmlns:a="http://schemas.openxmlformats.org/drawingml/2006/main">
                        <a:graphicData uri="http://schemas.microsoft.com/office/word/2010/wordprocessingShape">
                          <wps:wsp>
                            <wps:cNvSpPr txBox="1"/>
                            <wps:spPr>
                              <a:xfrm>
                                <a:off x="0" y="0"/>
                                <a:ext cx="3795386" cy="2484694"/>
                              </a:xfrm>
                              <a:prstGeom prst="rect">
                                <a:avLst/>
                              </a:prstGeom>
                              <a:solidFill>
                                <a:schemeClr val="lt1"/>
                              </a:solidFill>
                              <a:ln w="6350">
                                <a:noFill/>
                              </a:ln>
                            </wps:spPr>
                            <wps:txbx>
                              <w:txbxContent>
                                <w:p w14:paraId="57B5A313" w14:textId="77777777" w:rsidR="001E2535" w:rsidRDefault="001E2535" w:rsidP="003255C3">
                                  <w:r w:rsidRPr="00492396">
                                    <w:rPr>
                                      <w:noProof/>
                                      <w:lang w:eastAsia="zh-CN"/>
                                    </w:rPr>
                                    <w:drawing>
                                      <wp:inline distT="0" distB="0" distL="0" distR="0" wp14:anchorId="6E3DF474" wp14:editId="59D7FD33">
                                        <wp:extent cx="3529965" cy="2386330"/>
                                        <wp:effectExtent l="0" t="0" r="635" b="1270"/>
                                        <wp:docPr id="364799958" name="Picture 36479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29965" cy="23863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84C14" id="Text Box 273" o:spid="_x0000_s1235" type="#_x0000_t202" style="position:absolute;margin-left:100.35pt;margin-top:1.1pt;width:298.85pt;height:195.6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" fillcolor="white [3201]" stroked="f" strokeweight=".5pt">
                      <v:textbox>
                        <w:txbxContent>
                          <w:p w14:paraId="57B5A313" w14:textId="77777777" w:rsidR="001E2535" w:rsidRDefault="001E2535" w:rsidP="003255C3">
                            <w:r w:rsidRPr="00492396">
                              <w:rPr>
                                <w:noProof/>
                                <w:lang w:eastAsia="zh-CN"/>
                              </w:rPr>
                              <w:drawing>
                                <wp:inline distT="0" distB="0" distL="0" distR="0" wp14:anchorId="6E3DF474" wp14:editId="59D7FD33">
                                  <wp:extent cx="3529965" cy="2386330"/>
                                  <wp:effectExtent l="0" t="0" r="635" b="1270"/>
                                  <wp:docPr id="364799958" name="Picture 36479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3529965" cy="2386330"/>
                                          </a:xfrm>
                                          <a:prstGeom prst="rect">
                                            <a:avLst/>
                                          </a:prstGeom>
                                        </pic:spPr>
                                      </pic:pic>
                                    </a:graphicData>
                                  </a:graphic>
                                </wp:inline>
                              </w:drawing>
                            </w:r>
                          </w:p>
                        </w:txbxContent>
                      </v:textbox>
                    </v:shape>
                  </w:pict>
                </mc:Fallback>
              </mc:AlternateContent>
            </w:r>
            <w:r w:rsidRPr="00D22ECD">
              <w:rPr>
                <w:rFonts w:asciiTheme="minorBidi" w:hAnsiTheme="minorBidi" w:cstheme="minorBidi"/>
                <w:noProof/>
                <w:sz w:val="28"/>
                <w:szCs w:val="28"/>
                <w:lang w:eastAsia="zh-CN"/>
              </w:rPr>
              <mc:AlternateContent>
                <mc:Choice Requires="wps">
                  <w:drawing>
                    <wp:anchor distT="0" distB="0" distL="114300" distR="114300" simplePos="0" relativeHeight="251844608" behindDoc="0" locked="0" layoutInCell="1" allowOverlap="1" wp14:anchorId="157C4184" wp14:editId="5AEA15BB">
                      <wp:simplePos x="0" y="0"/>
                      <wp:positionH relativeFrom="column">
                        <wp:posOffset>1079828</wp:posOffset>
                      </wp:positionH>
                      <wp:positionV relativeFrom="paragraph">
                        <wp:posOffset>204934</wp:posOffset>
                      </wp:positionV>
                      <wp:extent cx="400015" cy="308224"/>
                      <wp:effectExtent l="0" t="0" r="0" b="0"/>
                      <wp:wrapNone/>
                      <wp:docPr id="274" name="Text Box 274"/>
                      <wp:cNvGraphicFramePr/>
                      <a:graphic xmlns:a="http://schemas.openxmlformats.org/drawingml/2006/main">
                        <a:graphicData uri="http://schemas.microsoft.com/office/word/2010/wordprocessingShape">
                          <wps:wsp>
                            <wps:cNvSpPr txBox="1"/>
                            <wps:spPr>
                              <a:xfrm>
                                <a:off x="0" y="0"/>
                                <a:ext cx="400015" cy="308224"/>
                              </a:xfrm>
                              <a:prstGeom prst="rect">
                                <a:avLst/>
                              </a:prstGeom>
                              <a:noFill/>
                              <a:ln w="6350">
                                <a:noFill/>
                              </a:ln>
                            </wps:spPr>
                            <wps:txbx>
                              <w:txbxContent>
                                <w:p w14:paraId="4E197F7E" w14:textId="77777777" w:rsidR="001E2535" w:rsidRPr="007E6F39" w:rsidRDefault="001E2535" w:rsidP="003255C3">
                                  <w:pPr>
                                    <w:rPr>
                                      <w:sz w:val="28"/>
                                      <w:szCs w:val="28"/>
                                    </w:rPr>
                                  </w:pPr>
                                  <w:r w:rsidRPr="007E6F39">
                                    <w:rPr>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7C4184" id="Text Box 274" o:spid="_x0000_s1236" type="#_x0000_t202" style="position:absolute;margin-left:85.05pt;margin-top:16.15pt;width:31.5pt;height:24.25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" filled="f" stroked="f" strokeweight=".5pt">
                      <v:textbox>
                        <w:txbxContent>
                          <w:p w14:paraId="4E197F7E" w14:textId="77777777" w:rsidR="001E2535" w:rsidRPr="007E6F39" w:rsidRDefault="001E2535" w:rsidP="003255C3">
                            <w:pPr>
                              <w:rPr>
                                <w:sz w:val="28"/>
                                <w:szCs w:val="28"/>
                              </w:rPr>
                            </w:pPr>
                            <w:r w:rsidRPr="007E6F39">
                              <w:rPr>
                                <w:sz w:val="28"/>
                                <w:szCs w:val="28"/>
                              </w:rPr>
                              <w:t>(f)</w:t>
                            </w:r>
                          </w:p>
                        </w:txbxContent>
                      </v:textbox>
                    </v:shape>
                  </w:pict>
                </mc:Fallback>
              </mc:AlternateContent>
            </w:r>
          </w:p>
        </w:tc>
      </w:tr>
    </w:tbl>
    <w:p w14:paraId="39731F82" w14:textId="108C9346" w:rsidR="00894F72" w:rsidRDefault="00894F72" w:rsidP="00894F72">
      <w:pPr>
        <w:rPr>
          <w:lang w:eastAsia="en-US"/>
        </w:rPr>
      </w:pPr>
    </w:p>
    <w:p w14:paraId="470F8A4D" w14:textId="77975513" w:rsidR="003255C3" w:rsidRPr="003255C3" w:rsidRDefault="003255C3" w:rsidP="003255C3">
      <w:pPr>
        <w:pStyle w:val="NormalWeb"/>
        <w:spacing w:before="0" w:beforeAutospacing="0" w:after="0" w:afterAutospacing="0" w:line="240" w:lineRule="auto"/>
        <w:rPr>
          <w:rFonts w:cstheme="minorBidi"/>
          <w:sz w:val="24"/>
          <w:szCs w:val="24"/>
        </w:rPr>
      </w:pPr>
      <w:bookmarkStart w:id="232" w:name="_Toc132810313"/>
      <w:r w:rsidRPr="003255C3">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5</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8</w:t>
      </w:r>
      <w:r w:rsidR="00542ABC">
        <w:rPr>
          <w:rFonts w:cstheme="minorBidi"/>
          <w:b/>
          <w:bCs/>
          <w:sz w:val="24"/>
          <w:szCs w:val="24"/>
        </w:rPr>
        <w:fldChar w:fldCharType="end"/>
      </w:r>
      <w:r w:rsidRPr="003255C3">
        <w:rPr>
          <w:rFonts w:cstheme="minorBidi"/>
          <w:sz w:val="24"/>
          <w:szCs w:val="24"/>
        </w:rPr>
        <w:t xml:space="preserve"> (a) Photographic image of tooth section with caries lesions recorded by ICDAS score 6 and the corresponding fluorescence microscopic images of MMP2 (</w:t>
      </w:r>
      <w:r w:rsidRPr="003255C3">
        <w:rPr>
          <w:rFonts w:cstheme="minorBidi"/>
          <w:color w:val="000000"/>
          <w:sz w:val="24"/>
          <w:szCs w:val="24"/>
        </w:rPr>
        <w:t>(</w:t>
      </w:r>
      <w:r w:rsidRPr="003255C3">
        <w:rPr>
          <w:rFonts w:cstheme="minorBidi"/>
          <w:color w:val="C00000"/>
          <w:sz w:val="24"/>
          <w:szCs w:val="24"/>
        </w:rPr>
        <w:t>red)</w:t>
      </w:r>
      <w:r w:rsidRPr="003255C3">
        <w:rPr>
          <w:rFonts w:cstheme="minorBidi"/>
          <w:color w:val="000000"/>
          <w:sz w:val="24"/>
          <w:szCs w:val="24"/>
        </w:rPr>
        <w:t xml:space="preserve"> and MMP9 (</w:t>
      </w:r>
      <w:r w:rsidRPr="003255C3">
        <w:rPr>
          <w:rFonts w:cstheme="minorBidi"/>
          <w:color w:val="00B050"/>
          <w:sz w:val="24"/>
          <w:szCs w:val="24"/>
        </w:rPr>
        <w:t>green</w:t>
      </w:r>
      <w:r w:rsidRPr="003255C3">
        <w:rPr>
          <w:rFonts w:cstheme="minorBidi"/>
          <w:color w:val="000000"/>
          <w:sz w:val="24"/>
          <w:szCs w:val="24"/>
        </w:rPr>
        <w:t>)</w:t>
      </w:r>
      <w:r w:rsidRPr="003255C3">
        <w:rPr>
          <w:rFonts w:cstheme="minorBidi"/>
          <w:color w:val="00B050"/>
          <w:sz w:val="24"/>
          <w:szCs w:val="24"/>
        </w:rPr>
        <w:t xml:space="preserve"> </w:t>
      </w:r>
      <w:r w:rsidRPr="003255C3">
        <w:rPr>
          <w:rFonts w:cstheme="minorBidi"/>
          <w:color w:val="000000"/>
          <w:sz w:val="24"/>
          <w:szCs w:val="24"/>
        </w:rPr>
        <w:t>in (b, c) dentine and (d, e) dentine-pulp junction. (f) Bar graphs show the mean (±SD) expression of MMPs across dentine depth. Data are from triplicate, Statistical analysis using one-way ANOVA followed by Tukey's post-hoc analysis (*p-value &lt; 0.05, **p-value &lt; 0.01, ***p-value &lt; 0.001​​, ****p-value &lt; 0.0001).</w:t>
      </w:r>
      <w:bookmarkEnd w:id="232"/>
    </w:p>
    <w:p w14:paraId="3A39898F" w14:textId="2A5D87CA" w:rsidR="003255C3" w:rsidRDefault="003255C3" w:rsidP="003255C3">
      <w:pPr>
        <w:pStyle w:val="NormalWeb"/>
        <w:spacing w:before="0" w:beforeAutospacing="0" w:after="0" w:afterAutospacing="0" w:line="240" w:lineRule="auto"/>
        <w:rPr>
          <w:rFonts w:cstheme="minorBidi"/>
          <w:color w:val="000000"/>
          <w:sz w:val="24"/>
          <w:szCs w:val="24"/>
        </w:rPr>
      </w:pPr>
      <w:r w:rsidRPr="003255C3">
        <w:rPr>
          <w:rFonts w:cstheme="minorBidi"/>
          <w:color w:val="000000"/>
          <w:sz w:val="24"/>
          <w:szCs w:val="24"/>
        </w:rPr>
        <w:t>(Magnification x</w:t>
      </w:r>
      <w:r w:rsidR="002F0314">
        <w:rPr>
          <w:rFonts w:cstheme="minorBidi"/>
          <w:color w:val="000000"/>
          <w:sz w:val="24"/>
          <w:szCs w:val="24"/>
        </w:rPr>
        <w:t>1</w:t>
      </w:r>
      <w:r w:rsidRPr="003255C3">
        <w:rPr>
          <w:rFonts w:cstheme="minorBidi"/>
          <w:color w:val="000000"/>
          <w:sz w:val="24"/>
          <w:szCs w:val="24"/>
        </w:rPr>
        <w:t>0).</w:t>
      </w:r>
    </w:p>
    <w:p w14:paraId="7CDF8CCC" w14:textId="77777777" w:rsidR="00666D3B" w:rsidRPr="003255C3" w:rsidRDefault="00666D3B" w:rsidP="003255C3">
      <w:pPr>
        <w:pStyle w:val="NormalWeb"/>
        <w:spacing w:before="0" w:beforeAutospacing="0" w:after="0" w:afterAutospacing="0" w:line="240" w:lineRule="auto"/>
        <w:rPr>
          <w:rFonts w:cstheme="minorBidi"/>
          <w:sz w:val="24"/>
          <w:szCs w:val="24"/>
        </w:rPr>
      </w:pPr>
    </w:p>
    <w:p w14:paraId="4CE32502" w14:textId="77777777" w:rsidR="00A926FF" w:rsidRPr="00A926FF" w:rsidRDefault="00A926FF" w:rsidP="00A926FF">
      <w:pPr>
        <w:pStyle w:val="Heading3"/>
        <w:rPr>
          <w:rFonts w:asciiTheme="minorBidi" w:hAnsiTheme="minorBidi" w:cstheme="minorBidi"/>
        </w:rPr>
      </w:pPr>
      <w:bookmarkStart w:id="233" w:name="_Toc132810952"/>
      <w:r w:rsidRPr="00A926FF">
        <w:rPr>
          <w:rFonts w:asciiTheme="minorBidi" w:hAnsiTheme="minorBidi" w:cstheme="minorBidi"/>
        </w:rPr>
        <w:t>Localisation of MMP2 and MMP9 in different depths of carious dentine at each ICDAS score</w:t>
      </w:r>
      <w:bookmarkEnd w:id="233"/>
    </w:p>
    <w:p w14:paraId="410F9BB0" w14:textId="77777777" w:rsidR="00A926FF" w:rsidRPr="00A926FF" w:rsidRDefault="00A926FF" w:rsidP="00A926FF"/>
    <w:p w14:paraId="2E63BCA4" w14:textId="7152F2AB" w:rsidR="00A926FF" w:rsidRPr="00A926FF" w:rsidRDefault="00A926FF" w:rsidP="00A926FF">
      <w:pPr>
        <w:spacing w:line="360" w:lineRule="auto"/>
        <w:jc w:val="mediumKashida"/>
        <w:rPr>
          <w:rFonts w:asciiTheme="minorBidi" w:hAnsiTheme="minorBidi" w:cstheme="minorBidi"/>
        </w:rPr>
      </w:pPr>
      <w:r>
        <w:rPr>
          <w:rFonts w:asciiTheme="minorBidi" w:hAnsiTheme="minorBidi" w:cstheme="minorBidi"/>
          <w:color w:val="000000"/>
        </w:rPr>
        <w:t xml:space="preserve">  </w:t>
      </w:r>
      <w:r w:rsidRPr="00A926FF">
        <w:rPr>
          <w:rFonts w:asciiTheme="minorBidi" w:hAnsiTheme="minorBidi" w:cstheme="minorBidi"/>
          <w:color w:val="000000"/>
        </w:rPr>
        <w:t>To understand whether the presence of MMP2 and MMP9 at different caries stages correlates with the depth into dentine (i.e., from the enamel-dentine junction to the dentine-pulp junction), expressions were quantified using ImageJ software and data were analysed in each area of the five fields of interest across each caries lesion assessed with ICDAS. Staining was scored for positivity and intensity.</w:t>
      </w:r>
    </w:p>
    <w:p w14:paraId="43489D3F" w14:textId="77777777" w:rsidR="00A926FF" w:rsidRPr="00A926FF" w:rsidRDefault="00A926FF" w:rsidP="00A926FF">
      <w:pPr>
        <w:spacing w:line="360" w:lineRule="auto"/>
        <w:jc w:val="mediumKashida"/>
        <w:rPr>
          <w:rFonts w:asciiTheme="minorBidi" w:hAnsiTheme="minorBidi" w:cstheme="minorBidi"/>
        </w:rPr>
      </w:pPr>
      <w:r w:rsidRPr="00A926FF">
        <w:rPr>
          <w:rFonts w:asciiTheme="minorBidi" w:hAnsiTheme="minorBidi" w:cstheme="minorBidi"/>
          <w:color w:val="000000"/>
        </w:rPr>
        <w:t> </w:t>
      </w:r>
    </w:p>
    <w:p w14:paraId="53C5402B" w14:textId="47CB05E5" w:rsidR="00A926FF" w:rsidRPr="00A926FF" w:rsidRDefault="00A926FF" w:rsidP="00A926FF">
      <w:pPr>
        <w:spacing w:line="360" w:lineRule="auto"/>
        <w:jc w:val="mediumKashida"/>
        <w:rPr>
          <w:rFonts w:asciiTheme="minorBidi" w:hAnsiTheme="minorBidi" w:cstheme="minorBidi"/>
        </w:rPr>
      </w:pPr>
      <w:r w:rsidRPr="00A926FF">
        <w:rPr>
          <w:rFonts w:asciiTheme="minorBidi" w:hAnsiTheme="minorBidi" w:cstheme="minorBidi"/>
          <w:color w:val="000000"/>
        </w:rPr>
        <w:t>  The data show that immunoreactivity of MMP2 and MMP9 was predominant in the dentine-pulp region (odontoblasts) regardless of the presence of caries lesions but to varying degrees. The intensity was similar between ICDAS 0 and 3; although it was higher in ICDAS 3, there was no statistically significant difference (</w:t>
      </w:r>
      <w:r w:rsidR="003A69DA">
        <w:rPr>
          <w:rFonts w:asciiTheme="minorBidi" w:hAnsiTheme="minorBidi" w:cstheme="minorBidi"/>
          <w:color w:val="000000"/>
        </w:rPr>
        <w:t>p</w:t>
      </w:r>
      <w:r w:rsidRPr="00A926FF">
        <w:rPr>
          <w:rFonts w:asciiTheme="minorBidi" w:hAnsiTheme="minorBidi" w:cstheme="minorBidi"/>
          <w:color w:val="000000"/>
        </w:rPr>
        <w:t>=0.605). From ICDAS 4 onwards, there was a statistically significant increase in intensity (</w:t>
      </w:r>
      <w:r w:rsidR="003A69DA">
        <w:rPr>
          <w:rFonts w:asciiTheme="minorBidi" w:hAnsiTheme="minorBidi" w:cstheme="minorBidi"/>
          <w:color w:val="000000"/>
        </w:rPr>
        <w:t>p</w:t>
      </w:r>
      <w:r w:rsidRPr="00A926FF">
        <w:rPr>
          <w:rFonts w:asciiTheme="minorBidi" w:hAnsiTheme="minorBidi" w:cstheme="minorBidi"/>
          <w:color w:val="000000"/>
        </w:rPr>
        <w:t>&lt;0.001), followed by an almost identical trend in ICDAS 5,</w:t>
      </w:r>
      <w:r w:rsidRPr="000C32D5">
        <w:rPr>
          <w:rFonts w:asciiTheme="minorBidi" w:hAnsiTheme="minorBidi" w:cstheme="minorBidi"/>
          <w:color w:val="000000"/>
        </w:rPr>
        <w:t>6 (Figure 5.</w:t>
      </w:r>
      <w:r w:rsidR="000C32D5" w:rsidRPr="000C32D5">
        <w:rPr>
          <w:rFonts w:asciiTheme="minorBidi" w:hAnsiTheme="minorBidi" w:cstheme="minorBidi"/>
          <w:color w:val="000000"/>
        </w:rPr>
        <w:t>9</w:t>
      </w:r>
      <w:r w:rsidRPr="000C32D5">
        <w:rPr>
          <w:rFonts w:asciiTheme="minorBidi" w:hAnsiTheme="minorBidi" w:cstheme="minorBidi"/>
          <w:color w:val="000000"/>
        </w:rPr>
        <w:t>.a)</w:t>
      </w:r>
      <w:r w:rsidR="00AA4FDF">
        <w:rPr>
          <w:rFonts w:asciiTheme="minorBidi" w:hAnsiTheme="minorBidi" w:cstheme="minorBidi"/>
          <w:color w:val="000000"/>
        </w:rPr>
        <w:t>.</w:t>
      </w:r>
    </w:p>
    <w:p w14:paraId="513B99FF" w14:textId="77777777" w:rsidR="00A926FF" w:rsidRPr="00A926FF" w:rsidRDefault="00A926FF" w:rsidP="00A926FF">
      <w:pPr>
        <w:spacing w:line="360" w:lineRule="auto"/>
        <w:jc w:val="mediumKashida"/>
        <w:rPr>
          <w:rFonts w:asciiTheme="minorBidi" w:hAnsiTheme="minorBidi" w:cstheme="minorBidi"/>
        </w:rPr>
      </w:pPr>
      <w:r w:rsidRPr="00A926FF">
        <w:rPr>
          <w:rFonts w:asciiTheme="minorBidi" w:hAnsiTheme="minorBidi" w:cstheme="minorBidi"/>
          <w:color w:val="000000"/>
        </w:rPr>
        <w:t> </w:t>
      </w:r>
    </w:p>
    <w:p w14:paraId="768FA672" w14:textId="3A828DA7" w:rsidR="00A926FF" w:rsidRPr="000C32D5" w:rsidRDefault="00A926FF" w:rsidP="00A926FF">
      <w:pPr>
        <w:spacing w:line="360" w:lineRule="auto"/>
        <w:jc w:val="mediumKashida"/>
        <w:rPr>
          <w:rFonts w:asciiTheme="minorBidi" w:hAnsiTheme="minorBidi" w:cstheme="minorBidi"/>
        </w:rPr>
      </w:pPr>
      <w:r w:rsidRPr="00A926FF">
        <w:rPr>
          <w:rFonts w:asciiTheme="minorBidi" w:hAnsiTheme="minorBidi" w:cstheme="minorBidi"/>
          <w:color w:val="000000"/>
        </w:rPr>
        <w:t>  Interestingly, the immunoreactivity of MMPs in the inner third of the dentine was very low in all tooth sections with varying degrees of caries severity. Increased intensity in the inner dentine was seen from ICDAS 4 to ICDAS 6 scores, with no significant difference between these scores (</w:t>
      </w:r>
      <w:r w:rsidR="003A69DA">
        <w:rPr>
          <w:rFonts w:asciiTheme="minorBidi" w:hAnsiTheme="minorBidi" w:cstheme="minorBidi"/>
          <w:color w:val="000000"/>
        </w:rPr>
        <w:t>p</w:t>
      </w:r>
      <w:r w:rsidRPr="00A926FF">
        <w:rPr>
          <w:rFonts w:asciiTheme="minorBidi" w:hAnsiTheme="minorBidi" w:cstheme="minorBidi"/>
          <w:color w:val="000000"/>
        </w:rPr>
        <w:t>=0.945). Although this increase in intensity was seen in the inner dentine, it was statistically significantly lower than the intensity in the middle and outer dentine of the same lesion (</w:t>
      </w:r>
      <w:r w:rsidR="00B75680">
        <w:rPr>
          <w:rFonts w:asciiTheme="minorBidi" w:hAnsiTheme="minorBidi" w:cstheme="minorBidi"/>
          <w:color w:val="000000"/>
        </w:rPr>
        <w:t>p</w:t>
      </w:r>
      <w:r w:rsidRPr="00A926FF">
        <w:rPr>
          <w:rFonts w:asciiTheme="minorBidi" w:hAnsiTheme="minorBidi" w:cstheme="minorBidi"/>
          <w:color w:val="000000"/>
        </w:rPr>
        <w:t>= 0.01</w:t>
      </w:r>
      <w:r w:rsidRPr="000C32D5">
        <w:rPr>
          <w:rFonts w:asciiTheme="minorBidi" w:hAnsiTheme="minorBidi" w:cstheme="minorBidi"/>
          <w:color w:val="000000"/>
        </w:rPr>
        <w:t>). (Figure 5.</w:t>
      </w:r>
      <w:r w:rsidR="000C32D5" w:rsidRPr="000C32D5">
        <w:rPr>
          <w:rFonts w:asciiTheme="minorBidi" w:hAnsiTheme="minorBidi" w:cstheme="minorBidi"/>
          <w:color w:val="000000"/>
        </w:rPr>
        <w:t>9</w:t>
      </w:r>
      <w:r w:rsidRPr="000C32D5">
        <w:rPr>
          <w:rFonts w:asciiTheme="minorBidi" w:hAnsiTheme="minorBidi" w:cstheme="minorBidi"/>
          <w:color w:val="000000"/>
        </w:rPr>
        <w:t>.b).</w:t>
      </w:r>
    </w:p>
    <w:p w14:paraId="7FF1694F" w14:textId="77777777" w:rsidR="00A926FF" w:rsidRPr="000C32D5" w:rsidRDefault="00A926FF" w:rsidP="00A926FF">
      <w:pPr>
        <w:spacing w:line="360" w:lineRule="auto"/>
        <w:jc w:val="mediumKashida"/>
        <w:rPr>
          <w:rFonts w:asciiTheme="minorBidi" w:hAnsiTheme="minorBidi" w:cstheme="minorBidi"/>
        </w:rPr>
      </w:pPr>
      <w:r w:rsidRPr="000C32D5">
        <w:rPr>
          <w:rFonts w:asciiTheme="minorBidi" w:hAnsiTheme="minorBidi" w:cstheme="minorBidi"/>
          <w:color w:val="000000"/>
        </w:rPr>
        <w:t> </w:t>
      </w:r>
    </w:p>
    <w:p w14:paraId="6B61EC50" w14:textId="251C2FD2" w:rsidR="00A926FF" w:rsidRPr="00A926FF" w:rsidRDefault="00A926FF" w:rsidP="00A926FF">
      <w:pPr>
        <w:spacing w:line="360" w:lineRule="auto"/>
        <w:jc w:val="mediumKashida"/>
        <w:rPr>
          <w:rFonts w:asciiTheme="minorBidi" w:hAnsiTheme="minorBidi" w:cstheme="minorBidi"/>
        </w:rPr>
      </w:pPr>
      <w:r w:rsidRPr="000C32D5">
        <w:rPr>
          <w:rFonts w:asciiTheme="minorBidi" w:hAnsiTheme="minorBidi" w:cstheme="minorBidi"/>
          <w:color w:val="000000"/>
        </w:rPr>
        <w:t>  In the middle third of the dentine, very weak MMPs immunoreactivity was observed in lesions from ICDAS 0 to 3. In contrast, an intensity increase was observed in ICDAS 4 to ICDAS 6 (Figure 5.</w:t>
      </w:r>
      <w:r w:rsidR="000C32D5" w:rsidRPr="000C32D5">
        <w:rPr>
          <w:rFonts w:asciiTheme="minorBidi" w:hAnsiTheme="minorBidi" w:cstheme="minorBidi"/>
          <w:color w:val="000000"/>
        </w:rPr>
        <w:t>9</w:t>
      </w:r>
      <w:r w:rsidRPr="000C32D5">
        <w:rPr>
          <w:rFonts w:asciiTheme="minorBidi" w:hAnsiTheme="minorBidi" w:cstheme="minorBidi"/>
          <w:color w:val="000000"/>
        </w:rPr>
        <w:t>.c).</w:t>
      </w:r>
    </w:p>
    <w:p w14:paraId="26B3B991" w14:textId="77777777" w:rsidR="00A926FF" w:rsidRPr="00A926FF" w:rsidRDefault="00A926FF" w:rsidP="00A926FF">
      <w:pPr>
        <w:spacing w:line="360" w:lineRule="auto"/>
        <w:jc w:val="mediumKashida"/>
        <w:rPr>
          <w:rFonts w:asciiTheme="minorBidi" w:hAnsiTheme="minorBidi" w:cstheme="minorBidi"/>
        </w:rPr>
      </w:pPr>
      <w:r w:rsidRPr="00A926FF">
        <w:rPr>
          <w:rFonts w:asciiTheme="minorBidi" w:hAnsiTheme="minorBidi" w:cstheme="minorBidi"/>
          <w:color w:val="000000"/>
        </w:rPr>
        <w:t> </w:t>
      </w:r>
    </w:p>
    <w:p w14:paraId="57E2B6EE" w14:textId="534D7584" w:rsidR="00A926FF" w:rsidRPr="002C05C4" w:rsidRDefault="00A926FF" w:rsidP="00A926FF">
      <w:pPr>
        <w:spacing w:line="360" w:lineRule="auto"/>
        <w:jc w:val="mediumKashida"/>
        <w:rPr>
          <w:rFonts w:asciiTheme="minorBidi" w:hAnsiTheme="minorBidi" w:cstheme="minorBidi"/>
          <w:color w:val="000000"/>
        </w:rPr>
      </w:pPr>
      <w:r w:rsidRPr="00A926FF">
        <w:rPr>
          <w:rFonts w:asciiTheme="minorBidi" w:hAnsiTheme="minorBidi" w:cstheme="minorBidi"/>
          <w:color w:val="000000"/>
        </w:rPr>
        <w:lastRenderedPageBreak/>
        <w:t>  In the outer third of the dentine, MMPs immunoreactivity was first detected in ICDAS 3, with non-statistically significant (</w:t>
      </w:r>
      <w:r w:rsidR="00B75680">
        <w:rPr>
          <w:rFonts w:asciiTheme="minorBidi" w:hAnsiTheme="minorBidi" w:cstheme="minorBidi"/>
          <w:color w:val="000000"/>
        </w:rPr>
        <w:t>p</w:t>
      </w:r>
      <w:r w:rsidRPr="00A926FF">
        <w:rPr>
          <w:rFonts w:asciiTheme="minorBidi" w:hAnsiTheme="minorBidi" w:cstheme="minorBidi"/>
          <w:color w:val="000000"/>
        </w:rPr>
        <w:t>= 0.873) higher intensity of MMP9 (24.43±8.469) compared to MMP2 (20.48±12.98). From ICDAS 4 to ICDAS 6, the immunoreactivity of both MMP2 and MMP9 was significantly increased (</w:t>
      </w:r>
      <w:r w:rsidR="00B75680">
        <w:rPr>
          <w:rFonts w:asciiTheme="minorBidi" w:hAnsiTheme="minorBidi" w:cstheme="minorBidi"/>
          <w:color w:val="000000"/>
        </w:rPr>
        <w:t>p</w:t>
      </w:r>
      <w:r w:rsidRPr="00A926FF">
        <w:rPr>
          <w:rFonts w:asciiTheme="minorBidi" w:hAnsiTheme="minorBidi" w:cstheme="minorBidi"/>
          <w:color w:val="000000"/>
        </w:rPr>
        <w:t xml:space="preserve">&lt;0.001). </w:t>
      </w:r>
      <w:r w:rsidRPr="000C32D5">
        <w:rPr>
          <w:rFonts w:asciiTheme="minorBidi" w:hAnsiTheme="minorBidi" w:cstheme="minorBidi"/>
          <w:color w:val="000000"/>
        </w:rPr>
        <w:t>(Figure 5.</w:t>
      </w:r>
      <w:r w:rsidR="000C32D5" w:rsidRPr="000C32D5">
        <w:rPr>
          <w:rFonts w:asciiTheme="minorBidi" w:hAnsiTheme="minorBidi" w:cstheme="minorBidi"/>
          <w:color w:val="000000"/>
        </w:rPr>
        <w:t>9</w:t>
      </w:r>
      <w:r w:rsidRPr="000C32D5">
        <w:rPr>
          <w:rFonts w:asciiTheme="minorBidi" w:hAnsiTheme="minorBidi" w:cstheme="minorBidi"/>
          <w:color w:val="000000"/>
        </w:rPr>
        <w:t>.d)</w:t>
      </w:r>
    </w:p>
    <w:p w14:paraId="2F90BEB3" w14:textId="77777777" w:rsidR="00A926FF" w:rsidRPr="000C32D5" w:rsidRDefault="00A926FF" w:rsidP="00A926FF">
      <w:pPr>
        <w:spacing w:line="360" w:lineRule="auto"/>
        <w:jc w:val="mediumKashida"/>
        <w:rPr>
          <w:rFonts w:asciiTheme="minorBidi" w:hAnsiTheme="minorBidi" w:cstheme="minorBidi"/>
        </w:rPr>
      </w:pPr>
      <w:r w:rsidRPr="000C32D5">
        <w:rPr>
          <w:rFonts w:asciiTheme="minorBidi" w:hAnsiTheme="minorBidi" w:cstheme="minorBidi"/>
          <w:color w:val="000000"/>
        </w:rPr>
        <w:t> </w:t>
      </w:r>
    </w:p>
    <w:p w14:paraId="5EF0A4A1" w14:textId="10913983" w:rsidR="00A926FF" w:rsidRPr="00A926FF" w:rsidRDefault="00666D3B" w:rsidP="00A926FF">
      <w:pPr>
        <w:spacing w:line="360" w:lineRule="auto"/>
        <w:jc w:val="mediumKashida"/>
        <w:rPr>
          <w:rFonts w:asciiTheme="minorBidi" w:hAnsiTheme="minorBidi" w:cstheme="minorBidi"/>
        </w:rPr>
      </w:pPr>
      <w:r w:rsidRPr="000C32D5">
        <w:rPr>
          <w:rFonts w:asciiTheme="minorBidi" w:hAnsiTheme="minorBidi" w:cstheme="minorBidi"/>
          <w:color w:val="000000"/>
        </w:rPr>
        <w:t xml:space="preserve">  </w:t>
      </w:r>
      <w:r w:rsidR="00A926FF" w:rsidRPr="000C32D5">
        <w:rPr>
          <w:rFonts w:asciiTheme="minorBidi" w:hAnsiTheme="minorBidi" w:cstheme="minorBidi"/>
          <w:color w:val="000000"/>
        </w:rPr>
        <w:t>Immunoreactivity of MMPs at the enamel-dentine junction was analysed at ICDAS 0 to ICDAS 4 and excluded at ICDAS 5 and 6 as the caries lesion expanded and the region of the enamel-dentine junction was lost. From ICDAS 0 to ICDAS 2, a weak intensity was observed. In ICDAS 3, the intensity of MMPs staining was stronger but not statistically significant compared to ICDAS 0-2 (</w:t>
      </w:r>
      <w:r w:rsidR="002C05C4">
        <w:rPr>
          <w:rFonts w:asciiTheme="minorBidi" w:hAnsiTheme="minorBidi" w:cstheme="minorBidi"/>
          <w:color w:val="000000"/>
        </w:rPr>
        <w:t>p</w:t>
      </w:r>
      <w:r w:rsidR="00A926FF" w:rsidRPr="000C32D5">
        <w:rPr>
          <w:rFonts w:asciiTheme="minorBidi" w:hAnsiTheme="minorBidi" w:cstheme="minorBidi"/>
          <w:color w:val="000000"/>
        </w:rPr>
        <w:t>=0.061). This intensity was significantly lower than ICDAS 4 (</w:t>
      </w:r>
      <w:r w:rsidR="002C05C4">
        <w:rPr>
          <w:rFonts w:asciiTheme="minorBidi" w:hAnsiTheme="minorBidi" w:cstheme="minorBidi"/>
          <w:color w:val="000000"/>
        </w:rPr>
        <w:t>p</w:t>
      </w:r>
      <w:r w:rsidR="00A926FF" w:rsidRPr="000C32D5">
        <w:rPr>
          <w:rFonts w:asciiTheme="minorBidi" w:hAnsiTheme="minorBidi" w:cstheme="minorBidi"/>
          <w:color w:val="000000"/>
        </w:rPr>
        <w:t xml:space="preserve"> &lt; 0.001). (Figure 5.10. e)</w:t>
      </w:r>
    </w:p>
    <w:p w14:paraId="50E898E4" w14:textId="332EFD7D" w:rsidR="00A926FF" w:rsidRDefault="00A926FF" w:rsidP="00A926FF">
      <w:pPr>
        <w:spacing w:line="360" w:lineRule="auto"/>
        <w:jc w:val="mediumKashida"/>
        <w:rPr>
          <w:rFonts w:asciiTheme="minorBidi" w:hAnsiTheme="minorBidi" w:cstheme="minorBidi"/>
        </w:rPr>
      </w:pPr>
    </w:p>
    <w:p w14:paraId="2CBF696C" w14:textId="463C12E0" w:rsidR="00666D3B" w:rsidRDefault="00666D3B" w:rsidP="00A926FF">
      <w:pPr>
        <w:spacing w:line="360" w:lineRule="auto"/>
        <w:jc w:val="mediumKashida"/>
        <w:rPr>
          <w:rFonts w:asciiTheme="minorBidi" w:hAnsiTheme="minorBidi" w:cstheme="minorBidi"/>
        </w:rPr>
      </w:pPr>
    </w:p>
    <w:p w14:paraId="09ACEF86" w14:textId="4A6D9A7B" w:rsidR="00666D3B" w:rsidRDefault="00666D3B" w:rsidP="00A926FF">
      <w:pPr>
        <w:spacing w:line="360" w:lineRule="auto"/>
        <w:jc w:val="mediumKashida"/>
        <w:rPr>
          <w:rFonts w:asciiTheme="minorBidi" w:hAnsiTheme="minorBidi" w:cstheme="minorBidi"/>
        </w:rPr>
      </w:pPr>
    </w:p>
    <w:p w14:paraId="69CC405D" w14:textId="5BCE2E43" w:rsidR="00666D3B" w:rsidRDefault="00666D3B" w:rsidP="00A926FF">
      <w:pPr>
        <w:spacing w:line="360" w:lineRule="auto"/>
        <w:jc w:val="mediumKashida"/>
        <w:rPr>
          <w:rFonts w:asciiTheme="minorBidi" w:hAnsiTheme="minorBidi" w:cstheme="minorBidi"/>
        </w:rPr>
      </w:pPr>
    </w:p>
    <w:p w14:paraId="0FD1B18F" w14:textId="7A958008" w:rsidR="00666D3B" w:rsidRDefault="00666D3B" w:rsidP="00A926FF">
      <w:pPr>
        <w:spacing w:line="360" w:lineRule="auto"/>
        <w:jc w:val="mediumKashida"/>
        <w:rPr>
          <w:rFonts w:asciiTheme="minorBidi" w:hAnsiTheme="minorBidi" w:cstheme="minorBidi"/>
        </w:rPr>
      </w:pPr>
    </w:p>
    <w:p w14:paraId="545D9EE1" w14:textId="26A4EDD7" w:rsidR="00666D3B" w:rsidRDefault="00666D3B" w:rsidP="00A926FF">
      <w:pPr>
        <w:spacing w:line="360" w:lineRule="auto"/>
        <w:jc w:val="mediumKashida"/>
        <w:rPr>
          <w:rFonts w:asciiTheme="minorBidi" w:hAnsiTheme="minorBidi" w:cstheme="minorBidi"/>
        </w:rPr>
      </w:pPr>
    </w:p>
    <w:p w14:paraId="20450B41" w14:textId="13CD6E4B" w:rsidR="00666D3B" w:rsidRDefault="00666D3B" w:rsidP="00A926FF">
      <w:pPr>
        <w:spacing w:line="360" w:lineRule="auto"/>
        <w:jc w:val="mediumKashida"/>
        <w:rPr>
          <w:rFonts w:asciiTheme="minorBidi" w:hAnsiTheme="minorBidi" w:cstheme="minorBidi"/>
        </w:rPr>
      </w:pPr>
    </w:p>
    <w:p w14:paraId="4B0CF721" w14:textId="4B719C8E" w:rsidR="00666D3B" w:rsidRDefault="00666D3B" w:rsidP="00A926FF">
      <w:pPr>
        <w:spacing w:line="360" w:lineRule="auto"/>
        <w:jc w:val="mediumKashida"/>
        <w:rPr>
          <w:rFonts w:asciiTheme="minorBidi" w:hAnsiTheme="minorBidi" w:cstheme="minorBidi"/>
        </w:rPr>
      </w:pPr>
    </w:p>
    <w:p w14:paraId="608FDF2E" w14:textId="0A71E19F" w:rsidR="00666D3B" w:rsidRDefault="00666D3B" w:rsidP="00A926FF">
      <w:pPr>
        <w:spacing w:line="360" w:lineRule="auto"/>
        <w:jc w:val="mediumKashida"/>
        <w:rPr>
          <w:rFonts w:asciiTheme="minorBidi" w:hAnsiTheme="minorBidi" w:cstheme="minorBidi"/>
        </w:rPr>
      </w:pPr>
    </w:p>
    <w:p w14:paraId="4DE9588B" w14:textId="0BF6A6CA" w:rsidR="00666D3B" w:rsidRDefault="00666D3B" w:rsidP="00A926FF">
      <w:pPr>
        <w:spacing w:line="360" w:lineRule="auto"/>
        <w:jc w:val="mediumKashida"/>
        <w:rPr>
          <w:rFonts w:asciiTheme="minorBidi" w:hAnsiTheme="minorBidi" w:cstheme="minorBidi"/>
        </w:rPr>
      </w:pPr>
    </w:p>
    <w:p w14:paraId="10694224" w14:textId="311B1FBE" w:rsidR="00666D3B" w:rsidRDefault="00666D3B" w:rsidP="00A926FF">
      <w:pPr>
        <w:spacing w:line="360" w:lineRule="auto"/>
        <w:jc w:val="mediumKashida"/>
        <w:rPr>
          <w:rFonts w:asciiTheme="minorBidi" w:hAnsiTheme="minorBidi" w:cstheme="minorBidi"/>
        </w:rPr>
      </w:pPr>
    </w:p>
    <w:p w14:paraId="789D8C7E" w14:textId="4F23C11F" w:rsidR="00666D3B" w:rsidRDefault="00666D3B" w:rsidP="00A926FF">
      <w:pPr>
        <w:spacing w:line="360" w:lineRule="auto"/>
        <w:jc w:val="mediumKashida"/>
        <w:rPr>
          <w:rFonts w:asciiTheme="minorBidi" w:hAnsiTheme="minorBidi" w:cstheme="minorBidi"/>
        </w:rPr>
      </w:pPr>
    </w:p>
    <w:p w14:paraId="29B4AC23" w14:textId="133C8772" w:rsidR="00666D3B" w:rsidRDefault="00666D3B" w:rsidP="00A926FF">
      <w:pPr>
        <w:spacing w:line="360" w:lineRule="auto"/>
        <w:jc w:val="mediumKashida"/>
        <w:rPr>
          <w:rFonts w:asciiTheme="minorBidi" w:hAnsiTheme="minorBidi" w:cstheme="minorBidi"/>
        </w:rPr>
      </w:pPr>
    </w:p>
    <w:p w14:paraId="1424D3E5" w14:textId="63E1A380" w:rsidR="00666D3B" w:rsidRDefault="00666D3B" w:rsidP="00A926FF">
      <w:pPr>
        <w:spacing w:line="360" w:lineRule="auto"/>
        <w:jc w:val="mediumKashida"/>
        <w:rPr>
          <w:rFonts w:asciiTheme="minorBidi" w:hAnsiTheme="minorBidi" w:cstheme="minorBidi"/>
        </w:rPr>
      </w:pPr>
    </w:p>
    <w:p w14:paraId="624A3EE3" w14:textId="555B7F0D" w:rsidR="00666D3B" w:rsidRDefault="00666D3B" w:rsidP="00A926FF">
      <w:pPr>
        <w:spacing w:line="360" w:lineRule="auto"/>
        <w:jc w:val="mediumKashida"/>
        <w:rPr>
          <w:rFonts w:asciiTheme="minorBidi" w:hAnsiTheme="minorBidi" w:cstheme="minorBidi"/>
        </w:rPr>
      </w:pPr>
    </w:p>
    <w:p w14:paraId="322607D7" w14:textId="78078F14" w:rsidR="00666D3B" w:rsidRDefault="00666D3B" w:rsidP="00A926FF">
      <w:pPr>
        <w:spacing w:line="360" w:lineRule="auto"/>
        <w:jc w:val="mediumKashida"/>
        <w:rPr>
          <w:rFonts w:asciiTheme="minorBidi" w:hAnsiTheme="minorBidi" w:cstheme="minorBidi"/>
        </w:rPr>
      </w:pPr>
    </w:p>
    <w:p w14:paraId="5508F983" w14:textId="5458EB2F" w:rsidR="00666D3B" w:rsidRDefault="00666D3B" w:rsidP="00A926FF">
      <w:pPr>
        <w:spacing w:line="360" w:lineRule="auto"/>
        <w:jc w:val="mediumKashida"/>
        <w:rPr>
          <w:rFonts w:asciiTheme="minorBidi" w:hAnsiTheme="minorBidi" w:cstheme="minorBidi"/>
        </w:rPr>
      </w:pPr>
    </w:p>
    <w:p w14:paraId="724346AF" w14:textId="19FB94E6" w:rsidR="00666D3B" w:rsidRDefault="00666D3B" w:rsidP="00A926FF">
      <w:pPr>
        <w:spacing w:line="360" w:lineRule="auto"/>
        <w:jc w:val="mediumKashida"/>
        <w:rPr>
          <w:rFonts w:asciiTheme="minorBidi" w:hAnsiTheme="minorBidi" w:cstheme="minorBidi"/>
        </w:rPr>
      </w:pPr>
    </w:p>
    <w:p w14:paraId="638BEFA1" w14:textId="0A74D68C" w:rsidR="00666D3B" w:rsidRDefault="00666D3B" w:rsidP="00A926FF">
      <w:pPr>
        <w:spacing w:line="360" w:lineRule="auto"/>
        <w:jc w:val="mediumKashida"/>
        <w:rPr>
          <w:rFonts w:asciiTheme="minorBidi" w:hAnsiTheme="minorBidi" w:cstheme="minorBidi"/>
        </w:rPr>
      </w:pPr>
    </w:p>
    <w:p w14:paraId="3F577148" w14:textId="18A1A862" w:rsidR="00666D3B" w:rsidRDefault="00666D3B" w:rsidP="00A926FF">
      <w:pPr>
        <w:spacing w:line="360" w:lineRule="auto"/>
        <w:jc w:val="mediumKashida"/>
        <w:rPr>
          <w:rFonts w:asciiTheme="minorBidi" w:hAnsiTheme="minorBidi" w:cstheme="minorBidi"/>
        </w:rPr>
      </w:pPr>
    </w:p>
    <w:p w14:paraId="0CC5672F" w14:textId="0C1436AA" w:rsidR="00666D3B" w:rsidRDefault="00666D3B" w:rsidP="00A926FF">
      <w:pPr>
        <w:spacing w:line="360" w:lineRule="auto"/>
        <w:jc w:val="mediumKashida"/>
        <w:rPr>
          <w:rFonts w:asciiTheme="minorBidi" w:hAnsiTheme="minorBidi" w:cstheme="minorBidi"/>
        </w:rPr>
      </w:pPr>
    </w:p>
    <w:p w14:paraId="7E81E142" w14:textId="57ABA872" w:rsidR="00666D3B" w:rsidRDefault="00666D3B" w:rsidP="00A926FF">
      <w:pPr>
        <w:spacing w:line="360" w:lineRule="auto"/>
        <w:jc w:val="mediumKashida"/>
        <w:rPr>
          <w:rFonts w:asciiTheme="minorBidi" w:hAnsiTheme="minorBidi" w:cstheme="minorBidi"/>
        </w:rPr>
      </w:pPr>
    </w:p>
    <w:p w14:paraId="6F6A06D6" w14:textId="51952F62" w:rsidR="00666D3B" w:rsidRDefault="00666D3B" w:rsidP="00A926FF">
      <w:pPr>
        <w:spacing w:line="360" w:lineRule="auto"/>
        <w:jc w:val="mediumKashida"/>
        <w:rPr>
          <w:rFonts w:asciiTheme="minorBidi" w:hAnsiTheme="minorBidi" w:cstheme="minorBidi"/>
        </w:rPr>
      </w:pPr>
    </w:p>
    <w:p w14:paraId="6347B551" w14:textId="77777777" w:rsidR="00666D3B" w:rsidRPr="00A926FF" w:rsidRDefault="00666D3B" w:rsidP="00A926FF">
      <w:pPr>
        <w:spacing w:line="360" w:lineRule="auto"/>
        <w:jc w:val="mediumKashida"/>
        <w:rPr>
          <w:rFonts w:asciiTheme="minorBidi" w:hAnsiTheme="minorBidi" w:cstheme="minorBidi"/>
        </w:rPr>
      </w:pPr>
    </w:p>
    <w:tbl>
      <w:tblPr>
        <w:tblStyle w:val="TableGrid"/>
        <w:tblW w:w="0" w:type="auto"/>
        <w:jc w:val="center"/>
        <w:tblLook w:val="04A0" w:firstRow="1" w:lastRow="0" w:firstColumn="1" w:lastColumn="0" w:noHBand="0" w:noVBand="1"/>
      </w:tblPr>
      <w:tblGrid>
        <w:gridCol w:w="4482"/>
        <w:gridCol w:w="4534"/>
      </w:tblGrid>
      <w:tr w:rsidR="00666D3B" w14:paraId="1A346147" w14:textId="77777777" w:rsidTr="001E2535">
        <w:trPr>
          <w:jc w:val="center"/>
        </w:trPr>
        <w:tc>
          <w:tcPr>
            <w:tcW w:w="5362" w:type="dxa"/>
          </w:tcPr>
          <w:p w14:paraId="1B74085D" w14:textId="77777777" w:rsidR="00666D3B" w:rsidRDefault="00666D3B" w:rsidP="001E2535">
            <w:pPr>
              <w:spacing w:line="360" w:lineRule="auto"/>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65088" behindDoc="0" locked="0" layoutInCell="1" allowOverlap="1" wp14:anchorId="73E9C99A" wp14:editId="6AE7FBA0">
                      <wp:simplePos x="0" y="0"/>
                      <wp:positionH relativeFrom="column">
                        <wp:posOffset>-109855</wp:posOffset>
                      </wp:positionH>
                      <wp:positionV relativeFrom="paragraph">
                        <wp:posOffset>2026285</wp:posOffset>
                      </wp:positionV>
                      <wp:extent cx="409575" cy="31432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409575" cy="314325"/>
                              </a:xfrm>
                              <a:prstGeom prst="rect">
                                <a:avLst/>
                              </a:prstGeom>
                              <a:noFill/>
                              <a:ln w="6350">
                                <a:noFill/>
                              </a:ln>
                            </wps:spPr>
                            <wps:txbx>
                              <w:txbxContent>
                                <w:p w14:paraId="1B009C0A" w14:textId="77777777" w:rsidR="001E2535" w:rsidRDefault="001E2535" w:rsidP="00666D3B">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E9C99A" id="Text Box 94" o:spid="_x0000_s1237" type="#_x0000_t202" style="position:absolute;margin-left:-8.65pt;margin-top:159.55pt;width:32.25pt;height:24.7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" filled="f" stroked="f" strokeweight=".5pt">
                      <v:textbox>
                        <w:txbxContent>
                          <w:p w14:paraId="1B009C0A" w14:textId="77777777" w:rsidR="001E2535" w:rsidRDefault="001E2535" w:rsidP="00666D3B">
                            <w:r>
                              <w:t>(c)</w:t>
                            </w:r>
                          </w:p>
                        </w:txbxContent>
                      </v:textbox>
                    </v:shape>
                  </w:pict>
                </mc:Fallback>
              </mc:AlternateContent>
            </w:r>
            <w:r>
              <w:rPr>
                <w:rFonts w:asciiTheme="minorBidi" w:hAnsiTheme="minorBidi" w:cstheme="minorBidi"/>
                <w:noProof/>
                <w:sz w:val="28"/>
                <w:szCs w:val="28"/>
                <w:lang w:eastAsia="zh-CN"/>
              </w:rPr>
              <mc:AlternateContent>
                <mc:Choice Requires="wps">
                  <w:drawing>
                    <wp:anchor distT="0" distB="0" distL="114300" distR="114300" simplePos="0" relativeHeight="251863040" behindDoc="0" locked="0" layoutInCell="1" allowOverlap="1" wp14:anchorId="60AD0B81" wp14:editId="699F40BB">
                      <wp:simplePos x="0" y="0"/>
                      <wp:positionH relativeFrom="column">
                        <wp:posOffset>-111125</wp:posOffset>
                      </wp:positionH>
                      <wp:positionV relativeFrom="paragraph">
                        <wp:posOffset>-1905</wp:posOffset>
                      </wp:positionV>
                      <wp:extent cx="409575" cy="33337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409575" cy="333375"/>
                              </a:xfrm>
                              <a:prstGeom prst="rect">
                                <a:avLst/>
                              </a:prstGeom>
                              <a:noFill/>
                              <a:ln w="6350">
                                <a:noFill/>
                              </a:ln>
                            </wps:spPr>
                            <wps:txbx>
                              <w:txbxContent>
                                <w:p w14:paraId="17D656CD" w14:textId="77777777" w:rsidR="001E2535" w:rsidRDefault="001E2535" w:rsidP="00666D3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D0B81" id="Text Box 92" o:spid="_x0000_s1238" type="#_x0000_t202" style="position:absolute;margin-left:-8.75pt;margin-top:-.15pt;width:32.25pt;height:26.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" filled="f" stroked="f" strokeweight=".5pt">
                      <v:textbox>
                        <w:txbxContent>
                          <w:p w14:paraId="17D656CD" w14:textId="77777777" w:rsidR="001E2535" w:rsidRDefault="001E2535" w:rsidP="00666D3B">
                            <w:r>
                              <w:t>(a)</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1D834337" wp14:editId="4FB6636E">
                  <wp:extent cx="2714625" cy="1916448"/>
                  <wp:effectExtent l="0" t="0" r="0" b="1270"/>
                  <wp:docPr id="18" name="Picture 3">
                    <a:extLst xmlns:a="http://schemas.openxmlformats.org/drawingml/2006/main">
                      <a:ext uri="{FF2B5EF4-FFF2-40B4-BE49-F238E27FC236}">
                        <a16:creationId xmlns:a16="http://schemas.microsoft.com/office/drawing/2014/main" id="{8D99C1CA-C1EF-0348-9AF7-0992205B51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99C1CA-C1EF-0348-9AF7-0992205B517E}"/>
                              </a:ext>
                            </a:extLst>
                          </pic:cNvPr>
                          <pic:cNvPicPr>
                            <a:picLocks noChangeAspect="1"/>
                          </pic:cNvPicPr>
                        </pic:nvPicPr>
                        <pic:blipFill rotWithShape="1">
                          <a:blip/>
                          <a:srcRect r="15370"/>
                          <a:stretch/>
                        </pic:blipFill>
                        <pic:spPr>
                          <a:xfrm>
                            <a:off x="0" y="0"/>
                            <a:ext cx="2753317" cy="1943763"/>
                          </a:xfrm>
                          <a:prstGeom prst="rect">
                            <a:avLst/>
                          </a:prstGeom>
                        </pic:spPr>
                      </pic:pic>
                    </a:graphicData>
                  </a:graphic>
                </wp:inline>
              </w:drawing>
            </w:r>
          </w:p>
        </w:tc>
        <w:tc>
          <w:tcPr>
            <w:tcW w:w="3648" w:type="dxa"/>
          </w:tcPr>
          <w:p w14:paraId="4D719A2C" w14:textId="77777777" w:rsidR="00666D3B" w:rsidRDefault="00666D3B" w:rsidP="001E2535">
            <w:pPr>
              <w:spacing w:line="360" w:lineRule="auto"/>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64064" behindDoc="0" locked="0" layoutInCell="1" allowOverlap="1" wp14:anchorId="2311539F" wp14:editId="6AC1BA60">
                      <wp:simplePos x="0" y="0"/>
                      <wp:positionH relativeFrom="column">
                        <wp:posOffset>-125095</wp:posOffset>
                      </wp:positionH>
                      <wp:positionV relativeFrom="paragraph">
                        <wp:posOffset>-2540</wp:posOffset>
                      </wp:positionV>
                      <wp:extent cx="371475" cy="40957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371475" cy="409575"/>
                              </a:xfrm>
                              <a:prstGeom prst="rect">
                                <a:avLst/>
                              </a:prstGeom>
                              <a:noFill/>
                              <a:ln w="6350">
                                <a:noFill/>
                              </a:ln>
                            </wps:spPr>
                            <wps:txbx>
                              <w:txbxContent>
                                <w:p w14:paraId="0D70BC0F" w14:textId="77777777" w:rsidR="001E2535" w:rsidRDefault="001E2535" w:rsidP="00666D3B">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11539F" id="Text Box 93" o:spid="_x0000_s1239" type="#_x0000_t202" style="position:absolute;margin-left:-9.85pt;margin-top:-.2pt;width:29.25pt;height:32.25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" filled="f" stroked="f" strokeweight=".5pt">
                      <v:textbox>
                        <w:txbxContent>
                          <w:p w14:paraId="0D70BC0F" w14:textId="77777777" w:rsidR="001E2535" w:rsidRDefault="001E2535" w:rsidP="00666D3B">
                            <w:r>
                              <w:t>(b)</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2517D6E2" wp14:editId="1E9B660F">
                  <wp:extent cx="2747812" cy="1871662"/>
                  <wp:effectExtent l="0" t="0" r="0" b="0"/>
                  <wp:docPr id="279" name="Picture 4">
                    <a:extLst xmlns:a="http://schemas.openxmlformats.org/drawingml/2006/main">
                      <a:ext uri="{FF2B5EF4-FFF2-40B4-BE49-F238E27FC236}">
                        <a16:creationId xmlns:a16="http://schemas.microsoft.com/office/drawing/2014/main" id="{38E4F27D-8ACE-4945-9317-0120929821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8E4F27D-8ACE-4945-9317-01209298216E}"/>
                              </a:ext>
                            </a:extLst>
                          </pic:cNvPr>
                          <pic:cNvPicPr>
                            <a:picLocks noChangeAspect="1"/>
                          </pic:cNvPicPr>
                        </pic:nvPicPr>
                        <pic:blipFill>
                          <a:blip/>
                          <a:stretch>
                            <a:fillRect/>
                          </a:stretch>
                        </pic:blipFill>
                        <pic:spPr>
                          <a:xfrm>
                            <a:off x="0" y="0"/>
                            <a:ext cx="2800721" cy="1907701"/>
                          </a:xfrm>
                          <a:prstGeom prst="rect">
                            <a:avLst/>
                          </a:prstGeom>
                        </pic:spPr>
                      </pic:pic>
                    </a:graphicData>
                  </a:graphic>
                </wp:inline>
              </w:drawing>
            </w:r>
          </w:p>
        </w:tc>
      </w:tr>
      <w:tr w:rsidR="00666D3B" w14:paraId="01F65FD5" w14:textId="77777777" w:rsidTr="001E2535">
        <w:trPr>
          <w:jc w:val="center"/>
        </w:trPr>
        <w:tc>
          <w:tcPr>
            <w:tcW w:w="5362" w:type="dxa"/>
          </w:tcPr>
          <w:p w14:paraId="6684ABB8" w14:textId="77777777" w:rsidR="00666D3B" w:rsidRDefault="00666D3B" w:rsidP="001E2535">
            <w:pPr>
              <w:spacing w:line="360" w:lineRule="auto"/>
              <w:rPr>
                <w:rFonts w:asciiTheme="minorBidi" w:hAnsiTheme="minorBidi" w:cstheme="minorBidi"/>
                <w:sz w:val="28"/>
                <w:szCs w:val="28"/>
              </w:rPr>
            </w:pPr>
            <w:r w:rsidRPr="00D22ECD">
              <w:rPr>
                <w:rFonts w:asciiTheme="minorBidi" w:hAnsiTheme="minorBidi" w:cstheme="minorBidi"/>
                <w:noProof/>
                <w:sz w:val="28"/>
                <w:szCs w:val="28"/>
                <w:lang w:eastAsia="zh-CN"/>
              </w:rPr>
              <w:drawing>
                <wp:inline distT="0" distB="0" distL="0" distR="0" wp14:anchorId="4AA70BA4" wp14:editId="05766348">
                  <wp:extent cx="2714625" cy="1972798"/>
                  <wp:effectExtent l="0" t="0" r="0" b="0"/>
                  <wp:docPr id="280" name="Picture 5">
                    <a:extLst xmlns:a="http://schemas.openxmlformats.org/drawingml/2006/main">
                      <a:ext uri="{FF2B5EF4-FFF2-40B4-BE49-F238E27FC236}">
                        <a16:creationId xmlns:a16="http://schemas.microsoft.com/office/drawing/2014/main" id="{D29329B1-E996-504F-B4AA-B69C2B286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29329B1-E996-504F-B4AA-B69C2B28654C}"/>
                              </a:ext>
                            </a:extLst>
                          </pic:cNvPr>
                          <pic:cNvPicPr>
                            <a:picLocks noChangeAspect="1"/>
                          </pic:cNvPicPr>
                        </pic:nvPicPr>
                        <pic:blipFill rotWithShape="1">
                          <a:blip/>
                          <a:srcRect r="16913"/>
                          <a:stretch/>
                        </pic:blipFill>
                        <pic:spPr>
                          <a:xfrm>
                            <a:off x="0" y="0"/>
                            <a:ext cx="2751326" cy="1999470"/>
                          </a:xfrm>
                          <a:prstGeom prst="rect">
                            <a:avLst/>
                          </a:prstGeom>
                        </pic:spPr>
                      </pic:pic>
                    </a:graphicData>
                  </a:graphic>
                </wp:inline>
              </w:drawing>
            </w:r>
          </w:p>
        </w:tc>
        <w:tc>
          <w:tcPr>
            <w:tcW w:w="3648" w:type="dxa"/>
          </w:tcPr>
          <w:p w14:paraId="0ABCA443" w14:textId="77777777" w:rsidR="00666D3B" w:rsidRDefault="00666D3B" w:rsidP="001E2535">
            <w:pPr>
              <w:spacing w:line="360" w:lineRule="auto"/>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66112" behindDoc="0" locked="0" layoutInCell="1" allowOverlap="1" wp14:anchorId="29CB6653" wp14:editId="7B213539">
                      <wp:simplePos x="0" y="0"/>
                      <wp:positionH relativeFrom="column">
                        <wp:posOffset>-77470</wp:posOffset>
                      </wp:positionH>
                      <wp:positionV relativeFrom="paragraph">
                        <wp:posOffset>0</wp:posOffset>
                      </wp:positionV>
                      <wp:extent cx="409575" cy="36195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09575" cy="361950"/>
                              </a:xfrm>
                              <a:prstGeom prst="rect">
                                <a:avLst/>
                              </a:prstGeom>
                              <a:noFill/>
                              <a:ln w="6350">
                                <a:noFill/>
                              </a:ln>
                            </wps:spPr>
                            <wps:txbx>
                              <w:txbxContent>
                                <w:p w14:paraId="33A05E5B" w14:textId="77777777" w:rsidR="001E2535" w:rsidRDefault="001E2535" w:rsidP="00666D3B">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CB6653" id="Text Box 95" o:spid="_x0000_s1240" type="#_x0000_t202" style="position:absolute;margin-left:-6.1pt;margin-top:0;width:32.25pt;height:28.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" filled="f" stroked="f" strokeweight=".5pt">
                      <v:textbox>
                        <w:txbxContent>
                          <w:p w14:paraId="33A05E5B" w14:textId="77777777" w:rsidR="001E2535" w:rsidRDefault="001E2535" w:rsidP="00666D3B">
                            <w:r>
                              <w:t>(d)</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4403B8F4" wp14:editId="5DDB3C2F">
                  <wp:extent cx="2667714" cy="1972310"/>
                  <wp:effectExtent l="0" t="0" r="0" b="0"/>
                  <wp:docPr id="281" name="Picture 6">
                    <a:extLst xmlns:a="http://schemas.openxmlformats.org/drawingml/2006/main">
                      <a:ext uri="{FF2B5EF4-FFF2-40B4-BE49-F238E27FC236}">
                        <a16:creationId xmlns:a16="http://schemas.microsoft.com/office/drawing/2014/main" id="{529F3993-6786-DF42-936C-8617C8043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29F3993-6786-DF42-936C-8617C8043D0E}"/>
                              </a:ext>
                            </a:extLst>
                          </pic:cNvPr>
                          <pic:cNvPicPr>
                            <a:picLocks noChangeAspect="1"/>
                          </pic:cNvPicPr>
                        </pic:nvPicPr>
                        <pic:blipFill rotWithShape="1">
                          <a:blip/>
                          <a:srcRect r="15143"/>
                          <a:stretch/>
                        </pic:blipFill>
                        <pic:spPr>
                          <a:xfrm>
                            <a:off x="0" y="0"/>
                            <a:ext cx="2733665" cy="2021069"/>
                          </a:xfrm>
                          <a:prstGeom prst="rect">
                            <a:avLst/>
                          </a:prstGeom>
                        </pic:spPr>
                      </pic:pic>
                    </a:graphicData>
                  </a:graphic>
                </wp:inline>
              </w:drawing>
            </w:r>
          </w:p>
        </w:tc>
      </w:tr>
      <w:tr w:rsidR="00666D3B" w14:paraId="68007087" w14:textId="77777777" w:rsidTr="001E2535">
        <w:trPr>
          <w:jc w:val="center"/>
        </w:trPr>
        <w:tc>
          <w:tcPr>
            <w:tcW w:w="9010" w:type="dxa"/>
            <w:gridSpan w:val="2"/>
          </w:tcPr>
          <w:p w14:paraId="63C71869" w14:textId="77777777" w:rsidR="00666D3B" w:rsidRDefault="00666D3B" w:rsidP="001E2535">
            <w:pPr>
              <w:spacing w:line="360" w:lineRule="auto"/>
              <w:jc w:val="center"/>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67136" behindDoc="0" locked="0" layoutInCell="1" allowOverlap="1" wp14:anchorId="3EA0C538" wp14:editId="38BACFA2">
                      <wp:simplePos x="0" y="0"/>
                      <wp:positionH relativeFrom="column">
                        <wp:posOffset>804545</wp:posOffset>
                      </wp:positionH>
                      <wp:positionV relativeFrom="paragraph">
                        <wp:posOffset>81280</wp:posOffset>
                      </wp:positionV>
                      <wp:extent cx="438150" cy="40005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438150" cy="400050"/>
                              </a:xfrm>
                              <a:prstGeom prst="rect">
                                <a:avLst/>
                              </a:prstGeom>
                              <a:noFill/>
                              <a:ln w="6350">
                                <a:noFill/>
                              </a:ln>
                            </wps:spPr>
                            <wps:txbx>
                              <w:txbxContent>
                                <w:p w14:paraId="734F5A2C" w14:textId="77777777" w:rsidR="001E2535" w:rsidRDefault="001E2535" w:rsidP="00666D3B">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A0C538" id="Text Box 96" o:spid="_x0000_s1241" type="#_x0000_t202" style="position:absolute;left:0;text-align:left;margin-left:63.35pt;margin-top:6.4pt;width:34.5pt;height:31.5pt;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" filled="f" stroked="f" strokeweight=".5pt">
                      <v:textbox>
                        <w:txbxContent>
                          <w:p w14:paraId="734F5A2C" w14:textId="77777777" w:rsidR="001E2535" w:rsidRDefault="001E2535" w:rsidP="00666D3B">
                            <w:r>
                              <w:t>(e)</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71BC4EF8" wp14:editId="602E671E">
                  <wp:extent cx="2671928" cy="1801590"/>
                  <wp:effectExtent l="0" t="0" r="0" b="1905"/>
                  <wp:docPr id="282" name="Picture 12">
                    <a:extLst xmlns:a="http://schemas.openxmlformats.org/drawingml/2006/main">
                      <a:ext uri="{FF2B5EF4-FFF2-40B4-BE49-F238E27FC236}">
                        <a16:creationId xmlns:a16="http://schemas.microsoft.com/office/drawing/2014/main" id="{56C54916-B9DA-B44C-9205-BAE3E78AB9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56C54916-B9DA-B44C-9205-BAE3E78AB962}"/>
                              </a:ext>
                            </a:extLst>
                          </pic:cNvPr>
                          <pic:cNvPicPr>
                            <a:picLocks noChangeAspect="1"/>
                          </pic:cNvPicPr>
                        </pic:nvPicPr>
                        <pic:blipFill rotWithShape="1">
                          <a:blip/>
                          <a:srcRect r="13808"/>
                          <a:stretch/>
                        </pic:blipFill>
                        <pic:spPr>
                          <a:xfrm>
                            <a:off x="0" y="0"/>
                            <a:ext cx="2705817" cy="1824440"/>
                          </a:xfrm>
                          <a:prstGeom prst="rect">
                            <a:avLst/>
                          </a:prstGeom>
                        </pic:spPr>
                      </pic:pic>
                    </a:graphicData>
                  </a:graphic>
                </wp:inline>
              </w:drawing>
            </w:r>
          </w:p>
        </w:tc>
      </w:tr>
    </w:tbl>
    <w:p w14:paraId="2BB3CBFC" w14:textId="77777777" w:rsidR="00666D3B" w:rsidRDefault="00666D3B" w:rsidP="00666D3B">
      <w:pPr>
        <w:pStyle w:val="NormalWeb"/>
        <w:spacing w:before="0" w:beforeAutospacing="0" w:after="0" w:afterAutospacing="0" w:line="240" w:lineRule="auto"/>
        <w:rPr>
          <w:rFonts w:cstheme="minorBidi"/>
          <w:b/>
          <w:bCs/>
          <w:sz w:val="24"/>
          <w:szCs w:val="24"/>
        </w:rPr>
      </w:pPr>
    </w:p>
    <w:p w14:paraId="6BDA59AC" w14:textId="24FE5F87" w:rsidR="00666D3B" w:rsidRPr="00666D3B" w:rsidRDefault="00666D3B" w:rsidP="00666D3B">
      <w:pPr>
        <w:pStyle w:val="NormalWeb"/>
        <w:spacing w:before="0" w:beforeAutospacing="0" w:after="0" w:afterAutospacing="0" w:line="240" w:lineRule="auto"/>
        <w:rPr>
          <w:rFonts w:cstheme="minorBidi"/>
          <w:sz w:val="24"/>
          <w:szCs w:val="24"/>
        </w:rPr>
      </w:pPr>
      <w:bookmarkStart w:id="234" w:name="_Toc132810314"/>
      <w:r w:rsidRPr="00666D3B">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5</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9</w:t>
      </w:r>
      <w:r w:rsidR="00542ABC">
        <w:rPr>
          <w:rFonts w:cstheme="minorBidi"/>
          <w:b/>
          <w:bCs/>
          <w:sz w:val="24"/>
          <w:szCs w:val="24"/>
        </w:rPr>
        <w:fldChar w:fldCharType="end"/>
      </w:r>
      <w:r w:rsidRPr="00666D3B">
        <w:rPr>
          <w:rFonts w:cstheme="minorBidi"/>
          <w:sz w:val="24"/>
          <w:szCs w:val="24"/>
        </w:rPr>
        <w:t xml:space="preserve"> Bar graphs showing mean (±SD) expression of MMP2 and MMP9 in primary carious teeth according to the localisation of MMPs in each ICDAS code (a) MMPs expressions in the dentine-pulp junction, (b) in the inner third of the dentine, (c) </w:t>
      </w:r>
      <w:r w:rsidRPr="00666D3B">
        <w:rPr>
          <w:rFonts w:cstheme="minorBidi"/>
          <w:color w:val="000000"/>
          <w:sz w:val="24"/>
          <w:szCs w:val="24"/>
        </w:rPr>
        <w:t>in the middle third of the dentine, (d) in the outer third of the dentine and (e) at the dentine-enamel junction. Statistical analysis using one way ANOVA followed by Tukey's post-hoc analysis (*p-value &lt; 0.05, **p-value &lt; 0.01, ***p-value &lt; 0.001​​, ****p-value &lt; 0.0001).</w:t>
      </w:r>
      <w:bookmarkEnd w:id="234"/>
    </w:p>
    <w:p w14:paraId="190F9DC8" w14:textId="60D66143" w:rsidR="00666D3B" w:rsidRPr="00666D3B" w:rsidRDefault="00666D3B" w:rsidP="00666D3B">
      <w:pPr>
        <w:pStyle w:val="Heading3"/>
        <w:rPr>
          <w:rFonts w:asciiTheme="minorBidi" w:hAnsiTheme="minorBidi" w:cstheme="minorBidi"/>
        </w:rPr>
      </w:pPr>
      <w:bookmarkStart w:id="235" w:name="_Toc132810953"/>
      <w:r w:rsidRPr="00666D3B">
        <w:rPr>
          <w:rFonts w:asciiTheme="minorBidi" w:hAnsiTheme="minorBidi" w:cstheme="minorBidi"/>
        </w:rPr>
        <w:lastRenderedPageBreak/>
        <w:t>Correlation between the immunoreactivity of MMP2 and MMP9 and caries surface appearance assessed by ICDAS</w:t>
      </w:r>
      <w:bookmarkEnd w:id="235"/>
    </w:p>
    <w:p w14:paraId="0FFC30A3" w14:textId="255C241B" w:rsidR="00666D3B" w:rsidRPr="00666D3B" w:rsidRDefault="00666D3B" w:rsidP="00666D3B">
      <w:pPr>
        <w:spacing w:line="360" w:lineRule="auto"/>
        <w:jc w:val="mediumKashida"/>
      </w:pPr>
      <w:r>
        <w:rPr>
          <w:rFonts w:ascii="Arial" w:hAnsi="Arial" w:cs="Arial"/>
          <w:color w:val="000000"/>
        </w:rPr>
        <w:t xml:space="preserve">  </w:t>
      </w:r>
      <w:r w:rsidRPr="00666D3B">
        <w:rPr>
          <w:rFonts w:ascii="Arial" w:hAnsi="Arial" w:cs="Arial"/>
          <w:color w:val="000000"/>
        </w:rPr>
        <w:t>To understand whether the MMPs in the dental tissue correlate with the surface appearance of caries, Pearson correlation coefficients were calculated. There was a very high positive correlation between the ICDAS score and MMP2, [r (5) = 0.90, p=.002] and also between ICDAS and MMP9, [r</w:t>
      </w:r>
      <w:r>
        <w:rPr>
          <w:rFonts w:ascii="Arial" w:hAnsi="Arial" w:cs="Arial"/>
          <w:color w:val="000000"/>
        </w:rPr>
        <w:t xml:space="preserve"> </w:t>
      </w:r>
      <w:r w:rsidRPr="00666D3B">
        <w:rPr>
          <w:rFonts w:ascii="Arial" w:hAnsi="Arial" w:cs="Arial"/>
          <w:color w:val="000000"/>
        </w:rPr>
        <w:t>(5)</w:t>
      </w:r>
      <w:r>
        <w:rPr>
          <w:rFonts w:ascii="Arial" w:hAnsi="Arial" w:cs="Arial"/>
          <w:color w:val="000000"/>
        </w:rPr>
        <w:t xml:space="preserve"> </w:t>
      </w:r>
      <w:r w:rsidRPr="00666D3B">
        <w:rPr>
          <w:rFonts w:ascii="Arial" w:hAnsi="Arial" w:cs="Arial"/>
          <w:color w:val="000000"/>
        </w:rPr>
        <w:t>= 0.92, p=.</w:t>
      </w:r>
      <w:r w:rsidRPr="000C32D5">
        <w:rPr>
          <w:rFonts w:ascii="Arial" w:hAnsi="Arial" w:cs="Arial"/>
          <w:color w:val="000000"/>
        </w:rPr>
        <w:t>004]. (Figure 5.1</w:t>
      </w:r>
      <w:r w:rsidR="000C32D5" w:rsidRPr="000C32D5">
        <w:rPr>
          <w:rFonts w:ascii="Arial" w:hAnsi="Arial" w:cs="Arial"/>
          <w:color w:val="000000"/>
        </w:rPr>
        <w:t>0</w:t>
      </w:r>
      <w:r w:rsidRPr="000C32D5">
        <w:rPr>
          <w:rFonts w:ascii="Arial" w:hAnsi="Arial" w:cs="Arial"/>
          <w:color w:val="000000"/>
        </w:rPr>
        <w:t>)</w:t>
      </w:r>
    </w:p>
    <w:p w14:paraId="58E2A5AB" w14:textId="77777777" w:rsidR="00666D3B" w:rsidRPr="00666D3B" w:rsidRDefault="00666D3B" w:rsidP="00666D3B">
      <w:pPr>
        <w:spacing w:line="360" w:lineRule="auto"/>
        <w:jc w:val="mediumKashida"/>
      </w:pPr>
    </w:p>
    <w:tbl>
      <w:tblPr>
        <w:tblStyle w:val="TableGrid"/>
        <w:tblW w:w="0" w:type="auto"/>
        <w:jc w:val="center"/>
        <w:tblLook w:val="04A0" w:firstRow="1" w:lastRow="0" w:firstColumn="1" w:lastColumn="0" w:noHBand="0" w:noVBand="1"/>
      </w:tblPr>
      <w:tblGrid>
        <w:gridCol w:w="6461"/>
      </w:tblGrid>
      <w:tr w:rsidR="008F52FC" w14:paraId="3F3DD147" w14:textId="77777777" w:rsidTr="001E2535">
        <w:trPr>
          <w:jc w:val="center"/>
        </w:trPr>
        <w:tc>
          <w:tcPr>
            <w:tcW w:w="6232" w:type="dxa"/>
          </w:tcPr>
          <w:p w14:paraId="7C4D5EE1" w14:textId="77777777" w:rsidR="008F52FC" w:rsidRDefault="008F52FC" w:rsidP="001E2535">
            <w:pPr>
              <w:spacing w:line="360" w:lineRule="auto"/>
              <w:rPr>
                <w:rFonts w:asciiTheme="minorBidi" w:hAnsiTheme="minorBidi" w:cstheme="minorBidi"/>
              </w:rPr>
            </w:pPr>
            <w:r>
              <w:rPr>
                <w:rFonts w:asciiTheme="minorBidi" w:hAnsiTheme="minorBidi" w:cstheme="minorBidi"/>
                <w:noProof/>
                <w:lang w:eastAsia="zh-CN"/>
              </w:rPr>
              <mc:AlternateContent>
                <mc:Choice Requires="wps">
                  <w:drawing>
                    <wp:anchor distT="0" distB="0" distL="114300" distR="114300" simplePos="0" relativeHeight="251869184" behindDoc="0" locked="0" layoutInCell="1" allowOverlap="1" wp14:anchorId="5095BAD2" wp14:editId="1B2CEA80">
                      <wp:simplePos x="0" y="0"/>
                      <wp:positionH relativeFrom="column">
                        <wp:posOffset>-70485</wp:posOffset>
                      </wp:positionH>
                      <wp:positionV relativeFrom="paragraph">
                        <wp:posOffset>1905</wp:posOffset>
                      </wp:positionV>
                      <wp:extent cx="384175" cy="426027"/>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384175" cy="426027"/>
                              </a:xfrm>
                              <a:prstGeom prst="rect">
                                <a:avLst/>
                              </a:prstGeom>
                              <a:noFill/>
                              <a:ln w="6350">
                                <a:noFill/>
                              </a:ln>
                            </wps:spPr>
                            <wps:txbx>
                              <w:txbxContent>
                                <w:p w14:paraId="10601289" w14:textId="77777777" w:rsidR="001E2535" w:rsidRPr="004A1FCF" w:rsidRDefault="001E2535" w:rsidP="008F52FC">
                                  <w:pPr>
                                    <w:rPr>
                                      <w:b/>
                                      <w:bCs/>
                                    </w:rPr>
                                  </w:pPr>
                                  <w:r w:rsidRPr="004A1FCF">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5BAD2" id="Text Box 283" o:spid="_x0000_s1242" type="#_x0000_t202" style="position:absolute;margin-left:-5.55pt;margin-top:.15pt;width:30.25pt;height:33.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" filled="f" stroked="f" strokeweight=".5pt">
                      <v:textbox>
                        <w:txbxContent>
                          <w:p w14:paraId="10601289" w14:textId="77777777" w:rsidR="001E2535" w:rsidRPr="004A1FCF" w:rsidRDefault="001E2535" w:rsidP="008F52FC">
                            <w:pPr>
                              <w:rPr>
                                <w:b/>
                                <w:bCs/>
                              </w:rPr>
                            </w:pPr>
                            <w:r w:rsidRPr="004A1FCF">
                              <w:rPr>
                                <w:b/>
                                <w:bCs/>
                              </w:rPr>
                              <w:t>(a)</w:t>
                            </w:r>
                          </w:p>
                        </w:txbxContent>
                      </v:textbox>
                    </v:shape>
                  </w:pict>
                </mc:Fallback>
              </mc:AlternateContent>
            </w:r>
            <w:r w:rsidRPr="00D22ECD">
              <w:rPr>
                <w:rFonts w:asciiTheme="minorBidi" w:hAnsiTheme="minorBidi" w:cstheme="minorBidi"/>
                <w:noProof/>
                <w:lang w:eastAsia="zh-CN"/>
              </w:rPr>
              <w:drawing>
                <wp:inline distT="0" distB="0" distL="0" distR="0" wp14:anchorId="252CECAB" wp14:editId="4780307D">
                  <wp:extent cx="3831522" cy="2469284"/>
                  <wp:effectExtent l="0" t="0" r="0" b="0"/>
                  <wp:docPr id="285" name="Content Placeholder 3">
                    <a:extLst xmlns:a="http://schemas.openxmlformats.org/drawingml/2006/main">
                      <a:ext uri="{FF2B5EF4-FFF2-40B4-BE49-F238E27FC236}">
                        <a16:creationId xmlns:a16="http://schemas.microsoft.com/office/drawing/2014/main" id="{391BA6F2-CE63-D64E-BF81-178402D675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391BA6F2-CE63-D64E-BF81-178402D67547}"/>
                              </a:ext>
                            </a:extLst>
                          </pic:cNvPr>
                          <pic:cNvPicPr>
                            <a:picLocks noChangeAspect="1"/>
                          </pic:cNvPicPr>
                        </pic:nvPicPr>
                        <pic:blipFill rotWithShape="1">
                          <a:blip r:embed="rId159"/>
                          <a:srcRect t="8824"/>
                          <a:stretch/>
                        </pic:blipFill>
                        <pic:spPr bwMode="auto">
                          <a:xfrm>
                            <a:off x="0" y="0"/>
                            <a:ext cx="3848302" cy="2480098"/>
                          </a:xfrm>
                          <a:prstGeom prst="rect">
                            <a:avLst/>
                          </a:prstGeom>
                          <a:ln>
                            <a:noFill/>
                          </a:ln>
                          <a:extLst>
                            <a:ext uri="{53640926-AAD7-44D8-BBD7-CCE9431645EC}">
                              <a14:shadowObscured xmlns:a14="http://schemas.microsoft.com/office/drawing/2010/main"/>
                            </a:ext>
                          </a:extLst>
                        </pic:spPr>
                      </pic:pic>
                    </a:graphicData>
                  </a:graphic>
                </wp:inline>
              </w:drawing>
            </w:r>
          </w:p>
        </w:tc>
      </w:tr>
      <w:tr w:rsidR="008F52FC" w14:paraId="299B9451" w14:textId="77777777" w:rsidTr="001E2535">
        <w:trPr>
          <w:jc w:val="center"/>
        </w:trPr>
        <w:tc>
          <w:tcPr>
            <w:tcW w:w="6232" w:type="dxa"/>
          </w:tcPr>
          <w:p w14:paraId="41926E3B" w14:textId="77777777" w:rsidR="008F52FC" w:rsidRDefault="008F52FC" w:rsidP="001E2535">
            <w:pPr>
              <w:spacing w:line="360" w:lineRule="auto"/>
              <w:rPr>
                <w:rFonts w:asciiTheme="minorBidi" w:hAnsiTheme="minorBidi" w:cstheme="minorBidi"/>
              </w:rPr>
            </w:pPr>
            <w:r>
              <w:rPr>
                <w:rFonts w:asciiTheme="minorBidi" w:hAnsiTheme="minorBidi" w:cstheme="minorBidi"/>
                <w:noProof/>
                <w:lang w:eastAsia="zh-CN"/>
              </w:rPr>
              <mc:AlternateContent>
                <mc:Choice Requires="wps">
                  <w:drawing>
                    <wp:anchor distT="0" distB="0" distL="114300" distR="114300" simplePos="0" relativeHeight="251870208" behindDoc="0" locked="0" layoutInCell="1" allowOverlap="1" wp14:anchorId="1BD1197B" wp14:editId="3FCB5701">
                      <wp:simplePos x="0" y="0"/>
                      <wp:positionH relativeFrom="column">
                        <wp:posOffset>-70485</wp:posOffset>
                      </wp:positionH>
                      <wp:positionV relativeFrom="paragraph">
                        <wp:posOffset>-5657</wp:posOffset>
                      </wp:positionV>
                      <wp:extent cx="384464" cy="30099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384464" cy="300990"/>
                              </a:xfrm>
                              <a:prstGeom prst="rect">
                                <a:avLst/>
                              </a:prstGeom>
                              <a:noFill/>
                              <a:ln w="6350">
                                <a:noFill/>
                              </a:ln>
                            </wps:spPr>
                            <wps:txbx>
                              <w:txbxContent>
                                <w:p w14:paraId="1D775E7B" w14:textId="77777777" w:rsidR="001E2535" w:rsidRPr="004A1FCF" w:rsidRDefault="001E2535" w:rsidP="008F52FC">
                                  <w:pPr>
                                    <w:rPr>
                                      <w:b/>
                                      <w:bCs/>
                                    </w:rPr>
                                  </w:pPr>
                                  <w:r w:rsidRPr="004A1FCF">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D1197B" id="Text Box 284" o:spid="_x0000_s1243" type="#_x0000_t202" style="position:absolute;margin-left:-5.55pt;margin-top:-.45pt;width:30.25pt;height:23.7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" filled="f" stroked="f" strokeweight=".5pt">
                      <v:textbox>
                        <w:txbxContent>
                          <w:p w14:paraId="1D775E7B" w14:textId="77777777" w:rsidR="001E2535" w:rsidRPr="004A1FCF" w:rsidRDefault="001E2535" w:rsidP="008F52FC">
                            <w:pPr>
                              <w:rPr>
                                <w:b/>
                                <w:bCs/>
                              </w:rPr>
                            </w:pPr>
                            <w:r w:rsidRPr="004A1FCF">
                              <w:rPr>
                                <w:b/>
                                <w:bCs/>
                              </w:rPr>
                              <w:t>(b)</w:t>
                            </w:r>
                          </w:p>
                        </w:txbxContent>
                      </v:textbox>
                    </v:shape>
                  </w:pict>
                </mc:Fallback>
              </mc:AlternateContent>
            </w:r>
            <w:r w:rsidRPr="00D22ECD">
              <w:rPr>
                <w:rFonts w:asciiTheme="minorBidi" w:hAnsiTheme="minorBidi" w:cstheme="minorBidi"/>
                <w:noProof/>
                <w:lang w:eastAsia="zh-CN"/>
              </w:rPr>
              <w:drawing>
                <wp:inline distT="0" distB="0" distL="0" distR="0" wp14:anchorId="76D59A9A" wp14:editId="7B98EC98">
                  <wp:extent cx="3966187" cy="2628323"/>
                  <wp:effectExtent l="0" t="0" r="0" b="0"/>
                  <wp:docPr id="286" name="Picture 4">
                    <a:extLst xmlns:a="http://schemas.openxmlformats.org/drawingml/2006/main">
                      <a:ext uri="{FF2B5EF4-FFF2-40B4-BE49-F238E27FC236}">
                        <a16:creationId xmlns:a16="http://schemas.microsoft.com/office/drawing/2014/main" id="{411F1537-C74C-ED46-BA79-D0EB23DC56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11F1537-C74C-ED46-BA79-D0EB23DC567E}"/>
                              </a:ext>
                            </a:extLst>
                          </pic:cNvPr>
                          <pic:cNvPicPr>
                            <a:picLocks noChangeAspect="1"/>
                          </pic:cNvPicPr>
                        </pic:nvPicPr>
                        <pic:blipFill rotWithShape="1">
                          <a:blip r:embed="rId160"/>
                          <a:srcRect t="6987"/>
                          <a:stretch/>
                        </pic:blipFill>
                        <pic:spPr bwMode="auto">
                          <a:xfrm>
                            <a:off x="0" y="0"/>
                            <a:ext cx="3966883" cy="262878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9B823E" w14:textId="35EEF30E" w:rsidR="00894F72" w:rsidRDefault="008F52FC" w:rsidP="008F52FC">
      <w:pPr>
        <w:pStyle w:val="Caption"/>
        <w:rPr>
          <w:sz w:val="24"/>
          <w:szCs w:val="24"/>
        </w:rPr>
      </w:pPr>
      <w:bookmarkStart w:id="236" w:name="_Toc132810315"/>
      <w:r w:rsidRPr="008F52FC">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10</w:t>
      </w:r>
      <w:r w:rsidR="00542ABC">
        <w:rPr>
          <w:b/>
          <w:bCs/>
          <w:sz w:val="24"/>
          <w:szCs w:val="24"/>
        </w:rPr>
        <w:fldChar w:fldCharType="end"/>
      </w:r>
      <w:r w:rsidRPr="008F52FC">
        <w:rPr>
          <w:sz w:val="24"/>
          <w:szCs w:val="24"/>
        </w:rPr>
        <w:t xml:space="preserve"> Scatter plots of Pearson’s correlation coefficient between the surface appearance of caries assessed by ICDAS and (a) MMP2 and (b) MMP9.</w:t>
      </w:r>
      <w:bookmarkEnd w:id="236"/>
    </w:p>
    <w:p w14:paraId="01DA15D9" w14:textId="2684E1B4" w:rsidR="008F52FC" w:rsidRDefault="008F52FC" w:rsidP="008F52FC">
      <w:pPr>
        <w:rPr>
          <w:rFonts w:asciiTheme="minorBidi" w:eastAsiaTheme="minorEastAsia" w:hAnsiTheme="minorBidi" w:cstheme="minorBidi"/>
          <w:iCs/>
          <w:color w:val="000000" w:themeColor="text1"/>
          <w:lang w:eastAsia="en-US"/>
        </w:rPr>
      </w:pPr>
    </w:p>
    <w:p w14:paraId="52D36EE3" w14:textId="1451E9A9" w:rsidR="008F52FC" w:rsidRDefault="008F52FC" w:rsidP="008F52FC">
      <w:pPr>
        <w:rPr>
          <w:lang w:eastAsia="en-US"/>
        </w:rPr>
      </w:pPr>
    </w:p>
    <w:p w14:paraId="79E29AE9" w14:textId="055DC88C" w:rsidR="008F52FC" w:rsidRDefault="008F52FC" w:rsidP="008F52FC">
      <w:pPr>
        <w:rPr>
          <w:lang w:eastAsia="en-US"/>
        </w:rPr>
      </w:pPr>
    </w:p>
    <w:p w14:paraId="79E3458C" w14:textId="40C3FDAD" w:rsidR="008F52FC" w:rsidRPr="004D7B4F" w:rsidRDefault="004D7B4F" w:rsidP="004D7B4F">
      <w:pPr>
        <w:pStyle w:val="Heading3"/>
        <w:rPr>
          <w:rFonts w:asciiTheme="minorBidi" w:hAnsiTheme="minorBidi" w:cstheme="minorBidi"/>
        </w:rPr>
      </w:pPr>
      <w:bookmarkStart w:id="237" w:name="_Toc132810954"/>
      <w:r w:rsidRPr="004D7B4F">
        <w:rPr>
          <w:rFonts w:asciiTheme="minorBidi" w:hAnsiTheme="minorBidi" w:cstheme="minorBidi"/>
        </w:rPr>
        <w:lastRenderedPageBreak/>
        <w:t>Quantification of collagen degradation</w:t>
      </w:r>
      <w:bookmarkEnd w:id="237"/>
    </w:p>
    <w:p w14:paraId="7A9E2D09" w14:textId="3F4DCCFB" w:rsidR="008F52FC" w:rsidRPr="004D7B4F" w:rsidRDefault="004D7B4F" w:rsidP="004D7B4F">
      <w:pPr>
        <w:pStyle w:val="Heading4"/>
        <w:rPr>
          <w:rFonts w:asciiTheme="minorBidi" w:hAnsiTheme="minorBidi" w:cstheme="minorBidi"/>
          <w:b/>
        </w:rPr>
      </w:pPr>
      <w:bookmarkStart w:id="238" w:name="_Toc132810955"/>
      <w:r w:rsidRPr="004D7B4F">
        <w:rPr>
          <w:rFonts w:asciiTheme="minorBidi" w:hAnsiTheme="minorBidi" w:cstheme="minorBidi"/>
          <w:b/>
        </w:rPr>
        <w:t>Collagen degradation analysis</w:t>
      </w:r>
      <w:bookmarkEnd w:id="238"/>
    </w:p>
    <w:p w14:paraId="0A1F34BE" w14:textId="171C4EA3" w:rsidR="004D7B4F" w:rsidRPr="004D7B4F" w:rsidRDefault="004D7B4F" w:rsidP="004D7B4F">
      <w:pPr>
        <w:spacing w:line="360" w:lineRule="auto"/>
        <w:jc w:val="mediumKashida"/>
      </w:pPr>
      <w:r>
        <w:rPr>
          <w:rFonts w:ascii="Arial" w:hAnsi="Arial" w:cs="Arial"/>
          <w:color w:val="000000"/>
        </w:rPr>
        <w:t xml:space="preserve">  </w:t>
      </w:r>
      <w:r w:rsidRPr="000C32D5">
        <w:rPr>
          <w:rFonts w:ascii="Arial" w:hAnsi="Arial" w:cs="Arial"/>
          <w:color w:val="000000"/>
        </w:rPr>
        <w:t>The results of the HYP assay are shown in Figure 5.1</w:t>
      </w:r>
      <w:r w:rsidR="000C32D5" w:rsidRPr="000C32D5">
        <w:rPr>
          <w:rFonts w:ascii="Arial" w:hAnsi="Arial" w:cs="Arial"/>
          <w:color w:val="000000"/>
        </w:rPr>
        <w:t>1</w:t>
      </w:r>
      <w:r w:rsidRPr="000C32D5">
        <w:rPr>
          <w:rFonts w:ascii="Arial" w:hAnsi="Arial" w:cs="Arial"/>
          <w:color w:val="000000"/>
        </w:rPr>
        <w:t>.</w:t>
      </w:r>
      <w:r w:rsidRPr="004D7B4F">
        <w:rPr>
          <w:rFonts w:ascii="Arial" w:hAnsi="Arial" w:cs="Arial"/>
          <w:color w:val="000000"/>
        </w:rPr>
        <w:t xml:space="preserve"> A one-way AVOVA statistical test followed by Tukey post hoc analysis showed that collagen degradation increased with increasing MMP presence across different caries depths. Although the amount of degradation was statistically significantly (</w:t>
      </w:r>
      <w:r w:rsidR="008B50E9">
        <w:rPr>
          <w:rFonts w:ascii="Arial" w:hAnsi="Arial" w:cs="Arial"/>
          <w:color w:val="000000"/>
        </w:rPr>
        <w:t>p</w:t>
      </w:r>
      <w:r w:rsidRPr="004D7B4F">
        <w:rPr>
          <w:rFonts w:ascii="Arial" w:hAnsi="Arial" w:cs="Arial"/>
          <w:color w:val="000000"/>
        </w:rPr>
        <w:t>=0.015) larger for ICDAS 3 compared with non-cavitated lesions (ICDAS 0-2), the amount of HYP was higher in carious lesions with ICDAS 5 compared with ICDAS 3 (</w:t>
      </w:r>
      <w:r w:rsidR="008B50E9">
        <w:rPr>
          <w:rFonts w:ascii="Arial" w:hAnsi="Arial" w:cs="Arial"/>
          <w:color w:val="000000"/>
        </w:rPr>
        <w:t>p</w:t>
      </w:r>
      <w:r w:rsidRPr="004D7B4F">
        <w:rPr>
          <w:rFonts w:ascii="Arial" w:hAnsi="Arial" w:cs="Arial"/>
          <w:color w:val="000000"/>
        </w:rPr>
        <w:t>=0.004).</w:t>
      </w:r>
    </w:p>
    <w:p w14:paraId="303AC630" w14:textId="59D1DFBA" w:rsidR="008F52FC" w:rsidRDefault="008F52FC" w:rsidP="008F52FC">
      <w:pPr>
        <w:rPr>
          <w:lang w:eastAsia="en-US"/>
        </w:rPr>
      </w:pPr>
    </w:p>
    <w:p w14:paraId="6380B690" w14:textId="5BE8A3E7" w:rsidR="008F52FC" w:rsidRDefault="008F52FC" w:rsidP="008F52FC">
      <w:pPr>
        <w:rPr>
          <w:lang w:eastAsia="en-US"/>
        </w:rPr>
      </w:pPr>
    </w:p>
    <w:tbl>
      <w:tblPr>
        <w:tblStyle w:val="TableGrid"/>
        <w:tblW w:w="0" w:type="auto"/>
        <w:jc w:val="center"/>
        <w:tblLook w:val="04A0" w:firstRow="1" w:lastRow="0" w:firstColumn="1" w:lastColumn="0" w:noHBand="0" w:noVBand="1"/>
      </w:tblPr>
      <w:tblGrid>
        <w:gridCol w:w="8075"/>
      </w:tblGrid>
      <w:tr w:rsidR="004D7B4F" w:rsidRPr="004D7B4F" w14:paraId="0C987EF7" w14:textId="77777777" w:rsidTr="001E2535">
        <w:trPr>
          <w:jc w:val="center"/>
        </w:trPr>
        <w:tc>
          <w:tcPr>
            <w:tcW w:w="8075" w:type="dxa"/>
          </w:tcPr>
          <w:p w14:paraId="74CD8C9E" w14:textId="67764BA7" w:rsidR="004D7B4F" w:rsidRPr="004D7B4F" w:rsidRDefault="0000721E" w:rsidP="004D7B4F">
            <w:pPr>
              <w:rPr>
                <w:lang w:eastAsia="en-US"/>
              </w:rPr>
            </w:pPr>
            <w:r w:rsidRPr="0000721E">
              <w:rPr>
                <w:noProof/>
                <w:lang w:eastAsia="zh-CN"/>
              </w:rPr>
              <w:drawing>
                <wp:inline distT="0" distB="0" distL="0" distR="0" wp14:anchorId="40413FCD" wp14:editId="22397829">
                  <wp:extent cx="4978400" cy="38481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4978400" cy="3848100"/>
                          </a:xfrm>
                          <a:prstGeom prst="rect">
                            <a:avLst/>
                          </a:prstGeom>
                        </pic:spPr>
                      </pic:pic>
                    </a:graphicData>
                  </a:graphic>
                </wp:inline>
              </w:drawing>
            </w:r>
          </w:p>
        </w:tc>
      </w:tr>
    </w:tbl>
    <w:p w14:paraId="3CDAC0A4" w14:textId="367B9A75" w:rsidR="008F52FC" w:rsidRDefault="004D7B4F" w:rsidP="004D7B4F">
      <w:pPr>
        <w:pStyle w:val="Caption"/>
        <w:rPr>
          <w:sz w:val="24"/>
          <w:szCs w:val="24"/>
        </w:rPr>
      </w:pPr>
      <w:bookmarkStart w:id="239" w:name="_Toc132810316"/>
      <w:r w:rsidRPr="004D7B4F">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11</w:t>
      </w:r>
      <w:r w:rsidR="00542ABC">
        <w:rPr>
          <w:b/>
          <w:bCs/>
          <w:sz w:val="24"/>
          <w:szCs w:val="24"/>
        </w:rPr>
        <w:fldChar w:fldCharType="end"/>
      </w:r>
      <w:r w:rsidRPr="004D7B4F">
        <w:rPr>
          <w:sz w:val="24"/>
          <w:szCs w:val="24"/>
        </w:rPr>
        <w:t xml:space="preserve"> HYP assay showing quantity of denatured collagen from carious dentine specimen. Statistical analysis using one-way ANOVA followed by Tukey's post-hoc analysis. Data are from triplicate (*p-value &lt; 0.05, **p-value &lt; 0.01, ***p-value &lt; 0.001).</w:t>
      </w:r>
      <w:bookmarkEnd w:id="239"/>
    </w:p>
    <w:p w14:paraId="6DC7E9AE" w14:textId="295CA456" w:rsidR="004D7B4F" w:rsidRDefault="004D7B4F" w:rsidP="004D7B4F">
      <w:pPr>
        <w:rPr>
          <w:lang w:eastAsia="en-US"/>
        </w:rPr>
      </w:pPr>
    </w:p>
    <w:p w14:paraId="62192EEA" w14:textId="641E7D1A" w:rsidR="004D7B4F" w:rsidRDefault="004D7B4F" w:rsidP="004D7B4F">
      <w:pPr>
        <w:pStyle w:val="Heading4"/>
        <w:rPr>
          <w:rFonts w:asciiTheme="minorBidi" w:hAnsiTheme="minorBidi" w:cstheme="minorBidi"/>
          <w:b/>
          <w:bCs/>
        </w:rPr>
      </w:pPr>
      <w:bookmarkStart w:id="240" w:name="_Toc132810956"/>
      <w:r w:rsidRPr="004D7B4F">
        <w:rPr>
          <w:rFonts w:asciiTheme="minorBidi" w:hAnsiTheme="minorBidi" w:cstheme="minorBidi"/>
          <w:b/>
          <w:bCs/>
        </w:rPr>
        <w:lastRenderedPageBreak/>
        <w:t>Correlation between ICDAS and collagen degradation</w:t>
      </w:r>
      <w:bookmarkEnd w:id="240"/>
    </w:p>
    <w:p w14:paraId="1E8D41EC" w14:textId="1712785D" w:rsidR="004D7B4F" w:rsidRPr="004D7B4F" w:rsidRDefault="00AA37F6" w:rsidP="004D7B4F">
      <w:pPr>
        <w:spacing w:line="360" w:lineRule="auto"/>
        <w:jc w:val="mediumKashida"/>
      </w:pPr>
      <w:r>
        <w:rPr>
          <w:rFonts w:ascii="Arial" w:hAnsi="Arial" w:cs="Arial"/>
          <w:color w:val="000000"/>
        </w:rPr>
        <w:t xml:space="preserve"> </w:t>
      </w:r>
      <w:r w:rsidR="004D7B4F" w:rsidRPr="004D7B4F">
        <w:rPr>
          <w:rFonts w:ascii="Arial" w:hAnsi="Arial" w:cs="Arial"/>
          <w:color w:val="000000"/>
        </w:rPr>
        <w:t>The Pearson correlation coefficient was used to calculate the correlation between the presence of MMPs in dental tissues with different degrees of caries severity and the extent of collagen degradation recorded in each caries lesion by the ICDAS score. There was a high positive correlation between the MMPs in each ICDAS score and the amount of collagen degradation. The Pearson correlation between collagen degradation and MMP2 was [r (</w:t>
      </w:r>
      <w:r w:rsidR="00253F4F" w:rsidRPr="004D7B4F">
        <w:rPr>
          <w:rFonts w:ascii="Arial" w:hAnsi="Arial" w:cs="Arial"/>
          <w:color w:val="000000"/>
        </w:rPr>
        <w:t>3)=</w:t>
      </w:r>
      <w:r w:rsidR="004D7B4F" w:rsidRPr="004D7B4F">
        <w:rPr>
          <w:rFonts w:ascii="Arial" w:hAnsi="Arial" w:cs="Arial"/>
          <w:color w:val="000000"/>
        </w:rPr>
        <w:t>0.86, P=0.005] , and MMP9 was [r</w:t>
      </w:r>
      <w:r w:rsidR="004D7B4F">
        <w:rPr>
          <w:rFonts w:ascii="Arial" w:hAnsi="Arial" w:cs="Arial"/>
          <w:color w:val="000000"/>
        </w:rPr>
        <w:t xml:space="preserve"> </w:t>
      </w:r>
      <w:r w:rsidR="004D7B4F" w:rsidRPr="004D7B4F">
        <w:rPr>
          <w:rFonts w:ascii="Arial" w:hAnsi="Arial" w:cs="Arial"/>
          <w:color w:val="000000"/>
        </w:rPr>
        <w:t>(3)=0.82, P=0.004] (</w:t>
      </w:r>
      <w:r w:rsidR="004D7B4F" w:rsidRPr="000C32D5">
        <w:rPr>
          <w:rFonts w:ascii="Arial" w:hAnsi="Arial" w:cs="Arial"/>
          <w:color w:val="000000"/>
        </w:rPr>
        <w:t>Figure 5.1</w:t>
      </w:r>
      <w:r w:rsidR="000C32D5" w:rsidRPr="000C32D5">
        <w:rPr>
          <w:rFonts w:ascii="Arial" w:hAnsi="Arial" w:cs="Arial"/>
          <w:color w:val="000000"/>
        </w:rPr>
        <w:t>2</w:t>
      </w:r>
      <w:r w:rsidR="004D7B4F" w:rsidRPr="000C32D5">
        <w:rPr>
          <w:rFonts w:ascii="Arial" w:hAnsi="Arial" w:cs="Arial"/>
          <w:color w:val="000000"/>
        </w:rPr>
        <w:t>).</w:t>
      </w:r>
    </w:p>
    <w:p w14:paraId="2C26C18B" w14:textId="52B70AA9" w:rsidR="004D7B4F" w:rsidRPr="004D7B4F" w:rsidRDefault="004D7B4F" w:rsidP="004D7B4F"/>
    <w:tbl>
      <w:tblPr>
        <w:tblStyle w:val="TableGrid"/>
        <w:tblW w:w="0" w:type="auto"/>
        <w:jc w:val="center"/>
        <w:tblLook w:val="04A0" w:firstRow="1" w:lastRow="0" w:firstColumn="1" w:lastColumn="0" w:noHBand="0" w:noVBand="1"/>
      </w:tblPr>
      <w:tblGrid>
        <w:gridCol w:w="7193"/>
      </w:tblGrid>
      <w:tr w:rsidR="004D7B4F" w:rsidRPr="004D7B4F" w14:paraId="32111E14" w14:textId="77777777" w:rsidTr="001E2535">
        <w:trPr>
          <w:jc w:val="center"/>
        </w:trPr>
        <w:tc>
          <w:tcPr>
            <w:tcW w:w="7083" w:type="dxa"/>
          </w:tcPr>
          <w:p w14:paraId="15DE4246" w14:textId="5320C51E" w:rsidR="004D7B4F" w:rsidRDefault="00814F86" w:rsidP="004D7B4F">
            <w:pPr>
              <w:rPr>
                <w:lang w:eastAsia="en-US"/>
              </w:rPr>
            </w:pPr>
            <w:r w:rsidRPr="004D7B4F">
              <w:rPr>
                <w:noProof/>
                <w:lang w:eastAsia="zh-CN"/>
              </w:rPr>
              <mc:AlternateContent>
                <mc:Choice Requires="wps">
                  <w:drawing>
                    <wp:anchor distT="0" distB="0" distL="114300" distR="114300" simplePos="0" relativeHeight="251872256" behindDoc="0" locked="0" layoutInCell="1" allowOverlap="1" wp14:anchorId="27A41BE6" wp14:editId="3988A79F">
                      <wp:simplePos x="0" y="0"/>
                      <wp:positionH relativeFrom="column">
                        <wp:posOffset>-41275</wp:posOffset>
                      </wp:positionH>
                      <wp:positionV relativeFrom="paragraph">
                        <wp:posOffset>40298</wp:posOffset>
                      </wp:positionV>
                      <wp:extent cx="462915" cy="332105"/>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462915" cy="332105"/>
                              </a:xfrm>
                              <a:prstGeom prst="rect">
                                <a:avLst/>
                              </a:prstGeom>
                              <a:noFill/>
                              <a:ln w="6350">
                                <a:noFill/>
                              </a:ln>
                            </wps:spPr>
                            <wps:txbx>
                              <w:txbxContent>
                                <w:p w14:paraId="13F1E9EE" w14:textId="77777777" w:rsidR="001E2535" w:rsidRPr="001C5A24" w:rsidRDefault="001E2535" w:rsidP="004D7B4F">
                                  <w:pPr>
                                    <w:rPr>
                                      <w:rFonts w:asciiTheme="minorBidi" w:hAnsiTheme="minorBidi" w:cstheme="minorBidi"/>
                                      <w:b/>
                                      <w:bCs/>
                                    </w:rPr>
                                  </w:pPr>
                                  <w:r w:rsidRPr="001C5A24">
                                    <w:rPr>
                                      <w:rFonts w:asciiTheme="minorBidi" w:hAnsiTheme="minorBidi" w:cstheme="minorBidi"/>
                                      <w:b/>
                                      <w:bCs/>
                                    </w:rPr>
                                    <w:t>(a)</w:t>
                                  </w:r>
                                </w:p>
                                <w:p w14:paraId="42A8130C" w14:textId="77777777" w:rsidR="001E2535" w:rsidRDefault="001E2535" w:rsidP="004D7B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A41BE6" id="Text Box 288" o:spid="_x0000_s1244" type="#_x0000_t202" style="position:absolute;margin-left:-3.25pt;margin-top:3.15pt;width:36.45pt;height:26.15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" filled="f" stroked="f" strokeweight=".5pt">
                      <v:textbox>
                        <w:txbxContent>
                          <w:p w14:paraId="13F1E9EE" w14:textId="77777777" w:rsidR="001E2535" w:rsidRPr="001C5A24" w:rsidRDefault="001E2535" w:rsidP="004D7B4F">
                            <w:pPr>
                              <w:rPr>
                                <w:rFonts w:asciiTheme="minorBidi" w:hAnsiTheme="minorBidi" w:cstheme="minorBidi"/>
                                <w:b/>
                                <w:bCs/>
                              </w:rPr>
                            </w:pPr>
                            <w:r w:rsidRPr="001C5A24">
                              <w:rPr>
                                <w:rFonts w:asciiTheme="minorBidi" w:hAnsiTheme="minorBidi" w:cstheme="minorBidi"/>
                                <w:b/>
                                <w:bCs/>
                              </w:rPr>
                              <w:t>(a)</w:t>
                            </w:r>
                          </w:p>
                          <w:p w14:paraId="42A8130C" w14:textId="77777777" w:rsidR="001E2535" w:rsidRDefault="001E2535" w:rsidP="004D7B4F"/>
                        </w:txbxContent>
                      </v:textbox>
                    </v:shape>
                  </w:pict>
                </mc:Fallback>
              </mc:AlternateContent>
            </w:r>
          </w:p>
          <w:p w14:paraId="0BC224F9" w14:textId="0AA1272A" w:rsidR="00814F86" w:rsidRPr="004D7B4F" w:rsidRDefault="00814F86" w:rsidP="004D7B4F">
            <w:pPr>
              <w:rPr>
                <w:lang w:eastAsia="en-US"/>
              </w:rPr>
            </w:pPr>
            <w:r w:rsidRPr="00814F86">
              <w:rPr>
                <w:noProof/>
                <w:lang w:eastAsia="zh-CN"/>
              </w:rPr>
              <w:drawing>
                <wp:inline distT="0" distB="0" distL="0" distR="0" wp14:anchorId="63681E6B" wp14:editId="2C63D680">
                  <wp:extent cx="4430932" cy="222781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21918"/>
                          <a:stretch/>
                        </pic:blipFill>
                        <pic:spPr bwMode="auto">
                          <a:xfrm>
                            <a:off x="0" y="0"/>
                            <a:ext cx="4473427" cy="2249181"/>
                          </a:xfrm>
                          <a:prstGeom prst="rect">
                            <a:avLst/>
                          </a:prstGeom>
                          <a:ln>
                            <a:noFill/>
                          </a:ln>
                          <a:extLst>
                            <a:ext uri="{53640926-AAD7-44D8-BBD7-CCE9431645EC}">
                              <a14:shadowObscured xmlns:a14="http://schemas.microsoft.com/office/drawing/2010/main"/>
                            </a:ext>
                          </a:extLst>
                        </pic:spPr>
                      </pic:pic>
                    </a:graphicData>
                  </a:graphic>
                </wp:inline>
              </w:drawing>
            </w:r>
          </w:p>
        </w:tc>
      </w:tr>
      <w:tr w:rsidR="004D7B4F" w:rsidRPr="004D7B4F" w14:paraId="1CCAB590" w14:textId="77777777" w:rsidTr="001E2535">
        <w:trPr>
          <w:jc w:val="center"/>
        </w:trPr>
        <w:tc>
          <w:tcPr>
            <w:tcW w:w="7083" w:type="dxa"/>
          </w:tcPr>
          <w:p w14:paraId="55BBB2E4" w14:textId="69CDBC27" w:rsidR="004D7B4F" w:rsidRPr="004D7B4F" w:rsidRDefault="004D7B4F" w:rsidP="00814F86">
            <w:pPr>
              <w:jc w:val="center"/>
              <w:rPr>
                <w:lang w:eastAsia="en-US"/>
              </w:rPr>
            </w:pPr>
            <w:r w:rsidRPr="004D7B4F">
              <w:rPr>
                <w:noProof/>
                <w:lang w:eastAsia="zh-CN"/>
              </w:rPr>
              <mc:AlternateContent>
                <mc:Choice Requires="wps">
                  <w:drawing>
                    <wp:anchor distT="0" distB="0" distL="114300" distR="114300" simplePos="0" relativeHeight="251873280" behindDoc="0" locked="0" layoutInCell="1" allowOverlap="1" wp14:anchorId="053F48B6" wp14:editId="67D51527">
                      <wp:simplePos x="0" y="0"/>
                      <wp:positionH relativeFrom="column">
                        <wp:posOffset>-18877</wp:posOffset>
                      </wp:positionH>
                      <wp:positionV relativeFrom="paragraph">
                        <wp:posOffset>70526</wp:posOffset>
                      </wp:positionV>
                      <wp:extent cx="486888" cy="391028"/>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486888" cy="391028"/>
                              </a:xfrm>
                              <a:prstGeom prst="rect">
                                <a:avLst/>
                              </a:prstGeom>
                              <a:noFill/>
                              <a:ln w="6350">
                                <a:noFill/>
                              </a:ln>
                            </wps:spPr>
                            <wps:txbx>
                              <w:txbxContent>
                                <w:p w14:paraId="341CF9CE" w14:textId="77777777" w:rsidR="001E2535" w:rsidRPr="001C5A24" w:rsidRDefault="001E2535" w:rsidP="004D7B4F">
                                  <w:pPr>
                                    <w:rPr>
                                      <w:rFonts w:asciiTheme="minorBidi" w:hAnsiTheme="minorBidi" w:cstheme="minorBidi"/>
                                      <w:b/>
                                      <w:bCs/>
                                    </w:rPr>
                                  </w:pPr>
                                  <w:r w:rsidRPr="001C5A24">
                                    <w:rPr>
                                      <w:rFonts w:asciiTheme="minorBidi" w:hAnsiTheme="minorBidi" w:cstheme="minorBidi"/>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3F48B6" id="Text Box 289" o:spid="_x0000_s1245" type="#_x0000_t202" style="position:absolute;left:0;text-align:left;margin-left:-1.5pt;margin-top:5.55pt;width:38.35pt;height:30.8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" filled="f" stroked="f" strokeweight=".5pt">
                      <v:textbox>
                        <w:txbxContent>
                          <w:p w14:paraId="341CF9CE" w14:textId="77777777" w:rsidR="001E2535" w:rsidRPr="001C5A24" w:rsidRDefault="001E2535" w:rsidP="004D7B4F">
                            <w:pPr>
                              <w:rPr>
                                <w:rFonts w:asciiTheme="minorBidi" w:hAnsiTheme="minorBidi" w:cstheme="minorBidi"/>
                                <w:b/>
                                <w:bCs/>
                              </w:rPr>
                            </w:pPr>
                            <w:r w:rsidRPr="001C5A24">
                              <w:rPr>
                                <w:rFonts w:asciiTheme="minorBidi" w:hAnsiTheme="minorBidi" w:cstheme="minorBidi"/>
                                <w:b/>
                                <w:bCs/>
                              </w:rPr>
                              <w:t>(b)</w:t>
                            </w:r>
                          </w:p>
                        </w:txbxContent>
                      </v:textbox>
                    </v:shape>
                  </w:pict>
                </mc:Fallback>
              </mc:AlternateContent>
            </w:r>
            <w:r w:rsidR="00814F86" w:rsidRPr="00814F86">
              <w:rPr>
                <w:noProof/>
                <w:lang w:eastAsia="zh-CN"/>
              </w:rPr>
              <w:drawing>
                <wp:inline distT="0" distB="0" distL="0" distR="0" wp14:anchorId="14B8178F" wp14:editId="2DC07545">
                  <wp:extent cx="4079631" cy="2561547"/>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3277"/>
                          <a:stretch/>
                        </pic:blipFill>
                        <pic:spPr bwMode="auto">
                          <a:xfrm>
                            <a:off x="0" y="0"/>
                            <a:ext cx="4099768" cy="25741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B23CAB" w14:textId="1896F508" w:rsidR="004D7B4F" w:rsidRDefault="004D7B4F" w:rsidP="004D7B4F">
      <w:pPr>
        <w:pStyle w:val="Caption"/>
        <w:rPr>
          <w:sz w:val="24"/>
          <w:szCs w:val="24"/>
        </w:rPr>
      </w:pPr>
      <w:bookmarkStart w:id="241" w:name="_Toc132810317"/>
      <w:r w:rsidRPr="004D7B4F">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12</w:t>
      </w:r>
      <w:r w:rsidR="00542ABC">
        <w:rPr>
          <w:b/>
          <w:bCs/>
          <w:sz w:val="24"/>
          <w:szCs w:val="24"/>
        </w:rPr>
        <w:fldChar w:fldCharType="end"/>
      </w:r>
      <w:r w:rsidRPr="004D7B4F">
        <w:rPr>
          <w:sz w:val="24"/>
          <w:szCs w:val="24"/>
        </w:rPr>
        <w:t xml:space="preserve"> Scatter plots of Pearson’s correlation coefficient between the quantity of denatured collagen presented as HYP concentration and (a) MMP2 and (b) MMP9 in each caries lesion assessed by ICDAS score</w:t>
      </w:r>
      <w:r w:rsidR="00AA4FDF">
        <w:rPr>
          <w:sz w:val="24"/>
          <w:szCs w:val="24"/>
        </w:rPr>
        <w:t>.</w:t>
      </w:r>
      <w:bookmarkEnd w:id="241"/>
    </w:p>
    <w:p w14:paraId="29DFDDBF" w14:textId="0C4ABA49" w:rsidR="004D7B4F" w:rsidRDefault="004D7B4F" w:rsidP="004D7B4F">
      <w:pPr>
        <w:rPr>
          <w:lang w:eastAsia="en-US"/>
        </w:rPr>
      </w:pPr>
    </w:p>
    <w:p w14:paraId="29D94A74" w14:textId="100A0601" w:rsidR="004D7B4F" w:rsidRDefault="004D7B4F" w:rsidP="004D7B4F">
      <w:pPr>
        <w:rPr>
          <w:lang w:eastAsia="en-US"/>
        </w:rPr>
      </w:pPr>
    </w:p>
    <w:p w14:paraId="6B95213D" w14:textId="532908EF" w:rsidR="004D7B4F" w:rsidRDefault="004D7B4F" w:rsidP="004D7B4F">
      <w:pPr>
        <w:rPr>
          <w:lang w:eastAsia="en-US"/>
        </w:rPr>
      </w:pPr>
    </w:p>
    <w:p w14:paraId="6848A8B1" w14:textId="467C6F68" w:rsidR="004D7B4F" w:rsidRDefault="004D7B4F" w:rsidP="004D7B4F">
      <w:pPr>
        <w:rPr>
          <w:lang w:eastAsia="en-US"/>
        </w:rPr>
      </w:pPr>
    </w:p>
    <w:p w14:paraId="2ECAD235" w14:textId="35EF0489" w:rsidR="004D7B4F" w:rsidRDefault="004D7B4F" w:rsidP="004D7B4F">
      <w:pPr>
        <w:rPr>
          <w:lang w:eastAsia="en-US"/>
        </w:rPr>
      </w:pPr>
    </w:p>
    <w:p w14:paraId="15AA5C55" w14:textId="0767091A" w:rsidR="004D7B4F" w:rsidRPr="004D7B4F" w:rsidRDefault="004D7B4F" w:rsidP="004D7B4F">
      <w:pPr>
        <w:pStyle w:val="Heading3"/>
        <w:rPr>
          <w:rFonts w:asciiTheme="minorBidi" w:hAnsiTheme="minorBidi" w:cstheme="minorBidi"/>
        </w:rPr>
      </w:pPr>
      <w:bookmarkStart w:id="242" w:name="_Toc132810957"/>
      <w:r w:rsidRPr="004D7B4F">
        <w:rPr>
          <w:rFonts w:asciiTheme="minorBidi" w:hAnsiTheme="minorBidi" w:cstheme="minorBidi"/>
        </w:rPr>
        <w:t>Correlation between MMPs and laser pen scores, radiographic scores, and histology scores</w:t>
      </w:r>
      <w:bookmarkEnd w:id="242"/>
    </w:p>
    <w:p w14:paraId="52AABED6" w14:textId="7F247A79" w:rsidR="004D7B4F" w:rsidRPr="004D7B4F" w:rsidRDefault="004D7B4F" w:rsidP="004D7B4F">
      <w:pPr>
        <w:spacing w:line="360" w:lineRule="auto"/>
        <w:jc w:val="mediumKashida"/>
      </w:pPr>
      <w:r>
        <w:rPr>
          <w:rFonts w:ascii="Arial" w:hAnsi="Arial" w:cs="Arial"/>
          <w:color w:val="000000"/>
        </w:rPr>
        <w:t xml:space="preserve">  </w:t>
      </w:r>
      <w:r w:rsidRPr="004D7B4F">
        <w:rPr>
          <w:rFonts w:ascii="Arial" w:hAnsi="Arial" w:cs="Arial"/>
          <w:color w:val="000000"/>
        </w:rPr>
        <w:t xml:space="preserve">Tooth samples used in this project are unique dental specimens because descriptive data from four diagnostic methods were collected for each specimen, </w:t>
      </w:r>
      <w:r w:rsidRPr="00796768">
        <w:rPr>
          <w:rFonts w:ascii="Arial" w:hAnsi="Arial" w:cs="Arial"/>
          <w:i/>
          <w:iCs/>
          <w:color w:val="000000"/>
        </w:rPr>
        <w:t>in vivo</w:t>
      </w:r>
      <w:r w:rsidRPr="004D7B4F">
        <w:rPr>
          <w:rFonts w:ascii="Arial" w:hAnsi="Arial" w:cs="Arial"/>
          <w:color w:val="000000"/>
        </w:rPr>
        <w:t>. The four methods were: visual diagnosis with ICDAS, laser pen scores, radiographic scores, and histology scores. To understand whether there was a correlation between the presence of MMPs in each sample and the other three measurements, the Pearson correlation was calculated.</w:t>
      </w:r>
    </w:p>
    <w:p w14:paraId="7B6802A9" w14:textId="77777777" w:rsidR="004D7B4F" w:rsidRPr="004D7B4F" w:rsidRDefault="004D7B4F" w:rsidP="004D7B4F">
      <w:pPr>
        <w:spacing w:line="360" w:lineRule="auto"/>
        <w:jc w:val="mediumKashida"/>
      </w:pPr>
      <w:r w:rsidRPr="004D7B4F">
        <w:rPr>
          <w:rFonts w:ascii="Arial" w:hAnsi="Arial" w:cs="Arial"/>
          <w:color w:val="000000"/>
        </w:rPr>
        <w:t> </w:t>
      </w:r>
    </w:p>
    <w:p w14:paraId="603B1550" w14:textId="666F3224" w:rsidR="004D7B4F" w:rsidRPr="004D7B4F" w:rsidRDefault="004D7B4F" w:rsidP="004D7B4F">
      <w:pPr>
        <w:spacing w:line="360" w:lineRule="auto"/>
        <w:jc w:val="mediumKashida"/>
      </w:pPr>
      <w:r>
        <w:rPr>
          <w:rFonts w:ascii="Arial" w:hAnsi="Arial" w:cs="Arial"/>
          <w:color w:val="000000"/>
        </w:rPr>
        <w:t xml:space="preserve">  </w:t>
      </w:r>
      <w:r w:rsidRPr="004D7B4F">
        <w:rPr>
          <w:rFonts w:ascii="Arial" w:hAnsi="Arial" w:cs="Arial"/>
          <w:color w:val="000000"/>
        </w:rPr>
        <w:t>For the laser pen score data, there was a low positive correlation with MMP2 [r (22)</w:t>
      </w:r>
      <w:r>
        <w:rPr>
          <w:rFonts w:ascii="Arial" w:hAnsi="Arial" w:cs="Arial"/>
          <w:color w:val="000000"/>
        </w:rPr>
        <w:t xml:space="preserve"> </w:t>
      </w:r>
      <w:r w:rsidRPr="004D7B4F">
        <w:rPr>
          <w:rFonts w:ascii="Arial" w:hAnsi="Arial" w:cs="Arial"/>
          <w:color w:val="000000"/>
        </w:rPr>
        <w:t>=0.46, p &lt; 0.001] (Figure 5.1</w:t>
      </w:r>
      <w:r w:rsidR="005B75C7">
        <w:rPr>
          <w:rFonts w:ascii="Arial" w:hAnsi="Arial" w:cs="Arial"/>
          <w:color w:val="000000"/>
        </w:rPr>
        <w:t>3</w:t>
      </w:r>
      <w:r w:rsidRPr="004D7B4F">
        <w:rPr>
          <w:rFonts w:ascii="Arial" w:hAnsi="Arial" w:cs="Arial"/>
          <w:color w:val="000000"/>
        </w:rPr>
        <w:t>.a), and with MMP9 [r</w:t>
      </w:r>
      <w:r>
        <w:rPr>
          <w:rFonts w:ascii="Arial" w:hAnsi="Arial" w:cs="Arial"/>
          <w:color w:val="000000"/>
        </w:rPr>
        <w:t xml:space="preserve"> </w:t>
      </w:r>
      <w:r w:rsidRPr="004D7B4F">
        <w:rPr>
          <w:rFonts w:ascii="Arial" w:hAnsi="Arial" w:cs="Arial"/>
          <w:color w:val="000000"/>
        </w:rPr>
        <w:t>(</w:t>
      </w:r>
      <w:r w:rsidR="005B75C7" w:rsidRPr="004D7B4F">
        <w:rPr>
          <w:rFonts w:ascii="Arial" w:hAnsi="Arial" w:cs="Arial"/>
          <w:color w:val="000000"/>
        </w:rPr>
        <w:t>22) =</w:t>
      </w:r>
      <w:r w:rsidRPr="004D7B4F">
        <w:rPr>
          <w:rFonts w:ascii="Arial" w:hAnsi="Arial" w:cs="Arial"/>
          <w:color w:val="000000"/>
        </w:rPr>
        <w:t>.40, p= 0.001] (</w:t>
      </w:r>
      <w:r w:rsidRPr="005B75C7">
        <w:rPr>
          <w:rFonts w:ascii="Arial" w:hAnsi="Arial" w:cs="Arial"/>
          <w:color w:val="000000"/>
        </w:rPr>
        <w:t>Figure 5.1</w:t>
      </w:r>
      <w:r w:rsidR="005B75C7" w:rsidRPr="005B75C7">
        <w:rPr>
          <w:rFonts w:ascii="Arial" w:hAnsi="Arial" w:cs="Arial"/>
          <w:color w:val="000000"/>
        </w:rPr>
        <w:t>3</w:t>
      </w:r>
      <w:r w:rsidRPr="005B75C7">
        <w:rPr>
          <w:rFonts w:ascii="Arial" w:hAnsi="Arial" w:cs="Arial"/>
          <w:color w:val="000000"/>
        </w:rPr>
        <w:t>.b).</w:t>
      </w:r>
    </w:p>
    <w:p w14:paraId="55AD8B15" w14:textId="77777777" w:rsidR="004D7B4F" w:rsidRPr="004D7B4F" w:rsidRDefault="004D7B4F" w:rsidP="004D7B4F">
      <w:pPr>
        <w:spacing w:line="360" w:lineRule="auto"/>
        <w:jc w:val="mediumKashida"/>
      </w:pPr>
      <w:r w:rsidRPr="004D7B4F">
        <w:rPr>
          <w:rFonts w:ascii="Arial" w:hAnsi="Arial" w:cs="Arial"/>
          <w:color w:val="000000"/>
        </w:rPr>
        <w:t> </w:t>
      </w:r>
    </w:p>
    <w:p w14:paraId="7DBD897B" w14:textId="45FAC59E" w:rsidR="004D7B4F" w:rsidRPr="004D7B4F" w:rsidRDefault="004D7B4F" w:rsidP="004D7B4F">
      <w:pPr>
        <w:spacing w:line="360" w:lineRule="auto"/>
        <w:jc w:val="mediumKashida"/>
      </w:pPr>
      <w:r w:rsidRPr="004D7B4F">
        <w:rPr>
          <w:rFonts w:ascii="Arial" w:hAnsi="Arial" w:cs="Arial"/>
          <w:color w:val="000000"/>
        </w:rPr>
        <w:t xml:space="preserve">  A highly positive correlation between the presence of MMP2 in dental tissue and the radiographic score was noted [r (22) =0.76, p&lt;0.001] </w:t>
      </w:r>
      <w:r w:rsidRPr="005B75C7">
        <w:rPr>
          <w:rFonts w:ascii="Arial" w:hAnsi="Arial" w:cs="Arial"/>
          <w:color w:val="000000"/>
        </w:rPr>
        <w:t>(Figure 5.1</w:t>
      </w:r>
      <w:r w:rsidR="005B75C7" w:rsidRPr="005B75C7">
        <w:rPr>
          <w:rFonts w:ascii="Arial" w:hAnsi="Arial" w:cs="Arial"/>
          <w:color w:val="000000"/>
        </w:rPr>
        <w:t>4</w:t>
      </w:r>
      <w:r w:rsidRPr="005B75C7">
        <w:rPr>
          <w:rFonts w:ascii="Arial" w:hAnsi="Arial" w:cs="Arial"/>
          <w:color w:val="000000"/>
        </w:rPr>
        <w:t>.a), with a similar correlation with MMP9 [r (22) =0.73, p&lt;0.001] (Figure 5.1</w:t>
      </w:r>
      <w:r w:rsidR="005B75C7" w:rsidRPr="005B75C7">
        <w:rPr>
          <w:rFonts w:ascii="Arial" w:hAnsi="Arial" w:cs="Arial"/>
          <w:color w:val="000000"/>
        </w:rPr>
        <w:t>4</w:t>
      </w:r>
      <w:r w:rsidRPr="005B75C7">
        <w:rPr>
          <w:rFonts w:ascii="Arial" w:hAnsi="Arial" w:cs="Arial"/>
          <w:color w:val="000000"/>
        </w:rPr>
        <w:t xml:space="preserve">.b). A moderately positive correlation between MMP2 and histology score of [r (22) =0.65, </w:t>
      </w:r>
      <w:r w:rsidR="00750523">
        <w:rPr>
          <w:rFonts w:ascii="Arial" w:hAnsi="Arial" w:cs="Arial"/>
          <w:color w:val="000000"/>
        </w:rPr>
        <w:t>p</w:t>
      </w:r>
      <w:r w:rsidRPr="005B75C7">
        <w:rPr>
          <w:rFonts w:ascii="Arial" w:hAnsi="Arial" w:cs="Arial"/>
          <w:color w:val="000000"/>
        </w:rPr>
        <w:t xml:space="preserve">&lt; 0.001] was seen and again a similar correlation with MMP9 [r (22) =0.64, </w:t>
      </w:r>
      <w:r w:rsidR="00750523">
        <w:rPr>
          <w:rFonts w:ascii="Arial" w:hAnsi="Arial" w:cs="Arial"/>
          <w:color w:val="000000"/>
        </w:rPr>
        <w:t>p</w:t>
      </w:r>
      <w:r w:rsidRPr="005B75C7">
        <w:rPr>
          <w:rFonts w:ascii="Arial" w:hAnsi="Arial" w:cs="Arial"/>
          <w:color w:val="000000"/>
        </w:rPr>
        <w:t>= 0.001] (Figure 5.1</w:t>
      </w:r>
      <w:r w:rsidR="005B75C7" w:rsidRPr="005B75C7">
        <w:rPr>
          <w:rFonts w:ascii="Arial" w:hAnsi="Arial" w:cs="Arial"/>
          <w:color w:val="000000"/>
        </w:rPr>
        <w:t>5</w:t>
      </w:r>
      <w:r w:rsidRPr="005B75C7">
        <w:rPr>
          <w:rFonts w:ascii="Arial" w:hAnsi="Arial" w:cs="Arial"/>
          <w:color w:val="000000"/>
        </w:rPr>
        <w:t>).</w:t>
      </w:r>
    </w:p>
    <w:p w14:paraId="6B502041" w14:textId="77777777" w:rsidR="004D7B4F" w:rsidRPr="004D7B4F" w:rsidRDefault="004D7B4F" w:rsidP="004D7B4F">
      <w:pPr>
        <w:spacing w:line="360" w:lineRule="auto"/>
        <w:jc w:val="mediumKashida"/>
      </w:pPr>
      <w:r w:rsidRPr="004D7B4F">
        <w:rPr>
          <w:rFonts w:ascii="Arial" w:hAnsi="Arial" w:cs="Arial"/>
          <w:color w:val="000000"/>
        </w:rPr>
        <w:t> </w:t>
      </w:r>
    </w:p>
    <w:p w14:paraId="7BF23F17" w14:textId="77777777" w:rsidR="004D7B4F" w:rsidRPr="004D7B4F" w:rsidRDefault="004D7B4F" w:rsidP="004D7B4F"/>
    <w:p w14:paraId="2D8DC7F9" w14:textId="4E6D09C1" w:rsidR="004D7B4F" w:rsidRDefault="004D7B4F" w:rsidP="004D7B4F">
      <w:pPr>
        <w:rPr>
          <w:lang w:eastAsia="en-US"/>
        </w:rPr>
      </w:pPr>
    </w:p>
    <w:p w14:paraId="481C039C" w14:textId="75C350FC" w:rsidR="004D7B4F" w:rsidRDefault="004D7B4F" w:rsidP="004D7B4F">
      <w:pPr>
        <w:rPr>
          <w:lang w:eastAsia="en-US"/>
        </w:rPr>
      </w:pPr>
    </w:p>
    <w:p w14:paraId="6106C12A" w14:textId="5B2D5E91" w:rsidR="004D7B4F" w:rsidRDefault="004D7B4F" w:rsidP="004D7B4F">
      <w:pPr>
        <w:rPr>
          <w:lang w:eastAsia="en-US"/>
        </w:rPr>
      </w:pPr>
    </w:p>
    <w:p w14:paraId="7691D99B" w14:textId="545615F4" w:rsidR="004D7B4F" w:rsidRDefault="004D7B4F" w:rsidP="004D7B4F">
      <w:pPr>
        <w:rPr>
          <w:lang w:eastAsia="en-US"/>
        </w:rPr>
      </w:pPr>
    </w:p>
    <w:p w14:paraId="05951B38" w14:textId="4441E432" w:rsidR="004D7B4F" w:rsidRDefault="004D7B4F" w:rsidP="004D7B4F">
      <w:pPr>
        <w:rPr>
          <w:lang w:eastAsia="en-US"/>
        </w:rPr>
      </w:pPr>
    </w:p>
    <w:p w14:paraId="2EDC3C7D" w14:textId="485D6C1F" w:rsidR="004D7B4F" w:rsidRDefault="004D7B4F" w:rsidP="004D7B4F">
      <w:pPr>
        <w:rPr>
          <w:lang w:eastAsia="en-US"/>
        </w:rPr>
      </w:pPr>
    </w:p>
    <w:p w14:paraId="4309CD3C" w14:textId="6A1346D1" w:rsidR="004A5ED3" w:rsidRDefault="004A5ED3" w:rsidP="004D7B4F">
      <w:pPr>
        <w:rPr>
          <w:lang w:eastAsia="en-US"/>
        </w:rPr>
      </w:pPr>
    </w:p>
    <w:p w14:paraId="0090BFD5" w14:textId="4C1C042D" w:rsidR="004A5ED3" w:rsidRDefault="004A5ED3" w:rsidP="004D7B4F">
      <w:pPr>
        <w:rPr>
          <w:lang w:eastAsia="en-US"/>
        </w:rPr>
      </w:pPr>
    </w:p>
    <w:p w14:paraId="69D91C38" w14:textId="491C8EE6" w:rsidR="004A5ED3" w:rsidRDefault="004A5ED3" w:rsidP="004D7B4F">
      <w:pPr>
        <w:rPr>
          <w:lang w:eastAsia="en-US"/>
        </w:rPr>
      </w:pPr>
    </w:p>
    <w:p w14:paraId="67A2DF60" w14:textId="6E604D33" w:rsidR="004A5ED3" w:rsidRDefault="004A5ED3" w:rsidP="004D7B4F">
      <w:pPr>
        <w:rPr>
          <w:lang w:eastAsia="en-US"/>
        </w:rPr>
      </w:pPr>
    </w:p>
    <w:p w14:paraId="7F7E89DF" w14:textId="347C2307" w:rsidR="004A5ED3" w:rsidRDefault="004A5ED3" w:rsidP="004D7B4F">
      <w:pPr>
        <w:rPr>
          <w:lang w:eastAsia="en-US"/>
        </w:rPr>
      </w:pPr>
    </w:p>
    <w:p w14:paraId="1958967E" w14:textId="67D8DB25" w:rsidR="004A5ED3" w:rsidRDefault="004A5ED3" w:rsidP="004D7B4F">
      <w:pPr>
        <w:rPr>
          <w:lang w:eastAsia="en-US"/>
        </w:rPr>
      </w:pPr>
    </w:p>
    <w:p w14:paraId="055BF7BB" w14:textId="16DFAA56" w:rsidR="005C564F" w:rsidRDefault="005C564F" w:rsidP="004D7B4F">
      <w:pPr>
        <w:rPr>
          <w:lang w:eastAsia="en-US"/>
        </w:rPr>
      </w:pPr>
    </w:p>
    <w:p w14:paraId="2474B3A1" w14:textId="2C1BFF3B" w:rsidR="004A5ED3" w:rsidRDefault="004A5ED3" w:rsidP="004D7B4F">
      <w:pPr>
        <w:rPr>
          <w:lang w:eastAsia="en-US"/>
        </w:rPr>
      </w:pPr>
    </w:p>
    <w:p w14:paraId="491B48CF" w14:textId="36C506E4" w:rsidR="004A5ED3" w:rsidRDefault="004A5ED3" w:rsidP="004D7B4F">
      <w:pPr>
        <w:rPr>
          <w:lang w:eastAsia="en-US"/>
        </w:rPr>
      </w:pPr>
    </w:p>
    <w:tbl>
      <w:tblPr>
        <w:tblStyle w:val="TableGrid"/>
        <w:tblW w:w="0" w:type="auto"/>
        <w:jc w:val="center"/>
        <w:tblLook w:val="04A0" w:firstRow="1" w:lastRow="0" w:firstColumn="1" w:lastColumn="0" w:noHBand="0" w:noVBand="1"/>
      </w:tblPr>
      <w:tblGrid>
        <w:gridCol w:w="7632"/>
      </w:tblGrid>
      <w:tr w:rsidR="00A67A28" w14:paraId="527D9DD1" w14:textId="77777777" w:rsidTr="001E2535">
        <w:trPr>
          <w:jc w:val="center"/>
        </w:trPr>
        <w:tc>
          <w:tcPr>
            <w:tcW w:w="6941" w:type="dxa"/>
          </w:tcPr>
          <w:p w14:paraId="06179A0D" w14:textId="77777777" w:rsidR="00A67A28" w:rsidRDefault="00A67A28" w:rsidP="001E2535">
            <w:pPr>
              <w:spacing w:line="360" w:lineRule="auto"/>
              <w:rPr>
                <w:rFonts w:asciiTheme="minorBidi" w:hAnsiTheme="minorBidi" w:cstheme="minorBidi"/>
              </w:rPr>
            </w:pPr>
            <w:r>
              <w:rPr>
                <w:rFonts w:asciiTheme="minorBidi" w:hAnsiTheme="minorBidi" w:cstheme="minorBidi"/>
                <w:noProof/>
                <w:sz w:val="28"/>
                <w:szCs w:val="28"/>
                <w:lang w:eastAsia="zh-CN"/>
              </w:rPr>
              <mc:AlternateContent>
                <mc:Choice Requires="wps">
                  <w:drawing>
                    <wp:anchor distT="0" distB="0" distL="114300" distR="114300" simplePos="0" relativeHeight="251875328" behindDoc="0" locked="0" layoutInCell="1" allowOverlap="1" wp14:anchorId="5EED8BCD" wp14:editId="5A192E02">
                      <wp:simplePos x="0" y="0"/>
                      <wp:positionH relativeFrom="column">
                        <wp:posOffset>1369</wp:posOffset>
                      </wp:positionH>
                      <wp:positionV relativeFrom="paragraph">
                        <wp:posOffset>5525</wp:posOffset>
                      </wp:positionV>
                      <wp:extent cx="510639" cy="570016"/>
                      <wp:effectExtent l="0" t="0" r="0" b="0"/>
                      <wp:wrapNone/>
                      <wp:docPr id="76" name="Text Box 76"/>
                      <wp:cNvGraphicFramePr/>
                      <a:graphic xmlns:a="http://schemas.openxmlformats.org/drawingml/2006/main">
                        <a:graphicData uri="http://schemas.microsoft.com/office/word/2010/wordprocessingShape">
                          <wps:wsp>
                            <wps:cNvSpPr txBox="1"/>
                            <wps:spPr>
                              <a:xfrm>
                                <a:off x="0" y="0"/>
                                <a:ext cx="510639" cy="570016"/>
                              </a:xfrm>
                              <a:prstGeom prst="rect">
                                <a:avLst/>
                              </a:prstGeom>
                              <a:noFill/>
                              <a:ln w="6350">
                                <a:noFill/>
                              </a:ln>
                            </wps:spPr>
                            <wps:txbx>
                              <w:txbxContent>
                                <w:p w14:paraId="32C74444"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ED8BCD" id="Text Box 76" o:spid="_x0000_s1246" type="#_x0000_t202" style="position:absolute;margin-left:.1pt;margin-top:.45pt;width:40.2pt;height:44.9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" filled="f" stroked="f" strokeweight=".5pt">
                      <v:textbox>
                        <w:txbxContent>
                          <w:p w14:paraId="32C74444"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(a)</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1306EA35" wp14:editId="0B53A0D0">
                  <wp:extent cx="4517837" cy="281093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0915"/>
                          <a:stretch/>
                        </pic:blipFill>
                        <pic:spPr bwMode="auto">
                          <a:xfrm>
                            <a:off x="0" y="0"/>
                            <a:ext cx="4552410" cy="2832441"/>
                          </a:xfrm>
                          <a:prstGeom prst="rect">
                            <a:avLst/>
                          </a:prstGeom>
                          <a:ln>
                            <a:noFill/>
                          </a:ln>
                          <a:extLst>
                            <a:ext uri="{53640926-AAD7-44D8-BBD7-CCE9431645EC}">
                              <a14:shadowObscured xmlns:a14="http://schemas.microsoft.com/office/drawing/2010/main"/>
                            </a:ext>
                          </a:extLst>
                        </pic:spPr>
                      </pic:pic>
                    </a:graphicData>
                  </a:graphic>
                </wp:inline>
              </w:drawing>
            </w:r>
          </w:p>
        </w:tc>
      </w:tr>
      <w:tr w:rsidR="00A67A28" w14:paraId="2F7CB9B8" w14:textId="77777777" w:rsidTr="001E2535">
        <w:trPr>
          <w:jc w:val="center"/>
        </w:trPr>
        <w:tc>
          <w:tcPr>
            <w:tcW w:w="6941" w:type="dxa"/>
          </w:tcPr>
          <w:p w14:paraId="381C4480" w14:textId="77777777" w:rsidR="00A67A28" w:rsidRDefault="00A67A28" w:rsidP="001E2535">
            <w:pPr>
              <w:spacing w:line="360" w:lineRule="auto"/>
              <w:rPr>
                <w:rFonts w:asciiTheme="minorBidi" w:hAnsiTheme="minorBidi" w:cstheme="minorBidi"/>
              </w:rPr>
            </w:pPr>
            <w:r>
              <w:rPr>
                <w:rFonts w:asciiTheme="minorBidi" w:hAnsiTheme="minorBidi" w:cstheme="minorBidi"/>
                <w:noProof/>
                <w:sz w:val="28"/>
                <w:szCs w:val="28"/>
                <w:lang w:eastAsia="zh-CN"/>
              </w:rPr>
              <mc:AlternateContent>
                <mc:Choice Requires="wps">
                  <w:drawing>
                    <wp:anchor distT="0" distB="0" distL="114300" distR="114300" simplePos="0" relativeHeight="251876352" behindDoc="0" locked="0" layoutInCell="1" allowOverlap="1" wp14:anchorId="224D0FD3" wp14:editId="0164D757">
                      <wp:simplePos x="0" y="0"/>
                      <wp:positionH relativeFrom="column">
                        <wp:posOffset>1369</wp:posOffset>
                      </wp:positionH>
                      <wp:positionV relativeFrom="paragraph">
                        <wp:posOffset>79012</wp:posOffset>
                      </wp:positionV>
                      <wp:extent cx="510540" cy="581602"/>
                      <wp:effectExtent l="0" t="0" r="0" b="0"/>
                      <wp:wrapNone/>
                      <wp:docPr id="291" name="Text Box 291"/>
                      <wp:cNvGraphicFramePr/>
                      <a:graphic xmlns:a="http://schemas.openxmlformats.org/drawingml/2006/main">
                        <a:graphicData uri="http://schemas.microsoft.com/office/word/2010/wordprocessingShape">
                          <wps:wsp>
                            <wps:cNvSpPr txBox="1"/>
                            <wps:spPr>
                              <a:xfrm>
                                <a:off x="0" y="0"/>
                                <a:ext cx="510540" cy="581602"/>
                              </a:xfrm>
                              <a:prstGeom prst="rect">
                                <a:avLst/>
                              </a:prstGeom>
                              <a:noFill/>
                              <a:ln w="6350">
                                <a:noFill/>
                              </a:ln>
                            </wps:spPr>
                            <wps:txbx>
                              <w:txbxContent>
                                <w:p w14:paraId="13BEE207"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4D0FD3" id="Text Box 291" o:spid="_x0000_s1247" type="#_x0000_t202" style="position:absolute;margin-left:.1pt;margin-top:6.2pt;width:40.2pt;height:45.8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" filled="f" stroked="f" strokeweight=".5pt">
                      <v:textbox>
                        <w:txbxContent>
                          <w:p w14:paraId="13BEE207"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(b)</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14A5D53D" wp14:editId="38F23438">
                  <wp:extent cx="4709499" cy="274952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1471"/>
                          <a:stretch/>
                        </pic:blipFill>
                        <pic:spPr bwMode="auto">
                          <a:xfrm>
                            <a:off x="0" y="0"/>
                            <a:ext cx="4732017" cy="276267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A61C90" w14:textId="27C41859" w:rsidR="004A5ED3" w:rsidRDefault="004A5ED3" w:rsidP="004D7B4F">
      <w:pPr>
        <w:rPr>
          <w:lang w:eastAsia="en-US"/>
        </w:rPr>
      </w:pPr>
    </w:p>
    <w:p w14:paraId="28E6CF26" w14:textId="7CA0704B" w:rsidR="00A67A28" w:rsidRDefault="00A67A28" w:rsidP="00A67A28">
      <w:pPr>
        <w:pStyle w:val="Caption"/>
        <w:rPr>
          <w:sz w:val="24"/>
          <w:szCs w:val="24"/>
        </w:rPr>
      </w:pPr>
      <w:bookmarkStart w:id="243" w:name="_Toc132810318"/>
      <w:r w:rsidRPr="00A67A28">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13</w:t>
      </w:r>
      <w:r w:rsidR="00542ABC">
        <w:rPr>
          <w:b/>
          <w:bCs/>
          <w:sz w:val="24"/>
          <w:szCs w:val="24"/>
        </w:rPr>
        <w:fldChar w:fldCharType="end"/>
      </w:r>
      <w:r w:rsidRPr="00A67A28">
        <w:rPr>
          <w:sz w:val="24"/>
          <w:szCs w:val="24"/>
        </w:rPr>
        <w:t xml:space="preserve"> Scatter plots of Pearson’s correlation coefficient between laser pen scores and (a) MMP2</w:t>
      </w:r>
      <w:r w:rsidR="00750523">
        <w:rPr>
          <w:sz w:val="24"/>
          <w:szCs w:val="24"/>
        </w:rPr>
        <w:t xml:space="preserve"> (n=20) </w:t>
      </w:r>
      <w:r w:rsidRPr="00A67A28">
        <w:rPr>
          <w:sz w:val="24"/>
          <w:szCs w:val="24"/>
        </w:rPr>
        <w:t xml:space="preserve"> and (b) MMP9 </w:t>
      </w:r>
      <w:r w:rsidR="00750523">
        <w:rPr>
          <w:sz w:val="24"/>
          <w:szCs w:val="24"/>
        </w:rPr>
        <w:t xml:space="preserve">(n=20) </w:t>
      </w:r>
      <w:r w:rsidRPr="00A67A28">
        <w:rPr>
          <w:sz w:val="24"/>
          <w:szCs w:val="24"/>
        </w:rPr>
        <w:t>in each caries lesion assessed by ICDAS score</w:t>
      </w:r>
      <w:r w:rsidR="00AA4FDF">
        <w:rPr>
          <w:sz w:val="24"/>
          <w:szCs w:val="24"/>
        </w:rPr>
        <w:t>.</w:t>
      </w:r>
      <w:bookmarkEnd w:id="243"/>
    </w:p>
    <w:p w14:paraId="7C5CD65B" w14:textId="77777777" w:rsidR="00713AF9" w:rsidRPr="00713AF9" w:rsidRDefault="00713AF9" w:rsidP="00713AF9">
      <w:pPr>
        <w:rPr>
          <w:lang w:eastAsia="en-US"/>
        </w:rPr>
      </w:pPr>
    </w:p>
    <w:p w14:paraId="4B71D69B" w14:textId="6942CC3A" w:rsidR="004D7B4F" w:rsidRDefault="004D7B4F" w:rsidP="004D7B4F">
      <w:pPr>
        <w:rPr>
          <w:lang w:eastAsia="en-US"/>
        </w:rPr>
      </w:pPr>
    </w:p>
    <w:p w14:paraId="42A1B7B2" w14:textId="5110ED59" w:rsidR="004D7B4F" w:rsidRDefault="004D7B4F" w:rsidP="004D7B4F">
      <w:pPr>
        <w:rPr>
          <w:lang w:eastAsia="en-US"/>
        </w:rPr>
      </w:pPr>
    </w:p>
    <w:p w14:paraId="116E4654" w14:textId="4E8CB392" w:rsidR="004D7B4F" w:rsidRDefault="004D7B4F" w:rsidP="004D7B4F">
      <w:pPr>
        <w:rPr>
          <w:lang w:eastAsia="en-US"/>
        </w:rPr>
      </w:pPr>
    </w:p>
    <w:p w14:paraId="06D1C494" w14:textId="386F21C1" w:rsidR="004D7B4F" w:rsidRDefault="004D7B4F" w:rsidP="004D7B4F">
      <w:pPr>
        <w:rPr>
          <w:lang w:eastAsia="en-US"/>
        </w:rPr>
      </w:pPr>
    </w:p>
    <w:p w14:paraId="1A6EC79A" w14:textId="10B2C23F" w:rsidR="004D7B4F" w:rsidRDefault="004D7B4F" w:rsidP="004D7B4F">
      <w:pPr>
        <w:rPr>
          <w:lang w:eastAsia="en-US"/>
        </w:rPr>
      </w:pPr>
    </w:p>
    <w:p w14:paraId="34D2AF86" w14:textId="11A469D8" w:rsidR="00A67A28" w:rsidRDefault="00A67A28" w:rsidP="004D7B4F">
      <w:pPr>
        <w:rPr>
          <w:lang w:eastAsia="en-US"/>
        </w:rPr>
      </w:pPr>
    </w:p>
    <w:p w14:paraId="7F311BDA" w14:textId="1A0675C1" w:rsidR="00A67A28" w:rsidRDefault="00A67A28" w:rsidP="004D7B4F">
      <w:pPr>
        <w:rPr>
          <w:lang w:eastAsia="en-US"/>
        </w:rPr>
      </w:pPr>
    </w:p>
    <w:p w14:paraId="04E034D3" w14:textId="28572F9C" w:rsidR="00A67A28" w:rsidRDefault="00A67A28" w:rsidP="004D7B4F">
      <w:pPr>
        <w:rPr>
          <w:lang w:eastAsia="en-US"/>
        </w:rPr>
      </w:pPr>
    </w:p>
    <w:p w14:paraId="33CA4CEA" w14:textId="72F56D4B" w:rsidR="00A67A28" w:rsidRDefault="00A67A28" w:rsidP="004D7B4F">
      <w:pPr>
        <w:rPr>
          <w:lang w:eastAsia="en-US"/>
        </w:rPr>
      </w:pPr>
    </w:p>
    <w:p w14:paraId="4C6ED09B" w14:textId="5245959C" w:rsidR="00A67A28" w:rsidRDefault="00A67A28" w:rsidP="004D7B4F">
      <w:pPr>
        <w:rPr>
          <w:lang w:eastAsia="en-US"/>
        </w:rPr>
      </w:pPr>
    </w:p>
    <w:tbl>
      <w:tblPr>
        <w:tblStyle w:val="TableGrid"/>
        <w:tblW w:w="0" w:type="auto"/>
        <w:jc w:val="center"/>
        <w:tblLook w:val="04A0" w:firstRow="1" w:lastRow="0" w:firstColumn="1" w:lastColumn="0" w:noHBand="0" w:noVBand="1"/>
      </w:tblPr>
      <w:tblGrid>
        <w:gridCol w:w="6941"/>
      </w:tblGrid>
      <w:tr w:rsidR="00A67A28" w14:paraId="534F3D9B" w14:textId="77777777" w:rsidTr="001E2535">
        <w:trPr>
          <w:jc w:val="center"/>
        </w:trPr>
        <w:tc>
          <w:tcPr>
            <w:tcW w:w="6941" w:type="dxa"/>
          </w:tcPr>
          <w:p w14:paraId="709305B7" w14:textId="77777777" w:rsidR="00A67A28" w:rsidRDefault="00A67A28" w:rsidP="001E2535">
            <w:pPr>
              <w:spacing w:line="360" w:lineRule="auto"/>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78400" behindDoc="0" locked="0" layoutInCell="1" allowOverlap="1" wp14:anchorId="4367AB99" wp14:editId="7B2EDC9A">
                      <wp:simplePos x="0" y="0"/>
                      <wp:positionH relativeFrom="column">
                        <wp:posOffset>-3950</wp:posOffset>
                      </wp:positionH>
                      <wp:positionV relativeFrom="paragraph">
                        <wp:posOffset>124279</wp:posOffset>
                      </wp:positionV>
                      <wp:extent cx="546265" cy="463137"/>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546265" cy="463137"/>
                              </a:xfrm>
                              <a:prstGeom prst="rect">
                                <a:avLst/>
                              </a:prstGeom>
                              <a:solidFill>
                                <a:schemeClr val="lt1"/>
                              </a:solidFill>
                              <a:ln w="6350">
                                <a:noFill/>
                              </a:ln>
                            </wps:spPr>
                            <wps:txbx>
                              <w:txbxContent>
                                <w:p w14:paraId="7DB03DEB"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7AB99" id="Text Box 294" o:spid="_x0000_s1248" type="#_x0000_t202" style="position:absolute;margin-left:-.3pt;margin-top:9.8pt;width:43pt;height:36.4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" fillcolor="white [3201]" stroked="f" strokeweight=".5pt">
                      <v:textbox>
                        <w:txbxContent>
                          <w:p w14:paraId="7DB03DEB"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(a)</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4FD1FFD9" wp14:editId="46510412">
                  <wp:extent cx="4222115" cy="2735122"/>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0840"/>
                          <a:stretch/>
                        </pic:blipFill>
                        <pic:spPr bwMode="auto">
                          <a:xfrm>
                            <a:off x="0" y="0"/>
                            <a:ext cx="4232068" cy="2741570"/>
                          </a:xfrm>
                          <a:prstGeom prst="rect">
                            <a:avLst/>
                          </a:prstGeom>
                          <a:ln>
                            <a:noFill/>
                          </a:ln>
                          <a:extLst>
                            <a:ext uri="{53640926-AAD7-44D8-BBD7-CCE9431645EC}">
                              <a14:shadowObscured xmlns:a14="http://schemas.microsoft.com/office/drawing/2010/main"/>
                            </a:ext>
                          </a:extLst>
                        </pic:spPr>
                      </pic:pic>
                    </a:graphicData>
                  </a:graphic>
                </wp:inline>
              </w:drawing>
            </w:r>
          </w:p>
        </w:tc>
      </w:tr>
      <w:tr w:rsidR="00A67A28" w14:paraId="41E68421" w14:textId="77777777" w:rsidTr="001E2535">
        <w:trPr>
          <w:jc w:val="center"/>
        </w:trPr>
        <w:tc>
          <w:tcPr>
            <w:tcW w:w="6941" w:type="dxa"/>
          </w:tcPr>
          <w:p w14:paraId="21FB5487" w14:textId="77777777" w:rsidR="00A67A28" w:rsidRDefault="00A67A28" w:rsidP="001E2535">
            <w:pPr>
              <w:spacing w:line="360" w:lineRule="auto"/>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79424" behindDoc="0" locked="0" layoutInCell="1" allowOverlap="1" wp14:anchorId="2D15F105" wp14:editId="3DCC156C">
                      <wp:simplePos x="0" y="0"/>
                      <wp:positionH relativeFrom="column">
                        <wp:posOffset>-3810</wp:posOffset>
                      </wp:positionH>
                      <wp:positionV relativeFrom="paragraph">
                        <wp:posOffset>178130</wp:posOffset>
                      </wp:positionV>
                      <wp:extent cx="665018" cy="581891"/>
                      <wp:effectExtent l="0" t="0" r="0" b="0"/>
                      <wp:wrapNone/>
                      <wp:docPr id="295" name="Text Box 295"/>
                      <wp:cNvGraphicFramePr/>
                      <a:graphic xmlns:a="http://schemas.openxmlformats.org/drawingml/2006/main">
                        <a:graphicData uri="http://schemas.microsoft.com/office/word/2010/wordprocessingShape">
                          <wps:wsp>
                            <wps:cNvSpPr txBox="1"/>
                            <wps:spPr>
                              <a:xfrm>
                                <a:off x="0" y="0"/>
                                <a:ext cx="665018" cy="581891"/>
                              </a:xfrm>
                              <a:prstGeom prst="rect">
                                <a:avLst/>
                              </a:prstGeom>
                              <a:noFill/>
                              <a:ln w="6350">
                                <a:noFill/>
                              </a:ln>
                            </wps:spPr>
                            <wps:txbx>
                              <w:txbxContent>
                                <w:p w14:paraId="72176649"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15F105" id="Text Box 295" o:spid="_x0000_s1249" type="#_x0000_t202" style="position:absolute;margin-left:-.3pt;margin-top:14.05pt;width:52.35pt;height:45.8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" filled="f" stroked="f" strokeweight=".5pt">
                      <v:textbox>
                        <w:txbxContent>
                          <w:p w14:paraId="72176649"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(b)</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595EAA72" wp14:editId="1FBDCBEE">
                  <wp:extent cx="4221655" cy="278356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2012"/>
                          <a:stretch/>
                        </pic:blipFill>
                        <pic:spPr bwMode="auto">
                          <a:xfrm>
                            <a:off x="0" y="0"/>
                            <a:ext cx="4230280" cy="27892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897091" w14:textId="787E5C80" w:rsidR="00A67A28" w:rsidRDefault="00A67A28" w:rsidP="004D7B4F">
      <w:pPr>
        <w:rPr>
          <w:lang w:eastAsia="en-US"/>
        </w:rPr>
      </w:pPr>
    </w:p>
    <w:p w14:paraId="22AF8C78" w14:textId="7CB23E24" w:rsidR="00A67A28" w:rsidRDefault="00A67A28" w:rsidP="00A67A28">
      <w:pPr>
        <w:pStyle w:val="Caption"/>
        <w:rPr>
          <w:sz w:val="24"/>
          <w:szCs w:val="24"/>
        </w:rPr>
      </w:pPr>
      <w:bookmarkStart w:id="244" w:name="_Toc132810319"/>
      <w:r w:rsidRPr="00A67A28">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14</w:t>
      </w:r>
      <w:r w:rsidR="00542ABC">
        <w:rPr>
          <w:b/>
          <w:bCs/>
          <w:sz w:val="24"/>
          <w:szCs w:val="24"/>
        </w:rPr>
        <w:fldChar w:fldCharType="end"/>
      </w:r>
      <w:r w:rsidRPr="00A67A28">
        <w:rPr>
          <w:sz w:val="24"/>
          <w:szCs w:val="24"/>
        </w:rPr>
        <w:t xml:space="preserve"> Scatter plots of Pearson’s correlation coefficient between radiographic scores and (a) MMP2</w:t>
      </w:r>
      <w:r w:rsidR="00C40B56">
        <w:rPr>
          <w:sz w:val="24"/>
          <w:szCs w:val="24"/>
        </w:rPr>
        <w:t xml:space="preserve"> (n=20) </w:t>
      </w:r>
      <w:r w:rsidRPr="00A67A28">
        <w:rPr>
          <w:sz w:val="24"/>
          <w:szCs w:val="24"/>
        </w:rPr>
        <w:t xml:space="preserve"> and (b) MMP9 </w:t>
      </w:r>
      <w:r w:rsidR="00C40B56">
        <w:rPr>
          <w:sz w:val="24"/>
          <w:szCs w:val="24"/>
        </w:rPr>
        <w:t xml:space="preserve">(n=20) </w:t>
      </w:r>
      <w:r w:rsidRPr="00A67A28">
        <w:rPr>
          <w:sz w:val="24"/>
          <w:szCs w:val="24"/>
        </w:rPr>
        <w:t>in each caries lesion assessed by ICDAS score</w:t>
      </w:r>
      <w:r w:rsidR="00713AF9">
        <w:rPr>
          <w:sz w:val="24"/>
          <w:szCs w:val="24"/>
        </w:rPr>
        <w:t>.</w:t>
      </w:r>
      <w:bookmarkEnd w:id="244"/>
    </w:p>
    <w:p w14:paraId="07EABF3F" w14:textId="53B78DA8" w:rsidR="00A67A28" w:rsidRPr="00A67A28" w:rsidRDefault="00A67A28" w:rsidP="00A67A28">
      <w:pPr>
        <w:rPr>
          <w:rFonts w:eastAsiaTheme="minorEastAsia"/>
          <w:lang w:eastAsia="en-US"/>
        </w:rPr>
      </w:pPr>
    </w:p>
    <w:p w14:paraId="43C24198" w14:textId="0E5B3CB6" w:rsidR="00A67A28" w:rsidRPr="00A67A28" w:rsidRDefault="00A67A28" w:rsidP="00A67A28">
      <w:pPr>
        <w:rPr>
          <w:rFonts w:eastAsiaTheme="minorEastAsia"/>
          <w:lang w:eastAsia="en-US"/>
        </w:rPr>
      </w:pPr>
    </w:p>
    <w:p w14:paraId="5D34D973" w14:textId="4F86E79E" w:rsidR="00A67A28" w:rsidRPr="00A67A28" w:rsidRDefault="00A67A28" w:rsidP="00A67A28">
      <w:pPr>
        <w:rPr>
          <w:rFonts w:eastAsiaTheme="minorEastAsia"/>
          <w:lang w:eastAsia="en-US"/>
        </w:rPr>
      </w:pPr>
    </w:p>
    <w:p w14:paraId="0570863F" w14:textId="48DADD4D" w:rsidR="00A67A28" w:rsidRDefault="00A67A28" w:rsidP="00A67A28">
      <w:pPr>
        <w:rPr>
          <w:rFonts w:asciiTheme="minorBidi" w:eastAsiaTheme="minorEastAsia" w:hAnsiTheme="minorBidi" w:cstheme="minorBidi"/>
          <w:iCs/>
          <w:color w:val="000000" w:themeColor="text1"/>
          <w:lang w:eastAsia="en-US"/>
        </w:rPr>
      </w:pPr>
    </w:p>
    <w:p w14:paraId="0F68B894" w14:textId="3F7DC4EE" w:rsidR="00A67A28" w:rsidRDefault="00A67A28" w:rsidP="00A67A28">
      <w:pPr>
        <w:ind w:firstLine="720"/>
        <w:rPr>
          <w:lang w:eastAsia="en-US"/>
        </w:rPr>
      </w:pPr>
    </w:p>
    <w:p w14:paraId="56F8BD05" w14:textId="1F784B80" w:rsidR="00A67A28" w:rsidRDefault="00A67A28" w:rsidP="00A67A28">
      <w:pPr>
        <w:ind w:firstLine="720"/>
        <w:rPr>
          <w:lang w:eastAsia="en-US"/>
        </w:rPr>
      </w:pPr>
    </w:p>
    <w:p w14:paraId="64F52971" w14:textId="2C43B9E1" w:rsidR="00A67A28" w:rsidRDefault="00A67A28" w:rsidP="00A67A28">
      <w:pPr>
        <w:ind w:firstLine="720"/>
        <w:rPr>
          <w:lang w:eastAsia="en-US"/>
        </w:rPr>
      </w:pPr>
    </w:p>
    <w:p w14:paraId="3D3EC0CF" w14:textId="2B779766" w:rsidR="00A67A28" w:rsidRDefault="00A67A28" w:rsidP="00A67A28">
      <w:pPr>
        <w:ind w:firstLine="720"/>
        <w:rPr>
          <w:lang w:eastAsia="en-US"/>
        </w:rPr>
      </w:pPr>
    </w:p>
    <w:p w14:paraId="25F7E17F" w14:textId="31929CE1" w:rsidR="00A67A28" w:rsidRDefault="00A67A28" w:rsidP="00A67A28">
      <w:pPr>
        <w:ind w:firstLine="720"/>
        <w:rPr>
          <w:lang w:eastAsia="en-US"/>
        </w:rPr>
      </w:pPr>
    </w:p>
    <w:p w14:paraId="6099321D" w14:textId="70245C39" w:rsidR="00A67A28" w:rsidRDefault="00A67A28" w:rsidP="00A67A28">
      <w:pPr>
        <w:ind w:firstLine="720"/>
        <w:rPr>
          <w:lang w:eastAsia="en-US"/>
        </w:rPr>
      </w:pPr>
    </w:p>
    <w:p w14:paraId="3DF2E0CE" w14:textId="29A72078" w:rsidR="00A67A28" w:rsidRDefault="00A67A28" w:rsidP="00A67A28">
      <w:pPr>
        <w:ind w:firstLine="720"/>
        <w:rPr>
          <w:lang w:eastAsia="en-US"/>
        </w:rPr>
      </w:pPr>
    </w:p>
    <w:p w14:paraId="0B956913" w14:textId="7DECAA55" w:rsidR="00A67A28" w:rsidRDefault="00A67A28" w:rsidP="00A67A28">
      <w:pPr>
        <w:ind w:firstLine="720"/>
        <w:rPr>
          <w:lang w:eastAsia="en-US"/>
        </w:rPr>
      </w:pPr>
    </w:p>
    <w:tbl>
      <w:tblPr>
        <w:tblStyle w:val="TableGrid"/>
        <w:tblW w:w="0" w:type="auto"/>
        <w:jc w:val="center"/>
        <w:tblLook w:val="04A0" w:firstRow="1" w:lastRow="0" w:firstColumn="1" w:lastColumn="0" w:noHBand="0" w:noVBand="1"/>
      </w:tblPr>
      <w:tblGrid>
        <w:gridCol w:w="6941"/>
      </w:tblGrid>
      <w:tr w:rsidR="00A67A28" w14:paraId="697701F5" w14:textId="77777777" w:rsidTr="001E2535">
        <w:trPr>
          <w:jc w:val="center"/>
        </w:trPr>
        <w:tc>
          <w:tcPr>
            <w:tcW w:w="6941" w:type="dxa"/>
          </w:tcPr>
          <w:p w14:paraId="0D21EC68" w14:textId="77777777" w:rsidR="00A67A28" w:rsidRDefault="00A67A28" w:rsidP="001E2535">
            <w:pPr>
              <w:spacing w:line="360" w:lineRule="auto"/>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81472" behindDoc="0" locked="0" layoutInCell="1" allowOverlap="1" wp14:anchorId="3DE41CF8" wp14:editId="73382358">
                      <wp:simplePos x="0" y="0"/>
                      <wp:positionH relativeFrom="column">
                        <wp:posOffset>-3950</wp:posOffset>
                      </wp:positionH>
                      <wp:positionV relativeFrom="paragraph">
                        <wp:posOffset>73116</wp:posOffset>
                      </wp:positionV>
                      <wp:extent cx="534389" cy="581891"/>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534389" cy="581891"/>
                              </a:xfrm>
                              <a:prstGeom prst="rect">
                                <a:avLst/>
                              </a:prstGeom>
                              <a:noFill/>
                              <a:ln w="6350">
                                <a:noFill/>
                              </a:ln>
                            </wps:spPr>
                            <wps:txbx>
                              <w:txbxContent>
                                <w:p w14:paraId="32248D50"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E41CF8" id="Text Box 298" o:spid="_x0000_s1250" type="#_x0000_t202" style="position:absolute;margin-left:-.3pt;margin-top:5.75pt;width:42.1pt;height:45.8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" filled="f" stroked="f" strokeweight=".5pt">
                      <v:textbox>
                        <w:txbxContent>
                          <w:p w14:paraId="32248D50"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(a)</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4BB0CB39" wp14:editId="5871250B">
                  <wp:extent cx="4073991" cy="2736759"/>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2526"/>
                          <a:stretch/>
                        </pic:blipFill>
                        <pic:spPr bwMode="auto">
                          <a:xfrm>
                            <a:off x="0" y="0"/>
                            <a:ext cx="4096749" cy="2752047"/>
                          </a:xfrm>
                          <a:prstGeom prst="rect">
                            <a:avLst/>
                          </a:prstGeom>
                          <a:ln>
                            <a:noFill/>
                          </a:ln>
                          <a:extLst>
                            <a:ext uri="{53640926-AAD7-44D8-BBD7-CCE9431645EC}">
                              <a14:shadowObscured xmlns:a14="http://schemas.microsoft.com/office/drawing/2010/main"/>
                            </a:ext>
                          </a:extLst>
                        </pic:spPr>
                      </pic:pic>
                    </a:graphicData>
                  </a:graphic>
                </wp:inline>
              </w:drawing>
            </w:r>
          </w:p>
        </w:tc>
      </w:tr>
      <w:tr w:rsidR="00A67A28" w14:paraId="454D3481" w14:textId="77777777" w:rsidTr="001E2535">
        <w:trPr>
          <w:jc w:val="center"/>
        </w:trPr>
        <w:tc>
          <w:tcPr>
            <w:tcW w:w="6941" w:type="dxa"/>
          </w:tcPr>
          <w:p w14:paraId="15930C57" w14:textId="77777777" w:rsidR="00A67A28" w:rsidRDefault="00A67A28" w:rsidP="001E2535">
            <w:pPr>
              <w:spacing w:line="360" w:lineRule="auto"/>
              <w:jc w:val="center"/>
              <w:rPr>
                <w:rFonts w:asciiTheme="minorBidi" w:hAnsiTheme="minorBidi" w:cstheme="minorBidi"/>
                <w:sz w:val="28"/>
                <w:szCs w:val="28"/>
              </w:rPr>
            </w:pPr>
            <w:r>
              <w:rPr>
                <w:rFonts w:asciiTheme="minorBidi" w:hAnsiTheme="minorBidi" w:cstheme="minorBidi"/>
                <w:noProof/>
                <w:sz w:val="28"/>
                <w:szCs w:val="28"/>
                <w:lang w:eastAsia="zh-CN"/>
              </w:rPr>
              <mc:AlternateContent>
                <mc:Choice Requires="wps">
                  <w:drawing>
                    <wp:anchor distT="0" distB="0" distL="114300" distR="114300" simplePos="0" relativeHeight="251882496" behindDoc="0" locked="0" layoutInCell="1" allowOverlap="1" wp14:anchorId="07A700F3" wp14:editId="2CDC179C">
                      <wp:simplePos x="0" y="0"/>
                      <wp:positionH relativeFrom="column">
                        <wp:posOffset>-4008</wp:posOffset>
                      </wp:positionH>
                      <wp:positionV relativeFrom="paragraph">
                        <wp:posOffset>102235</wp:posOffset>
                      </wp:positionV>
                      <wp:extent cx="629392" cy="676894"/>
                      <wp:effectExtent l="0" t="0" r="0" b="0"/>
                      <wp:wrapNone/>
                      <wp:docPr id="299" name="Text Box 299"/>
                      <wp:cNvGraphicFramePr/>
                      <a:graphic xmlns:a="http://schemas.openxmlformats.org/drawingml/2006/main">
                        <a:graphicData uri="http://schemas.microsoft.com/office/word/2010/wordprocessingShape">
                          <wps:wsp>
                            <wps:cNvSpPr txBox="1"/>
                            <wps:spPr>
                              <a:xfrm>
                                <a:off x="0" y="0"/>
                                <a:ext cx="629392" cy="676894"/>
                              </a:xfrm>
                              <a:prstGeom prst="rect">
                                <a:avLst/>
                              </a:prstGeom>
                              <a:noFill/>
                              <a:ln w="6350">
                                <a:noFill/>
                              </a:ln>
                            </wps:spPr>
                            <wps:txbx>
                              <w:txbxContent>
                                <w:p w14:paraId="2F82F113"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A700F3" id="Text Box 299" o:spid="_x0000_s1251" type="#_x0000_t202" style="position:absolute;left:0;text-align:left;margin-left:-.3pt;margin-top:8.05pt;width:49.55pt;height:53.3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" filled="f" stroked="f" strokeweight=".5pt">
                      <v:textbox>
                        <w:txbxContent>
                          <w:p w14:paraId="2F82F113" w14:textId="77777777" w:rsidR="001E2535" w:rsidRPr="00865B62" w:rsidRDefault="001E2535" w:rsidP="00A67A28">
                            <w:pPr>
                              <w:rPr>
                                <w:rFonts w:asciiTheme="minorBidi" w:hAnsiTheme="minorBidi" w:cstheme="minorBidi"/>
                                <w:b/>
                                <w:bCs/>
                              </w:rPr>
                            </w:pPr>
                            <w:r w:rsidRPr="00865B62">
                              <w:rPr>
                                <w:rFonts w:asciiTheme="minorBidi" w:hAnsiTheme="minorBidi" w:cstheme="minorBidi"/>
                                <w:b/>
                                <w:bCs/>
                              </w:rPr>
                              <w:t>(b)</w:t>
                            </w:r>
                          </w:p>
                        </w:txbxContent>
                      </v:textbox>
                    </v:shape>
                  </w:pict>
                </mc:Fallback>
              </mc:AlternateContent>
            </w:r>
            <w:r w:rsidRPr="00D22ECD">
              <w:rPr>
                <w:rFonts w:asciiTheme="minorBidi" w:hAnsiTheme="minorBidi" w:cstheme="minorBidi"/>
                <w:noProof/>
                <w:sz w:val="28"/>
                <w:szCs w:val="28"/>
                <w:lang w:eastAsia="zh-CN"/>
              </w:rPr>
              <w:drawing>
                <wp:inline distT="0" distB="0" distL="0" distR="0" wp14:anchorId="12829165" wp14:editId="36107B60">
                  <wp:extent cx="4073650" cy="2646144"/>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3238"/>
                          <a:stretch/>
                        </pic:blipFill>
                        <pic:spPr bwMode="auto">
                          <a:xfrm>
                            <a:off x="0" y="0"/>
                            <a:ext cx="4082091" cy="26516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4F7410" w14:textId="54458A53" w:rsidR="00A67A28" w:rsidRDefault="00A67A28" w:rsidP="00A67A28">
      <w:pPr>
        <w:ind w:firstLine="720"/>
        <w:rPr>
          <w:lang w:eastAsia="en-US"/>
        </w:rPr>
      </w:pPr>
    </w:p>
    <w:p w14:paraId="0AD86AA5" w14:textId="1E7513A4" w:rsidR="00A67A28" w:rsidRDefault="00A67A28" w:rsidP="00A67A28">
      <w:pPr>
        <w:pStyle w:val="Caption"/>
        <w:rPr>
          <w:sz w:val="24"/>
          <w:szCs w:val="24"/>
        </w:rPr>
      </w:pPr>
      <w:bookmarkStart w:id="245" w:name="_Toc132810320"/>
      <w:r w:rsidRPr="00A67A28">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15</w:t>
      </w:r>
      <w:r w:rsidR="00542ABC">
        <w:rPr>
          <w:b/>
          <w:bCs/>
          <w:sz w:val="24"/>
          <w:szCs w:val="24"/>
        </w:rPr>
        <w:fldChar w:fldCharType="end"/>
      </w:r>
      <w:r w:rsidRPr="00A67A28">
        <w:rPr>
          <w:sz w:val="24"/>
          <w:szCs w:val="24"/>
        </w:rPr>
        <w:t xml:space="preserve"> Scatter plots of Pearson’s correlation coefficient between histology scores and (a) MMP2</w:t>
      </w:r>
      <w:r w:rsidR="00C40B56">
        <w:rPr>
          <w:sz w:val="24"/>
          <w:szCs w:val="24"/>
        </w:rPr>
        <w:t xml:space="preserve"> (n=20)</w:t>
      </w:r>
      <w:r w:rsidRPr="00A67A28">
        <w:rPr>
          <w:sz w:val="24"/>
          <w:szCs w:val="24"/>
        </w:rPr>
        <w:t xml:space="preserve"> and (b) MMP9</w:t>
      </w:r>
      <w:r w:rsidR="00C40B56">
        <w:rPr>
          <w:sz w:val="24"/>
          <w:szCs w:val="24"/>
        </w:rPr>
        <w:t xml:space="preserve"> (n=20) </w:t>
      </w:r>
      <w:r w:rsidRPr="00A67A28">
        <w:rPr>
          <w:sz w:val="24"/>
          <w:szCs w:val="24"/>
        </w:rPr>
        <w:t xml:space="preserve"> in each caries lesion assessed by ICDAS</w:t>
      </w:r>
      <w:r w:rsidR="00713AF9">
        <w:rPr>
          <w:sz w:val="24"/>
          <w:szCs w:val="24"/>
        </w:rPr>
        <w:t>.</w:t>
      </w:r>
      <w:bookmarkEnd w:id="245"/>
    </w:p>
    <w:p w14:paraId="0C101C36" w14:textId="6116EF86" w:rsidR="00A67A28" w:rsidRPr="00A67A28" w:rsidRDefault="00A67A28" w:rsidP="00A67A28">
      <w:pPr>
        <w:rPr>
          <w:rFonts w:eastAsiaTheme="minorEastAsia"/>
          <w:lang w:eastAsia="en-US"/>
        </w:rPr>
      </w:pPr>
    </w:p>
    <w:p w14:paraId="47EFD274" w14:textId="56697FC2" w:rsidR="00A67A28" w:rsidRPr="00A67A28" w:rsidRDefault="00A67A28" w:rsidP="00A67A28">
      <w:pPr>
        <w:rPr>
          <w:rFonts w:eastAsiaTheme="minorEastAsia"/>
          <w:lang w:eastAsia="en-US"/>
        </w:rPr>
      </w:pPr>
    </w:p>
    <w:p w14:paraId="28572A97" w14:textId="3309B906" w:rsidR="00A67A28" w:rsidRDefault="00A67A28" w:rsidP="00A67A28">
      <w:pPr>
        <w:rPr>
          <w:rFonts w:asciiTheme="minorBidi" w:eastAsiaTheme="minorEastAsia" w:hAnsiTheme="minorBidi" w:cstheme="minorBidi"/>
          <w:iCs/>
          <w:color w:val="000000" w:themeColor="text1"/>
          <w:lang w:eastAsia="en-US"/>
        </w:rPr>
      </w:pPr>
    </w:p>
    <w:p w14:paraId="170BF0AD" w14:textId="401CD9FD" w:rsidR="00A67A28" w:rsidRDefault="00A67A28" w:rsidP="00A67A28">
      <w:pPr>
        <w:rPr>
          <w:lang w:eastAsia="en-US"/>
        </w:rPr>
      </w:pPr>
    </w:p>
    <w:p w14:paraId="2DE3A124" w14:textId="10A9C0F1" w:rsidR="00A67A28" w:rsidRDefault="00A67A28" w:rsidP="00A67A28">
      <w:pPr>
        <w:rPr>
          <w:lang w:eastAsia="en-US"/>
        </w:rPr>
      </w:pPr>
    </w:p>
    <w:p w14:paraId="5B5B8F60" w14:textId="62984E0F" w:rsidR="00A67A28" w:rsidRDefault="00A67A28" w:rsidP="00A67A28">
      <w:pPr>
        <w:rPr>
          <w:lang w:eastAsia="en-US"/>
        </w:rPr>
      </w:pPr>
    </w:p>
    <w:p w14:paraId="51722246" w14:textId="2299BAA3" w:rsidR="00A67A28" w:rsidRDefault="00A67A28" w:rsidP="00A67A28">
      <w:pPr>
        <w:rPr>
          <w:lang w:eastAsia="en-US"/>
        </w:rPr>
      </w:pPr>
    </w:p>
    <w:p w14:paraId="7E99C592" w14:textId="682282F5" w:rsidR="00A67A28" w:rsidRDefault="00A67A28" w:rsidP="00A67A28">
      <w:pPr>
        <w:pStyle w:val="Heading2"/>
        <w:rPr>
          <w:rFonts w:asciiTheme="minorBidi" w:hAnsiTheme="minorBidi" w:cstheme="minorBidi"/>
        </w:rPr>
      </w:pPr>
      <w:bookmarkStart w:id="246" w:name="_Toc132810958"/>
      <w:r w:rsidRPr="00A67A28">
        <w:rPr>
          <w:rFonts w:asciiTheme="minorBidi" w:hAnsiTheme="minorBidi" w:cstheme="minorBidi"/>
        </w:rPr>
        <w:t>Discussion</w:t>
      </w:r>
      <w:bookmarkEnd w:id="246"/>
    </w:p>
    <w:p w14:paraId="77F3F7CA" w14:textId="4F44E40B" w:rsidR="00A67A28" w:rsidRPr="00A67A28" w:rsidRDefault="00A67A28" w:rsidP="00A67A28">
      <w:pPr>
        <w:spacing w:line="360" w:lineRule="auto"/>
        <w:jc w:val="mediumKashida"/>
      </w:pPr>
      <w:r>
        <w:rPr>
          <w:rFonts w:ascii="Arial" w:hAnsi="Arial" w:cs="Arial"/>
          <w:color w:val="000000"/>
        </w:rPr>
        <w:t xml:space="preserve">  </w:t>
      </w:r>
      <w:r w:rsidRPr="00A67A28">
        <w:rPr>
          <w:rFonts w:ascii="Arial" w:hAnsi="Arial" w:cs="Arial"/>
          <w:color w:val="000000"/>
        </w:rPr>
        <w:t xml:space="preserve">Cariogenic bacterial acids are known to dissolve the inorganic elements in dentine caries and expose the dentine matrix </w:t>
      </w:r>
      <w:r w:rsidR="001213FB">
        <w:rPr>
          <w:rFonts w:ascii="Arial" w:hAnsi="Arial" w:cs="Arial"/>
          <w:color w:val="000000"/>
        </w:rPr>
        <w:fldChar w:fldCharType="begin"/>
      </w:r>
      <w:r w:rsidR="00FD3569">
        <w:rPr>
          <w:rFonts w:ascii="Arial" w:hAnsi="Arial" w:cs="Arial"/>
          <w:color w:val="000000"/>
        </w:rPr>
        <w:instrText xml:space="preserve"> ADDIN ZOTERO_ITEM CSL_CITATION {"citationID":"a15ea1jrjn","properties":{"formattedCitation":"(Chaussain-Miller et al., 2006b)","plainCitation":"(Chaussain-Miller et al., 2006b)","dontUpdate":true,"noteIndex":0},"citationItems":[{"id":79,"uris":["http://zotero.org/users/10801876/items/ETLHWP97"],"itemData":{"id":79,"type":"article-journal","abstract":"The objective of this review is to summarize our understanding of the role of host matrix metalloproteinases (MMPs) in the caries process and to discuss new therapeutic avenues. MMPs hydrolyze components of the extracellular matrix and play a central role in many biological and pathological processes. MMPs have been suggested to play an important role in the destruction of dentin organic matrix following demineralization by bacterial acids and, therefore, in the control or progression of carious decay. Host-derived MMPs can originate both from saliva and from dentin. They may be activated by an acidic pH brought about by lactate release from cariogenic bacteria. Once activated, they are able to digest demineralized dentin matrix after pH neutralization by salivary buffers. Furthermore, the degradation of SIBLINGs (Small Integrin-binding Ligand N-linked Glycoproteins) by the caries process may potentially enhance the release of MMPs and their activation. This review also explores the different available MMP inhibitors, natural or synthetic, and suggests that MMP inhibition by several inhibitors, particularly by natural substances, could provide a potential therapeutic pathway to limit caries progression in dentin.","container-title":"Journal of Dental Research","DOI":"10.1177/154405910608500104","ISSN":"0022-0345","issue":"1","journalAbbreviation":"J Dent Res","language":"eng","note":"number: 1\nPMID: 16373676","page":"22-32","source":"PubMed","title":"The role of matrix metalloproteinases (MMPs) in human caries","volume":"85","author":[{"family":"Chaussain-Miller","given":"C."},{"family":"Fioretti","given":"F."},{"family":"Goldberg","given":"M."},{"family":"Menashi","given":"S."}],"issued":{"date-parts":[["2006",1]]}}}],"schema":"https://github.com/citation-style-language/schema/raw/master/csl-citation.json"} </w:instrText>
      </w:r>
      <w:r w:rsidR="001213FB">
        <w:rPr>
          <w:rFonts w:ascii="Arial" w:hAnsi="Arial" w:cs="Arial"/>
          <w:color w:val="000000"/>
        </w:rPr>
        <w:fldChar w:fldCharType="separate"/>
      </w:r>
      <w:r w:rsidR="00DB3BC4" w:rsidRPr="00DB3BC4">
        <w:rPr>
          <w:rFonts w:ascii="Arial" w:hAnsi="Arial" w:cs="Arial"/>
        </w:rPr>
        <w:t>(Chaussain-Miller et al., 2006)</w:t>
      </w:r>
      <w:r w:rsidR="001213FB">
        <w:rPr>
          <w:rFonts w:ascii="Arial" w:hAnsi="Arial" w:cs="Arial"/>
          <w:color w:val="000000"/>
        </w:rPr>
        <w:fldChar w:fldCharType="end"/>
      </w:r>
      <w:r w:rsidR="001213FB">
        <w:rPr>
          <w:rFonts w:ascii="Arial" w:hAnsi="Arial" w:cs="Arial"/>
          <w:color w:val="000000"/>
        </w:rPr>
        <w:t xml:space="preserve">. </w:t>
      </w:r>
      <w:r w:rsidRPr="00A67A28">
        <w:rPr>
          <w:rFonts w:ascii="Arial" w:hAnsi="Arial" w:cs="Arial"/>
          <w:color w:val="000000"/>
        </w:rPr>
        <w:t>Host-derived matrix metalloproteinases (MMPs) play an essential role in caries progression (Tjaderhane et al., 1998) by significantly regulating extracellul</w:t>
      </w:r>
      <w:r w:rsidR="00ED3C30">
        <w:rPr>
          <w:rFonts w:ascii="Arial" w:hAnsi="Arial" w:cs="Arial"/>
          <w:color w:val="000000"/>
        </w:rPr>
        <w:t xml:space="preserve">ar </w:t>
      </w:r>
      <w:r w:rsidRPr="00A67A28">
        <w:rPr>
          <w:rFonts w:ascii="Arial" w:hAnsi="Arial" w:cs="Arial"/>
          <w:color w:val="000000"/>
        </w:rPr>
        <w:t xml:space="preserve">matrix turnover and degrading exposed collagen, triple-helical collagen molecules and the terminal non-helical ends of collagen, leading to a gradual loss of collagen matrix and preventing interfibrillar remineralisation </w:t>
      </w:r>
      <w:r w:rsidR="009253CA">
        <w:rPr>
          <w:rFonts w:ascii="Arial" w:hAnsi="Arial" w:cs="Arial"/>
          <w:color w:val="000000"/>
        </w:rPr>
        <w:fldChar w:fldCharType="begin"/>
      </w:r>
      <w:r w:rsidR="00FD3569">
        <w:rPr>
          <w:rFonts w:ascii="Arial" w:hAnsi="Arial" w:cs="Arial"/>
          <w:color w:val="000000"/>
        </w:rPr>
        <w:instrText xml:space="preserve"> ADDIN ZOTERO_ITEM CSL_CITATION {"citationID":"aunfni2qq","properties":{"formattedCitation":"(Hannas et al., 2007a)","plainCitation":"(Hannas et al., 2007a)","dontUpdate":true,"noteIndex":0},"citationItems":[{"id":669,"uris":["http://zotero.org/users/10801876/items/9IMJTCWV"],"itemData":{"id":669,"type":"article-journal","container-title":"Acta Odontologica Scandinavica","issue":"1","note":"publisher: Taylor &amp; Francis","page":"1–13","source":"Google Scholar","title":"The role of matrix metalloproteinases in the oral environment","volume":"65","author":[{"family":"Hannas","given":"Angélica R."},{"family":"Pereira","given":"José C."},{"family":"Granjeiro","given":"José M."},{"family":"Tjäderhane","given":"Leo"}],"issued":{"date-parts":[["2007"]]}}}],"schema":"https://github.com/citation-style-language/schema/raw/master/csl-citation.json"} </w:instrText>
      </w:r>
      <w:r w:rsidR="009253CA">
        <w:rPr>
          <w:rFonts w:ascii="Arial" w:hAnsi="Arial" w:cs="Arial"/>
          <w:color w:val="000000"/>
        </w:rPr>
        <w:fldChar w:fldCharType="separate"/>
      </w:r>
      <w:r w:rsidR="00DB3BC4" w:rsidRPr="00DB3BC4">
        <w:rPr>
          <w:rFonts w:ascii="Arial" w:hAnsi="Arial" w:cs="Arial"/>
        </w:rPr>
        <w:t>(Hannas et al., 2007)</w:t>
      </w:r>
      <w:r w:rsidR="009253CA">
        <w:rPr>
          <w:rFonts w:ascii="Arial" w:hAnsi="Arial" w:cs="Arial"/>
          <w:color w:val="000000"/>
        </w:rPr>
        <w:fldChar w:fldCharType="end"/>
      </w:r>
      <w:r w:rsidR="009253CA">
        <w:rPr>
          <w:rFonts w:ascii="Arial" w:hAnsi="Arial" w:cs="Arial"/>
          <w:color w:val="000000"/>
        </w:rPr>
        <w:t>.</w:t>
      </w:r>
      <w:r w:rsidRPr="00A67A28">
        <w:rPr>
          <w:rFonts w:ascii="Arial" w:hAnsi="Arial" w:cs="Arial"/>
          <w:color w:val="000000"/>
        </w:rPr>
        <w:t xml:space="preserve"> The gelatinolytic MMPs (MMP2 and MMP9) and their role in collagen alteration and caries progression have long been the focus of biomedical research. The discovery of their presence and the assessment of their functional activity have opened the door for further research in this area. However, a more detailed picture of these proteases will further improve our understanding of their role in the caries process and their presence at different depths of the lesion. This, in turn, will help clinicians to make the correct diagnosis with regard to the extent of a lesion and the level of activity, which is crucial in determining whether invasive treatment or a conservative approach is indicated; the treatment of a carious lesion should be based on the principles and techniques of minimally invasive dentistry (Pitts, 2004).</w:t>
      </w:r>
    </w:p>
    <w:p w14:paraId="65760767" w14:textId="77777777" w:rsidR="00A67A28" w:rsidRPr="00A67A28" w:rsidRDefault="00A67A28" w:rsidP="00A67A28">
      <w:pPr>
        <w:spacing w:line="360" w:lineRule="auto"/>
        <w:jc w:val="mediumKashida"/>
      </w:pPr>
      <w:r w:rsidRPr="00A67A28">
        <w:rPr>
          <w:rFonts w:ascii="Arial" w:hAnsi="Arial" w:cs="Arial"/>
          <w:color w:val="000000"/>
        </w:rPr>
        <w:t> </w:t>
      </w:r>
    </w:p>
    <w:p w14:paraId="557080D1" w14:textId="51361337" w:rsidR="004E2DAE" w:rsidRDefault="00A67A28" w:rsidP="000F55F6">
      <w:pPr>
        <w:spacing w:line="360" w:lineRule="auto"/>
        <w:jc w:val="mediumKashida"/>
        <w:rPr>
          <w:rFonts w:ascii="Arial" w:hAnsi="Arial" w:cs="Arial"/>
          <w:color w:val="000000"/>
        </w:rPr>
      </w:pPr>
      <w:r w:rsidRPr="00A67A28">
        <w:rPr>
          <w:rFonts w:ascii="Arial" w:hAnsi="Arial" w:cs="Arial"/>
          <w:color w:val="000000"/>
        </w:rPr>
        <w:t>  In this study, we investigated the presence of gelatinolytic MMPs (MMP2 and MMP9) in natural carious dentine at different caries stages and depths in human primary teeth. The correlation between the MMPs in the carious lesion and the appearance of the caries surface has not previously been studied. Therefore, a further aim was to correlate the diagnosis and surface appearance of different caries lesions, as recorded by ICDAS, with the level of expression of MMP2 and MMP9 in the lesions to provide clinicians using ICDAS as a clinical scoring system with a more detailed picture of caries and thus avoid over- or underestimation of the caries lesion, which subsequently improves diagnosis and helps in</w:t>
      </w:r>
      <w:r w:rsidR="00157A62">
        <w:rPr>
          <w:rFonts w:ascii="Arial" w:hAnsi="Arial" w:cs="Arial"/>
          <w:color w:val="000000"/>
        </w:rPr>
        <w:t xml:space="preserve"> personalised</w:t>
      </w:r>
      <w:r w:rsidR="00F3597F">
        <w:rPr>
          <w:rFonts w:ascii="Arial" w:hAnsi="Arial" w:cs="Arial"/>
          <w:color w:val="000000"/>
        </w:rPr>
        <w:t xml:space="preserve"> care</w:t>
      </w:r>
      <w:r w:rsidRPr="00A67A28">
        <w:rPr>
          <w:rFonts w:ascii="Arial" w:hAnsi="Arial" w:cs="Arial"/>
          <w:color w:val="000000"/>
        </w:rPr>
        <w:t xml:space="preserve"> planning.</w:t>
      </w:r>
    </w:p>
    <w:p w14:paraId="38ECEDBA" w14:textId="77777777" w:rsidR="00713AF9" w:rsidRPr="000F55F6" w:rsidRDefault="00713AF9" w:rsidP="000F55F6">
      <w:pPr>
        <w:spacing w:line="360" w:lineRule="auto"/>
        <w:jc w:val="mediumKashida"/>
        <w:rPr>
          <w:rFonts w:ascii="Arial" w:hAnsi="Arial" w:cs="Arial"/>
          <w:color w:val="000000"/>
        </w:rPr>
      </w:pPr>
    </w:p>
    <w:p w14:paraId="2EE12471" w14:textId="3C6C9697" w:rsidR="00A67A28" w:rsidRPr="00A67A28" w:rsidRDefault="004E2DAE" w:rsidP="00A67A28">
      <w:pPr>
        <w:spacing w:line="360" w:lineRule="auto"/>
        <w:jc w:val="mediumKashida"/>
      </w:pPr>
      <w:r>
        <w:rPr>
          <w:rFonts w:ascii="Arial" w:hAnsi="Arial" w:cs="Arial"/>
          <w:color w:val="000000"/>
        </w:rPr>
        <w:t xml:space="preserve">  </w:t>
      </w:r>
      <w:r w:rsidR="00A67A28" w:rsidRPr="00A67A28">
        <w:rPr>
          <w:rFonts w:ascii="Arial" w:hAnsi="Arial" w:cs="Arial"/>
          <w:color w:val="000000"/>
        </w:rPr>
        <w:t xml:space="preserve">This discussion section will now discuss the experimental approach used in this study and the strengths, limitations and challenges encountered during the study. The main results are assessed and compared with those of previous studies. Finally, </w:t>
      </w:r>
      <w:r w:rsidR="00713AF9">
        <w:rPr>
          <w:rFonts w:ascii="Arial" w:hAnsi="Arial" w:cs="Arial"/>
          <w:color w:val="000000"/>
        </w:rPr>
        <w:t xml:space="preserve">conclusions and </w:t>
      </w:r>
      <w:r w:rsidR="00A67A28" w:rsidRPr="00A67A28">
        <w:rPr>
          <w:rFonts w:ascii="Arial" w:hAnsi="Arial" w:cs="Arial"/>
          <w:color w:val="000000"/>
        </w:rPr>
        <w:t>the clinical relevance of the study is outlined</w:t>
      </w:r>
      <w:r w:rsidR="00713AF9">
        <w:rPr>
          <w:rFonts w:ascii="Arial" w:hAnsi="Arial" w:cs="Arial"/>
          <w:color w:val="000000"/>
        </w:rPr>
        <w:t>.</w:t>
      </w:r>
    </w:p>
    <w:p w14:paraId="0E3FC4EB" w14:textId="77777777" w:rsidR="00A67A28" w:rsidRPr="00A67A28" w:rsidRDefault="00A67A28" w:rsidP="00A67A28">
      <w:pPr>
        <w:spacing w:line="360" w:lineRule="auto"/>
        <w:jc w:val="mediumKashida"/>
      </w:pPr>
    </w:p>
    <w:p w14:paraId="38FADBF7" w14:textId="129C3982" w:rsidR="00A67A28" w:rsidRPr="0025420B" w:rsidRDefault="00A67A28" w:rsidP="0025420B">
      <w:pPr>
        <w:pStyle w:val="Heading3"/>
        <w:rPr>
          <w:rFonts w:asciiTheme="minorBidi" w:hAnsiTheme="minorBidi" w:cstheme="minorBidi"/>
        </w:rPr>
      </w:pPr>
      <w:bookmarkStart w:id="247" w:name="_Toc132810959"/>
      <w:r w:rsidRPr="00A67A28">
        <w:rPr>
          <w:rFonts w:asciiTheme="minorBidi" w:hAnsiTheme="minorBidi" w:cstheme="minorBidi"/>
        </w:rPr>
        <w:t>Experimental approach</w:t>
      </w:r>
      <w:bookmarkEnd w:id="247"/>
    </w:p>
    <w:p w14:paraId="6801621C" w14:textId="77777777" w:rsidR="003A1804" w:rsidRDefault="004E2DAE" w:rsidP="00A67A28">
      <w:pPr>
        <w:spacing w:line="360" w:lineRule="auto"/>
        <w:jc w:val="mediumKashida"/>
        <w:rPr>
          <w:rFonts w:ascii="Arial" w:hAnsi="Arial" w:cs="Arial"/>
          <w:color w:val="000000"/>
        </w:rPr>
      </w:pPr>
      <w:r>
        <w:rPr>
          <w:rFonts w:ascii="Arial" w:hAnsi="Arial" w:cs="Arial"/>
          <w:color w:val="000000"/>
        </w:rPr>
        <w:t xml:space="preserve">  </w:t>
      </w:r>
      <w:r w:rsidR="00A67A28" w:rsidRPr="00A67A28">
        <w:rPr>
          <w:rFonts w:ascii="Arial" w:hAnsi="Arial" w:cs="Arial"/>
          <w:color w:val="000000"/>
        </w:rPr>
        <w:t>To achieve the aims of our study, we had to consider that MMPs should be studied in or close to their natural environment in caries lesions using a natural substrate, as when studying enzymes, especially in dentine, the choice of substrate can be as important as the enzyme being studied (Tjaderhane et al., 2015). Therefore,</w:t>
      </w:r>
    </w:p>
    <w:p w14:paraId="4C1E387B" w14:textId="12948D67" w:rsidR="00A67A28" w:rsidRPr="00A67A28" w:rsidRDefault="00A67A28" w:rsidP="00A67A28">
      <w:pPr>
        <w:spacing w:line="360" w:lineRule="auto"/>
        <w:jc w:val="mediumKashida"/>
      </w:pPr>
      <w:r w:rsidRPr="00A67A28">
        <w:rPr>
          <w:rFonts w:ascii="Arial" w:hAnsi="Arial" w:cs="Arial"/>
          <w:color w:val="000000"/>
        </w:rPr>
        <w:t xml:space="preserve"> the use of human teeth and natural caries lesions was considered essential to enable the correct interpretation of the results.</w:t>
      </w:r>
    </w:p>
    <w:p w14:paraId="3E69A29F" w14:textId="77777777" w:rsidR="00A67A28" w:rsidRPr="00A67A28" w:rsidRDefault="00A67A28" w:rsidP="00A67A28">
      <w:pPr>
        <w:spacing w:line="360" w:lineRule="auto"/>
        <w:jc w:val="mediumKashida"/>
      </w:pPr>
      <w:r w:rsidRPr="00A67A28">
        <w:rPr>
          <w:rFonts w:ascii="Arial" w:hAnsi="Arial" w:cs="Arial"/>
          <w:color w:val="000000"/>
        </w:rPr>
        <w:t> </w:t>
      </w:r>
    </w:p>
    <w:p w14:paraId="759082BA" w14:textId="11704EC5" w:rsidR="00A67A28" w:rsidRPr="00A67A28" w:rsidRDefault="00A67A28" w:rsidP="00A67A28">
      <w:pPr>
        <w:spacing w:line="360" w:lineRule="auto"/>
        <w:jc w:val="mediumKashida"/>
      </w:pPr>
      <w:r w:rsidRPr="00A67A28">
        <w:rPr>
          <w:rFonts w:ascii="Arial" w:hAnsi="Arial" w:cs="Arial"/>
          <w:color w:val="000000"/>
        </w:rPr>
        <w:t xml:space="preserve">  Caries lesions develop over months and even years after several episodes of demineralisation and remineralisation. Demineralisation of healthy dentine </w:t>
      </w:r>
      <w:r w:rsidRPr="00A67A28">
        <w:rPr>
          <w:rFonts w:ascii="Arial" w:hAnsi="Arial" w:cs="Arial"/>
          <w:i/>
          <w:iCs/>
          <w:color w:val="000000"/>
        </w:rPr>
        <w:t>in vitro</w:t>
      </w:r>
      <w:r w:rsidRPr="00A67A28">
        <w:rPr>
          <w:rFonts w:ascii="Arial" w:hAnsi="Arial" w:cs="Arial"/>
          <w:color w:val="000000"/>
        </w:rPr>
        <w:t xml:space="preserve"> to produce caries lesions has been used in several studies to investigate the function of enzymes. However, this demineralised healthy dentine would not mimic the natural progression of a carious lesion, especially the time factor and the role of host factors, such as saliva, on the action of collagenolytic enzymes in caries (Tjaderhane et al., 2015). Therefore, the rapid demineralisation cycles in experimental studies do not consider the potential temporal changes in the organic dentine matrix that may occur in a natural caries lesion. Quantitative studies that have characterised the differences between natural and artificial caries lesions confirm that there are major differences between them and that they are far from identical. Natural caries lesions are partially demineralised/partially remineralised dentine and the tubules of which are partially sealed with acid-resistant mineral while artificial caries lesion is fully demineralised lesions whose tubules were empty (Ito et al., 2005; Tjaderahane et al., 2015). </w:t>
      </w:r>
    </w:p>
    <w:p w14:paraId="43F41906" w14:textId="77777777" w:rsidR="00A67A28" w:rsidRPr="00A67A28" w:rsidRDefault="00A67A28" w:rsidP="00A67A28">
      <w:pPr>
        <w:spacing w:line="360" w:lineRule="auto"/>
        <w:jc w:val="mediumKashida"/>
      </w:pPr>
      <w:r w:rsidRPr="00A67A28">
        <w:rPr>
          <w:rFonts w:ascii="Arial" w:hAnsi="Arial" w:cs="Arial"/>
          <w:color w:val="000000"/>
        </w:rPr>
        <w:lastRenderedPageBreak/>
        <w:t> </w:t>
      </w:r>
    </w:p>
    <w:p w14:paraId="0670D3F9" w14:textId="77777777" w:rsidR="00A67A28" w:rsidRPr="00A67A28" w:rsidRDefault="00A67A28" w:rsidP="00A67A28">
      <w:pPr>
        <w:spacing w:line="360" w:lineRule="auto"/>
        <w:jc w:val="mediumKashida"/>
      </w:pPr>
      <w:r w:rsidRPr="00A67A28">
        <w:rPr>
          <w:rFonts w:ascii="Arial" w:hAnsi="Arial" w:cs="Arial"/>
          <w:color w:val="000000"/>
        </w:rPr>
        <w:t xml:space="preserve">  The study of MMPs in relation to the depth of caries in lesions and how their presence relates to inner and outer dentine is an interesting area that was explored in this study. It was not possible to do this with artificial caries, as creating natural caries lesions with caries-affected and infected dentine by demineralising natural healthy dentine has not been very successful (Tjaderahane et al., 2015). In this study, natural human carious dentine was used, which provides a more detailed and accurate picture of the MMPs and their role in caries formation and largely mimics the environment </w:t>
      </w:r>
      <w:r w:rsidRPr="00A67A28">
        <w:rPr>
          <w:rFonts w:ascii="Arial" w:hAnsi="Arial" w:cs="Arial"/>
          <w:i/>
          <w:iCs/>
          <w:color w:val="000000"/>
        </w:rPr>
        <w:t>in vivo</w:t>
      </w:r>
      <w:r w:rsidRPr="00A67A28">
        <w:rPr>
          <w:rFonts w:ascii="Arial" w:hAnsi="Arial" w:cs="Arial"/>
          <w:color w:val="000000"/>
        </w:rPr>
        <w:t>.</w:t>
      </w:r>
    </w:p>
    <w:p w14:paraId="3180B44D" w14:textId="77777777" w:rsidR="00A67A28" w:rsidRPr="00A67A28" w:rsidRDefault="00A67A28" w:rsidP="00A67A28">
      <w:pPr>
        <w:spacing w:line="360" w:lineRule="auto"/>
        <w:jc w:val="mediumKashida"/>
      </w:pPr>
      <w:r w:rsidRPr="00A67A28">
        <w:rPr>
          <w:rFonts w:ascii="Arial" w:hAnsi="Arial" w:cs="Arial"/>
          <w:color w:val="000000"/>
        </w:rPr>
        <w:t> </w:t>
      </w:r>
    </w:p>
    <w:p w14:paraId="3191B455" w14:textId="77777777" w:rsidR="00A67A28" w:rsidRPr="00A67A28" w:rsidRDefault="00A67A28" w:rsidP="00A67A28">
      <w:pPr>
        <w:spacing w:line="360" w:lineRule="auto"/>
        <w:jc w:val="mediumKashida"/>
      </w:pPr>
      <w:r w:rsidRPr="00A67A28">
        <w:rPr>
          <w:rFonts w:ascii="Arial" w:hAnsi="Arial" w:cs="Arial"/>
          <w:color w:val="000000"/>
        </w:rPr>
        <w:t>  As explained in Chapter 4, after the preliminary study to select the most effective staining protocol to achieve the objectives of this study, immunocytochemistry using the immunofluorescence technique proved to be the most appropriate method to double stain and colocalise MMP2 and MMP9 without overlap. This technique can detect the presence of two different antigens in the tissue with very high sensitivity by using two antibodies labelled with different fluorophores. This technique was used by Vidal et al. (2014) to compare the abundance of MMP2 and MMP9 in healthy and caries-affected dentine in human permanent molars.</w:t>
      </w:r>
    </w:p>
    <w:p w14:paraId="3DBFE9DC" w14:textId="77777777" w:rsidR="00A67A28" w:rsidRPr="00A67A28" w:rsidRDefault="00A67A28" w:rsidP="00A67A28">
      <w:pPr>
        <w:spacing w:line="360" w:lineRule="auto"/>
        <w:jc w:val="mediumKashida"/>
      </w:pPr>
    </w:p>
    <w:p w14:paraId="067B739E" w14:textId="104E8B56" w:rsidR="00A67A28" w:rsidRPr="00A67A28" w:rsidRDefault="00A67A28" w:rsidP="00A67A28">
      <w:pPr>
        <w:spacing w:line="360" w:lineRule="auto"/>
        <w:jc w:val="mediumKashida"/>
      </w:pPr>
      <w:r w:rsidRPr="00A67A28">
        <w:rPr>
          <w:rFonts w:ascii="Arial" w:hAnsi="Arial" w:cs="Arial"/>
          <w:color w:val="000000"/>
        </w:rPr>
        <w:t xml:space="preserve"> Previous protocols for staining MMPs in dentine have involved decalcification steps prior to staining. This does not correspond to </w:t>
      </w:r>
      <w:r w:rsidRPr="00A67A28">
        <w:rPr>
          <w:rFonts w:ascii="Arial" w:hAnsi="Arial" w:cs="Arial"/>
          <w:i/>
          <w:iCs/>
          <w:color w:val="000000"/>
        </w:rPr>
        <w:t>in vivo</w:t>
      </w:r>
      <w:r w:rsidRPr="00A67A28">
        <w:rPr>
          <w:rFonts w:ascii="Arial" w:hAnsi="Arial" w:cs="Arial"/>
          <w:color w:val="000000"/>
        </w:rPr>
        <w:t xml:space="preserve"> conditions and may limit the validity (Mazzoni et al., 2009). Decalcification leads to the denaturation of proteins, which could reduce an enzyme's activity and have a detrimental effect on antigenicity </w:t>
      </w:r>
      <w:r w:rsidR="009253CA">
        <w:rPr>
          <w:rFonts w:ascii="Arial" w:hAnsi="Arial" w:cs="Arial"/>
          <w:color w:val="000000"/>
        </w:rPr>
        <w:fldChar w:fldCharType="begin"/>
      </w:r>
      <w:r w:rsidR="00DB3BC4">
        <w:rPr>
          <w:rFonts w:ascii="Arial" w:hAnsi="Arial" w:cs="Arial"/>
          <w:color w:val="000000"/>
        </w:rPr>
        <w:instrText xml:space="preserve"> ADDIN ZOTERO_ITEM CSL_CITATION {"citationID":"a8jjm7br8h","properties":{"formattedCitation":"(Frank et al., 1993; Mazzoni et al., 2009)","plainCitation":"(Frank et al., 1993; Mazzoni et al., 2009)","noteIndex":0},"citationItems":[{"id":802,"uris":["http://zotero.org/users/10801876/items/L9J5S9UZ"],"itemData":{"id":802,"type":"article-journal","abstract":"Immunohistochemical localization of osteopontin, a phosphorylated acidic glycoprotein, was compared in adult rat femur fixed in 4% paraformaldehyde at 4 degrees C for 48 h and demineralized at 4 degrees C in ethylenediaminetetraacetic acid (EDTA), modified Jenkin's solution, or 15% formic acid, until radiographs indicated demineralization was complete. Formic acid was also evaluated at room temperature. EDTA solution (15 days) resulted in intense staining of osteocytes, periosteal osteoclasts and osteoblastic cells in osteonal bone. Osteoblasts were negative in the periosteum. No megakaryocyte staining was present; however, occasional neutrophils in the bone marrow were non-specifically stained. Demineralization in modified Jenkin's solution (16 days) showed osteopontin localization in bone matrix, hypertrophic and articular chondrocytes, and osteocytes. In cortical bone, almost all cement lines demarcating osteons showed very dense labeling. In the bone marrow, occasional megakaryocytes were immunopositive and neutrophils were non-specifically stained. Jenkin's produced non-specific staining of skeletal muscle and connective tissue. Formic acid demineralization (14 days, 4 degrees C) resulted in osteopontin expression in osteoblasts, osteocytes, osteoclast precursors, bone matrix, osteoid, cement lines, and chondrocytes; osteoclasts, although present in very low numbers, were also positive. More labeled osteoblasts could be identified compared to Jenkin's demineralization. Also more intense non-specific staining of the bone marrow neutrophils was obtained than with Jenkin's. Harsh, rapid demineralization with formic acid (4 days, room temperature) produced a loss in antigenicity demonstrated by a reduction in staining intensity not experienced with the 4 degrees C protocol; however, osteopontin was still localized in bone matrix and hypertrophic zone chondrocytes.(ABSTRACT TRUNCATED AT 250 WORDS)","container-title":"Histochemistry","DOI":"10.1007/BF00269102","ISSN":"0301-5564","issue":"4","journalAbbreviation":"Histochemistry","language":"eng","note":"PMID: 8500993","page":"295-301","source":"PubMed","title":"The effects of three different demineralization agents on osteopontin localization in adult rat bone using immunohistochemistry","volume":"99","author":[{"family":"Frank","given":"J. D."},{"family":"Balena","given":"R."},{"family":"Masarachia","given":"P."},{"family":"Seedor","given":"J. G."},{"family":"Cartwright","given":"M. E."}],"issued":{"date-parts":[["1993",4]]}}},{"id":681,"uris":["http://zotero.org/users/10801876/items/N3R2LGIB"],"itemData":{"id":681,"type":"article-journal","container-title":"Journal of Biomedical Materials Research Part A: An Official Journal of The Society for Biomaterials, The Japanese Society for Biomaterials, and The Australian Society for Biomaterials and the Korean Society for Biomaterials","issue":"3","note":"publisher: Wiley Online Library","page":"697–703","source":"Google Scholar","title":"Immunohistochemical identification of MMP-2 and MMP-9 in human dentin: correlative FEI-SEM/TEM analysis","title-short":"Immunohistochemical identification of MMP-2 and MMP-9 in human dentin","volume":"88","author":[{"family":"Mazzoni","given":"Annalisa"},{"family":"Pashley","given":"David H."},{"family":"Tay","given":"Franklin R."},{"family":"Gobbi","given":"Pietro"},{"family":"Orsini","given":"Giovanna"},{"family":"Ruggeri Jr","given":"Alessandra"},{"family":"Carrilho","given":"Marcela"},{"family":"Tjäderhane","given":"Leo"},{"family":"Di Lenarda","given":"Roberto"},{"family":"Breschi","given":"Lorenzo"}],"issued":{"date-parts":[["2009"]]}}}],"schema":"https://github.com/citation-style-language/schema/raw/master/csl-citation.json"} </w:instrText>
      </w:r>
      <w:r w:rsidR="009253CA">
        <w:rPr>
          <w:rFonts w:ascii="Arial" w:hAnsi="Arial" w:cs="Arial"/>
          <w:color w:val="000000"/>
        </w:rPr>
        <w:fldChar w:fldCharType="separate"/>
      </w:r>
      <w:r w:rsidR="00DB3BC4" w:rsidRPr="00DB3BC4">
        <w:rPr>
          <w:rFonts w:ascii="Arial" w:hAnsi="Arial" w:cs="Arial"/>
        </w:rPr>
        <w:t>(Frank et al., 1993; Mazzoni et al., 2009)</w:t>
      </w:r>
      <w:r w:rsidR="009253CA">
        <w:rPr>
          <w:rFonts w:ascii="Arial" w:hAnsi="Arial" w:cs="Arial"/>
          <w:color w:val="000000"/>
        </w:rPr>
        <w:fldChar w:fldCharType="end"/>
      </w:r>
      <w:r w:rsidR="009253CA">
        <w:rPr>
          <w:rFonts w:ascii="Arial" w:hAnsi="Arial" w:cs="Arial"/>
          <w:color w:val="000000"/>
        </w:rPr>
        <w:t xml:space="preserve">. </w:t>
      </w:r>
      <w:r w:rsidRPr="00A67A28">
        <w:rPr>
          <w:rFonts w:ascii="Arial" w:hAnsi="Arial" w:cs="Arial"/>
          <w:color w:val="000000"/>
        </w:rPr>
        <w:t>To exclude the effect of decalcification and overcome the challenges associated with this, the protocol in this study was performed without decalcification of the samples by making some modifications to the protocol, as already described in Chapter 3 Section 3.5.6 and Chapter 4 Section 4.5.4.</w:t>
      </w:r>
    </w:p>
    <w:p w14:paraId="490F2DF1" w14:textId="77777777" w:rsidR="00A67A28" w:rsidRPr="00A67A28" w:rsidRDefault="00A67A28" w:rsidP="00A67A28">
      <w:pPr>
        <w:spacing w:line="360" w:lineRule="auto"/>
        <w:jc w:val="mediumKashida"/>
      </w:pPr>
      <w:r w:rsidRPr="00A67A28">
        <w:rPr>
          <w:rFonts w:ascii="Arial" w:hAnsi="Arial" w:cs="Arial"/>
          <w:color w:val="000000"/>
        </w:rPr>
        <w:t> </w:t>
      </w:r>
    </w:p>
    <w:p w14:paraId="66626392" w14:textId="55D29961" w:rsidR="00A67A28" w:rsidRPr="00A67A28" w:rsidRDefault="00A67A28" w:rsidP="00A67A28">
      <w:pPr>
        <w:spacing w:line="360" w:lineRule="auto"/>
        <w:jc w:val="mediumKashida"/>
      </w:pPr>
      <w:r w:rsidRPr="00A67A28">
        <w:rPr>
          <w:rFonts w:ascii="Arial" w:hAnsi="Arial" w:cs="Arial"/>
          <w:color w:val="000000"/>
        </w:rPr>
        <w:t xml:space="preserve">  Although omitting the decalcification step has advantages, as mentioned in the previous paragraph, it limits the number of sections that can be obtained </w:t>
      </w:r>
      <w:r w:rsidRPr="00A67A28">
        <w:rPr>
          <w:rFonts w:ascii="Arial" w:hAnsi="Arial" w:cs="Arial"/>
          <w:color w:val="000000"/>
        </w:rPr>
        <w:lastRenderedPageBreak/>
        <w:t>from each tooth. It should be noted that the samples used in this study are from a previous study. As the samples had already been cut to 500μm thickness, the middle section of each tooth was included in the study as the lesion, especially the non-cavitated (ICDAS 1 and 2) and the micro-cavitated lesions (ICDAS 3), will not be present in other sections of the same tooth. Therefore, it was decided to use only one section per tooth for immunostaining to ensure that the desired caries lesion was stained. This was one of the main reasons why double staining by immunofluorescence was necessary.</w:t>
      </w:r>
    </w:p>
    <w:p w14:paraId="6792BCE4" w14:textId="77777777" w:rsidR="00A67A28" w:rsidRPr="00A67A28" w:rsidRDefault="00A67A28" w:rsidP="00A67A28">
      <w:pPr>
        <w:spacing w:line="360" w:lineRule="auto"/>
        <w:jc w:val="mediumKashida"/>
      </w:pPr>
      <w:r w:rsidRPr="00A67A28">
        <w:rPr>
          <w:rFonts w:ascii="Arial" w:hAnsi="Arial" w:cs="Arial"/>
          <w:color w:val="000000"/>
        </w:rPr>
        <w:t> </w:t>
      </w:r>
    </w:p>
    <w:p w14:paraId="03656367" w14:textId="30D7E2FC" w:rsidR="00A67A28" w:rsidRPr="00A67A28" w:rsidRDefault="00A67A28" w:rsidP="00A67A28">
      <w:pPr>
        <w:spacing w:line="360" w:lineRule="auto"/>
        <w:jc w:val="mediumKashida"/>
      </w:pPr>
      <w:r w:rsidRPr="00A67A28">
        <w:rPr>
          <w:rFonts w:ascii="Arial" w:hAnsi="Arial" w:cs="Arial"/>
          <w:color w:val="000000"/>
        </w:rPr>
        <w:t xml:space="preserve">  A total of 65 teeth were included from the previous study. The samples were ordered and sorted according to their original ICDAS score (as previously assessed by Subka et al., 2019). The number of surfaces examined for each ICDAS was found to vary considerably. For example, three samples diagnosed with ICDAS </w:t>
      </w:r>
      <w:r w:rsidR="00614FE9">
        <w:rPr>
          <w:rFonts w:ascii="Arial" w:hAnsi="Arial" w:cs="Arial"/>
          <w:color w:val="000000"/>
        </w:rPr>
        <w:t>4</w:t>
      </w:r>
      <w:r w:rsidRPr="00A67A28">
        <w:rPr>
          <w:rFonts w:ascii="Arial" w:hAnsi="Arial" w:cs="Arial"/>
          <w:color w:val="000000"/>
        </w:rPr>
        <w:t xml:space="preserve"> were examined, </w:t>
      </w:r>
      <w:r w:rsidR="0025420B" w:rsidRPr="00A67A28">
        <w:rPr>
          <w:rFonts w:ascii="Arial" w:hAnsi="Arial" w:cs="Arial"/>
          <w:color w:val="000000"/>
        </w:rPr>
        <w:t xml:space="preserve">and </w:t>
      </w:r>
      <w:r w:rsidR="00A256BB" w:rsidRPr="00A67A28">
        <w:rPr>
          <w:rFonts w:ascii="Arial" w:hAnsi="Arial" w:cs="Arial"/>
          <w:color w:val="000000"/>
        </w:rPr>
        <w:t>22 surfaces</w:t>
      </w:r>
      <w:r w:rsidRPr="00A67A28">
        <w:rPr>
          <w:rFonts w:ascii="Arial" w:hAnsi="Arial" w:cs="Arial"/>
          <w:color w:val="000000"/>
        </w:rPr>
        <w:t xml:space="preserve"> with ICDAS 5 were examined. It was not possible to obtain a large and equal number of surfaces for all ICDAS scores. Therefore, to ensure similar samples were used, three from each ICDAS score were included in this study, making the total of surfaces 24. It is worth noting that despite the small sample size, the variance between samples was minimal as all samples were from primary teeth of children aged 5-10 years, and all were molars with coronal proximal caries lesions.</w:t>
      </w:r>
    </w:p>
    <w:p w14:paraId="63A32176" w14:textId="77777777" w:rsidR="00A67A28" w:rsidRPr="00A67A28" w:rsidRDefault="00A67A28" w:rsidP="00A67A28">
      <w:pPr>
        <w:spacing w:line="360" w:lineRule="auto"/>
        <w:jc w:val="mediumKashida"/>
      </w:pPr>
      <w:r w:rsidRPr="00A67A28">
        <w:rPr>
          <w:rFonts w:ascii="Arial" w:hAnsi="Arial" w:cs="Arial"/>
          <w:color w:val="000000"/>
        </w:rPr>
        <w:t> </w:t>
      </w:r>
    </w:p>
    <w:p w14:paraId="04478ACE" w14:textId="50247235" w:rsidR="00A67A28" w:rsidRPr="00A67A28" w:rsidRDefault="00A67A28" w:rsidP="00A67A28">
      <w:pPr>
        <w:spacing w:line="360" w:lineRule="auto"/>
        <w:jc w:val="mediumKashida"/>
      </w:pPr>
      <w:r w:rsidRPr="00A67A28">
        <w:rPr>
          <w:rFonts w:ascii="Arial" w:hAnsi="Arial" w:cs="Arial"/>
          <w:color w:val="000000"/>
        </w:rPr>
        <w:t>  After immunofluorescence staining, both qualitative and quantitative data were measured. The overall immunoreactivity of MMP2 and MMP9 in positivity and localisation was assessed by directly examining the stained samples under the microscope. However, the intensity of the staining also provided important data. Image analysis was performed using ImageJ software, which allows objective analysis of fluorescence staining in the area of interest</w:t>
      </w:r>
      <w:r w:rsidR="00B57BB2">
        <w:rPr>
          <w:rFonts w:ascii="Arial" w:hAnsi="Arial" w:cs="Arial"/>
          <w:color w:val="000000"/>
        </w:rPr>
        <w:t xml:space="preserve"> (</w:t>
      </w:r>
      <w:r w:rsidR="003B0F3D">
        <w:rPr>
          <w:rFonts w:ascii="Arial" w:hAnsi="Arial" w:cs="Arial"/>
          <w:color w:val="000000"/>
        </w:rPr>
        <w:t>section 3.6.5)</w:t>
      </w:r>
      <w:r w:rsidRPr="00A67A28">
        <w:rPr>
          <w:rFonts w:ascii="Arial" w:hAnsi="Arial" w:cs="Arial"/>
          <w:color w:val="000000"/>
        </w:rPr>
        <w:t>. Although measurement with software analysis is more precise and avoids</w:t>
      </w:r>
      <w:r w:rsidR="00925DBF">
        <w:rPr>
          <w:rFonts w:ascii="Arial" w:hAnsi="Arial" w:cs="Arial"/>
          <w:color w:val="000000"/>
        </w:rPr>
        <w:t xml:space="preserve"> </w:t>
      </w:r>
      <w:r w:rsidRPr="00A67A28">
        <w:rPr>
          <w:rFonts w:ascii="Arial" w:hAnsi="Arial" w:cs="Arial"/>
          <w:color w:val="000000"/>
        </w:rPr>
        <w:t xml:space="preserve">the subjectivity of human variables, it was important to measure the repeatability of the measurement. Therefore, an assessment of the quantification </w:t>
      </w:r>
      <w:r w:rsidR="00475559">
        <w:rPr>
          <w:rFonts w:ascii="Arial" w:hAnsi="Arial" w:cs="Arial"/>
          <w:color w:val="000000"/>
        </w:rPr>
        <w:t xml:space="preserve"> </w:t>
      </w:r>
      <w:r w:rsidRPr="00A67A28">
        <w:rPr>
          <w:rFonts w:ascii="Arial" w:hAnsi="Arial" w:cs="Arial"/>
          <w:color w:val="000000"/>
        </w:rPr>
        <w:t xml:space="preserve">reproducibility of the mean intensity of </w:t>
      </w:r>
      <w:r w:rsidRPr="00A67A28">
        <w:rPr>
          <w:rFonts w:ascii="Arial" w:hAnsi="Arial" w:cs="Arial"/>
          <w:color w:val="000000"/>
        </w:rPr>
        <w:lastRenderedPageBreak/>
        <w:t>the areas of positive expression was performed, and the results showed a high level of agreement between them</w:t>
      </w:r>
      <w:r w:rsidR="003B0F3D">
        <w:rPr>
          <w:rFonts w:ascii="Arial" w:hAnsi="Arial" w:cs="Arial"/>
          <w:color w:val="000000"/>
        </w:rPr>
        <w:t xml:space="preserve"> (p &lt; 0.05)</w:t>
      </w:r>
      <w:r w:rsidRPr="00A67A28">
        <w:rPr>
          <w:rFonts w:ascii="Arial" w:hAnsi="Arial" w:cs="Arial"/>
          <w:color w:val="000000"/>
        </w:rPr>
        <w:t>.</w:t>
      </w:r>
    </w:p>
    <w:p w14:paraId="47A4B9A2" w14:textId="77777777" w:rsidR="00A67A28" w:rsidRPr="00A67A28" w:rsidRDefault="00A67A28" w:rsidP="00A67A28">
      <w:pPr>
        <w:spacing w:line="360" w:lineRule="auto"/>
        <w:jc w:val="mediumKashida"/>
      </w:pPr>
      <w:r w:rsidRPr="00A67A28">
        <w:rPr>
          <w:rFonts w:ascii="Arial" w:hAnsi="Arial" w:cs="Arial"/>
          <w:color w:val="000000"/>
        </w:rPr>
        <w:t> </w:t>
      </w:r>
    </w:p>
    <w:p w14:paraId="1572498E" w14:textId="4104045B" w:rsidR="00A67A28" w:rsidRPr="00A67A28" w:rsidRDefault="00A67A28" w:rsidP="00A67A28">
      <w:pPr>
        <w:spacing w:line="360" w:lineRule="auto"/>
        <w:jc w:val="mediumKashida"/>
      </w:pPr>
      <w:r w:rsidRPr="00A67A28">
        <w:rPr>
          <w:rFonts w:ascii="Arial" w:hAnsi="Arial" w:cs="Arial"/>
          <w:color w:val="000000"/>
        </w:rPr>
        <w:t>  This study was preceded by an immunohistochemical study in which a successful protocol for staining MMPs in dental hard tissue by immunohistochemistry was developed. The immunohistochemical investigation of the positivity and localisation of MMPs in dental tissue was very close to the immunofluorescence staining results, which increased the validity of the results</w:t>
      </w:r>
      <w:r w:rsidR="004E2DAE">
        <w:rPr>
          <w:rFonts w:ascii="Arial" w:hAnsi="Arial" w:cs="Arial"/>
          <w:color w:val="000000"/>
        </w:rPr>
        <w:t xml:space="preserve"> (Chapter 4)</w:t>
      </w:r>
      <w:r w:rsidRPr="00A67A28">
        <w:rPr>
          <w:rFonts w:ascii="Arial" w:hAnsi="Arial" w:cs="Arial"/>
          <w:color w:val="000000"/>
        </w:rPr>
        <w:t>.</w:t>
      </w:r>
    </w:p>
    <w:p w14:paraId="5C7C8DEC" w14:textId="77777777" w:rsidR="00A67A28" w:rsidRPr="00A67A28" w:rsidRDefault="00A67A28" w:rsidP="00A67A28">
      <w:pPr>
        <w:spacing w:line="360" w:lineRule="auto"/>
        <w:jc w:val="mediumKashida"/>
      </w:pPr>
      <w:r w:rsidRPr="00A67A28">
        <w:rPr>
          <w:rFonts w:ascii="Arial" w:hAnsi="Arial" w:cs="Arial"/>
          <w:b/>
          <w:bCs/>
          <w:color w:val="000000"/>
          <w:sz w:val="28"/>
          <w:szCs w:val="28"/>
        </w:rPr>
        <w:t> </w:t>
      </w:r>
    </w:p>
    <w:p w14:paraId="315D7F8F" w14:textId="3590E3AB" w:rsidR="00A67A28" w:rsidRPr="00A67A28" w:rsidRDefault="00A67A28" w:rsidP="00A67A28">
      <w:pPr>
        <w:pStyle w:val="Heading3"/>
        <w:rPr>
          <w:rFonts w:asciiTheme="minorBidi" w:hAnsiTheme="minorBidi" w:cstheme="minorBidi"/>
        </w:rPr>
      </w:pPr>
      <w:bookmarkStart w:id="248" w:name="_Toc132810960"/>
      <w:r w:rsidRPr="00A67A28">
        <w:rPr>
          <w:rFonts w:asciiTheme="minorBidi" w:hAnsiTheme="minorBidi" w:cstheme="minorBidi"/>
        </w:rPr>
        <w:t>Presence of MMP2 and MMP9 in the dentine of carious lesions and their expression in odontoblasts at each ICDAS score</w:t>
      </w:r>
      <w:bookmarkEnd w:id="248"/>
    </w:p>
    <w:p w14:paraId="3C357E67" w14:textId="77337FEB" w:rsidR="00A67A28" w:rsidRPr="00A67A28" w:rsidRDefault="00F064E9" w:rsidP="00A67A28">
      <w:pPr>
        <w:spacing w:line="360" w:lineRule="auto"/>
        <w:jc w:val="mediumKashida"/>
      </w:pPr>
      <w:r>
        <w:rPr>
          <w:rFonts w:ascii="Arial" w:hAnsi="Arial" w:cs="Arial"/>
          <w:color w:val="000000"/>
        </w:rPr>
        <w:t xml:space="preserve">  </w:t>
      </w:r>
      <w:r w:rsidR="00A67A28" w:rsidRPr="00A67A28">
        <w:rPr>
          <w:rFonts w:ascii="Arial" w:hAnsi="Arial" w:cs="Arial"/>
          <w:color w:val="000000"/>
        </w:rPr>
        <w:t xml:space="preserve">MMPs are thought to be involved in various physiological processes in dentine, such as the formation and calcification of intra- and intertubular dentine, as well as pathological processes, such as caries formation </w:t>
      </w:r>
      <w:r w:rsidR="009253CA">
        <w:rPr>
          <w:rFonts w:ascii="Arial" w:hAnsi="Arial" w:cs="Arial"/>
          <w:color w:val="000000"/>
        </w:rPr>
        <w:fldChar w:fldCharType="begin"/>
      </w:r>
      <w:r w:rsidR="00FD3569">
        <w:rPr>
          <w:rFonts w:ascii="Arial" w:hAnsi="Arial" w:cs="Arial"/>
          <w:color w:val="000000"/>
        </w:rPr>
        <w:instrText xml:space="preserve"> ADDIN ZOTERO_ITEM CSL_CITATION {"citationID":"a1mhotra1kd","properties":{"formattedCitation":"(Hannas et al., 2007b)","plainCitation":"(Hannas et al., 2007b)","dontUpdate":true,"noteIndex":0},"citationItems":[{"id":801,"uris":["http://zotero.org/users/10801876/items/Y8K6DX2K"],"itemData":{"id":801,"type":"article-journal","abstract":"This review focuses specifically on matrix metalloproteinases (MMPs) and their role in physiological and pathological extracellular matrix (ECM) remodeling and degradation processes in the oral environment. A group of enzymes capable of degrading almost all ECM proteins, MMPs contribute to both normal and pathological tissue remodeling. The expression of different MMPs may be upregulated in pathological conditions such as inflammation and tumor invasion. The balance between activated MMPs and tissue inhibitors of metalloproteinases (TIMPs) controls the extent of ECM remodeling. Prior to mineralization, MMPs may participate in the organization of enamel and dentin organic matrix, or they may regulate mineralization by controlling the proteoglycan turnover. There is evidence indicating that MMPs could be involved in the etiology of enamel fluorosis and amelogenesis imperfecta. They seem to play a part in dentinal caries progression, since they have a crucial role in dentin collagen breakdown in caries lesions. MMPs have been identified in pulpal and periapical inflammation and are strongly correlated with periodontal diseases, since they are the major players in collagen breakdown during periodontal tissue destruction. The use of MMP inhibitors could help the prevention and treatment of many MMP-related oral diseases.","container-title":"Acta Odontologica Scandinavica","DOI":"10.1080/00016350600963640","ISSN":"0001-6357","issue":"1","note":"publisher: Taylor &amp; Francis\n_eprint: https://doi.org/10.1080/00016350600963640\nPMID: 17354089","page":"1-13","source":"Taylor and Francis+NEJM","title":"The role of matrix metalloproteinases in the oral environment","volume":"65","author":[{"family":"Hannas","given":"Angélica R."},{"family":"Pereira","given":"José C."},{"family":"Granjeiro","given":"José M."},{"family":"Tjäderhane","given":"Leo"}],"issued":{"date-parts":[["2007",1,1]]}}}],"schema":"https://github.com/citation-style-language/schema/raw/master/csl-citation.json"} </w:instrText>
      </w:r>
      <w:r w:rsidR="009253CA">
        <w:rPr>
          <w:rFonts w:ascii="Arial" w:hAnsi="Arial" w:cs="Arial"/>
          <w:color w:val="000000"/>
        </w:rPr>
        <w:fldChar w:fldCharType="separate"/>
      </w:r>
      <w:r w:rsidR="00DB3BC4" w:rsidRPr="00DB3BC4">
        <w:rPr>
          <w:rFonts w:ascii="Arial" w:hAnsi="Arial" w:cs="Arial"/>
        </w:rPr>
        <w:t>(Hannas et al., 2007)</w:t>
      </w:r>
      <w:r w:rsidR="009253CA">
        <w:rPr>
          <w:rFonts w:ascii="Arial" w:hAnsi="Arial" w:cs="Arial"/>
          <w:color w:val="000000"/>
        </w:rPr>
        <w:fldChar w:fldCharType="end"/>
      </w:r>
      <w:r w:rsidR="009253CA">
        <w:rPr>
          <w:rFonts w:ascii="Arial" w:hAnsi="Arial" w:cs="Arial"/>
          <w:color w:val="000000"/>
        </w:rPr>
        <w:t>.</w:t>
      </w:r>
      <w:r w:rsidR="00A67A28" w:rsidRPr="00A67A28">
        <w:rPr>
          <w:rFonts w:ascii="Arial" w:hAnsi="Arial" w:cs="Arial"/>
          <w:color w:val="000000"/>
        </w:rPr>
        <w:t xml:space="preserve"> In our study, MMP2 and MMP9 were observed in human primary coronal dentine in varying amounts, patterns and distributions. These gelatinolytic proteins were assessed in each caries lesion by ICDAS in the enamel-dentine junction region, in three dentine regions (outer, middle and inner dentine) and in the dentine-pulp junction </w:t>
      </w:r>
      <w:r w:rsidRPr="00A67A28">
        <w:rPr>
          <w:rFonts w:ascii="Arial" w:hAnsi="Arial" w:cs="Arial"/>
          <w:color w:val="000000"/>
        </w:rPr>
        <w:t>region (</w:t>
      </w:r>
      <w:r w:rsidR="00A67A28" w:rsidRPr="00A67A28">
        <w:rPr>
          <w:rFonts w:ascii="Arial" w:hAnsi="Arial" w:cs="Arial"/>
          <w:color w:val="000000"/>
        </w:rPr>
        <w:t>expression in odontoblasts).</w:t>
      </w:r>
    </w:p>
    <w:p w14:paraId="2684340E" w14:textId="77777777" w:rsidR="00713AF9" w:rsidRDefault="00713AF9" w:rsidP="00A67A28">
      <w:pPr>
        <w:spacing w:line="360" w:lineRule="auto"/>
        <w:jc w:val="mediumKashida"/>
        <w:rPr>
          <w:rFonts w:ascii="Arial" w:hAnsi="Arial" w:cs="Arial"/>
          <w:color w:val="000000"/>
        </w:rPr>
      </w:pPr>
    </w:p>
    <w:p w14:paraId="4A56A3CE" w14:textId="77777777" w:rsidR="00713AF9" w:rsidRDefault="00713AF9" w:rsidP="00A67A28">
      <w:pPr>
        <w:spacing w:line="360" w:lineRule="auto"/>
        <w:jc w:val="mediumKashida"/>
        <w:rPr>
          <w:rFonts w:ascii="Arial" w:hAnsi="Arial" w:cs="Arial"/>
          <w:color w:val="000000"/>
        </w:rPr>
      </w:pPr>
    </w:p>
    <w:p w14:paraId="6B3F0B0F" w14:textId="38CDCDA2" w:rsidR="00A67A28" w:rsidRPr="00A67A28" w:rsidRDefault="00A67A28" w:rsidP="00A67A28">
      <w:pPr>
        <w:spacing w:line="360" w:lineRule="auto"/>
        <w:jc w:val="mediumKashida"/>
      </w:pPr>
      <w:r w:rsidRPr="00A67A28">
        <w:rPr>
          <w:rFonts w:ascii="Arial" w:hAnsi="Arial" w:cs="Arial"/>
          <w:color w:val="000000"/>
        </w:rPr>
        <w:t> </w:t>
      </w:r>
    </w:p>
    <w:p w14:paraId="6C982FE3" w14:textId="77D9324B" w:rsidR="00A67A28" w:rsidRPr="00A67A28" w:rsidRDefault="00A67A28" w:rsidP="00A67A28">
      <w:pPr>
        <w:spacing w:line="360" w:lineRule="auto"/>
        <w:jc w:val="mediumKashida"/>
      </w:pPr>
      <w:r w:rsidRPr="00A67A28">
        <w:rPr>
          <w:rFonts w:ascii="Arial" w:hAnsi="Arial" w:cs="Arial"/>
          <w:b/>
          <w:bCs/>
          <w:color w:val="000000"/>
        </w:rPr>
        <w:t>ICDAS 0</w:t>
      </w:r>
    </w:p>
    <w:p w14:paraId="257217F8" w14:textId="1027BEE6" w:rsidR="00A67A28" w:rsidRPr="00A67A28" w:rsidRDefault="00A67A28" w:rsidP="00A67A28">
      <w:pPr>
        <w:spacing w:line="360" w:lineRule="auto"/>
        <w:jc w:val="mediumKashida"/>
      </w:pPr>
      <w:r w:rsidRPr="00A67A28">
        <w:rPr>
          <w:rFonts w:ascii="Arial" w:hAnsi="Arial" w:cs="Arial"/>
          <w:color w:val="000000"/>
        </w:rPr>
        <w:t>  The recording of ICDAS 0 means that the tooth surface is healthy (Ismail et al.,2007).  Previous studies have reported the presence of MMPs in healthy dentin</w:t>
      </w:r>
      <w:r w:rsidR="000474DE">
        <w:rPr>
          <w:rFonts w:ascii="Arial" w:hAnsi="Arial" w:cs="Arial"/>
          <w:color w:val="000000"/>
        </w:rPr>
        <w:t>e</w:t>
      </w:r>
      <w:r w:rsidRPr="00A67A28">
        <w:rPr>
          <w:rFonts w:ascii="Arial" w:hAnsi="Arial" w:cs="Arial"/>
          <w:color w:val="000000"/>
        </w:rPr>
        <w:t xml:space="preserve"> </w:t>
      </w:r>
      <w:r w:rsidR="00172E4D">
        <w:rPr>
          <w:rFonts w:ascii="Arial" w:hAnsi="Arial" w:cs="Arial"/>
          <w:color w:val="000000"/>
        </w:rPr>
        <w:fldChar w:fldCharType="begin"/>
      </w:r>
      <w:r w:rsidR="00FD3569">
        <w:rPr>
          <w:rFonts w:ascii="Arial" w:hAnsi="Arial" w:cs="Arial"/>
          <w:color w:val="000000"/>
        </w:rPr>
        <w:instrText xml:space="preserve"> ADDIN ZOTERO_ITEM CSL_CITATION {"citationID":"a12t61mfvmi","properties":{"formattedCitation":"(Sulkala et al., 2007b)","plainCitation":"(Sulkala et al., 2007b)","dontUpdate":true,"noteIndex":0},"citationItems":[{"id":619,"uris":["http://zotero.org/users/10801876/items/VZHBJHKE"],"itemData":{"id":619,"type":"article-journal","container-title":"Archives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sidR="00172E4D">
        <w:rPr>
          <w:rFonts w:ascii="Arial" w:hAnsi="Arial" w:cs="Arial"/>
          <w:color w:val="000000"/>
        </w:rPr>
        <w:fldChar w:fldCharType="separate"/>
      </w:r>
      <w:r w:rsidR="00DB3BC4" w:rsidRPr="00DB3BC4">
        <w:rPr>
          <w:rFonts w:ascii="Arial" w:hAnsi="Arial" w:cs="Arial"/>
        </w:rPr>
        <w:t>(Sulkala et al., 2007)</w:t>
      </w:r>
      <w:r w:rsidR="00172E4D">
        <w:rPr>
          <w:rFonts w:ascii="Arial" w:hAnsi="Arial" w:cs="Arial"/>
          <w:color w:val="000000"/>
        </w:rPr>
        <w:fldChar w:fldCharType="end"/>
      </w:r>
      <w:r w:rsidR="00172E4D">
        <w:rPr>
          <w:rFonts w:ascii="Arial" w:hAnsi="Arial" w:cs="Arial"/>
          <w:color w:val="000000"/>
        </w:rPr>
        <w:t>,</w:t>
      </w:r>
      <w:r w:rsidRPr="00A67A28">
        <w:rPr>
          <w:rFonts w:ascii="Arial" w:hAnsi="Arial" w:cs="Arial"/>
          <w:color w:val="000000"/>
        </w:rPr>
        <w:t xml:space="preserve"> and in this study, very low </w:t>
      </w:r>
      <w:r w:rsidR="00F064E9" w:rsidRPr="00A67A28">
        <w:rPr>
          <w:rFonts w:ascii="Arial" w:hAnsi="Arial" w:cs="Arial"/>
          <w:color w:val="000000"/>
        </w:rPr>
        <w:t>expression of</w:t>
      </w:r>
      <w:r w:rsidRPr="00A67A28">
        <w:rPr>
          <w:rFonts w:ascii="Arial" w:hAnsi="Arial" w:cs="Arial"/>
          <w:color w:val="000000"/>
        </w:rPr>
        <w:t xml:space="preserve"> MMP2 was observed at the enamel-dentine junction and remained unchanged in the three dentine regions. This is consistent with the results of a previous study investigating the presence of MMP2 in healthy human coronal dentine using immunohistochemistry (Boushell et al., 2011) and </w:t>
      </w:r>
      <w:r w:rsidRPr="00A67A28">
        <w:rPr>
          <w:rFonts w:ascii="Arial" w:hAnsi="Arial" w:cs="Arial"/>
          <w:color w:val="000000"/>
        </w:rPr>
        <w:lastRenderedPageBreak/>
        <w:t>another study analysing human dentine extracts from healthy human permanent teeth (Martin-de Las Heras et al., 2000). These two studies found that MMP2 was present in the protein matrix of dentine prior to demineralisation, suggesting that this enzyme is incorporated into the mineralised matrix during mineralisation. However, they contradict the results of Golderg et al. (2003), who found that MMP2 is strongly localised in the enamel-dentine junction compared to dentine. This may be due to the fact that their study was conducted on rats and not on human teeth, which may have a different structure.</w:t>
      </w:r>
    </w:p>
    <w:p w14:paraId="250E4C5A" w14:textId="77777777" w:rsidR="00A67A28" w:rsidRPr="00A67A28" w:rsidRDefault="00A67A28" w:rsidP="00A67A28">
      <w:pPr>
        <w:spacing w:line="360" w:lineRule="auto"/>
        <w:jc w:val="mediumKashida"/>
      </w:pPr>
    </w:p>
    <w:p w14:paraId="3093E892" w14:textId="420021CA" w:rsidR="00A67A28" w:rsidRPr="00A67A28" w:rsidRDefault="00A67A28" w:rsidP="00A67A28">
      <w:pPr>
        <w:spacing w:line="360" w:lineRule="auto"/>
        <w:jc w:val="mediumKashida"/>
      </w:pPr>
      <w:r w:rsidRPr="00A67A28">
        <w:rPr>
          <w:rFonts w:ascii="Arial" w:hAnsi="Arial" w:cs="Arial"/>
          <w:color w:val="000000"/>
        </w:rPr>
        <w:t xml:space="preserve">  This study confirms the presence of MMP9 in healthy human dentine, which is consistent with the results of previous studies (Boushel et al, 2008; Mazzoni et al, 2009). This suggests that MMP9 is an intrinsic component of the fibrillar organic matrix network in human dentine. My results show that MMP9 </w:t>
      </w:r>
      <w:r w:rsidR="000474DE" w:rsidRPr="00A67A28">
        <w:rPr>
          <w:rFonts w:ascii="Arial" w:hAnsi="Arial" w:cs="Arial"/>
          <w:color w:val="000000"/>
        </w:rPr>
        <w:t>expression was</w:t>
      </w:r>
      <w:r w:rsidRPr="00A67A28">
        <w:rPr>
          <w:rFonts w:ascii="Arial" w:hAnsi="Arial" w:cs="Arial"/>
          <w:color w:val="000000"/>
        </w:rPr>
        <w:t xml:space="preserve"> higher at the </w:t>
      </w:r>
      <w:r w:rsidR="00DE2342">
        <w:rPr>
          <w:rFonts w:ascii="Arial" w:hAnsi="Arial" w:cs="Arial"/>
          <w:color w:val="000000"/>
        </w:rPr>
        <w:t>enamel-dentine</w:t>
      </w:r>
      <w:r w:rsidRPr="00A67A28">
        <w:rPr>
          <w:rFonts w:ascii="Arial" w:hAnsi="Arial" w:cs="Arial"/>
          <w:color w:val="000000"/>
        </w:rPr>
        <w:t xml:space="preserve"> junction than in the other dentine regions, which is consistent with the results of a previous study (Niu et al., 2011). However, in Boushel et al and Mazzoni et al studies, no increase at the enamel-dentine junction was found.</w:t>
      </w:r>
    </w:p>
    <w:p w14:paraId="354DF4A5" w14:textId="77777777" w:rsidR="00A67A28" w:rsidRPr="00A67A28" w:rsidRDefault="00A67A28" w:rsidP="00A67A28">
      <w:pPr>
        <w:spacing w:line="360" w:lineRule="auto"/>
        <w:jc w:val="mediumKashida"/>
      </w:pPr>
      <w:r w:rsidRPr="00A67A28">
        <w:rPr>
          <w:rFonts w:ascii="Arial" w:hAnsi="Arial" w:cs="Arial"/>
          <w:color w:val="000000"/>
        </w:rPr>
        <w:t> </w:t>
      </w:r>
    </w:p>
    <w:p w14:paraId="0AAF1BFC" w14:textId="5227E967" w:rsidR="00A67A28" w:rsidRPr="00A67A28" w:rsidRDefault="00A67A28" w:rsidP="00A67A28">
      <w:pPr>
        <w:spacing w:line="360" w:lineRule="auto"/>
        <w:jc w:val="mediumKashida"/>
      </w:pPr>
      <w:r w:rsidRPr="00A67A28">
        <w:rPr>
          <w:rFonts w:ascii="Arial" w:hAnsi="Arial" w:cs="Arial"/>
          <w:color w:val="000000"/>
        </w:rPr>
        <w:t>  MMP9 immunoreactivity showed a decreasing intensity from the deep to the superficial dentine layer; this result is in agreement with a previous study (Boushell et al. 2008), suggesting that MMP9 is mainly related to the pre-dentine formation and is bound to collagen in the dentine matrix once it is expressed by odontoblasts, where the subsequent deposition of appetite crystals occurs during pre-dentin</w:t>
      </w:r>
      <w:r w:rsidR="004E2DAE">
        <w:rPr>
          <w:rFonts w:ascii="Arial" w:hAnsi="Arial" w:cs="Arial"/>
          <w:color w:val="000000"/>
        </w:rPr>
        <w:t>e</w:t>
      </w:r>
      <w:r w:rsidRPr="00A67A28">
        <w:rPr>
          <w:rFonts w:ascii="Arial" w:hAnsi="Arial" w:cs="Arial"/>
          <w:color w:val="000000"/>
        </w:rPr>
        <w:t xml:space="preserve"> mineralisation.</w:t>
      </w:r>
    </w:p>
    <w:p w14:paraId="7AD1554E" w14:textId="77777777" w:rsidR="00A67A28" w:rsidRPr="00A67A28" w:rsidRDefault="00A67A28" w:rsidP="00A67A28">
      <w:pPr>
        <w:spacing w:line="360" w:lineRule="auto"/>
        <w:jc w:val="mediumKashida"/>
      </w:pPr>
    </w:p>
    <w:p w14:paraId="4BC28B78" w14:textId="3406936A" w:rsidR="00A67A28" w:rsidRPr="00A67A28" w:rsidRDefault="000474DE" w:rsidP="00A67A28">
      <w:pPr>
        <w:spacing w:line="360" w:lineRule="auto"/>
        <w:jc w:val="mediumKashida"/>
      </w:pPr>
      <w:r>
        <w:rPr>
          <w:rFonts w:ascii="Arial" w:hAnsi="Arial" w:cs="Arial"/>
          <w:color w:val="000000"/>
        </w:rPr>
        <w:t xml:space="preserve">  </w:t>
      </w:r>
      <w:r w:rsidR="00A67A28" w:rsidRPr="00A67A28">
        <w:rPr>
          <w:rFonts w:ascii="Arial" w:hAnsi="Arial" w:cs="Arial"/>
          <w:color w:val="000000"/>
        </w:rPr>
        <w:t>MMPs, especially MMP2 and MMP9, are mainly expressed by human odontoblasts (Tjadenhane, 1998; Palosaari et al, 2003). In this study, the immunoreactivity of MMP2 and MMP9 was high in the dentine-pulp transition region. This was consistent with the results of a previous study (Niu et al., 2011).</w:t>
      </w:r>
    </w:p>
    <w:p w14:paraId="016D576F" w14:textId="77777777" w:rsidR="00A67A28" w:rsidRPr="00A67A28" w:rsidRDefault="00A67A28" w:rsidP="00A67A28">
      <w:pPr>
        <w:spacing w:line="360" w:lineRule="auto"/>
        <w:jc w:val="mediumKashida"/>
      </w:pPr>
      <w:r w:rsidRPr="00A67A28">
        <w:rPr>
          <w:rFonts w:ascii="Arial" w:hAnsi="Arial" w:cs="Arial"/>
          <w:b/>
          <w:bCs/>
          <w:color w:val="000000"/>
        </w:rPr>
        <w:t> </w:t>
      </w:r>
    </w:p>
    <w:p w14:paraId="5ABFF2D2" w14:textId="19D41292" w:rsidR="00A67A28" w:rsidRPr="00A67A28" w:rsidRDefault="00A67A28" w:rsidP="00A67A28">
      <w:pPr>
        <w:spacing w:line="360" w:lineRule="auto"/>
        <w:jc w:val="mediumKashida"/>
        <w:rPr>
          <w:sz w:val="22"/>
          <w:szCs w:val="22"/>
        </w:rPr>
      </w:pPr>
      <w:r w:rsidRPr="00A67A28">
        <w:rPr>
          <w:rFonts w:ascii="Arial" w:hAnsi="Arial" w:cs="Arial"/>
          <w:b/>
          <w:bCs/>
          <w:color w:val="000000"/>
        </w:rPr>
        <w:t>ICDAS 1/ ICDAS 2</w:t>
      </w:r>
    </w:p>
    <w:p w14:paraId="7FC8594A" w14:textId="569BEB75" w:rsidR="00A67A28" w:rsidRPr="00A67A28" w:rsidRDefault="00A67A28" w:rsidP="00911F42">
      <w:pPr>
        <w:spacing w:line="360" w:lineRule="auto"/>
        <w:jc w:val="mediumKashida"/>
      </w:pPr>
      <w:r w:rsidRPr="00A67A28">
        <w:rPr>
          <w:rFonts w:ascii="Arial" w:hAnsi="Arial" w:cs="Arial"/>
          <w:color w:val="000000"/>
        </w:rPr>
        <w:lastRenderedPageBreak/>
        <w:t xml:space="preserve">  ICDAS 1 means that the first visible change in enamel was noted after air-drying, and ICDAS 2 means that a marked change in enamel was noted without air-drying (Ismail et al.,2007).  Although the extent of enamel caries is different for the two codes, both are considered non-cavitated caries lesions. The study of MMPs in dentine in relation to non-cavitated lesions has not previously been investigated. </w:t>
      </w:r>
      <w:r w:rsidR="000474DE" w:rsidRPr="00A67A28">
        <w:rPr>
          <w:rFonts w:ascii="Arial" w:hAnsi="Arial" w:cs="Arial"/>
          <w:color w:val="000000"/>
          <w:shd w:val="clear" w:color="auto" w:fill="FFFFFF"/>
        </w:rPr>
        <w:t>Therefore,</w:t>
      </w:r>
      <w:r w:rsidRPr="00A67A28">
        <w:rPr>
          <w:rFonts w:ascii="Arial" w:hAnsi="Arial" w:cs="Arial"/>
          <w:color w:val="000000"/>
          <w:shd w:val="clear" w:color="auto" w:fill="FFFFFF"/>
        </w:rPr>
        <w:t xml:space="preserve"> our study is the first study to investigate and report this.</w:t>
      </w:r>
      <w:r w:rsidR="00911F42">
        <w:t xml:space="preserve"> </w:t>
      </w:r>
      <w:r w:rsidRPr="00A67A28">
        <w:rPr>
          <w:rFonts w:ascii="Arial" w:hAnsi="Arial" w:cs="Arial"/>
          <w:color w:val="000000"/>
        </w:rPr>
        <w:t> In my study, a similar trend to ICDAS 0 was observed in MMP2 and MMP9 immunoreactivity in dentine and at the dentine-pulpal junction in tooth sections with ICDAS scores of 1 and 2.</w:t>
      </w:r>
    </w:p>
    <w:p w14:paraId="4416614C" w14:textId="77777777" w:rsidR="00A67A28" w:rsidRPr="00A67A28" w:rsidRDefault="00A67A28" w:rsidP="00A67A28">
      <w:pPr>
        <w:spacing w:line="360" w:lineRule="auto"/>
        <w:jc w:val="mediumKashida"/>
      </w:pPr>
      <w:r w:rsidRPr="00A67A28">
        <w:rPr>
          <w:rFonts w:ascii="Arial" w:hAnsi="Arial" w:cs="Arial"/>
          <w:color w:val="000000"/>
        </w:rPr>
        <w:t> </w:t>
      </w:r>
    </w:p>
    <w:p w14:paraId="299F6C5D" w14:textId="26E27563" w:rsidR="00A67A28" w:rsidRPr="00F0072E" w:rsidRDefault="00A67A28" w:rsidP="00A67A28">
      <w:pPr>
        <w:spacing w:line="360" w:lineRule="auto"/>
        <w:jc w:val="mediumKashida"/>
        <w:rPr>
          <w:rFonts w:ascii="Arial" w:hAnsi="Arial" w:cs="Arial"/>
          <w:color w:val="000000"/>
        </w:rPr>
      </w:pPr>
      <w:r w:rsidRPr="00A67A28">
        <w:rPr>
          <w:rFonts w:ascii="Arial" w:hAnsi="Arial" w:cs="Arial"/>
          <w:color w:val="000000"/>
        </w:rPr>
        <w:t xml:space="preserve">  Interestingly, however, a marked increase in intensity was observed in the dentine-pulp region at ICDAS 2 compared to ICDAS 0, with MMP9 more strongly expressed than MMP2. This suggests a very early response of the dentine-pulp complex to early caries lesions. In an early caries lesion and when the enamel begins to demineralise, this leads to the appearance of a carious lesion characterised by a microscopic cavity in which "cariogenic" bacteria proliferate and release additional acids that gradually deepen the lesion. When the enamel barrier is disrupted, the metabolic activity of these microorganisms leads to the release of bacterial components into the </w:t>
      </w:r>
      <w:r w:rsidRPr="00F0072E">
        <w:rPr>
          <w:rFonts w:ascii="Arial" w:hAnsi="Arial" w:cs="Arial"/>
          <w:color w:val="000000"/>
        </w:rPr>
        <w:t>dentinal tubules, where the permeability of the dentine plays an important role in the penetration of potential irritants into the pulp</w:t>
      </w:r>
      <w:r w:rsidR="00AF52A4"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{"citationID":"a2l5278843s","properties":{"formattedCitation":"\\uldash{(Love and Jenkinson, 2002)}","plainCitation":"(Love and Jenkinson, 2002)","dontUpdate":true,"noteIndex":0},"citationItems":[{"id":806,"uris":["http://zotero.org/users/10801876/items/68S76N7U"],"itemData":{"id":806,"type":"article-journal","abstract":"Bacterial invasion of dentinal tubules commonly occurs when dentin is exposed following a breach in the integrity of the overlying enamel or cementum. Bacterial products diffuse through the dentinal tubule toward the pulp and evoke inflammatory changes in the pulpo-dentin complex. These may eliminate the bacterial insult and block the route of infection. Unchecked, invasion results in pulpitis and pulp necrosis, infection of the root canal system, and periapical disease. While several hundred bacterial species are known to inhabit the oral cavity, a relatively small and select group of bacteria is involved in the invasion of dentinal tubules and subsequent infection of the root canal space. Gram-positive organisms dominate the tubule microflora in both carious and non-carious dentin. The relatively high numbers of obligate anaerobes present-such as Eubacterium spp., Propionibacterium spp., Bifidobacterium spp., Peptostreptococcus micros, and Veillonella spp.-suggest that the environment favors growth of these bacteria. Gram-negative obligate anaerobic rods, e.g., Porphyromonas spp., are less frequently recovered. Streptococci are among the most commonly identified bacteria that invade dentin. Recent evidence suggests that streptococci may recognize components present within dentinal tubules, such as collagen type I, which stimulate bacterial adhesion and intra-tubular growth. Specific interactions of other oral bacteria with invading streptococci may then facilitate the invasion of dentin by select bacterial groupings. An understanding the mechanisms involved in dentinal tubule invasion by bacteria should allow for the development of new control strategies, such as inhibitory compounds incorporated into oral health care products or dental materials, which would assist in the practice of endodontics.","container-title":"Critical Reviews in Oral Biology &amp; Medicine","DOI":"10.1177/154411130201300207","ISSN":"1045-4411","issue":"2","language":"en","note":"publisher: SAGE Publications Inc","page":"171-183","source":"SAGE Journals","title":"Invasion of Dentinal Tubules by Oral Bacteria","volume":"13","author":[{"family":"Love","given":"R.M."},{"family":"Jenkinson","given":"H.F."}],"issued":{"date-parts":[["2002",3,1]]}}}],"schema":"https://github.com/citation-style-language/schema/raw/master/csl-citation.json"} </w:instrText>
      </w:r>
      <w:r w:rsidR="00AF52A4" w:rsidRPr="00F0072E">
        <w:rPr>
          <w:rFonts w:ascii="Arial" w:hAnsi="Arial" w:cs="Arial"/>
          <w:color w:val="000000"/>
        </w:rPr>
        <w:fldChar w:fldCharType="separate"/>
      </w:r>
      <w:r w:rsidR="00AF52A4" w:rsidRPr="00F0072E">
        <w:rPr>
          <w:rFonts w:ascii="Arial" w:hAnsi="Arial" w:cs="Arial"/>
          <w:color w:val="000000"/>
        </w:rPr>
        <w:t xml:space="preserve"> </w:t>
      </w:r>
      <w:r w:rsidR="00AF52A4" w:rsidRPr="00F0072E">
        <w:rPr>
          <w:rFonts w:ascii="Arial" w:hAnsi="Arial" w:cs="Arial"/>
        </w:rPr>
        <w:t>(Love and Jenkinson, 2002)</w:t>
      </w:r>
      <w:r w:rsidR="00AF52A4" w:rsidRPr="00F0072E">
        <w:rPr>
          <w:rFonts w:ascii="Arial" w:hAnsi="Arial" w:cs="Arial"/>
          <w:color w:val="000000"/>
        </w:rPr>
        <w:fldChar w:fldCharType="end"/>
      </w:r>
      <w:r w:rsidR="00AF52A4" w:rsidRPr="00F0072E">
        <w:rPr>
          <w:rFonts w:ascii="Arial" w:hAnsi="Arial" w:cs="Arial"/>
          <w:color w:val="000000"/>
        </w:rPr>
        <w:t xml:space="preserve">. </w:t>
      </w:r>
      <w:r w:rsidRPr="00F0072E">
        <w:rPr>
          <w:rFonts w:ascii="Arial" w:hAnsi="Arial" w:cs="Arial"/>
          <w:color w:val="000000"/>
        </w:rPr>
        <w:t xml:space="preserve">In addition, the enamel of primary teeth is thinner and less mineralised than that of permanent teeth; therefore, the caries </w:t>
      </w:r>
      <w:r w:rsidRPr="00F0072E">
        <w:rPr>
          <w:rFonts w:ascii="Arial" w:hAnsi="Arial" w:cs="Arial"/>
          <w:color w:val="000000"/>
          <w:shd w:val="clear" w:color="auto" w:fill="FFFFFF"/>
        </w:rPr>
        <w:t>progression</w:t>
      </w:r>
      <w:r w:rsidRPr="00F0072E">
        <w:rPr>
          <w:rFonts w:ascii="Arial" w:hAnsi="Arial" w:cs="Arial"/>
          <w:color w:val="000000"/>
        </w:rPr>
        <w:t xml:space="preserve"> is higher in primary teeth</w:t>
      </w:r>
      <w:r w:rsidR="009262F4" w:rsidRPr="00F0072E">
        <w:rPr>
          <w:rFonts w:ascii="Arial" w:hAnsi="Arial" w:cs="Arial"/>
          <w:color w:val="000000"/>
        </w:rPr>
        <w:t xml:space="preserve"> </w:t>
      </w:r>
      <w:r w:rsidR="009262F4"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{"citationID":"a840hp5rjr","properties":{"formattedCitation":"\\uldash{(Koutsi et al., n.d.)}","plainCitation":"(Koutsi et al., n.d.)","dontUpdate":true,"noteIndex":0},"citationItems":[{"id":809,"uris":["http://zotero.org/users/10801876/items/45LGRPWK"],"itemData":{"id":809,"type":"article-journal","language":"en","source":"Zotero","title":"The effect of dentin depth on the permeability andultrastructure of primarymolars","author":[{"family":"Koutsi","given":"V"},{"family":"Noonan","given":"MSR G"},{"family":"Horner","given":"MSJ A"},{"family":"Simpson","given":"M D"},{"family":"Matthews","given":"W G"},{"family":"Pashley","given":"BS D H"}]}}],"schema":"https://github.com/citation-style-language/schema/raw/master/csl-citation.json"} </w:instrText>
      </w:r>
      <w:r w:rsidR="009262F4" w:rsidRPr="00F0072E">
        <w:rPr>
          <w:rFonts w:ascii="Arial" w:hAnsi="Arial" w:cs="Arial"/>
          <w:color w:val="000000"/>
        </w:rPr>
        <w:fldChar w:fldCharType="separate"/>
      </w:r>
      <w:r w:rsidR="009262F4" w:rsidRPr="00F0072E">
        <w:rPr>
          <w:rFonts w:ascii="Arial" w:hAnsi="Arial" w:cs="Arial"/>
        </w:rPr>
        <w:t>(Koutsi et al., 1994)</w:t>
      </w:r>
      <w:r w:rsidR="009262F4" w:rsidRPr="00F0072E">
        <w:rPr>
          <w:rFonts w:ascii="Arial" w:hAnsi="Arial" w:cs="Arial"/>
          <w:color w:val="000000"/>
        </w:rPr>
        <w:fldChar w:fldCharType="end"/>
      </w:r>
      <w:r w:rsidR="009262F4" w:rsidRPr="00F0072E">
        <w:rPr>
          <w:rFonts w:ascii="Arial" w:hAnsi="Arial" w:cs="Arial"/>
          <w:color w:val="000000"/>
        </w:rPr>
        <w:t>.</w:t>
      </w:r>
    </w:p>
    <w:p w14:paraId="26000A71" w14:textId="77777777" w:rsidR="00911F42" w:rsidRPr="00A67A28" w:rsidRDefault="00911F42" w:rsidP="00A67A28">
      <w:pPr>
        <w:spacing w:line="360" w:lineRule="auto"/>
        <w:jc w:val="mediumKashida"/>
      </w:pPr>
    </w:p>
    <w:p w14:paraId="6089D4B8" w14:textId="673D61A8" w:rsidR="00A67A28" w:rsidRPr="00A67A28" w:rsidRDefault="000F55F6" w:rsidP="00A67A28">
      <w:pPr>
        <w:spacing w:line="360" w:lineRule="auto"/>
        <w:jc w:val="mediumKashida"/>
      </w:pPr>
      <w:r>
        <w:t xml:space="preserve">  </w:t>
      </w:r>
      <w:r w:rsidR="000474DE">
        <w:rPr>
          <w:rFonts w:ascii="Arial" w:hAnsi="Arial" w:cs="Arial"/>
          <w:color w:val="000000"/>
        </w:rPr>
        <w:t xml:space="preserve"> </w:t>
      </w:r>
      <w:r w:rsidR="00A67A28" w:rsidRPr="00A67A28">
        <w:rPr>
          <w:rFonts w:ascii="Arial" w:hAnsi="Arial" w:cs="Arial"/>
          <w:color w:val="000000"/>
        </w:rPr>
        <w:t xml:space="preserve">Several micro-invasive procedures have been proposed for the treatment of proximal non-cavitated lesions, such as therapeutic sealants </w:t>
      </w:r>
      <w:r w:rsidR="00172E4D">
        <w:rPr>
          <w:rFonts w:ascii="Arial" w:hAnsi="Arial" w:cs="Arial"/>
          <w:color w:val="000000"/>
        </w:rPr>
        <w:fldChar w:fldCharType="begin"/>
      </w:r>
      <w:r w:rsidR="00DB3BC4">
        <w:rPr>
          <w:rFonts w:ascii="Arial" w:hAnsi="Arial" w:cs="Arial"/>
          <w:color w:val="000000"/>
        </w:rPr>
        <w:instrText xml:space="preserve"> ADDIN ZOTERO_ITEM CSL_CITATION {"citationID":"ao8or6250b","properties":{"formattedCitation":"(Gomez et al., 2005; Martignon et al., 2006)","plainCitation":"(Gomez et al., 2005; Martignon et al., 2006)","noteIndex":0},"citationItems":[{"id":572,"uris":["http://zotero.org/users/10801876/items/6YPU9TT2"],"itemData":{"id":572,"type":"article-journal","container-title":"Clinical oral investigations","issue":"4","note":"number: 4\npublisher: Springer","page":"239–243","source":"Google Scholar","title":"A 2-year clinical evaluation of sealed noncavitated approximal posterior carious lesions in adolescents","volume":"9","author":[{"family":"Gomez","given":"Santiago S."},{"family":"Basili","given":"Cristian P."},{"family":"Emilson","given":"Claes-Göran"}],"issued":{"date-parts":[["2005"]]}}},{"id":574,"uris":["http://zotero.org/users/10801876/items/KSRP4V2M"],"itemData":{"id":574,"type":"article-journal","container-title":"Caries research","issue":"5","note":"number: 5\npublisher: Karger Publishers","page":"382–388","source":"Google Scholar","title":"Efficacy of sealing proximal early active lesions: an 18-month clinical study evaluated by conventional and subtraction radiography","title-short":"Efficacy of sealing proximal early active lesions","volume":"40","author":[{"family":"Martignon","given":"Stefania"},{"family":"Ekstrand","given":"Kim Rud"},{"family":"Ellwood","given":"R."}],"issued":{"date-parts":[["2006"]]}}}],"schema":"https://github.com/citation-style-language/schema/raw/master/csl-citation.json"} </w:instrText>
      </w:r>
      <w:r w:rsidR="00172E4D">
        <w:rPr>
          <w:rFonts w:ascii="Arial" w:hAnsi="Arial" w:cs="Arial"/>
          <w:color w:val="000000"/>
        </w:rPr>
        <w:fldChar w:fldCharType="separate"/>
      </w:r>
      <w:r w:rsidR="00DB3BC4" w:rsidRPr="00DB3BC4">
        <w:rPr>
          <w:rFonts w:ascii="Arial" w:hAnsi="Arial" w:cs="Arial"/>
        </w:rPr>
        <w:t>(Gomez et al., 2005; Martignon et al., 2006)</w:t>
      </w:r>
      <w:r w:rsidR="00172E4D">
        <w:rPr>
          <w:rFonts w:ascii="Arial" w:hAnsi="Arial" w:cs="Arial"/>
          <w:color w:val="000000"/>
        </w:rPr>
        <w:fldChar w:fldCharType="end"/>
      </w:r>
      <w:r w:rsidR="00A67A28" w:rsidRPr="00172E4D">
        <w:rPr>
          <w:rFonts w:ascii="Arial" w:hAnsi="Arial" w:cs="Arial"/>
          <w:color w:val="000000"/>
        </w:rPr>
        <w:t xml:space="preserve"> and resin infiltration </w:t>
      </w:r>
      <w:r w:rsidR="00172E4D">
        <w:rPr>
          <w:rFonts w:ascii="Arial" w:hAnsi="Arial" w:cs="Arial"/>
          <w:color w:val="000000"/>
        </w:rPr>
        <w:fldChar w:fldCharType="begin"/>
      </w:r>
      <w:r w:rsidR="00DB3BC4">
        <w:rPr>
          <w:rFonts w:ascii="Arial" w:hAnsi="Arial" w:cs="Arial"/>
          <w:color w:val="000000"/>
        </w:rPr>
        <w:instrText xml:space="preserve"> ADDIN ZOTERO_ITEM CSL_CITATION {"citationID":"acl65trh1m","properties":{"unsorted":true,"formattedCitation":"(Paris et al., 2007; Meyer-Lueckel and Paris, 2008)","plainCitation":"(Paris et al., 2007; Meyer-Lueckel and Paris, 2008)","noteIndex":0},"citationItems":[{"id":578,"uris":["http://zotero.org/users/10801876/items/57Z7EZBS"],"itemData":{"id":578,"type":"article-journal","container-title":"Journal of dental research","issue":"7","note":"number: 7\npublisher: SAGE Publications","page":"662–666","source":"Google Scholar","title":"Resin infiltration of natural caries lesions","volume":"86","author":[{"family":"Paris","given":"S."},{"family":"Meyer-Lueckel","given":"H."},{"family":"Kielbassa","given":"AM17586715"}],"issued":{"date-parts":[["2007"]]}}},{"id":576,"uris":["http://zotero.org/users/10801876/items/JW8Y7FUV"],"itemData":{"id":576,"type":"article-journal","container-title":"Caries research","issue":"2","note":"number: 2\npublisher: Karger Publishers","page":"117–124","source":"Google Scholar","title":"Progression of artificial enamel caries lesions after infiltration with experimental light curing resins","volume":"42","author":[{"family":"Meyer-Lueckel","given":"H."},{"family":"Paris","given":"S."}],"issued":{"date-parts":[["2008"]]}}}],"schema":"https://github.com/citation-style-language/schema/raw/master/csl-citation.json"} </w:instrText>
      </w:r>
      <w:r w:rsidR="00172E4D">
        <w:rPr>
          <w:rFonts w:ascii="Arial" w:hAnsi="Arial" w:cs="Arial"/>
          <w:color w:val="000000"/>
        </w:rPr>
        <w:fldChar w:fldCharType="separate"/>
      </w:r>
      <w:r w:rsidR="00DB3BC4" w:rsidRPr="00DB3BC4">
        <w:rPr>
          <w:rFonts w:ascii="Arial" w:hAnsi="Arial" w:cs="Arial"/>
        </w:rPr>
        <w:t>(Paris et al., 2007; Meyer-Lueckel and Paris, 2008)</w:t>
      </w:r>
      <w:r w:rsidR="00172E4D">
        <w:rPr>
          <w:rFonts w:ascii="Arial" w:hAnsi="Arial" w:cs="Arial"/>
          <w:color w:val="000000"/>
        </w:rPr>
        <w:fldChar w:fldCharType="end"/>
      </w:r>
      <w:r w:rsidR="00A67A28" w:rsidRPr="00A67A28">
        <w:rPr>
          <w:rFonts w:ascii="Arial" w:hAnsi="Arial" w:cs="Arial"/>
          <w:color w:val="000000"/>
        </w:rPr>
        <w:t>, which aim to transform the lesion from active to inactive by creating a diffusion barrier within the lesion.</w:t>
      </w:r>
      <w:r w:rsidR="00172E4D">
        <w:rPr>
          <w:rFonts w:ascii="Arial" w:hAnsi="Arial" w:cs="Arial"/>
          <w:color w:val="000000"/>
        </w:rPr>
        <w:fldChar w:fldCharType="begin"/>
      </w:r>
      <w:r w:rsidR="00DB3BC4">
        <w:rPr>
          <w:rFonts w:ascii="Arial" w:hAnsi="Arial" w:cs="Arial"/>
          <w:color w:val="000000"/>
        </w:rPr>
        <w:instrText xml:space="preserve"> ADDIN ZOTERO_ITEM CSL_CITATION {"citationID":"agiqiqed6p","properties":{"formattedCitation":"(Ekstrand et al., 2010)","plainCitation":"(Ekstrand et al., 2010)","noteIndex":0},"citationItems":[{"id":566,"uris":["http://zotero.org/users/10801876/items/6JIENN39"],"itemData":{"id":566,"type":"article-journal","abstract":"This split-mouth study aimed to assess the efficacy of resin-infiltrated lesions covered by fluoride varnish (FV) versus FV treatment only of proximal lesions on deciduous molar teeth. The study lasted for 1 year. Children with 2 or more superficial proximal lesions on deciduous molar teeth detected on bitewing radiographs were included. After written parental consent, two lesions in each of 50 children were randomly allocated to one of two treatments: resin infiltration followed by FV (2.26% F) application (test lesion) versus only FV (control lesion). The ICDAS scores of the selected lesions were recorded by 2 clinicians before the treatments (weighted kappa for inter- and intra-examiner agreement &gt;0.79). FV was applied to both test and control lesions 6 and 12 months after the first treatment. After 1 year ICDAS scores were obtained for 42 children and radiographs for 39. One external examiner not familiar with the study scored the radiographs twice (weighted kappa 0.88). Baseline mean age of the children was 7.17 +/- (SD) 0.68 and mean def-s was 8.1 +/- (SD) 6.9. After 1 year the ICDAS scores of 31% of the test lesions and 67% of the control lesions had progressed (p &lt; 0.01). Radiographically, 23% of the test lesions and 62% of the control lesions had progressed (p &lt; 0.01). Thus, the clinical and radiographic therapeutic effect of both resin infiltration/FV over FV alone was &gt;35% and significant. To conclude, resin infiltration in conjunction with fluoride varnish seems promising for controlling proximal lesion progression on deciduous molar teeth.","container-title":"Caries Research","DOI":"10.1159/000275573","ISSN":"1421-976X","issue":"1","journalAbbreviation":"Caries Res","language":"eng","note":"number: 1\nPMID: 20090327","page":"41-46","source":"PubMed","title":"Treatment of proximal superficial caries lesions on primary molar teeth with resin infiltration and fluoride varnish versus fluoride varnish only: efficacy after 1 year","title-short":"Treatment of proximal superficial caries lesions on primary molar teeth with resin infiltration and fluoride varnish versus fluoride varnish only","volume":"44","author":[{"family":"Ekstrand","given":"K. R."},{"family":"Bakhshandeh","given":"A."},{"family":"Martignon","given":"S."}],"issued":{"date-parts":[["2010"]]}}}],"schema":"https://github.com/citation-style-language/schema/raw/master/csl-citation.json"} </w:instrText>
      </w:r>
      <w:r w:rsidR="00172E4D">
        <w:rPr>
          <w:rFonts w:ascii="Arial" w:hAnsi="Arial" w:cs="Arial"/>
          <w:color w:val="000000"/>
        </w:rPr>
        <w:fldChar w:fldCharType="separate"/>
      </w:r>
      <w:r w:rsidR="00F531DA">
        <w:rPr>
          <w:rFonts w:ascii="Arial" w:hAnsi="Arial" w:cs="Arial"/>
        </w:rPr>
        <w:t xml:space="preserve"> </w:t>
      </w:r>
      <w:r w:rsidR="00DB3BC4" w:rsidRPr="00DB3BC4">
        <w:rPr>
          <w:rFonts w:ascii="Arial" w:hAnsi="Arial" w:cs="Arial"/>
        </w:rPr>
        <w:t xml:space="preserve">Ekstrand et al., </w:t>
      </w:r>
      <w:r w:rsidR="00F531DA">
        <w:rPr>
          <w:rFonts w:ascii="Arial" w:hAnsi="Arial" w:cs="Arial"/>
        </w:rPr>
        <w:t>(</w:t>
      </w:r>
      <w:r w:rsidR="00DB3BC4" w:rsidRPr="00DB3BC4">
        <w:rPr>
          <w:rFonts w:ascii="Arial" w:hAnsi="Arial" w:cs="Arial"/>
        </w:rPr>
        <w:t>2010)</w:t>
      </w:r>
      <w:r w:rsidR="00172E4D">
        <w:rPr>
          <w:rFonts w:ascii="Arial" w:hAnsi="Arial" w:cs="Arial"/>
          <w:color w:val="000000"/>
        </w:rPr>
        <w:fldChar w:fldCharType="end"/>
      </w:r>
      <w:r w:rsidR="00172E4D">
        <w:rPr>
          <w:rFonts w:ascii="Arial" w:hAnsi="Arial" w:cs="Arial"/>
          <w:color w:val="000000"/>
        </w:rPr>
        <w:t xml:space="preserve"> </w:t>
      </w:r>
      <w:r w:rsidR="00A67A28" w:rsidRPr="00A67A28">
        <w:rPr>
          <w:rFonts w:ascii="Arial" w:hAnsi="Arial" w:cs="Arial"/>
          <w:color w:val="000000"/>
        </w:rPr>
        <w:t xml:space="preserve">investigated the effectiveness of treating proximal caries lesions with an ICADS score of 0-2 with resin infiltration in the primary dentition. Using the split-mouth technique, they evaluated the therapeutic effect of </w:t>
      </w:r>
      <w:r w:rsidR="00A67A28" w:rsidRPr="00A67A28">
        <w:rPr>
          <w:rFonts w:ascii="Arial" w:hAnsi="Arial" w:cs="Arial"/>
          <w:color w:val="000000"/>
        </w:rPr>
        <w:lastRenderedPageBreak/>
        <w:t>resin infiltration with fluoride varnish compared to fluoride varnish alone (control) in 42 children with a follow-up of 12 months. They found that 67% of the control group and 31% of the resin infiltration group had progressed. The therapeutic effect of resin infiltration was 35% higher than that of the control group. Similar results were obtained in another study comparing the effectiveness of resin infiltration with sealing in the treatment of proximal caries lesions in permanent teeth. Both treatments were found to have a statistically significant higher therapeutic effect compared to placebo</w:t>
      </w:r>
      <w:r w:rsidR="00172E4D">
        <w:rPr>
          <w:rFonts w:ascii="Arial" w:hAnsi="Arial" w:cs="Arial"/>
          <w:color w:val="000000"/>
        </w:rPr>
        <w:t xml:space="preserve"> </w:t>
      </w:r>
      <w:r w:rsidR="00172E4D">
        <w:rPr>
          <w:rFonts w:ascii="Arial" w:hAnsi="Arial" w:cs="Arial"/>
          <w:color w:val="000000"/>
        </w:rPr>
        <w:fldChar w:fldCharType="begin"/>
      </w:r>
      <w:r w:rsidR="00DB3BC4">
        <w:rPr>
          <w:rFonts w:ascii="Arial" w:hAnsi="Arial" w:cs="Arial"/>
          <w:color w:val="000000"/>
        </w:rPr>
        <w:instrText xml:space="preserve"> ADDIN ZOTERO_ITEM CSL_CITATION {"citationID":"alcrbbfq8v","properties":{"formattedCitation":"(Martignon et al., 2012)","plainCitation":"(Martignon et al., 2012)","noteIndex":0},"citationItems":[{"id":568,"uris":["http://zotero.org/users/10801876/items/TYXLJNFL"],"itemData":{"id":568,"type":"article-journal","container-title":"Journal of dental research","issue":"3","note":"number: 3\npublisher: SAGE Publications Sage CA: Los Angeles, CA","page":"288–292","source":"Google Scholar","title":"Infiltrating/sealing proximal caries lesions: a 3-year randomized clinical trial","title-short":"Infiltrating/sealing proximal caries lesions","volume":"91","author":[{"family":"Martignon","given":"Stefania"},{"family":"Ekstrand","given":"Kim Rud"},{"family":"Gomez","given":"Juliana"},{"family":"Lara","given":"Juan Sebastián"},{"family":"Cortes","given":"Andrea"}],"issued":{"date-parts":[["2012"]]}}}],"schema":"https://github.com/citation-style-language/schema/raw/master/csl-citation.json"} </w:instrText>
      </w:r>
      <w:r w:rsidR="00172E4D">
        <w:rPr>
          <w:rFonts w:ascii="Arial" w:hAnsi="Arial" w:cs="Arial"/>
          <w:color w:val="000000"/>
        </w:rPr>
        <w:fldChar w:fldCharType="separate"/>
      </w:r>
      <w:r w:rsidR="00DB3BC4" w:rsidRPr="00DB3BC4">
        <w:rPr>
          <w:rFonts w:ascii="Arial" w:hAnsi="Arial" w:cs="Arial"/>
        </w:rPr>
        <w:t>(Martignon et al., 2012)</w:t>
      </w:r>
      <w:r w:rsidR="00172E4D">
        <w:rPr>
          <w:rFonts w:ascii="Arial" w:hAnsi="Arial" w:cs="Arial"/>
          <w:color w:val="000000"/>
        </w:rPr>
        <w:fldChar w:fldCharType="end"/>
      </w:r>
      <w:r w:rsidR="00172E4D">
        <w:rPr>
          <w:rFonts w:ascii="Arial" w:hAnsi="Arial" w:cs="Arial"/>
          <w:color w:val="000000"/>
        </w:rPr>
        <w:t xml:space="preserve">. </w:t>
      </w:r>
      <w:r w:rsidR="00A67A28" w:rsidRPr="00A67A28">
        <w:rPr>
          <w:rFonts w:ascii="Arial" w:hAnsi="Arial" w:cs="Arial"/>
          <w:color w:val="000000"/>
        </w:rPr>
        <w:t xml:space="preserve">These studies </w:t>
      </w:r>
      <w:r w:rsidR="000474DE" w:rsidRPr="00A67A28">
        <w:rPr>
          <w:rFonts w:ascii="Arial" w:hAnsi="Arial" w:cs="Arial"/>
          <w:color w:val="000000"/>
        </w:rPr>
        <w:t>support</w:t>
      </w:r>
      <w:r w:rsidR="00A67A28" w:rsidRPr="00A67A28">
        <w:rPr>
          <w:rFonts w:ascii="Arial" w:hAnsi="Arial" w:cs="Arial"/>
          <w:color w:val="000000"/>
        </w:rPr>
        <w:t xml:space="preserve"> the use of resin infiltration to arrest early non-cavitated carious lesions in proximal surfaces in primary and permanent teeth.  </w:t>
      </w:r>
    </w:p>
    <w:p w14:paraId="22B291BA" w14:textId="77777777" w:rsidR="00A67A28" w:rsidRPr="00A67A28" w:rsidRDefault="00A67A28" w:rsidP="00A67A28">
      <w:pPr>
        <w:spacing w:line="360" w:lineRule="auto"/>
        <w:jc w:val="mediumKashida"/>
      </w:pPr>
      <w:r w:rsidRPr="00A67A28">
        <w:rPr>
          <w:rFonts w:ascii="Arial" w:hAnsi="Arial" w:cs="Arial"/>
          <w:color w:val="000000"/>
        </w:rPr>
        <w:t>    </w:t>
      </w:r>
    </w:p>
    <w:p w14:paraId="378D6237" w14:textId="4A87715F" w:rsidR="00A67A28" w:rsidRPr="00A67A28" w:rsidRDefault="00A67A28" w:rsidP="00A67A28">
      <w:pPr>
        <w:spacing w:line="360" w:lineRule="auto"/>
        <w:jc w:val="mediumKashida"/>
      </w:pPr>
      <w:r w:rsidRPr="00A67A28">
        <w:rPr>
          <w:rFonts w:ascii="Arial" w:hAnsi="Arial" w:cs="Arial"/>
          <w:color w:val="000000"/>
        </w:rPr>
        <w:t xml:space="preserve">  The understanding of non-cavitated lesions and the novel addition in this study showing their early effect and the resultant tendency for odontoblasts to increase MMP expression demonstrates the importance of early detection of caries lesions and implementation of non-invasive/micro-invasive measures that limit the progression of the lesion to an irreversible lesion because early dental caries is a reversible disease that can be controlled at any time as long as the biofilm can be removed </w:t>
      </w:r>
      <w:r w:rsidR="001D6C7E">
        <w:rPr>
          <w:rFonts w:ascii="Arial" w:hAnsi="Arial" w:cs="Arial"/>
          <w:color w:val="000000"/>
        </w:rPr>
        <w:fldChar w:fldCharType="begin"/>
      </w:r>
      <w:r w:rsidR="00FD3569">
        <w:rPr>
          <w:rFonts w:ascii="Arial" w:hAnsi="Arial" w:cs="Arial"/>
          <w:color w:val="000000"/>
        </w:rPr>
        <w:instrText xml:space="preserve"> ADDIN ZOTERO_ITEM CSL_CITATION {"citationID":"a1hgrrc56ag","properties":{"formattedCitation":"(Featherstone, 2004b; Fejerskov et al., 2015b)","plainCitation":"(Featherstone, 2004b; Fejerskov et al., 2015b)","dontUpdate":true,"noteIndex":0},"citationItems":[{"id":514,"uris":["http://zotero.org/users/10801876/items/M5XDZHT6"],"itemData":{"id":514,"type":"article-journal","container-title":"Journal of dental research","issue":"1_suppl","note":"number: 1_suppl\npublisher: SAGE Publications Sage CA: Los Angeles, CA","page":"39–42","source":"Google Scholar","title":"The continuum of dental caries—evidence for a dynamic disease process","volume":"83","author":[{"family":"Featherstone","given":"J. D. B."}],"issued":{"date-parts":[["2004"]]}}},{"id":512,"uris":["http://zotero.org/users/10801876/items/ALG4YY28"],"itemData":{"id":512,"type":"book","publisher":"John Wiley &amp; Sons","source":"Google Scholar","title":"Dental caries: the disease and its clinical management","title-short":"Dental caries","author":[{"family":"Fejerskov","given":"Ole"},{"family":"Nyvad","given":"Bente"},{"family":"Kidd","given":"Edwina"}],"issued":{"date-parts":[["2015"]]}}}],"schema":"https://github.com/citation-style-language/schema/raw/master/csl-citation.json"} </w:instrText>
      </w:r>
      <w:r w:rsidR="001D6C7E">
        <w:rPr>
          <w:rFonts w:ascii="Arial" w:hAnsi="Arial" w:cs="Arial"/>
          <w:color w:val="000000"/>
        </w:rPr>
        <w:fldChar w:fldCharType="separate"/>
      </w:r>
      <w:r w:rsidR="00DB3BC4" w:rsidRPr="00DB3BC4">
        <w:rPr>
          <w:rFonts w:ascii="Arial" w:hAnsi="Arial" w:cs="Arial"/>
        </w:rPr>
        <w:t>(Featherstone, 2004; Fejerskov et al., 2015)</w:t>
      </w:r>
      <w:r w:rsidR="001D6C7E">
        <w:rPr>
          <w:rFonts w:ascii="Arial" w:hAnsi="Arial" w:cs="Arial"/>
          <w:color w:val="000000"/>
        </w:rPr>
        <w:fldChar w:fldCharType="end"/>
      </w:r>
      <w:r w:rsidRPr="00A67A28">
        <w:rPr>
          <w:rFonts w:ascii="Arial" w:hAnsi="Arial" w:cs="Arial"/>
          <w:color w:val="000000"/>
        </w:rPr>
        <w:t xml:space="preserve">. The </w:t>
      </w:r>
      <w:r w:rsidRPr="009262F4">
        <w:rPr>
          <w:rFonts w:ascii="Arial" w:hAnsi="Arial" w:cs="Arial"/>
          <w:color w:val="000000"/>
        </w:rPr>
        <w:t xml:space="preserve">progression of non-cavitated lesions appears to be slower </w:t>
      </w:r>
      <w:r w:rsidRPr="009262F4">
        <w:rPr>
          <w:rFonts w:ascii="Arial" w:hAnsi="Arial" w:cs="Arial"/>
          <w:color w:val="000000"/>
          <w:shd w:val="clear" w:color="auto" w:fill="FFFFFF"/>
        </w:rPr>
        <w:t xml:space="preserve">than cavitated lesions </w:t>
      </w:r>
      <w:r w:rsidR="009262F4" w:rsidRPr="009262F4">
        <w:rPr>
          <w:rFonts w:ascii="Arial" w:hAnsi="Arial" w:cs="Arial"/>
          <w:color w:val="000000"/>
          <w:shd w:val="clear" w:color="auto" w:fill="FFFFFF"/>
        </w:rPr>
        <w:fldChar w:fldCharType="begin"/>
      </w:r>
      <w:r w:rsidR="00DB3BC4">
        <w:rPr>
          <w:rFonts w:ascii="Arial" w:hAnsi="Arial" w:cs="Arial"/>
          <w:color w:val="000000"/>
          <w:shd w:val="clear" w:color="auto" w:fill="FFFFFF"/>
        </w:rPr>
        <w:instrText xml:space="preserve"> ADDIN ZOTERO_ITEM CSL_CITATION {"citationID":"a1u3aljvnf9","properties":{"formattedCitation":"(Baelum et al., 2006)","plainCitation":"(Baelum et al., 2006)","noteIndex":0},"citationItems":[{"id":812,"uris":["http://zotero.org/users/10801876/items/7PUMTLEM"],"itemData":{"id":812,"type":"article-journal","abstract":"In this article, the fundamentals of caries diagnosis are reviewed from the three component perspectives, namely the strategy, the logics, and the tactics. Strategy concerns the objectives of the diagnostic process (i.e. why we diagnose caries). The logics describe how we assemble and evaluate the information collected and how this leads to an assessment of diagnostic value. Finally, tactics are about how we collect the information necessary to arrive at a correct diagnosis. We argue that the hitherto-dominant essentialistic caries paradigm should be replaced by a nominalistic caries concept. This allows us to circumvent the problem of a lack of a caries gold standard and to proceed in caries-diagnostic research to find the diagnostic methods that result in the best health outcomes for our patients. We also demonstrate the limitations of the medical model when attempting to understand caries diagnosis, and adhere to the Bader &amp; Shugars caries script model. It is concluded that the current caries profile, characterized by lower prevalence and extent, and slower progression, has increased the need for an academic strengthening of the dental curriculum with respect to diagnostic reasoning and clinical decision-making processes.","container-title":"European Journal of Oral Sciences","DOI":"10.1111/j.1600-0722.2006.00383.x","ISSN":"1600-0722","issue":"4","language":"en","note":"_eprint: https://onlinelibrary.wiley.com/doi/pdf/10.1111/j.1600-0722.2006.00383.x","page":"263-277","source":"Wiley Online Library","title":"Dental caries paradigms in diagnosis and diagnostic research","volume":"114","author":[{"family":"Baelum","given":"Vibeke"},{"family":"Heidmann","given":"Jens"},{"family":"Nyvad","given":"Bente"}],"issued":{"date-parts":[["2006"]]}}}],"schema":"https://github.com/citation-style-language/schema/raw/master/csl-citation.json"} </w:instrText>
      </w:r>
      <w:r w:rsidR="009262F4" w:rsidRPr="009262F4">
        <w:rPr>
          <w:rFonts w:ascii="Arial" w:hAnsi="Arial" w:cs="Arial"/>
          <w:color w:val="000000"/>
          <w:shd w:val="clear" w:color="auto" w:fill="FFFFFF"/>
        </w:rPr>
        <w:fldChar w:fldCharType="separate"/>
      </w:r>
      <w:r w:rsidR="00DB3BC4" w:rsidRPr="00DB3BC4">
        <w:rPr>
          <w:rFonts w:ascii="Arial" w:hAnsi="Arial" w:cs="Arial"/>
        </w:rPr>
        <w:t>(Baelum et al., 2006)</w:t>
      </w:r>
      <w:r w:rsidR="009262F4" w:rsidRPr="009262F4">
        <w:rPr>
          <w:rFonts w:ascii="Arial" w:hAnsi="Arial" w:cs="Arial"/>
          <w:color w:val="000000"/>
          <w:shd w:val="clear" w:color="auto" w:fill="FFFFFF"/>
        </w:rPr>
        <w:fldChar w:fldCharType="end"/>
      </w:r>
      <w:r w:rsidR="009262F4" w:rsidRPr="009262F4">
        <w:rPr>
          <w:rFonts w:ascii="Arial" w:hAnsi="Arial" w:cs="Arial"/>
          <w:color w:val="000000"/>
        </w:rPr>
        <w:t>,</w:t>
      </w:r>
      <w:r w:rsidRPr="00A67A28">
        <w:rPr>
          <w:rFonts w:ascii="Arial" w:hAnsi="Arial" w:cs="Arial"/>
          <w:color w:val="000000"/>
        </w:rPr>
        <w:t xml:space="preserve"> so non-invasive/micro-invasive strategies can be used at a time when lesions have the greatest chance of being arrested, provided more sensitive methods are used to improve caries diagnosis and help clinicians monitor non-surgical treatments. </w:t>
      </w:r>
    </w:p>
    <w:p w14:paraId="2E655071" w14:textId="0569A99C" w:rsidR="00A67A28" w:rsidRPr="00A67A28" w:rsidRDefault="00A67A28" w:rsidP="00A67A28">
      <w:pPr>
        <w:spacing w:line="360" w:lineRule="auto"/>
        <w:jc w:val="mediumKashida"/>
      </w:pPr>
    </w:p>
    <w:p w14:paraId="7FCBB84B" w14:textId="4E0E1AA6" w:rsidR="00A67A28" w:rsidRPr="00A67A28" w:rsidRDefault="00A67A28" w:rsidP="00A67A28">
      <w:pPr>
        <w:spacing w:line="360" w:lineRule="auto"/>
        <w:jc w:val="mediumKashida"/>
        <w:rPr>
          <w:sz w:val="22"/>
          <w:szCs w:val="22"/>
        </w:rPr>
      </w:pPr>
      <w:r w:rsidRPr="00A67A28">
        <w:rPr>
          <w:rFonts w:ascii="Arial" w:hAnsi="Arial" w:cs="Arial"/>
          <w:b/>
          <w:bCs/>
          <w:color w:val="000000"/>
        </w:rPr>
        <w:t>ICDAS 3</w:t>
      </w:r>
    </w:p>
    <w:p w14:paraId="456A0CC2" w14:textId="77777777" w:rsidR="00A67A28" w:rsidRPr="00A67A28" w:rsidRDefault="00A67A28" w:rsidP="00A67A28">
      <w:pPr>
        <w:spacing w:line="360" w:lineRule="auto"/>
        <w:jc w:val="mediumKashida"/>
      </w:pPr>
      <w:r w:rsidRPr="00A67A28">
        <w:rPr>
          <w:rFonts w:ascii="Arial" w:hAnsi="Arial" w:cs="Arial"/>
          <w:color w:val="000000"/>
        </w:rPr>
        <w:t>  ICDAS 3 is described as localised enamel loss without visible dentine and has also been referred to as micro-cavitated lesions (Ismail et al.,2007). To date, no previous studies have investigated the presence of MMPs in dentine at this particular stage of caries.</w:t>
      </w:r>
    </w:p>
    <w:p w14:paraId="10783D87" w14:textId="77777777" w:rsidR="00A67A28" w:rsidRPr="00A67A28" w:rsidRDefault="00A67A28" w:rsidP="00A67A28">
      <w:pPr>
        <w:spacing w:line="360" w:lineRule="auto"/>
        <w:jc w:val="mediumKashida"/>
      </w:pPr>
      <w:r w:rsidRPr="00A67A28">
        <w:rPr>
          <w:rFonts w:ascii="Arial" w:hAnsi="Arial" w:cs="Arial"/>
          <w:color w:val="000000"/>
        </w:rPr>
        <w:t> </w:t>
      </w:r>
    </w:p>
    <w:p w14:paraId="6FDD2FB8" w14:textId="77777777" w:rsidR="00A67A28" w:rsidRPr="00A67A28" w:rsidRDefault="00A67A28" w:rsidP="00A67A28">
      <w:pPr>
        <w:spacing w:line="360" w:lineRule="auto"/>
        <w:jc w:val="mediumKashida"/>
      </w:pPr>
      <w:r w:rsidRPr="00A67A28">
        <w:rPr>
          <w:rFonts w:ascii="Arial" w:hAnsi="Arial" w:cs="Arial"/>
          <w:color w:val="000000"/>
        </w:rPr>
        <w:lastRenderedPageBreak/>
        <w:t>  In this study, increased immunoreactivity of MMP2 and MMP9 was found throughout the outer third of the dentine, with more intense staining near the enamel-dentine junction. This could be explained, as mentioned earlier, by the fact that enamel degradation allows greater bacterial penetration into the dentine, causing odontoblasts to express more MMPs and attack the dentine matrix in this area. It was also found that the immunoreactivity of MMP2 and MMP9 was weaker in the middle and inner third of the dentine. Their expression in the dentine-pulp junction was increased compared to ICDAS 2, but the increase was not statistically significant.</w:t>
      </w:r>
    </w:p>
    <w:p w14:paraId="137C9138" w14:textId="77777777" w:rsidR="00A67A28" w:rsidRPr="00A67A28" w:rsidRDefault="00A67A28" w:rsidP="00A67A28">
      <w:pPr>
        <w:spacing w:line="360" w:lineRule="auto"/>
        <w:jc w:val="mediumKashida"/>
      </w:pPr>
    </w:p>
    <w:p w14:paraId="2CDBD00F" w14:textId="44B6D27C" w:rsidR="00A67A28" w:rsidRPr="00A67A28" w:rsidRDefault="00A67A28" w:rsidP="00A67A28">
      <w:pPr>
        <w:spacing w:line="360" w:lineRule="auto"/>
        <w:jc w:val="mediumKashida"/>
      </w:pPr>
      <w:r w:rsidRPr="00A67A28">
        <w:rPr>
          <w:rFonts w:ascii="Arial" w:hAnsi="Arial" w:cs="Arial"/>
          <w:color w:val="000000"/>
        </w:rPr>
        <w:t xml:space="preserve">  Dental caries remains one of the most prevalent diseases and a significant burden on health systems. In recent years, the restorative approach has been shown to be </w:t>
      </w:r>
      <w:r w:rsidR="000474DE" w:rsidRPr="00A67A28">
        <w:rPr>
          <w:rFonts w:ascii="Arial" w:hAnsi="Arial" w:cs="Arial"/>
          <w:color w:val="000000"/>
        </w:rPr>
        <w:t>applicable,</w:t>
      </w:r>
      <w:r w:rsidRPr="00A67A28">
        <w:rPr>
          <w:rFonts w:ascii="Arial" w:hAnsi="Arial" w:cs="Arial"/>
          <w:color w:val="000000"/>
        </w:rPr>
        <w:t xml:space="preserve"> but it has disadvantages in treating dental caries. The current biological understanding of the caries process has led to the development of new philosophies based on early detection, preventive management, and tooth structure preservation (Pitts 2004). Of all caries lesions, the ICDAS 3 code is probably of the greatest importance to dentists. Non-cavitated lesions with ICDAS 1 and 2 are reversible, while cavitated lesions will most likely require operative intervention. However, for micro-cavitated lesions (ICDAS 3), the best treatment approach is always questioned.</w:t>
      </w:r>
    </w:p>
    <w:p w14:paraId="07C9AA91" w14:textId="77777777" w:rsidR="00A67A28" w:rsidRPr="00A67A28" w:rsidRDefault="00A67A28" w:rsidP="00A67A28">
      <w:pPr>
        <w:spacing w:line="360" w:lineRule="auto"/>
        <w:jc w:val="mediumKashida"/>
      </w:pPr>
      <w:r w:rsidRPr="00A67A28">
        <w:rPr>
          <w:rFonts w:ascii="Arial" w:hAnsi="Arial" w:cs="Arial"/>
          <w:color w:val="000000"/>
        </w:rPr>
        <w:t> </w:t>
      </w:r>
    </w:p>
    <w:p w14:paraId="5EA12B5B" w14:textId="38D85B40" w:rsidR="00A67A28" w:rsidRPr="00A67A28" w:rsidRDefault="00A67A28" w:rsidP="00A67A28">
      <w:pPr>
        <w:spacing w:line="360" w:lineRule="auto"/>
        <w:jc w:val="mediumKashida"/>
      </w:pPr>
      <w:r w:rsidRPr="00A67A28">
        <w:rPr>
          <w:rFonts w:ascii="Arial" w:hAnsi="Arial" w:cs="Arial"/>
          <w:color w:val="000000"/>
        </w:rPr>
        <w:t xml:space="preserve">  Several studies have evaluated different treatment approaches for micro-cavitated lesions (ICDAS 3) (Hesse et al., 2014; Monoz-Sandoval et al., 2019; Lindquist and Emilson, 2020). Hesse et al. conducted a clinical study to assess the efficacy of sealants in arresting caries lesions that extended to the outer third of the dentine compared with partial excavation and restorative treatment in primary molars with clinical and radiographic evaluation at 6, 12 and 18 months. They found that sealing had similar efficacy in arresting caries compared to partial excavation. They concluded that it is not necessary to remove carious tissue to treat micro-cavitated lesions in primary teeth </w:t>
      </w:r>
      <w:r w:rsidR="00790BBE">
        <w:rPr>
          <w:rFonts w:ascii="Arial" w:hAnsi="Arial" w:cs="Arial"/>
          <w:color w:val="000000"/>
        </w:rPr>
        <w:fldChar w:fldCharType="begin"/>
      </w:r>
      <w:r w:rsidR="00DB3BC4">
        <w:rPr>
          <w:rFonts w:ascii="Arial" w:hAnsi="Arial" w:cs="Arial"/>
          <w:color w:val="000000"/>
        </w:rPr>
        <w:instrText xml:space="preserve"> ADDIN ZOTERO_ITEM CSL_CITATION {"citationID":"a29ffrv89oq","properties":{"formattedCitation":"(Hesse et al., 2014)","plainCitation":"(Hesse et al., 2014)","noteIndex":0},"citationItems":[{"id":814,"uris":["http://zotero.org/users/10801876/items/6WWKCS59"],"itemData":{"id":814,"type":"article-journal","abstract":"Background\nThe resin-based pit and fissure sealant is considered a successful tool in caries prevention, however there is a growing evidence of its use in controlling already established caries in posterior teeth. The aim of this clinical trial is to verify the efficacy of pit and fissure sealants in arresting dentinal caries lesions compared to partial excavation and restorative treatment in primary molar teeth.\n\nMethods\nThirty six patients with occlusal cavitated primary molar reaching outer half of dentin were selected. The patients were randomly allocated into two groups: sealant application (experimental group – n = 17) and restoration with composite resin (control group – n = 19). Clinical and radiograph evaluation were performed after 6, 12 and 18 months. The chi-square test was used to verify the distribution of characteristics variables of the sample among the groups. The survival rate of treatments was evaluated using Kaplan–Meier survival and log-rank test. Fisher’s Exact and logistic regression tests were calculated in each evaluation period (α = 5%).\n\nResults\nThe control group showed significantly better clinical survival after 18 months (p = 0.0025). In both groups, no caries progression was registered on the radiographic evaluations.\n\nConclusions\nSealing had similar efficacy in the arrestment of caries progression of cavitated occlusal lesions compared to partial excavation of the lesions, even though the frequency of re-treatments was significantly higher in sealed lesions.\n\nTrial registration\nRegistro Brasileiro de Ensaios Clínicos (ReBEC): RBR-9kkv53","container-title":"BMC Oral Health","DOI":"10.1186/1472-6831-14-58","ISSN":"1472-6831","journalAbbreviation":"BMC Oral Health","note":"PMID: 24884684\nPMCID: PMC4045925","page":"58","source":"PubMed Central","title":"Sealing versus partial caries removal in primary molars: a randomized clinical trial","title-short":"Sealing versus partial caries removal in primary molars","volume":"14","author":[{"family":"Hesse","given":"Daniela"},{"family":"Bonifácio","given":"Clarissa Calil"},{"family":"Mendes","given":"Fausto Medeiros"},{"family":"Braga","given":"Mariana Minatel"},{"family":"Imparato","given":"José Carlos Pettorossi"},{"family":"Raggio","given":"Daniela Prócida"}],"issued":{"date-parts":[["2014",5,28]]}}}],"schema":"https://github.com/citation-style-language/schema/raw/master/csl-citation.json"} </w:instrText>
      </w:r>
      <w:r w:rsidR="00790BBE">
        <w:rPr>
          <w:rFonts w:ascii="Arial" w:hAnsi="Arial" w:cs="Arial"/>
          <w:color w:val="000000"/>
        </w:rPr>
        <w:fldChar w:fldCharType="separate"/>
      </w:r>
      <w:r w:rsidR="00DB3BC4" w:rsidRPr="00DB3BC4">
        <w:rPr>
          <w:rFonts w:ascii="Arial" w:hAnsi="Arial" w:cs="Arial"/>
        </w:rPr>
        <w:t>(Hesse et al., 2014)</w:t>
      </w:r>
      <w:r w:rsidR="00790BBE">
        <w:rPr>
          <w:rFonts w:ascii="Arial" w:hAnsi="Arial" w:cs="Arial"/>
          <w:color w:val="000000"/>
        </w:rPr>
        <w:fldChar w:fldCharType="end"/>
      </w:r>
      <w:r w:rsidR="00790BBE">
        <w:rPr>
          <w:rFonts w:ascii="Arial" w:hAnsi="Arial" w:cs="Arial"/>
          <w:color w:val="000000"/>
        </w:rPr>
        <w:t xml:space="preserve">. </w:t>
      </w:r>
      <w:r w:rsidRPr="00A67A28">
        <w:rPr>
          <w:rFonts w:ascii="Arial" w:hAnsi="Arial" w:cs="Arial"/>
          <w:color w:val="000000"/>
        </w:rPr>
        <w:t xml:space="preserve">Another study investigated sealants on first permanent molars as a treatment to arrest the progression </w:t>
      </w:r>
      <w:r w:rsidRPr="00A67A28">
        <w:rPr>
          <w:rFonts w:ascii="Arial" w:hAnsi="Arial" w:cs="Arial"/>
          <w:color w:val="000000"/>
        </w:rPr>
        <w:lastRenderedPageBreak/>
        <w:t>of caries in lesions with ICDAS 3. It concluded that the use of a therapeutic sealant was effective in stopping the progression of micro-cavitated lesions</w:t>
      </w:r>
      <w:r w:rsidR="00790BBE">
        <w:rPr>
          <w:rFonts w:ascii="Arial" w:hAnsi="Arial" w:cs="Arial"/>
          <w:color w:val="000000"/>
        </w:rPr>
        <w:t xml:space="preserve"> </w:t>
      </w:r>
      <w:r w:rsidR="00790BBE">
        <w:rPr>
          <w:rFonts w:ascii="Arial" w:hAnsi="Arial" w:cs="Arial"/>
          <w:color w:val="000000"/>
        </w:rPr>
        <w:fldChar w:fldCharType="begin"/>
      </w:r>
      <w:r w:rsidR="00DB3BC4">
        <w:rPr>
          <w:rFonts w:ascii="Arial" w:hAnsi="Arial" w:cs="Arial"/>
          <w:color w:val="000000"/>
        </w:rPr>
        <w:instrText xml:space="preserve"> ADDIN ZOTERO_ITEM CSL_CITATION {"citationID":"a2mvqcg6fok","properties":{"formattedCitation":"(Mu\\uc0\\u241{}oz-Sandoval et al., 2019)","plainCitation":"(Muñoz-Sandoval et al., 2019)","noteIndex":0},"citationItems":[{"id":819,"uris":["http://zotero.org/users/10801876/items/PG5X68NZ"],"itemData":{"id":819,"type":"article-journal","abstract":"OBJECTIVES: Although there is some consensus that carious lesions in early stages (non-cavitated) could be treated using sealants, neither the type of materials nor their use in lesions with localized enamel breakdown (microcavitated) has been reported To compare the efficacy of resin or glass ionomer (GI) sealants in arresting microcavitated carious lesions (ICDAS 3) in first permanent molars.\nMATERIALS AND METHODS: A double-blinded randomized controlled clinical trial was conducted in 41 healthy 6 to 11-year-old children. At the baseline examination, each subject had at least one carious lesion classified as ICDAS 3 on the first permanent molar. One hundred fifty-one lesions were randomized into: Group 1: resin sealants (76 lesions) and Group 2: GI sealant (75 lesions). Carious lesion progression was assessed clinically and radiographically. Progression and retention failure were the outcomes used for group comparisons at p-value&lt;0.05.\nRESULTS: After a two-year follow-up, only one lesion progressed to ICDAS 5, without statistically significant differences between the groups (χ2(1) = 0.90, p = 0.53). Radiographically, 100 lesions (98%) were arrested and 2 (2%) showed radiographic progression, without differences between groups (χ2(1) = 0.93, p = 0.93). At 2 years, complete retention was observed in 77% of the resin-based and in 83% of the GI sealants, without statistical differences between type of sealant (χ2(1) = 0.71, p = 0.48). The multilevel mixed model demonstrated that location and type of sealant did not affect retention rates (χ2(1) = 24,98, p &lt; 0.001).\nCONCLUSION: Sealing ICDAS 3 carious lesions in permanent molars appears to be effective in arresting lesions after a two-year follow-up. Clinicaltrials.gov: RCTICDAS3/2015.\nCLINICAL SIGNIFICANCE: Minimally invasive approaches for carious lesion management have been promoted. Using sealants for the treatment of microcavitated lesions (ICDAS 3) appears predictable in the routine practice, without predilection for resin or glass ionomer materials. In addition to preserving tooth structure, this strategy reduces chair-time, dental fear and costs, and increases coverage to dental care.","container-title":"Journal of Dentistry","DOI":"10.1016/j.jdent.2019.07.001","ISSN":"1879-176X","journalAbbreviation":"J Dent","language":"eng","note":"PMID: 31276747","page":"103163","source":"PubMed","title":"Microcavitated (ICDAS 3) carious lesion arrest with resin or glass ionomer sealants in first permanent molars: A randomized controlled trial","title-short":"Microcavitated (ICDAS 3) carious lesion arrest with resin or glass ionomer sealants in first permanent molars","volume":"88","author":[{"family":"Muñoz-Sandoval","given":"Cecilia"},{"family":"Gambetta-Tessini","given":"Karla"},{"family":"Giacaman","given":"Rodrigo A."}],"issued":{"date-parts":[["2019",9]]}}}],"schema":"https://github.com/citation-style-language/schema/raw/master/csl-citation.json"} </w:instrText>
      </w:r>
      <w:r w:rsidR="00790BBE">
        <w:rPr>
          <w:rFonts w:ascii="Arial" w:hAnsi="Arial" w:cs="Arial"/>
          <w:color w:val="000000"/>
        </w:rPr>
        <w:fldChar w:fldCharType="separate"/>
      </w:r>
      <w:r w:rsidR="00DB3BC4" w:rsidRPr="00DB3BC4">
        <w:rPr>
          <w:rFonts w:ascii="Arial" w:hAnsi="Arial" w:cs="Arial"/>
        </w:rPr>
        <w:t>(Muñoz-Sandoval et al., 2019)</w:t>
      </w:r>
      <w:r w:rsidR="00790BBE">
        <w:rPr>
          <w:rFonts w:ascii="Arial" w:hAnsi="Arial" w:cs="Arial"/>
          <w:color w:val="000000"/>
        </w:rPr>
        <w:fldChar w:fldCharType="end"/>
      </w:r>
      <w:r w:rsidR="00790BBE">
        <w:rPr>
          <w:rFonts w:ascii="Arial" w:hAnsi="Arial" w:cs="Arial"/>
          <w:color w:val="000000"/>
        </w:rPr>
        <w:t>.</w:t>
      </w:r>
      <w:r w:rsidRPr="00A67A28">
        <w:rPr>
          <w:rFonts w:ascii="Arial" w:hAnsi="Arial" w:cs="Arial"/>
          <w:color w:val="000000"/>
        </w:rPr>
        <w:t xml:space="preserve"> Lindquist and Emilson conducted a randomised control trial to evaluate the effectiveness of proximal sealing in stopping micro-cavitated caries lesions in permanent molars after 2 years. They concluded that caries sealing is a clinically acceptable technique that can preserve tooth structure and delay and minimise the need for restorative treatment</w:t>
      </w:r>
      <w:r w:rsidR="00790BBE">
        <w:rPr>
          <w:rFonts w:ascii="Arial" w:hAnsi="Arial" w:cs="Arial"/>
          <w:color w:val="000000"/>
        </w:rPr>
        <w:t xml:space="preserve"> </w:t>
      </w:r>
      <w:r w:rsidR="00790BBE">
        <w:rPr>
          <w:rFonts w:ascii="Arial" w:hAnsi="Arial" w:cs="Arial"/>
          <w:color w:val="000000"/>
        </w:rPr>
        <w:fldChar w:fldCharType="begin"/>
      </w:r>
      <w:r w:rsidR="00DB3BC4">
        <w:rPr>
          <w:rFonts w:ascii="Arial" w:hAnsi="Arial" w:cs="Arial"/>
          <w:color w:val="000000"/>
        </w:rPr>
        <w:instrText xml:space="preserve"> ADDIN ZOTERO_ITEM CSL_CITATION {"citationID":"a2m0n2hpfss","properties":{"formattedCitation":"(Lindquist and Emilson, 2020)","plainCitation":"(Lindquist and Emilson, 2020)","noteIndex":0},"citationItems":[{"id":821,"uris":["http://zotero.org/users/10801876/items/RVA8PGSU"],"itemData":{"id":821,"type":"article-journal","abstract":"The presence of initial caries accounts for the majority of approximal carious lesions in many countries. The aim of this clustered, split-mouth, randomised, controlled clinical trial was to use a metal separator to widen the approximal space in a one-visit session before sealing and to evaluate patient acceptance, together with the efficacy of the proximal sealing in arresting incipient carious lesions after 2 years. A total of 48 patients with a mean age of 41.9 years were selected. They had at least one pair of proximal initial carious lesions, including the distal surface of the canines to the mesial surface of the third molars (bite-wing score D1-D3). The patient's caries risk at baseline was analyzed using a Cariogram. All surfaces were examined for mutans streptococci (ms) counts. The separator technique made it possible to diagnose whether or not a microcavity was present. After 2 years, 212 surfaces in 45 subjects were examined using the same as baseline standardized digital follow-up radiographs. Two analyses were performed, one sensitive, where a progression or a regression was assessed if one of the examiners made one of those diagnoses, and one conservative, where unchanged. For both analyses, the sealed test surfaces showed a significantly higher regression (67 and 29%) compared to the control group (13 and 2%) p &lt; 0.0001. It did not appear that the baseline variables, such as the caries risk, surface diagnoses, or ms counts, influenced the caries outcome. In the test group, there was no difference in caries progression if there was a microcavity or not. The separation treatment was well accepted by the patients. The method of separation for diagnosis and sealing treatment in a single session appears to be a clinically applicable method for the control of proximal carious lesions.","container-title":"Caries Research","DOI":"10.1159/000509679","ISSN":"1421-976X","issue":"5-6","journalAbbreviation":"Caries Res","language":"eng","note":"PMID: 33147593","page":"483-490","source":"PubMed","title":"Sealing Proximal Non- and Micro-Cavitated Carious Lesions Using a One-Session Separator Technique: A 2-Year Randomised Clinical Study","title-short":"Sealing Proximal Non- and Micro-Cavitated Carious Lesions Using a One-Session Separator Technique","volume":"54","author":[{"family":"Lindquist","given":"Birgitta"},{"family":"Emilson","given":"Claes-Göran"}],"issued":{"date-parts":[["2020"]]}}}],"schema":"https://github.com/citation-style-language/schema/raw/master/csl-citation.json"} </w:instrText>
      </w:r>
      <w:r w:rsidR="00790BBE">
        <w:rPr>
          <w:rFonts w:ascii="Arial" w:hAnsi="Arial" w:cs="Arial"/>
          <w:color w:val="000000"/>
        </w:rPr>
        <w:fldChar w:fldCharType="separate"/>
      </w:r>
      <w:r w:rsidR="00DB3BC4" w:rsidRPr="00DB3BC4">
        <w:rPr>
          <w:rFonts w:ascii="Arial" w:hAnsi="Arial" w:cs="Arial"/>
        </w:rPr>
        <w:t>(Lindquist and Emilson, 2020)</w:t>
      </w:r>
      <w:r w:rsidR="00790BBE">
        <w:rPr>
          <w:rFonts w:ascii="Arial" w:hAnsi="Arial" w:cs="Arial"/>
          <w:color w:val="000000"/>
        </w:rPr>
        <w:fldChar w:fldCharType="end"/>
      </w:r>
      <w:r w:rsidR="00790BBE">
        <w:rPr>
          <w:rFonts w:ascii="Arial" w:hAnsi="Arial" w:cs="Arial"/>
          <w:color w:val="000000"/>
        </w:rPr>
        <w:t xml:space="preserve">. </w:t>
      </w:r>
      <w:r w:rsidRPr="00A67A28">
        <w:rPr>
          <w:rFonts w:ascii="Arial" w:hAnsi="Arial" w:cs="Arial"/>
          <w:color w:val="000000"/>
        </w:rPr>
        <w:t>These studies demonstrated that micro-cavitated lesions with an ICDAS 3 score responded well to sealing, which is consistent with the concept of minimally invasive dentistry</w:t>
      </w:r>
      <w:r w:rsidR="00F531DA">
        <w:rPr>
          <w:rFonts w:ascii="Arial" w:hAnsi="Arial" w:cs="Arial"/>
          <w:color w:val="000000"/>
        </w:rPr>
        <w:t xml:space="preserve"> </w:t>
      </w:r>
      <w:r w:rsidR="00716B62">
        <w:rPr>
          <w:rFonts w:ascii="Arial" w:hAnsi="Arial" w:cs="Arial"/>
          <w:color w:val="000000"/>
        </w:rPr>
        <w:fldChar w:fldCharType="begin"/>
      </w:r>
      <w:r w:rsidR="00DB3BC4">
        <w:rPr>
          <w:rFonts w:ascii="Arial" w:hAnsi="Arial" w:cs="Arial"/>
          <w:color w:val="000000"/>
        </w:rPr>
        <w:instrText xml:space="preserve"> ADDIN ZOTERO_ITEM CSL_CITATION {"citationID":"a23c8roeprl","properties":{"unsorted":true,"formattedCitation":"(Ericson et al., 2003; Banerjee et al., 2020)","plainCitation":"(Ericson et al., 2003; Banerjee et al., 2020)","noteIndex":0},"citationItems":[{"id":824,"uris":["http://zotero.org/users/10801876/items/UK3W2CYA"],"itemData":{"id":824,"type":"article-journal","abstract":"The concept 'Minimally Invasive Dentistry' can be defined as maximal preservation of healthy dental structures. Within cariology, this concept includes the use of all available information and techniques ranging from accurate diagnosis of caries, caries risk assessment and prevention, to technical procedures in repairing restorations. Dentists are currently spending more than half their time replacing old restorations. The main reasons for restoration failures are secondary caries and fractures, factors that are generally not addressed in the technical process of replacing a restoration. Prevailing concepts on minimally invasive dentistry seem to be 'product or technique-motivated', challenging one technique or product with another, rather than focusing on a general concept. New knowledge of caries progression rates has also led to substantial modification of restorative intervention thresholds and further handling of the disease. New diagnostic tools for caries lesion detection, caries risk assessment and focused preventive treatments have decreased the need for early restorative interventions. In parallel to this, new techniques for cutting teeth and removing decay have evolved. This paper focuses on describing minimally invasive dentistry in cariology from a conceptual perspective, relating to clinical caries diagnosis, restorative intervention thresholds and operative procedures, with special reference to survival of tunnel and slot restorations and to repair vs. replacement of defective restorations.","container-title":"Oral Health &amp; Preventive Dentistry","ISSN":"1602-1622","issue":"1","journalAbbreviation":"Oral Health Prev Dent","language":"eng","note":"PMID: 15643750","page":"59-72","source":"PubMed","title":"Minimally Invasive Dentistry--concepts and techniques in cariology","volume":"1","author":[{"family":"Ericson","given":"Dan"},{"family":"Kidd","given":"Edwina"},{"family":"McComb","given":"Dorothy"},{"family":"Mjör","given":"Ivar"},{"family":"Noack","given":"Michael J."}],"issued":{"date-parts":[["2003"]]}}},{"id":831,"uris":["http://zotero.org/users/10801876/items/YJ7PNJMS"],"itemData":{"id":831,"type":"article-journal","abstract":"Objectives  To define an expert Delphi consensus on when to intervene in the caries process and existing carious lesions.","container-title":"British Dental Journal","DOI":"10.1038/s41415-020-2220-4","ISSN":"1476-5373","issue":"7","journalAbbreviation":"Br Dent J","language":"en","license":"2020 British Dental Association","note":"number: 7\npublisher: Nature Publishing Group","page":"474-482","source":"www.nature.com","title":"When to intervene in the caries process? A Delphi consensus statement","title-short":"When to intervene in the caries process?","volume":"229","author":[{"family":"Banerjee","given":"Avijit"},{"family":"Splieth","given":"Christian"},{"family":"Breschi","given":"Lorenzo"},{"family":"Fontana","given":"Margherita"},{"family":"Paris","given":"Sebastian"},{"family":"Burrow","given":"Michael"},{"family":"Crombie","given":"Felicity"},{"family":"Foster Page","given":"Lyndie"},{"family":"Gatón-Hernández","given":"Patricia"},{"family":"Giacaman","given":"Rodrigo A."},{"family":"Gugnani","given":"Neeraj"},{"family":"Hickel","given":"Reinhard"},{"family":"A. Jordan","given":"Rainer"},{"family":"Leal","given":"Soraya"},{"family":"Lo","given":"Edward"},{"family":"Tassery","given":"Hervé"},{"family":"Thomson","given":"William Murray"},{"family":"Manton","given":"David J."},{"family":"Schwendicke","given":"Falk"}],"issued":{"date-parts":[["2020",10]]}}}],"schema":"https://github.com/citation-style-language/schema/raw/master/csl-citation.json"} </w:instrText>
      </w:r>
      <w:r w:rsidR="00716B62">
        <w:rPr>
          <w:rFonts w:ascii="Arial" w:hAnsi="Arial" w:cs="Arial"/>
          <w:color w:val="000000"/>
        </w:rPr>
        <w:fldChar w:fldCharType="separate"/>
      </w:r>
      <w:r w:rsidR="00DB3BC4" w:rsidRPr="00DB3BC4">
        <w:rPr>
          <w:rFonts w:ascii="Arial" w:hAnsi="Arial" w:cs="Arial"/>
        </w:rPr>
        <w:t>(Ericson et al., 2003; Banerjee et al., 2020)</w:t>
      </w:r>
      <w:r w:rsidR="00716B62">
        <w:rPr>
          <w:rFonts w:ascii="Arial" w:hAnsi="Arial" w:cs="Arial"/>
          <w:color w:val="000000"/>
        </w:rPr>
        <w:fldChar w:fldCharType="end"/>
      </w:r>
      <w:r w:rsidR="00716B62">
        <w:rPr>
          <w:rFonts w:ascii="Arial" w:hAnsi="Arial" w:cs="Arial"/>
          <w:color w:val="000000"/>
        </w:rPr>
        <w:t xml:space="preserve">. </w:t>
      </w:r>
      <w:r w:rsidRPr="00A67A28">
        <w:rPr>
          <w:rFonts w:ascii="Arial" w:hAnsi="Arial" w:cs="Arial"/>
          <w:color w:val="000000"/>
        </w:rPr>
        <w:t>These results may be attributed to the low MMP expression in caries lesions with ICDAS 3, as shown in our study.</w:t>
      </w:r>
    </w:p>
    <w:p w14:paraId="6809221D" w14:textId="77777777" w:rsidR="00A67A28" w:rsidRPr="00A67A28" w:rsidRDefault="00A67A28" w:rsidP="00A67A28">
      <w:pPr>
        <w:spacing w:line="360" w:lineRule="auto"/>
        <w:jc w:val="mediumKashida"/>
      </w:pPr>
    </w:p>
    <w:p w14:paraId="0F06DE2E" w14:textId="34B5B032" w:rsidR="00A67A28" w:rsidRDefault="00A67A28" w:rsidP="00A67A28">
      <w:pPr>
        <w:spacing w:line="360" w:lineRule="auto"/>
        <w:jc w:val="mediumKashida"/>
        <w:rPr>
          <w:lang w:eastAsia="en-US"/>
        </w:rPr>
      </w:pPr>
    </w:p>
    <w:p w14:paraId="39353D24" w14:textId="5782A41B" w:rsidR="000474DE" w:rsidRPr="00A256BB" w:rsidRDefault="00A256BB" w:rsidP="000F55F6">
      <w:pPr>
        <w:spacing w:line="360" w:lineRule="auto"/>
        <w:jc w:val="mediumKashida"/>
        <w:rPr>
          <w:rFonts w:asciiTheme="minorBidi" w:hAnsiTheme="minorBidi" w:cstheme="minorBidi"/>
          <w:b/>
          <w:bCs/>
          <w:lang w:eastAsia="en-US"/>
        </w:rPr>
      </w:pPr>
      <w:r w:rsidRPr="00A256BB">
        <w:rPr>
          <w:rFonts w:asciiTheme="minorBidi" w:hAnsiTheme="minorBidi" w:cstheme="minorBidi"/>
          <w:b/>
          <w:bCs/>
          <w:lang w:eastAsia="en-US"/>
        </w:rPr>
        <w:t>ICDAS 4</w:t>
      </w:r>
    </w:p>
    <w:p w14:paraId="06FC5268" w14:textId="567FF5C0" w:rsidR="000F55F6" w:rsidRPr="0000787C" w:rsidRDefault="00716B62" w:rsidP="000F55F6">
      <w:pPr>
        <w:spacing w:line="360" w:lineRule="auto"/>
        <w:jc w:val="mediumKashida"/>
        <w:rPr>
          <w:rFonts w:ascii="Arial" w:hAnsi="Arial" w:cs="Arial"/>
          <w:color w:val="000000"/>
        </w:rPr>
      </w:pPr>
      <w:r>
        <w:rPr>
          <w:rFonts w:ascii="Arial" w:hAnsi="Arial" w:cs="Arial"/>
          <w:color w:val="000000"/>
        </w:rPr>
        <w:t xml:space="preserve"> </w:t>
      </w:r>
      <w:r w:rsidR="000F55F6" w:rsidRPr="000F55F6">
        <w:rPr>
          <w:rFonts w:ascii="Arial" w:hAnsi="Arial" w:cs="Arial"/>
          <w:color w:val="000000"/>
        </w:rPr>
        <w:t xml:space="preserve">The underlying dark shading in the dentine without visible cavitation is referred to as ICDAS 4 (Ismail et al.,2007). This lesion occurs when caries has spread to the dentine but has not yet weakened the enamel enough to cause its degradation. The relationship between ICDAS 4 and histological features has been investigated in previous </w:t>
      </w:r>
      <w:r w:rsidR="000F55F6" w:rsidRPr="000F55F6">
        <w:rPr>
          <w:rFonts w:ascii="Arial" w:hAnsi="Arial" w:cs="Arial"/>
          <w:i/>
          <w:iCs/>
          <w:color w:val="000000"/>
        </w:rPr>
        <w:t>in vitro</w:t>
      </w:r>
      <w:r w:rsidR="000F55F6" w:rsidRPr="000F55F6">
        <w:rPr>
          <w:rFonts w:ascii="Arial" w:hAnsi="Arial" w:cs="Arial"/>
          <w:color w:val="000000"/>
        </w:rPr>
        <w:t xml:space="preserve"> studie</w:t>
      </w:r>
      <w:r w:rsidR="00703B2B">
        <w:rPr>
          <w:rFonts w:ascii="Arial" w:hAnsi="Arial" w:cs="Arial"/>
          <w:color w:val="000000"/>
        </w:rPr>
        <w:t xml:space="preserve">s </w:t>
      </w:r>
      <w:r w:rsidR="00703B2B">
        <w:rPr>
          <w:rFonts w:ascii="Arial" w:hAnsi="Arial" w:cs="Arial"/>
          <w:color w:val="000000"/>
        </w:rPr>
        <w:fldChar w:fldCharType="begin"/>
      </w:r>
      <w:r w:rsidR="00DB3BC4">
        <w:rPr>
          <w:rFonts w:ascii="Arial" w:hAnsi="Arial" w:cs="Arial"/>
          <w:color w:val="000000"/>
        </w:rPr>
        <w:instrText xml:space="preserve"> ADDIN ZOTERO_ITEM CSL_CITATION {"citationID":"apj84lin9q","properties":{"unsorted":true,"formattedCitation":"(Ekstrand et al., 2007; Diniz et al., 2009)","plainCitation":"(Ekstrand et al., 2007; Diniz et al., 2009)","noteIndex":0},"citationItems":[{"id":894,"uris":["http://zotero.org/users/10801876/items/JL5KRPS9"],"itemData":{"id":894,"type":"article-journal","abstract":"This study has three main objectives: Study (1) test the reproducibility and accuracy of the ICDAS I and ICDAS II caries detection systems; Study (2) validate a new impression material (Clinpro, 3M ESPE), which is said to detect lactic acid in plaque fermenting sucrose; Study (3) devise and test a scoring system for the assessment of caries activity of coronal lesions. Study (1): 141 extracted teeth were examined by two examiners using the ICDAS I and ICDAS II caries detection systems and validated against a histological classification system. Study (2): The accuracy of the impression material in predicting plaque with pH lower/higher than 5.5 was determined in an in situ study of 45 root dentin specimens by comparing the color change in the impression with the actual pH of the plaque, determined with a pH meter. Study (3): A scoring system to assess lesion activity was devised based on the predictive power of the visual appearance of the lesion (ICDAS II system), location of the lesion in a plaque stagnation area and, finally, the tactile feeling, rough/soft or smooth/hard, when running a perio-probe over the lesion. The accuracy was tested in a clinical study of 35 children with 225 lesions/sound surfaces and was validated using the Clinpro impression material for construct validity. Study (1): Intra- and inter-examiner reproducibility was found to be excellent (Kappa-values &gt; 0.82) and the associations strong (Spearmans correlation coefficients &gt; 0.90). Study (2): The Clinpro impression material was found to be acceptable as compared to the results of a pH meter, the combined sensitivity and specificity was 1.63. Study (3): ROC analysis showed that the devised classification system for determining lesion activity had acceptable accuracy (area under curve = 0.84 and the highest combined sum of specificity and sensitivity was 1.67). Thus, it is possible to predict lesion depth and assess the activity of primary coronal caries lesions accurately by using the combined knowledge obtained from visual appearance, location of the lesion and tactile sensation during probing.","container-title":"Operative Dentistry","DOI":"10.2341/06-63","ISSN":"0361-7734","issue":"3","journalAbbreviation":"Oper Dent","language":"eng","note":"PMID: 17555173","page":"225-235","source":"PubMed","title":"Detection and activity assessment of primary coronal caries lesions: a methodologic study","title-short":"Detection and activity assessment of primary coronal caries lesions","volume":"32","author":[{"family":"Ekstrand","given":"Kim Rud"},{"family":"Martignon","given":"Stefania"},{"family":"Ricketts","given":"David James Nigel"},{"family":"Qvist","given":"Vibeke"}],"issued":{"date-parts":[["2007"]]}}},{"id":892,"uris":["http://zotero.org/users/10801876/items/9FQ4X6QX"],"itemData":{"id":892,"type":"article-journal","abstract":"OBJECTIVES: The aim of this in vitro study was to assess the inter- and intra-examiner reproducibility and the accuracy of the International Caries Detection and Assessment System-II (ICDAS-II) in detecting occlusal caries.\nMETHODS: One hundred and sixty-three molars were independently assessed twice by two experienced dentists using the 0- to 6-graded ICDAS-II. The teeth were histologically prepared and classified using two different histological systems [Ekstrand et al. (1997) Caries Research vol. 31, pp. 224-231; Lussi et al. (1999) Caries Research vol. 33, pp. 261-266] and assessed for caries extension. Sensitivity, specificity, accuracy and area under the ROC curve (A(z)) were obtained at D(2) and D(3) thresholds. Unweighted kappa coefficient was used to assess inter- and intra-examiner reproducibility.\nRESULTS: For the Ekstrand et al. histological classification the sensitivity was 0.99 and 1.00, specificity 1.00 and 0.69 and accuracy 0.99 and 0.76 at D(2) and D(3), respectively. For the Lussi et al. histological classification the sensitivity was 0.91 and 0.75, specificity 0.47 and 0.62 and accuracy 0.86 and 0.68 at D(2) and D(3), respectively. The A(z) varied from 0.54 to 0.73. The inter- and intra-examiner kappa values were 0.51 and 0.58, respectively.\nCONCLUSIONS: ICDAS-II presented good reproducibility and accuracy in detecting occlusal caries, especially caries lesions in the outer half of the enamel.","container-title":"Community Dentistry and Oral Epidemiology","DOI":"10.1111/j.1600-0528.2009.00487.x","ISSN":"1600-0528","issue":"5","journalAbbreviation":"Community Dent Oral Epidemiol","language":"eng","note":"PMID: 19681984","page":"399-404","source":"PubMed","title":"Reproducibility and accuracy of the ICDAS-II for occlusal caries detection","volume":"37","author":[{"family":"Diniz","given":"Michele Baffi"},{"family":"Rodrigues","given":"Jonas Almeida"},{"family":"Hug","given":"Isabel"},{"family":"Cordeiro","given":"Rita de Cássia Loiola"},{"family":"Lussi","given":"Adrian"}],"issued":{"date-parts":[["2009",10]]}}}],"schema":"https://github.com/citation-style-language/schema/raw/master/csl-citation.json"} </w:instrText>
      </w:r>
      <w:r w:rsidR="00703B2B">
        <w:rPr>
          <w:rFonts w:ascii="Arial" w:hAnsi="Arial" w:cs="Arial"/>
          <w:color w:val="000000"/>
        </w:rPr>
        <w:fldChar w:fldCharType="separate"/>
      </w:r>
      <w:r w:rsidR="00DB3BC4" w:rsidRPr="00DB3BC4">
        <w:rPr>
          <w:rFonts w:ascii="Arial" w:hAnsi="Arial" w:cs="Arial"/>
        </w:rPr>
        <w:t>(Ekstrand et al., 2007; Diniz et al., 2009)</w:t>
      </w:r>
      <w:r w:rsidR="00703B2B">
        <w:rPr>
          <w:rFonts w:ascii="Arial" w:hAnsi="Arial" w:cs="Arial"/>
          <w:color w:val="000000"/>
        </w:rPr>
        <w:fldChar w:fldCharType="end"/>
      </w:r>
      <w:r w:rsidR="00703B2B">
        <w:rPr>
          <w:rFonts w:ascii="Arial" w:hAnsi="Arial" w:cs="Arial"/>
          <w:color w:val="000000"/>
        </w:rPr>
        <w:t xml:space="preserve"> </w:t>
      </w:r>
      <w:r w:rsidR="000F55F6" w:rsidRPr="000F55F6">
        <w:rPr>
          <w:rFonts w:ascii="Arial" w:hAnsi="Arial" w:cs="Arial"/>
          <w:color w:val="000000"/>
        </w:rPr>
        <w:t xml:space="preserve">which showed that these lesions have substantial dentine involvement. Histological examination is </w:t>
      </w:r>
      <w:r w:rsidR="000F55F6" w:rsidRPr="00716B62">
        <w:rPr>
          <w:rFonts w:ascii="Arial" w:hAnsi="Arial" w:cs="Arial"/>
        </w:rPr>
        <w:t>considered the gold standard for assessing the extent of disease in a tissue</w:t>
      </w:r>
      <w:r>
        <w:rPr>
          <w:rFonts w:ascii="Arial" w:hAnsi="Arial" w:cs="Arial"/>
        </w:rPr>
        <w:t xml:space="preserve"> </w:t>
      </w:r>
      <w:r>
        <w:rPr>
          <w:rFonts w:ascii="Arial" w:hAnsi="Arial" w:cs="Arial"/>
        </w:rPr>
        <w:fldChar w:fldCharType="begin"/>
      </w:r>
      <w:r w:rsidR="00DB3BC4">
        <w:rPr>
          <w:rFonts w:ascii="Arial" w:hAnsi="Arial" w:cs="Arial"/>
        </w:rPr>
        <w:instrText xml:space="preserve"> ADDIN ZOTERO_ITEM CSL_CITATION {"citationID":"a1qsf7gdtgn","properties":{"formattedCitation":"(Mitropoulos et al., 2010)","plainCitation":"(Mitropoulos et al., 2010)","noteIndex":0},"citationItems":[{"id":833,"uris":["http://zotero.org/users/10801876/items/IHGPBKG8"],"itemData":{"id":833,"type":"article-journal","abstract":"Objectives\nThe purpose of this study was: (a) to compare the visual caries classification system ICDAS II with conventional (CR) and digital radiography (DR) for diagnosis of non-cavitated caries on free proximal surfaces, (b) to examine the potential of micro-computed tomography (MCT) to substitute histological examination for the in vitro caries assessment.\nMethods\nBoth proximal surfaces of 20 teeth received classification separately by two examiners by means of the diagnostic modalities examined. The teeth were sectioned and assessed for depth of the lesion. The modalities were compared in terms of degree of inter-examiner agreement, sensitivity, specificity, accuracy, positive and negative predictive value and validity. Two diagnostic thresholds were applied: no caries versus all caries scores (D1), and no dentin caries versus dentin caries (D3).\nResults\nThe weighted kappa values for inter-examiner reproducibility for all diagnostic modalities were 0.51–0.81. Visual examination (ICDAS II) reached significant higher sensitivity (0.92–0.96) and negative predictive value (0.9–1) than radiography. Likewise, the radiographic modalities presented significantly higher specificity (0.93–1) and positive predictive values (0.92–1) than the ICDAS II criteria. The overall accuracy performance of radiographic modalities was related to the diagnostic threshold. MCT did not agree with histological validation at each disease severity scale.\nConclusions\nThe ICDAS II criteria are a promising tool for caries diagnosis on free proximal surfaces. DR and CR radiography present comparable performance. Furthermore, MCT is not capable of constituting a reliable alternative to histological examination for caries research.","container-title":"Journal of Dentistry","DOI":"10.1016/j.jdent.2010.07.005","ISSN":"0300-5712","issue":"11","journalAbbreviation":"Journal of Dentistry","language":"en","page":"859-867","source":"ScienceDirect","title":"Diagnostic performance of the visual caries classification system ICDAS II versus radiography and micro-computed tomography for proximal caries detection: An in vitro study","title-short":"Diagnostic performance of the visual caries classification system ICDAS II versus radiography and micro-computed tomography for proximal caries detection","volume":"38","author":[{"family":"Mitropoulos","given":"P."},{"family":"Rahiotis","given":"C."},{"family":"Stamatakis","given":"H."},{"family":"Kakaboura","given":"A."}],"issued":{"date-parts":[["2010",11,1]]}}}],"schema":"https://github.com/citation-style-language/schema/raw/master/csl-citation.json"} </w:instrText>
      </w:r>
      <w:r>
        <w:rPr>
          <w:rFonts w:ascii="Arial" w:hAnsi="Arial" w:cs="Arial"/>
        </w:rPr>
        <w:fldChar w:fldCharType="separate"/>
      </w:r>
      <w:r w:rsidR="00DB3BC4" w:rsidRPr="00DB3BC4">
        <w:rPr>
          <w:rFonts w:ascii="Arial" w:hAnsi="Arial" w:cs="Arial"/>
        </w:rPr>
        <w:t>(Mitropoulos et al., 2010)</w:t>
      </w:r>
      <w:r>
        <w:rPr>
          <w:rFonts w:ascii="Arial" w:hAnsi="Arial" w:cs="Arial"/>
        </w:rPr>
        <w:fldChar w:fldCharType="end"/>
      </w:r>
      <w:r>
        <w:rPr>
          <w:rFonts w:ascii="Arial" w:hAnsi="Arial" w:cs="Arial"/>
        </w:rPr>
        <w:t xml:space="preserve">. </w:t>
      </w:r>
      <w:r w:rsidR="000F55F6" w:rsidRPr="00716B62">
        <w:rPr>
          <w:rFonts w:ascii="Arial" w:hAnsi="Arial" w:cs="Arial"/>
        </w:rPr>
        <w:t>However, in a clinical setting, histological validation is not po</w:t>
      </w:r>
      <w:r w:rsidR="000F55F6" w:rsidRPr="000F55F6">
        <w:rPr>
          <w:rFonts w:ascii="Arial" w:hAnsi="Arial" w:cs="Arial"/>
          <w:color w:val="000000"/>
        </w:rPr>
        <w:t xml:space="preserve">ssible and radiographic examination, in combination with clinical examination, provides an effective tool for assessing the lesion and deciding on treatment </w:t>
      </w:r>
      <w:r w:rsidR="0000787C"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{"citationID":"a2ogfalcqke","properties":{"formattedCitation":"\\uldash{(Ingegerd Mej\\uc0\\u224{}re, 1999)}","plainCitation":"(Ingegerd Mejàre, 1999)","dontUpdate":true,"noteIndex":0},"citationItems":[{"id":835,"uris":["http://zotero.org/users/10801876/items/3SK24UZW"],"itemData":{"id":835,"type":"article-journal","abstract":"The aim was to study any variability in approximal and occlusal caries diagnoses and restorative treatment decisions among Swedish dentists. The material consisted of a pre-coded questionnaire sent to a random sample of 923 dentists with 4 items concerning approximal and occlusal caries diagnosis and restorative treatment decisions. Responses were received from 651 (70.5%) dentists. In an adolescent with low caries activity and good oral hygiene, more than 90% of the dentists stated that they would not automatically restore a primary approximal caries lesion if its radiographic appearance did not show obvious progression in the outer 1/3 to 1/2 of the dentin. Moreover, 67% of the dentists would only consider immediate restorative treatment of an occlusal surface if obvious cavitation and/or radiographic signs of dentin caries could be observed. When diagnosing questionable occlusal caries, the dentists largely relied on the radiographic appearance. Concerning both approximal and occlusal caries, the threshold for restorative treatment differed between the metropolitan regions in Sweden, and younger more often than older dentists would postpone restorative treatment of approximal caries until the lesion had reached a relatively advanced stage of progression. The responses also showed that dentists in private practice would restore approximal caries at an earlier stage of progression than the dentists in the Public Dental Health Service.","container-title":"Acta Odontologica Scandinavica","DOI":"10.1080/000163599428887","ISSN":"0001-6357","issue":"3","note":"publisher: Taylor &amp; Francis\n_eprint: https://doi.org/10.1080/000163599428887\nPMID: 10480281","page":"149-154","source":"Taylor and Francis+NEJM","title":"Caries assessment and restorative treatment thresholds reported by Swedish dentists","volume":"57","author":[{"family":"Ingegerd Mejàre","given":"Hans Sundberg","suffix":"Ivar Espelid, Anne Björg Tveit"}],"issued":{"date-parts":[["1999",1,1]]}}}],"schema":"https://github.com/citation-style-language/schema/raw/master/csl-citation.json"} </w:instrText>
      </w:r>
      <w:r w:rsidR="0000787C" w:rsidRPr="00F0072E">
        <w:rPr>
          <w:rFonts w:ascii="Arial" w:hAnsi="Arial" w:cs="Arial"/>
          <w:color w:val="000000"/>
        </w:rPr>
        <w:fldChar w:fldCharType="separate"/>
      </w:r>
      <w:r w:rsidR="0000787C" w:rsidRPr="00F0072E">
        <w:rPr>
          <w:rFonts w:ascii="Arial" w:hAnsi="Arial" w:cs="Arial"/>
        </w:rPr>
        <w:t>(Mejàre, 1999)</w:t>
      </w:r>
      <w:r w:rsidR="0000787C" w:rsidRPr="00F0072E">
        <w:rPr>
          <w:rFonts w:ascii="Arial" w:hAnsi="Arial" w:cs="Arial"/>
          <w:color w:val="000000"/>
        </w:rPr>
        <w:fldChar w:fldCharType="end"/>
      </w:r>
      <w:r w:rsidR="0000787C" w:rsidRPr="00F0072E">
        <w:rPr>
          <w:rFonts w:ascii="Arial" w:hAnsi="Arial" w:cs="Arial"/>
          <w:color w:val="000000"/>
        </w:rPr>
        <w:t>.</w:t>
      </w:r>
      <w:r w:rsidR="000F55F6" w:rsidRPr="00F0072E">
        <w:rPr>
          <w:rFonts w:ascii="Arial" w:hAnsi="Arial" w:cs="Arial"/>
          <w:color w:val="000000"/>
        </w:rPr>
        <w:t xml:space="preserve"> Furthermore, </w:t>
      </w:r>
      <w:r w:rsidR="0000787C"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{"citationID":"aoch8ru12q","properties":{"formattedCitation":"\\uldash{(Ekstrand et al., 1997)}","plainCitation":"(Ekstrand et al., 1997)","dontUpdate":true,"noteIndex":0},"citationItems":[{"id":838,"uris":["http://zotero.org/users/10801876/items/XJCL9W67"],"itemData":{"id":838,"type":"article-journal","abstract":"This laboratory study of 100 occlusal surfaces investigated the reproducibility and accuracy of a visual ranked caries scoring system, an electronic caries scoring system (ECM) using a continuous conductance scale, and a radiographic ranked caries scoring system. Histological examination of the teeth served as a gold standard to validate the ability of each system to assess lesion depth and predict softened, demineralized dentine. After training, 3 examiners carried out each scoring system on two separate occasions. Kappa values for visual, ECM and radiographic ranked scoring systems showed good inter- and intra-examiner reproducibility levels and acceptable limits of agreement for ECM readings. When scoring systems were tabulated against histological scores there was a high correlation between the visual and ECM methods and lesion depth in both enamel and dentine, but radiographic examination could not detect enamel caries. When compared to the histological scoring, the Spearman correlation coefficients for the visual scoring ranged between 0.87 and 0.93, for the ECM between 0.80 and 0.85 and for the radiographic scoring system between 0.76 and 0.78. No tooth scored as visually sound had histological evidence of dentine caries. Soft dentine corresponded to demineralization involving the middle third of the dentine or more which was related to visual cavity formation or an ECM reading above 9 (score 3 or 4). The radiograph was an excellent predictor of soft dentine. In conclusion, the new visual system appears promising, but takes time to learn. The reproducibility and accuracy for the ECM is acceptable while radiographs miss early occlusal lesions.","container-title":"Caries Research","DOI":"10.1159/000262404","ISSN":"0008-6568, 1421-976X","issue":"3","journalAbbreviation":"CRE","language":"english","note":"publisher: Karger Publishers\nPMID: 9165195","page":"224-231","source":"www.karger.com","title":"Reproducibility and Accuracy of Three Methods for Assessment of Demineralization Depth on the Occlusal Surface: An in vitro Examination","title-short":"Reproducibility and Accuracy of Three Methods for Assessment of Demineralization Depth on the Occlusal Surface","volume":"31","author":[{"family":"Ekstrand","given":"K. R."},{"family":"Ricketts","given":"D. N. J."},{"family":"Kidd","given":"E. a. M."}],"issued":{"date-parts":[["1997"]]}}}],"schema":"https://github.com/citation-style-language/schema/raw/master/csl-citation.json"} </w:instrText>
      </w:r>
      <w:r w:rsidR="0000787C" w:rsidRPr="00F0072E">
        <w:rPr>
          <w:rFonts w:ascii="Arial" w:hAnsi="Arial" w:cs="Arial"/>
          <w:color w:val="000000"/>
        </w:rPr>
        <w:fldChar w:fldCharType="separate"/>
      </w:r>
      <w:r w:rsidR="0000787C" w:rsidRPr="00F0072E">
        <w:rPr>
          <w:rFonts w:ascii="Arial" w:hAnsi="Arial" w:cs="Arial"/>
        </w:rPr>
        <w:t>Ekstrand et al., (1997)</w:t>
      </w:r>
      <w:r w:rsidR="0000787C" w:rsidRPr="00F0072E">
        <w:rPr>
          <w:rFonts w:ascii="Arial" w:hAnsi="Arial" w:cs="Arial"/>
          <w:color w:val="000000"/>
        </w:rPr>
        <w:fldChar w:fldCharType="end"/>
      </w:r>
      <w:r w:rsidR="0000787C" w:rsidRPr="00F0072E">
        <w:rPr>
          <w:rFonts w:ascii="Arial" w:hAnsi="Arial" w:cs="Arial"/>
          <w:color w:val="000000"/>
        </w:rPr>
        <w:t xml:space="preserve"> </w:t>
      </w:r>
      <w:r w:rsidR="000F55F6" w:rsidRPr="00F0072E">
        <w:rPr>
          <w:rFonts w:ascii="Arial" w:hAnsi="Arial" w:cs="Arial"/>
          <w:color w:val="000000"/>
        </w:rPr>
        <w:t xml:space="preserve">suggested that once the lesion has reached dentine, radiographic assessment of the extent of </w:t>
      </w:r>
      <w:r w:rsidR="000F55F6" w:rsidRPr="000F55F6">
        <w:rPr>
          <w:rFonts w:ascii="Arial" w:hAnsi="Arial" w:cs="Arial"/>
          <w:color w:val="000000"/>
        </w:rPr>
        <w:t>the lesion is similar to histological validation.</w:t>
      </w:r>
    </w:p>
    <w:p w14:paraId="18F212A9" w14:textId="77777777" w:rsidR="000F55F6" w:rsidRPr="000F55F6" w:rsidRDefault="000F55F6" w:rsidP="000F55F6">
      <w:pPr>
        <w:spacing w:line="360" w:lineRule="auto"/>
        <w:jc w:val="mediumKashida"/>
      </w:pPr>
    </w:p>
    <w:p w14:paraId="19C29DB0" w14:textId="45EDF926" w:rsidR="000F55F6" w:rsidRPr="000F55F6" w:rsidRDefault="000F55F6" w:rsidP="000F55F6">
      <w:pPr>
        <w:spacing w:line="360" w:lineRule="auto"/>
        <w:jc w:val="mediumKashida"/>
      </w:pPr>
      <w:r w:rsidRPr="000F55F6">
        <w:rPr>
          <w:rFonts w:ascii="Arial" w:hAnsi="Arial" w:cs="Arial"/>
          <w:color w:val="000000"/>
        </w:rPr>
        <w:t xml:space="preserve"> The correlation between ICDAS 4 and the radiographic assessment was investigated in two Brazilian studies </w:t>
      </w:r>
      <w:r w:rsidR="0000787C">
        <w:rPr>
          <w:rFonts w:ascii="Arial" w:hAnsi="Arial" w:cs="Arial"/>
          <w:color w:val="000000"/>
        </w:rPr>
        <w:fldChar w:fldCharType="begin"/>
      </w:r>
      <w:r w:rsidR="00DB3BC4">
        <w:rPr>
          <w:rFonts w:ascii="Arial" w:hAnsi="Arial" w:cs="Arial"/>
          <w:color w:val="000000"/>
        </w:rPr>
        <w:instrText xml:space="preserve"> ADDIN ZOTERO_ITEM CSL_CITATION {"citationID":"a3ka2mn5mi","properties":{"formattedCitation":"(Bertella et al., 2013; Marquezan et al., 2019)","plainCitation":"(Bertella et al., 2013; Marquezan et al., 2019)","noteIndex":0},"citationItems":[{"id":843,"uris":["http://zotero.org/users/10801876/items/I9INUZ8L"],"itemData":{"id":843,"type":"article-journal","abstract":"This study investigated the radiographic pattern of underlying dark shadow from dentin (ICDAS 4) in permanent molars and assessed the association between enamel breakdown and radiographic features. Ninety-five teeth (54 patients) were clinically and radiographically assessed. The majority of ICDAS 4 caries lesions presented enamel breakdown (n = 78, 82.1%) and no radiographic image (n = 64, 67.4%) or a radiolucent zone restricted to the enamel-dentin junction (n = 17, 17.9%). No association was found between enamel breakdown and radiographic features. This study suggests that a radiographic examination is needed prior to the decision making process for underlying dark shadows from dentin.","container-title":"Caries Research","DOI":"10.1159/000350924","ISSN":"1421-976X","issue":"5","journalAbbreviation":"Caries Res","language":"eng","note":"PMID: 23712062","page":"429-432","source":"PubMed","title":"Clinical and radiographic diagnosis of underlying dark shadow from dentin (ICDAS 4) in permanent molars","volume":"47","author":[{"family":"Bertella","given":"N."},{"family":"Moura","given":"Dos S."},{"family":"Alves","given":"L. S."},{"family":"Damé-Teixeira","given":"N."},{"family":"Fontanella","given":"V."},{"family":"Maltz","given":"M."}],"issued":{"date-parts":[["2013"]]}}},{"id":416,"uris":["http://zotero.org/users/10801876/items/LRKME75P"],"itemData":{"id":416,"type":"article-journal","abstract":"Objective\nTo assess the radiographic pattern of underlying dentine shadows (UDS) in the occlusal surfaces of permanent teeth.\nMethods\nA total of 282 permanent posterior teeth pertaining to 91 individuals, 142 UDS and 140 non-cavitated enamel lesions (NCEL), were included for comparison. UDS was defined as shadows of discolored dentin visible through the enamel surface which may or may not show signs of localized enamel breakdown, classified as code 4 by the International Caries Detection and Assessment System group. Data collection included the application of a questionnaire, clinical examination, and bilateral bitewing radiographs. The risk for presenting radiolucency was estimated using logistic regression model with generalized estimating equations.\nResults\nApproximately 79% of UDS exhibited no radiolucency. The proportion of teeth exhibiting a radiolucency restricted to the enamel-dentin junction was 20.4% for UDS and 3.6% for NCEL (p &lt; 0.001, chi-square test). UDS had a sixfold increased risk for exhibiting radiolucency compared with NCEL (OR = 5.78, 95% CI = 2.73–12.22, p &lt; 0.001). Despite this finding, it is important to highlight that virtually all cases were located at the enamel-dentin junction, and only one tooth in each category of clinical status exhibited radiolucency at the outer one half of dentin. No tooth exhibited radiolucency reaching the deep dentin.\nConclusion\nThe present study showed that UDS presented radiolucency in very few cases. The vast majority of lesions showed no radiolucency.\nClinical relevance\nOur findings suggest that only a small proportion of UDS would demand restorative treatment.","container-title":"Clinical Oral Investigations","DOI":"10.1007/s00784-019-02818-y","ISSN":"14326981","issue":"10","language":"English","license":"Clinical Oral Investigations is a copyright of Springer, (2019). All Rights Reserved.","note":"number: 10\nnumber-of-pages: 3879-3883\npublisher-place: Heidelberg, Netherlands\npublisher: Springer Nature B.V.","page":"3879-3883","source":"ProQuest","title":"Radiographic pattern of underlying dentin lesions (ICDAS 4) in permanent teeth","volume":"23","author":[{"family":"Marquezan","given":"P. K."},{"family":"Alves","given":"L. S."},{"family":"Nora","given":"A. Dalla"},{"family":"Maltz","given":"M."},{"family":"Zenkner","given":"Júlio Eduardo do Amaral"},{"family":"Link to external site","given":"this","dropping-particle":"link will open in a new window"}],"issued":{"date-parts":[["2019",10]]}}}],"schema":"https://github.com/citation-style-language/schema/raw/master/csl-citation.json"} </w:instrText>
      </w:r>
      <w:r w:rsidR="0000787C">
        <w:rPr>
          <w:rFonts w:ascii="Arial" w:hAnsi="Arial" w:cs="Arial"/>
          <w:color w:val="000000"/>
        </w:rPr>
        <w:fldChar w:fldCharType="separate"/>
      </w:r>
      <w:r w:rsidR="00DB3BC4" w:rsidRPr="00DB3BC4">
        <w:rPr>
          <w:rFonts w:ascii="Arial" w:hAnsi="Arial" w:cs="Arial"/>
        </w:rPr>
        <w:t>(Bertella et al., 2013; Marquezan et al., 2019)</w:t>
      </w:r>
      <w:r w:rsidR="0000787C">
        <w:rPr>
          <w:rFonts w:ascii="Arial" w:hAnsi="Arial" w:cs="Arial"/>
          <w:color w:val="000000"/>
        </w:rPr>
        <w:fldChar w:fldCharType="end"/>
      </w:r>
      <w:r w:rsidR="0000787C">
        <w:rPr>
          <w:rFonts w:ascii="Arial" w:hAnsi="Arial" w:cs="Arial"/>
          <w:color w:val="000000"/>
        </w:rPr>
        <w:t xml:space="preserve">. </w:t>
      </w:r>
      <w:r w:rsidRPr="000F55F6">
        <w:rPr>
          <w:rFonts w:ascii="Arial" w:hAnsi="Arial" w:cs="Arial"/>
          <w:color w:val="000000"/>
        </w:rPr>
        <w:t xml:space="preserve">Bertella et al. (2013) investigated the relationship between </w:t>
      </w:r>
      <w:r w:rsidRPr="000F55F6">
        <w:rPr>
          <w:rFonts w:ascii="Arial" w:hAnsi="Arial" w:cs="Arial"/>
          <w:color w:val="000000"/>
        </w:rPr>
        <w:lastRenderedPageBreak/>
        <w:t xml:space="preserve">radiographic patterns and ICDAS 4 caries lesions in 95 permanent teeth. They found that the vast majority of lesions (67%) demonstrated no radiolucency, 17% had radiolucency confined to the enamel-dentine junction and 13% extended to the outer third of the dentine. This is consistent with Marqueza et al. (2019), who investigated the relationship between radiographic patterns and ICDAS 4 in 142 permanent teeth and found that approximately 78% had no radiolucency, 20% had radiolucency that extended to the enamel-dentine junction and only 0.7% extended to the outer third of the dentine. Both studies concluded that caries lesions with an ICDAS score of 4 did not correlate with the radiographic pattern and recommended that radiographic assessment at this particular stage of caries is required before a treatment decision is made, as the majority of these lesions did not show radiolucency on radiographic assessment. These differences between the histological and radiographic patterns in ICDAS 4 can be attributed to the different sample sizes. The in vivo studies mentioned above used large sample sizes, whereas the </w:t>
      </w:r>
      <w:r w:rsidRPr="000F55F6">
        <w:rPr>
          <w:rFonts w:ascii="Arial" w:hAnsi="Arial" w:cs="Arial"/>
          <w:i/>
          <w:iCs/>
          <w:color w:val="000000"/>
        </w:rPr>
        <w:t>in vivo</w:t>
      </w:r>
      <w:r w:rsidRPr="000F55F6">
        <w:rPr>
          <w:rFonts w:ascii="Arial" w:hAnsi="Arial" w:cs="Arial"/>
          <w:color w:val="000000"/>
        </w:rPr>
        <w:t xml:space="preserve"> studies used fewer samples, ranging from three to eight extracted teeth. In addition, the teeth used in the </w:t>
      </w:r>
      <w:r w:rsidRPr="000F55F6">
        <w:rPr>
          <w:rFonts w:ascii="Arial" w:hAnsi="Arial" w:cs="Arial"/>
          <w:i/>
          <w:iCs/>
          <w:color w:val="000000"/>
        </w:rPr>
        <w:t>in vitro</w:t>
      </w:r>
      <w:r w:rsidRPr="000F55F6">
        <w:rPr>
          <w:rFonts w:ascii="Arial" w:hAnsi="Arial" w:cs="Arial"/>
          <w:color w:val="000000"/>
        </w:rPr>
        <w:t xml:space="preserve"> studies could have more advanced caries leading to extraction than is the case in the </w:t>
      </w:r>
      <w:r w:rsidRPr="000F55F6">
        <w:rPr>
          <w:rFonts w:ascii="Arial" w:hAnsi="Arial" w:cs="Arial"/>
          <w:color w:val="000000"/>
          <w:shd w:val="clear" w:color="auto" w:fill="FFFFFF"/>
        </w:rPr>
        <w:t xml:space="preserve">epidemiological </w:t>
      </w:r>
      <w:r w:rsidRPr="000F55F6">
        <w:rPr>
          <w:rFonts w:ascii="Arial" w:hAnsi="Arial" w:cs="Arial"/>
          <w:color w:val="000000"/>
        </w:rPr>
        <w:t>setting. It is worth noting that all previously mentioned studies were conducted on occlusal surfaces of permanent teeth, in contrast to our sample, which included proximal caries lesions with ICDAS 4 on primary teeth. All carious teeth that we included in the ICDAS 4 analysis had a radiolucency extending to the outer and middle thirds of the dentine. </w:t>
      </w:r>
    </w:p>
    <w:p w14:paraId="5A281691" w14:textId="77777777" w:rsidR="000F55F6" w:rsidRPr="000F55F6" w:rsidRDefault="000F55F6" w:rsidP="000F55F6">
      <w:pPr>
        <w:spacing w:line="360" w:lineRule="auto"/>
        <w:jc w:val="mediumKashida"/>
      </w:pPr>
    </w:p>
    <w:p w14:paraId="4EF6AA44" w14:textId="731C405A" w:rsidR="000F55F6" w:rsidRPr="000F55F6" w:rsidRDefault="000F55F6" w:rsidP="000F55F6">
      <w:pPr>
        <w:spacing w:line="360" w:lineRule="auto"/>
        <w:jc w:val="mediumKashida"/>
      </w:pPr>
      <w:r w:rsidRPr="000F55F6">
        <w:rPr>
          <w:rFonts w:ascii="Arial" w:hAnsi="Arial" w:cs="Arial"/>
          <w:color w:val="000000"/>
        </w:rPr>
        <w:t>  In our study, significantly higher immunoreactivity of the two MMPs in ICDAS 4 was observed at the enamel-dentine junction and in the outer and middle thirds of the dentine, whereas it was weaker in the inner third of the dentine. Compared to caries lesions with an ICDAS 3 score, a significant increase in intensity was observed in the odontoblasts</w:t>
      </w:r>
      <w:r w:rsidR="005966C4">
        <w:rPr>
          <w:rFonts w:ascii="Arial" w:hAnsi="Arial" w:cs="Arial"/>
          <w:color w:val="000000"/>
        </w:rPr>
        <w:t xml:space="preserve"> (p&lt;0.001)</w:t>
      </w:r>
      <w:r w:rsidR="00E62D0D">
        <w:rPr>
          <w:rFonts w:ascii="Arial" w:hAnsi="Arial" w:cs="Arial"/>
          <w:color w:val="000000"/>
        </w:rPr>
        <w:t xml:space="preserve"> (section 5.5.3)</w:t>
      </w:r>
      <w:r w:rsidRPr="000F55F6">
        <w:rPr>
          <w:rFonts w:ascii="Arial" w:hAnsi="Arial" w:cs="Arial"/>
          <w:color w:val="000000"/>
        </w:rPr>
        <w:t xml:space="preserve">. The high MMP immunoreactivity in ICDAS 4 is consistent with previous studies that found a high abundance of MMP2 and MMP9 in caries lesions in permanent teeth </w:t>
      </w:r>
      <w:r w:rsidR="00CB5A89">
        <w:rPr>
          <w:rFonts w:ascii="Arial" w:hAnsi="Arial" w:cs="Arial"/>
          <w:color w:val="000000"/>
        </w:rPr>
        <w:fldChar w:fldCharType="begin"/>
      </w:r>
      <w:r w:rsidR="00FD3569">
        <w:rPr>
          <w:rFonts w:ascii="Arial" w:hAnsi="Arial" w:cs="Arial"/>
          <w:color w:val="000000"/>
        </w:rPr>
        <w:instrText xml:space="preserve"> ADDIN ZOTERO_ITEM CSL_CITATION {"citationID":"a2964b4a69n","properties":{"unsorted":true,"formattedCitation":"(Sulkala et al., 2002; Goldberg et al., 2003b; Sulkala et al., 2007b; Charadram et al., 2012)","plainCitation":"(Sulkala et al., 2002; Goldberg et al., 2003b; Sulkala et al., 2007b; Charadram et al., 2012)","dontUpdate":true,"noteIndex":0},"citationItems":[{"id":705,"uris":["http://zotero.org/users/10801876/items/QD2N8BH7"],"itemData":{"id":705,"type":"article-journal","container-title":"Journal of dental research","issue":"9","note":"publisher: SAGE Publications","page":"603–607","source":"Google Scholar","title":"The localization of matrix metalloproteinase-20 (MMP-20, enamelysin) in mature human teeth","volume":"81","author":[{"family":"Sulkala","given":"Merja"},{"family":"Larmas","given":"Markku"},{"family":"Sorsa","given":"Timo"},{"family":"Salo","given":"Tuula"},{"family":"Tjäderhane","given":"Leo"}],"issued":{"date-parts":[["2002"]]}}},{"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w:instrText>
      </w:r>
      <w:r w:rsidR="00FD3569" w:rsidRPr="00C30BB5">
        <w:rPr>
          <w:rFonts w:ascii="Arial" w:hAnsi="Arial" w:cs="Arial"/>
          <w:color w:val="000000"/>
          <w:lang w:val="fr-FR"/>
        </w:rPr>
        <w:instrText>orge","given":"Anne"},{"family":"Goldberg","given":"Harvey"},{"family":"Menashi","given":"Suzanne"}],"issued":{"date-parts":[["2003"]]}}},{"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id":702,"uris":["http://zotero.org/users/10801876/items/4TGWVKBB"],"itemData":{"id":702,"type":"article-journal","container-title":"Bone","issue":"1","note":"publisher</w:instrText>
      </w:r>
      <w:r w:rsidR="00FD3569" w:rsidRPr="005407EB">
        <w:rPr>
          <w:rFonts w:ascii="Arial" w:hAnsi="Arial" w:cs="Arial"/>
          <w:color w:val="000000"/>
          <w:lang w:val="fr-FR"/>
        </w:rPr>
        <w:instrText>: Elsevier","page":"265</w:instrText>
      </w:r>
      <w:r w:rsidR="00FD3569" w:rsidRPr="00F52A2E">
        <w:rPr>
          <w:rFonts w:ascii="Arial" w:hAnsi="Arial" w:cs="Arial"/>
          <w:color w:val="000000"/>
          <w:lang w:val="fr-FR"/>
        </w:rPr>
        <w:instrText>–27</w:instrText>
      </w:r>
      <w:r w:rsidR="00FD3569" w:rsidRPr="002A3295">
        <w:rPr>
          <w:rFonts w:ascii="Arial" w:hAnsi="Arial" w:cs="Arial"/>
          <w:color w:val="000000"/>
          <w:lang w:val="fr-FR"/>
        </w:rPr>
        <w:instrText xml:space="preserve">5","source":"Google Scholar","title":"Regulation of reactionary dentin formation by odontoblasts in response to polymicrobial invasion of dentin matrix","volume":"50","author":[{"family":"Charadram","given":"Nattida"},{"family":"Farahani","given":"Ramin M."},{"family":"Harty","given":"Derek"},{"family":"Rathsam","given":"Catherine"},{"family":"Swain","given":"Michael V."},{"family":"Hunter","given":"Neil"}],"issued":{"date-parts":[["2012"]]}}}],"schema":"https://github.com/citation-style-language/schema/raw/master/csl-citation.json"} </w:instrText>
      </w:r>
      <w:r w:rsidR="00CB5A89">
        <w:rPr>
          <w:rFonts w:ascii="Arial" w:hAnsi="Arial" w:cs="Arial"/>
          <w:color w:val="000000"/>
        </w:rPr>
        <w:fldChar w:fldCharType="separate"/>
      </w:r>
      <w:r w:rsidR="00DB3BC4" w:rsidRPr="002A3295">
        <w:rPr>
          <w:rFonts w:ascii="Arial" w:hAnsi="Arial" w:cs="Arial"/>
          <w:lang w:val="fr-FR"/>
        </w:rPr>
        <w:t xml:space="preserve">(Sulkala et al., 2002; Goldberg et al., 2003; </w:t>
      </w:r>
      <w:r w:rsidR="00DB3BC4" w:rsidRPr="002A3295">
        <w:rPr>
          <w:rFonts w:ascii="Arial" w:hAnsi="Arial" w:cs="Arial"/>
          <w:lang w:val="fr-FR"/>
        </w:rPr>
        <w:lastRenderedPageBreak/>
        <w:t>Sulkala et al., 2007; Charadram et al., 2012)</w:t>
      </w:r>
      <w:r w:rsidR="00CB5A89">
        <w:rPr>
          <w:rFonts w:ascii="Arial" w:hAnsi="Arial" w:cs="Arial"/>
          <w:color w:val="000000"/>
        </w:rPr>
        <w:fldChar w:fldCharType="end"/>
      </w:r>
      <w:r w:rsidR="00CB5A89" w:rsidRPr="002A3295">
        <w:rPr>
          <w:rFonts w:ascii="Arial" w:hAnsi="Arial" w:cs="Arial"/>
          <w:color w:val="000000"/>
          <w:lang w:val="fr-FR"/>
        </w:rPr>
        <w:t xml:space="preserve">. </w:t>
      </w:r>
      <w:r w:rsidRPr="000F55F6">
        <w:rPr>
          <w:rFonts w:ascii="Arial" w:hAnsi="Arial" w:cs="Arial"/>
          <w:color w:val="000000"/>
        </w:rPr>
        <w:t>However, these studies did not consider the clinical diagnosis or stage of caries when comparing MMP expression in healthy and carious lesions.</w:t>
      </w:r>
    </w:p>
    <w:p w14:paraId="67EEDAA0" w14:textId="77777777" w:rsidR="000F55F6" w:rsidRPr="000F55F6" w:rsidRDefault="000F55F6" w:rsidP="000F55F6">
      <w:pPr>
        <w:spacing w:line="360" w:lineRule="auto"/>
        <w:jc w:val="mediumKashida"/>
      </w:pPr>
      <w:r w:rsidRPr="000F55F6">
        <w:rPr>
          <w:rFonts w:ascii="Arial" w:hAnsi="Arial" w:cs="Arial"/>
          <w:color w:val="000000"/>
        </w:rPr>
        <w:t> </w:t>
      </w:r>
    </w:p>
    <w:p w14:paraId="514629DB" w14:textId="1C0D0F14" w:rsidR="000F55F6" w:rsidRPr="000F55F6" w:rsidRDefault="000F55F6" w:rsidP="000F55F6">
      <w:pPr>
        <w:spacing w:line="360" w:lineRule="auto"/>
        <w:jc w:val="mediumKashida"/>
      </w:pPr>
      <w:r w:rsidRPr="000F55F6">
        <w:rPr>
          <w:rFonts w:ascii="Arial" w:hAnsi="Arial" w:cs="Arial"/>
          <w:color w:val="000000"/>
        </w:rPr>
        <w:t xml:space="preserve">  This increase in MMP immunoreactivity compared to ICDAS 3 reflects that the progression of the carious lesion and the extent of collagen degradation are likely to be greater, which raises the question of whether cavity sealing </w:t>
      </w:r>
      <w:r w:rsidRPr="00F0072E">
        <w:rPr>
          <w:rFonts w:ascii="Arial" w:hAnsi="Arial" w:cs="Arial"/>
          <w:color w:val="000000"/>
        </w:rPr>
        <w:t>alone would result in the arrest of the carious lesion with ICDAS 4 compared to an ICDAS 3 lesion where MMPs have lower immunoreactivity.</w:t>
      </w:r>
      <w:r w:rsidR="00144DBE" w:rsidRPr="00F0072E">
        <w:rPr>
          <w:rFonts w:ascii="Arial" w:hAnsi="Arial" w:cs="Arial"/>
          <w:color w:val="000000"/>
        </w:rPr>
        <w:t xml:space="preserve"> </w:t>
      </w:r>
      <w:r w:rsidR="0000787C"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{"citationID":"a2e6iipgh06","properties":{"formattedCitation":"\\uldash{(Meyer-Lueckel and Paris, 2016)}","plainCitation":"(Meyer-Lueckel and Paris, 2016)","dontUpdate":true,"noteIndex":0},"citationItems":[{"id":845,"uris":["http://zotero.org/users/10801876/items/CGBU5IJ2"],"itemData":{"id":845,"type":"article-journal","abstract":"The decrease in caries prevalence in many industrialized countries and the improved knowledge about the etiology and pathogenesis of caries have shifted the focus of caries therapy over the past decades toward less invasive approaches. Studies on caries progression indicate that it is generally quite slow in most patients today which should lead to a reconsideration of the practice of early invasive intervention. Today noninvasive (eg, fluorides) and microinvasive (occlusal sealing, proximal infiltration) therapeutic options that address etiological factors are gaining importance. The goal of these therapies is to heal or at least to slow down the progress of the disease. Noninvasive treatments are mainly related to controlling pathogenic factors (ie, sugar consumption) and enhancing protective factors (mainly oral hygiene and fluorides). Microinvasive treatments do not rely on the compliance of the patient as much, since these treatments include a resinous material that is applied to serve as a diffusion barrier for acids formed by cariogenic bacteria in the overlying plaque. To establish a minimum intervention treatment strategy for caries, the disease must be diagnosed at an early stage. In addition to assessing caries lesions in single teeth, individual risk factors need to be identified so that the underlying causes related to patients' behavioral patterns that led to the disease can be addressed as well. The patient should be informed about the scientific evidence related to the treatment choices in a participative atmosphere. Decision trees may help to make the range of findings comprehensible and the therapeutic shared decision-making process understandable to the patients.","container-title":"Operative Dentistry","DOI":"10.2341/15-022-O","ISSN":"1559-2863","issue":"S7","journalAbbreviation":"Oper Dent","language":"eng","note":"PMID: 27689929","page":"S35-S47","source":"PubMed","title":"When and How to Intervene in the Caries Process","volume":"41","author":[{"family":"Meyer-Lueckel","given":"H."},{"family":"Paris","given":"S."}],"issued":{"date-parts":[["2016",9]]}}}],"schema":"https://github.com/citation-style-language/schema/raw/master/csl-citation.json"} </w:instrText>
      </w:r>
      <w:r w:rsidR="0000787C" w:rsidRPr="00F0072E">
        <w:rPr>
          <w:rFonts w:ascii="Arial" w:hAnsi="Arial" w:cs="Arial"/>
          <w:color w:val="000000"/>
        </w:rPr>
        <w:fldChar w:fldCharType="separate"/>
      </w:r>
      <w:r w:rsidR="00144DBE" w:rsidRPr="00F0072E">
        <w:rPr>
          <w:rFonts w:ascii="Arial" w:hAnsi="Arial" w:cs="Arial"/>
        </w:rPr>
        <w:t>Meyer-Lueckel and Paris, (2016)</w:t>
      </w:r>
      <w:r w:rsidR="0000787C" w:rsidRPr="00F0072E">
        <w:rPr>
          <w:rFonts w:ascii="Arial" w:hAnsi="Arial" w:cs="Arial"/>
          <w:color w:val="000000"/>
        </w:rPr>
        <w:fldChar w:fldCharType="end"/>
      </w:r>
      <w:r w:rsidRPr="00F0072E">
        <w:rPr>
          <w:rFonts w:ascii="Arial" w:hAnsi="Arial" w:cs="Arial"/>
          <w:color w:val="000000"/>
        </w:rPr>
        <w:t xml:space="preserve"> recommend in their article that active lesions in proximal surfaces with an ICDAS score of 3-6 require restorative treatment with selective removal of carious enamel and dentine in most cases to achieve better results. The International Caries Classification and</w:t>
      </w:r>
      <w:r w:rsidRPr="000F55F6">
        <w:rPr>
          <w:rFonts w:ascii="Arial" w:hAnsi="Arial" w:cs="Arial"/>
          <w:color w:val="000000"/>
        </w:rPr>
        <w:t xml:space="preserve"> Management System (ICCMS™) classifies caries lesions with an ICDAS score of 4 as "moderate stage" and recommends that active moderate lesions should be treated with tooth-preserving surgical treatment </w:t>
      </w:r>
      <w:r w:rsidR="00144DBE">
        <w:rPr>
          <w:rFonts w:ascii="Arial" w:hAnsi="Arial" w:cs="Arial"/>
          <w:color w:val="000000"/>
        </w:rPr>
        <w:fldChar w:fldCharType="begin"/>
      </w:r>
      <w:r w:rsidR="00DB3BC4">
        <w:rPr>
          <w:rFonts w:ascii="Arial" w:hAnsi="Arial" w:cs="Arial"/>
          <w:color w:val="000000"/>
        </w:rPr>
        <w:instrText xml:space="preserve"> ADDIN ZOTERO_ITEM CSL_CITATION {"citationID":"a181k54jq75","properties":{"formattedCitation":"(Ismail et al., 2015)","plainCitation":"(Ismail et al., 2015)","noteIndex":0},"citationItems":[{"id":847,"uris":["http://zotero.org/users/10801876/items/F9CJ4FMZ"],"itemData":{"id":847,"type":"article-journal","container-title":"BMC oral health","DOI":"10.1186/1472-6831-15-S1-S9","ISSN":"1472-6831","issue":"Suppl 1","journalAbbreviation":"BMC Oral Health","language":"eng","note":"PMID: 26391116\nPMCID: PMC4580843","page":"S9","source":"PubMed","title":"The International Caries Classification and Management System (ICCMS™) An Example of a Caries Management Pathway","volume":"15 Suppl 1","author":[{"family":"Ismail","given":"Amid I."},{"family":"Pitts","given":"Nigel B."},{"family":"Tellez","given":"Marisol"},{"literal":"Authors of International Caries Classification and Management System (ICCMS)"},{"family":"Banerjee","given":"Avijit"},{"family":"Deery","given":"Christopher"},{"family":"Douglas","given":"Gail"},{"family":"Eggertsson","given":"Hafstein"},{"family":"Ekstrand","given":"Kim"},{"family":"Ellwood","given":"Roger"},{"family":"Gomez","given":"Juliana"},{"family":"Jablonski-Momeni","given":"Anahita"},{"family":"Kolker","given":"Justine"},{"family":"Longbottom","given":"Christopher"},{"family":"Manton","given":"David"},{"family":"Martignon","given":"Stefania"},{"family":"McGrady","given":"Michael"},{"family":"Rechmann","given":"Peter"},{"family":"Ricketts","given":"David"},{"family":"Sohn","given":"Woosung"},{"family":"Thompson","given":"Van"},{"family":"Twetman","given":"Svante"},{"family":"Weyant","given":"Robert"},{"family":"Wolff","given":"Mark"},{"family":"Zandona","given":"Andrea"}],"issued":{"date-parts":[["2015"]]}}}],"schema":"https://github.com/citation-style-language/schema/raw/master/csl-citation.json"} </w:instrText>
      </w:r>
      <w:r w:rsidR="00144DBE">
        <w:rPr>
          <w:rFonts w:ascii="Arial" w:hAnsi="Arial" w:cs="Arial"/>
          <w:color w:val="000000"/>
        </w:rPr>
        <w:fldChar w:fldCharType="separate"/>
      </w:r>
      <w:r w:rsidR="00DB3BC4" w:rsidRPr="00DB3BC4">
        <w:rPr>
          <w:rFonts w:ascii="Arial" w:hAnsi="Arial" w:cs="Arial"/>
        </w:rPr>
        <w:t>(Ismail et al., 2015)</w:t>
      </w:r>
      <w:r w:rsidR="00144DBE">
        <w:rPr>
          <w:rFonts w:ascii="Arial" w:hAnsi="Arial" w:cs="Arial"/>
          <w:color w:val="000000"/>
        </w:rPr>
        <w:fldChar w:fldCharType="end"/>
      </w:r>
      <w:r w:rsidR="00144DBE">
        <w:rPr>
          <w:rFonts w:ascii="Arial" w:hAnsi="Arial" w:cs="Arial"/>
          <w:color w:val="000000"/>
        </w:rPr>
        <w:t>.</w:t>
      </w:r>
    </w:p>
    <w:p w14:paraId="0BC08875" w14:textId="77777777" w:rsidR="000F55F6" w:rsidRPr="000F55F6" w:rsidRDefault="000F55F6" w:rsidP="000F55F6">
      <w:pPr>
        <w:spacing w:line="360" w:lineRule="auto"/>
        <w:jc w:val="mediumKashida"/>
      </w:pPr>
    </w:p>
    <w:p w14:paraId="743FB86F" w14:textId="5AC0E12F" w:rsidR="000F55F6" w:rsidRPr="000F55F6" w:rsidRDefault="000F55F6" w:rsidP="000F55F6">
      <w:pPr>
        <w:spacing w:line="360" w:lineRule="auto"/>
        <w:jc w:val="mediumKashida"/>
      </w:pPr>
      <w:r w:rsidRPr="000F55F6">
        <w:rPr>
          <w:rFonts w:ascii="Arial" w:hAnsi="Arial" w:cs="Arial"/>
          <w:color w:val="000000"/>
        </w:rPr>
        <w:t xml:space="preserve">  Banerjee et al. (2020) highlighted the three levels of invasiveness in intervention strategies based on the degree of carious tissue removal: non-invasive, micro-invasive and minimally invasive. No removal of dental tissue with biofilm control measures and chemical agents that balance minerals are referred to as a non-invasive strategy. Removal of dental tissue at the micrometre level, </w:t>
      </w:r>
      <w:r w:rsidR="00253F4F" w:rsidRPr="000F55F6">
        <w:rPr>
          <w:rFonts w:ascii="Arial" w:hAnsi="Arial" w:cs="Arial"/>
          <w:color w:val="000000"/>
        </w:rPr>
        <w:t>e.g.,</w:t>
      </w:r>
      <w:r w:rsidRPr="000F55F6">
        <w:rPr>
          <w:rFonts w:ascii="Arial" w:hAnsi="Arial" w:cs="Arial"/>
          <w:color w:val="000000"/>
        </w:rPr>
        <w:t xml:space="preserve"> sealants and resin infiltration treatments, is referred to as a micro-invasive strategy. Selective removal of the caries lesion with or without placement of restoration is called a minimally invasive strategy. They emphasised that the decision to intervene should be based on the assessment of the activity and cavitation status of the lesion, taking into account the radiographic findings.</w:t>
      </w:r>
    </w:p>
    <w:p w14:paraId="4B93628D" w14:textId="77777777" w:rsidR="000F55F6" w:rsidRPr="000F55F6" w:rsidRDefault="000F55F6" w:rsidP="000F55F6">
      <w:pPr>
        <w:spacing w:line="360" w:lineRule="auto"/>
        <w:jc w:val="mediumKashida"/>
      </w:pPr>
    </w:p>
    <w:p w14:paraId="7038882C" w14:textId="33A7D1E6" w:rsidR="000F55F6" w:rsidRPr="000F55F6" w:rsidRDefault="000F55F6" w:rsidP="000F55F6">
      <w:pPr>
        <w:spacing w:line="360" w:lineRule="auto"/>
        <w:jc w:val="mediumKashida"/>
      </w:pPr>
      <w:r w:rsidRPr="000F55F6">
        <w:rPr>
          <w:rFonts w:ascii="Arial" w:hAnsi="Arial" w:cs="Arial"/>
          <w:color w:val="000000"/>
        </w:rPr>
        <w:t>  </w:t>
      </w:r>
      <w:r w:rsidRPr="00F0072E">
        <w:rPr>
          <w:rFonts w:ascii="Arial" w:hAnsi="Arial" w:cs="Arial"/>
          <w:color w:val="000000"/>
        </w:rPr>
        <w:t xml:space="preserve">Several studies have evaluated different treatment approaches for caries lesions with an ICDAS score of 4 (Paris et al., 2011; Kasemkhun et al., 2020; Lunkes et al., 2022). In their </w:t>
      </w:r>
      <w:r w:rsidRPr="007D7BAE">
        <w:rPr>
          <w:rFonts w:ascii="Arial" w:hAnsi="Arial" w:cs="Arial"/>
          <w:color w:val="000000"/>
        </w:rPr>
        <w:t>in vitro</w:t>
      </w:r>
      <w:r w:rsidRPr="00F0072E">
        <w:rPr>
          <w:rFonts w:ascii="Arial" w:hAnsi="Arial" w:cs="Arial"/>
          <w:color w:val="000000"/>
        </w:rPr>
        <w:t xml:space="preserve"> study, </w:t>
      </w:r>
      <w:r w:rsidR="00144DBE"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{"citationID":"ain9i32jb6","properties":{"formattedCitation":"\\uldash{(Paris et al., 2011)}","plainCitation":"(Paris et al., 2011)","dontUpdate":true,"noteIndex":0},"citationItems":[{"id":850,"uris":["http://zotero.org/users/10801876/items/JEI9C2IT"],"itemData":{"id":850,"type":"article-journal","abstract":"Resin infiltration of non-cavitated proximal caries lesions has been shown to inhibit further demineralization. However, the effect of resin infiltration in cavitated lesions is unknown. Therefore, the aim of this in vitro study was to evaluate infiltration patterns of proximal caries lesions differing in International Caries Detection and Assessment System (ICDAS) codes. Extracted human molars and premolars showing proximal caries lesions with and without cavitations (ICDAS codes 2-5) were etched with 15% hydrochloric acid gel and resin infiltrated according to the manufacturer's instructions. Three sections from each lesion were prepared and analyzed using a dual-fluorescence staining technique and confocal microscopy. The dimensions of the demineralized and cavitated lesions areas, as well as the resin-infiltrated parts within these lesions, were measured. The demineralized parts were infiltrated from 73% to 100% (median values) but the cavities were filled only negligibly (0-5%). Teeth that had an ICDAS code of 5 showed a significantly lower percentage infiltration/filling of lesions compared to teeth with ICDAS codes of 2 and 3. It was concluded that under in vitro conditions the tested infiltrant penetrates most parts of the demineralized enamel but is not capable of filling up cavities and therefore the efficacy of caries infiltration, particularly in lesions with larger cavitations, might be impaired.","container-title":"European Journal of Oral Sciences","DOI":"10.1111/j.1600-0722.2011.00807.x","ISSN":"1600-0722","issue":"2","journalAbbreviation":"Eur J Oral Sci","language":"eng","note":"PMID: 21410560","page":"182-186","source":"PubMed","title":"Resin infiltration of proximal caries lesions differing in ICDAS codes","volume":"119","author":[{"family":"Paris","given":"Sebastian"},{"family":"Bitter","given":"Kerstin"},{"family":"Naumann","given":"Michael"},{"family":"Dörfer","given":"Christof E."},{"family":"Meyer-Lueckel","given":"Hendrik"}],"issued":{"date-parts":[["2011",4]]}}}],"schema":"https://github.com/citation-style-language/schema/raw/master/csl-citation.json"} </w:instrText>
      </w:r>
      <w:r w:rsidR="00144DBE" w:rsidRPr="00F0072E">
        <w:rPr>
          <w:rFonts w:ascii="Arial" w:hAnsi="Arial" w:cs="Arial"/>
          <w:color w:val="000000"/>
        </w:rPr>
        <w:fldChar w:fldCharType="separate"/>
      </w:r>
      <w:r w:rsidR="00144DBE" w:rsidRPr="00F0072E">
        <w:rPr>
          <w:rFonts w:ascii="Arial" w:hAnsi="Arial" w:cs="Arial"/>
        </w:rPr>
        <w:t>Paris et al., (2011)</w:t>
      </w:r>
      <w:r w:rsidR="00144DBE" w:rsidRPr="00F0072E">
        <w:rPr>
          <w:rFonts w:ascii="Arial" w:hAnsi="Arial" w:cs="Arial"/>
          <w:color w:val="000000"/>
        </w:rPr>
        <w:fldChar w:fldCharType="end"/>
      </w:r>
      <w:r w:rsidR="00144DBE" w:rsidRPr="00F0072E">
        <w:rPr>
          <w:rFonts w:ascii="Arial" w:hAnsi="Arial" w:cs="Arial"/>
          <w:color w:val="000000"/>
        </w:rPr>
        <w:t xml:space="preserve">. </w:t>
      </w:r>
      <w:r w:rsidRPr="00F0072E">
        <w:rPr>
          <w:rFonts w:ascii="Arial" w:hAnsi="Arial" w:cs="Arial"/>
          <w:color w:val="000000"/>
        </w:rPr>
        <w:lastRenderedPageBreak/>
        <w:t>investigated the pattern of resin infiltration in proximal</w:t>
      </w:r>
      <w:r w:rsidRPr="000F55F6">
        <w:rPr>
          <w:rFonts w:ascii="Arial" w:hAnsi="Arial" w:cs="Arial"/>
          <w:color w:val="000000"/>
        </w:rPr>
        <w:t xml:space="preserve"> caries lesions of permanent teeth with ICDAS scores 2-5. After infiltration of the lesion, the teeth were sectioned and the section with the deepest lesion was used for analysis. The depth of infiltration was assessed using a fluorescence staining technique and laser scanning microscope. They found that in lesions with ICDAS 3, 4 and 5, resin infiltration was observed in 8%, 50% and 41% of lesions, respectively. In ICDAS 4 lesions, the depth of infiltration was significantly less compared to ICDAS 2 lesions and insignificantly less than in ICADS 3 lesions. This study concluded that the effectiveness of resin infiltration in ICDAS 4 might be hindered by the little infiltrated enamel. However, this study was conducted on permanent teeth. Whether the same pattern can be expected on the proximal surface of primary teeth requires further investigation. Although ICDAS 4 showed low enamel infiltration, whether this is sufficient to arrest caries lesions in vivo needs further investigation. </w:t>
      </w:r>
    </w:p>
    <w:p w14:paraId="43CCEEBA" w14:textId="77777777" w:rsidR="000F55F6" w:rsidRPr="000F55F6" w:rsidRDefault="000F55F6" w:rsidP="000F55F6">
      <w:pPr>
        <w:spacing w:line="360" w:lineRule="auto"/>
        <w:jc w:val="mediumKashida"/>
      </w:pPr>
    </w:p>
    <w:p w14:paraId="27EF4165" w14:textId="04A5F5D2" w:rsidR="000F55F6" w:rsidRPr="000F55F6" w:rsidRDefault="000F55F6" w:rsidP="000F55F6">
      <w:pPr>
        <w:spacing w:line="360" w:lineRule="auto"/>
        <w:jc w:val="mediumKashida"/>
      </w:pPr>
      <w:r w:rsidRPr="000F55F6">
        <w:rPr>
          <w:rFonts w:ascii="Arial" w:hAnsi="Arial" w:cs="Arial"/>
          <w:color w:val="000000"/>
        </w:rPr>
        <w:t>  Two studies</w:t>
      </w:r>
      <w:r w:rsidR="00144DBE">
        <w:rPr>
          <w:rFonts w:ascii="Arial" w:hAnsi="Arial" w:cs="Arial"/>
          <w:color w:val="000000"/>
        </w:rPr>
        <w:t xml:space="preserve"> </w:t>
      </w:r>
      <w:r w:rsidR="00144DBE">
        <w:rPr>
          <w:rFonts w:ascii="Arial" w:hAnsi="Arial" w:cs="Arial"/>
          <w:color w:val="000000"/>
        </w:rPr>
        <w:fldChar w:fldCharType="begin"/>
      </w:r>
      <w:r w:rsidR="00DB3BC4">
        <w:rPr>
          <w:rFonts w:ascii="Arial" w:hAnsi="Arial" w:cs="Arial"/>
          <w:color w:val="000000"/>
        </w:rPr>
        <w:instrText xml:space="preserve"> ADDIN ZOTERO_ITEM CSL_CITATION {"citationID":"akhieo9dra","properties":{"formattedCitation":"(Meyer-Lueckel et al., 2012; Peters et al., 2019)","plainCitation":"(Meyer-Lueckel et al., 2012; Peters et al., 2019)","noteIndex":0},"citationItems":[{"id":852,"uris":["http://zotero.org/users/10801876/items/8ZTFHCFL"],"itemData":{"id":852,"type":"article-journal","abstract":"We report the 3-year efficacy of resin infiltration (Icon, pre-product; DMG, Hamburg) to arrest progression of proximal non-cavitated caries lesions as compared with placebo treatment. In 22 young adults, 29 lesion pairs with radiographic extensions into the inner half of enamel up to the outer third of dentin were included (split-mouth design). All subjects received risk-related instructions for diet, flossing and fluoridation. No unwanted effects could be observed. Radiographically 1/26 test lesions (4%) and 11/26 control lesions (42%) had progressed (p = 0.002, McNemar). After 3-year follow-up, infiltration of proximal caries lesions can be said to be efficacious to reduce lesion progression.","container-title":"Caries Research","DOI":"10.1159/000341807","ISSN":"1421-976X","issue":"6","journalAbbreviation":"Caries Res","language":"eng","note":"PMID: 22922306","page":"544-548","source":"PubMed","title":"Randomized controlled clinical trial on proximal caries infiltration: three-year follow-up","title-short":"Randomized controlled clinical trial on proximal caries infiltration","volume":"46","author":[{"family":"Meyer-Lueckel","given":"H."},{"family":"Bitter","given":"K."},{"family":"Paris","given":"S."}],"issued":{"date-parts":[["2012"]]}}},{"id":855,"uris":["http://zotero.org/users/10801876/items/GZLRVW3A"],"itemData":{"id":855,"type":"article-journal","abstract":"This study reports 3-y outcomes of a split-mouth randomized clinical trial. Resin infiltration's capacity to arrest caries lesion progression in noncavitated proximal lesions is affirmed. Forty-two consented young adults, blinded to tooth surface allocation, were treated with resin infiltration on 1 randomly selected surface and concurrently experienced a mock infiltration procedure on another. Both treatments were provided as an adjunct to the currently accepted standard-of-care regimen (periodic prophylaxis and serial fluoride varnish applications) appropriate for the management of high caries risk. Challenging periods of low oral hygiene compliance were expected. The primary outcome measure was 3-y radiographic lesion progression. Blinded investigators evaluated each study surface for lesion progression with a series of images obtained at intervals over the 3-y course of study. Proportions of progressing lesions were compared with McNemar's test. Twenty-nine noncavitated lesion pairs in permanent posterior teeth demonstrating caries penetrating into inner enamel or outer dentin were included in the analyses. No adverse events were reported. Radiographic progression was recorded in 4 of 29 infiltrated lesions (14%) and 14 of 29 control lesions (48%, P &lt; .003). Adjunct resin infiltration demonstrated a high 3-y efficacy of 71% (relative risk reduction). The prevented fraction was 86% for infiltration versus 52% for controls. Resin infiltration was 100% successful in arresting caries progression in inner enamel lesions (E2) and 64% in outer dentin lesions (D1). Supplementary microinvasive resin infiltration is significantly more efficacious in reducing proximal lesion progression than management by standard noninvasive therapy alone. Long-term results may shed light on whether this represents the arrest or delay of the caries disease process (ClinicalTrials.gov NCT01584024).","container-title":"Journal of Dental Research","DOI":"10.1177/0022034519876853","ISSN":"1544-0591","issue":"13","journalAbbreviation":"J Dent Res","language":"eng","note":"PMID: 31526071","page":"1497-1502","source":"PubMed","title":"Efficacy of Proximal Resin Infiltration on Caries Inhibition: Results from a 3-Year Randomized Controlled Clinical Trial","title-short":"Efficacy of Proximal Resin Infiltration on Caries Inhibition","volume":"98","author":[{"family":"Peters","given":"M. C."},{"family":"Hopkins","given":"A. R."},{"family":"Zhu","given":"L."},{"family":"Yu","given":"Q."}],"issued":{"date-parts":[["2019",12]]}}}],"schema":"https://github.com/citation-style-language/schema/raw/master/csl-citation.json"} </w:instrText>
      </w:r>
      <w:r w:rsidR="00144DBE">
        <w:rPr>
          <w:rFonts w:ascii="Arial" w:hAnsi="Arial" w:cs="Arial"/>
          <w:color w:val="000000"/>
        </w:rPr>
        <w:fldChar w:fldCharType="separate"/>
      </w:r>
      <w:r w:rsidR="00DB3BC4" w:rsidRPr="00DB3BC4">
        <w:rPr>
          <w:rFonts w:ascii="Arial" w:hAnsi="Arial" w:cs="Arial"/>
        </w:rPr>
        <w:t>(Meyer-Lueckel et al., 2012; Peters et al., 2019)</w:t>
      </w:r>
      <w:r w:rsidR="00144DBE">
        <w:rPr>
          <w:rFonts w:ascii="Arial" w:hAnsi="Arial" w:cs="Arial"/>
          <w:color w:val="000000"/>
        </w:rPr>
        <w:fldChar w:fldCharType="end"/>
      </w:r>
      <w:r w:rsidRPr="000F55F6">
        <w:rPr>
          <w:rFonts w:ascii="Arial" w:hAnsi="Arial" w:cs="Arial"/>
          <w:color w:val="000000"/>
        </w:rPr>
        <w:t xml:space="preserve"> investigated the efficacy of resin infiltration of non-cavitated lesions on the proximal surfaces of permanent teeth with radiographic extension to the inner enamel and outer third of the dentine with a three-year follow-up. They concluded that resin infiltration is effective in arresting non-cavitated caries lesions. However, it is worth noting that Peters et al (2019) found that none of the infiltrated lesions whose radiographic extent was limited to the inner enamel showed progression, whereas the resin-infiltrated lesions that showed progression were lesions that extended to the outer and middle thirds of the dentine. They suggested that deeper dentine lesions may not be reliable candidates for resin infiltration. However, both studies should be interpreted with caution as none of them included the clinical diagnosis of caries.</w:t>
      </w:r>
    </w:p>
    <w:p w14:paraId="20AC81C8" w14:textId="77777777" w:rsidR="000F55F6" w:rsidRPr="000F55F6" w:rsidRDefault="000F55F6" w:rsidP="000F55F6">
      <w:pPr>
        <w:spacing w:line="360" w:lineRule="auto"/>
        <w:jc w:val="mediumKashida"/>
      </w:pPr>
    </w:p>
    <w:p w14:paraId="14FB9114" w14:textId="1C695DCE" w:rsidR="000F55F6" w:rsidRPr="00F0072E" w:rsidRDefault="000F55F6" w:rsidP="000F55F6">
      <w:pPr>
        <w:spacing w:line="360" w:lineRule="auto"/>
        <w:jc w:val="mediumKashida"/>
        <w:rPr>
          <w:rFonts w:ascii="Arial" w:hAnsi="Arial" w:cs="Arial"/>
          <w:color w:val="000000"/>
        </w:rPr>
      </w:pPr>
      <w:r w:rsidRPr="009253CA">
        <w:rPr>
          <w:rFonts w:ascii="Arial" w:hAnsi="Arial" w:cs="Arial"/>
          <w:color w:val="000000"/>
        </w:rPr>
        <w:t>  </w:t>
      </w:r>
      <w:r w:rsidR="00AD1A3D"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{"citationID":"a1p8esh44jc","properties":{"formattedCitation":"\\uldash{(Kasemkhun et al., 2021)}","plainCitation":"(Kasemkhun et al., 2021)","dontUpdate":true,"noteIndex":0},"citationItems":[{"id":769,"uris":["http://zotero.org/users/10801876/items/2DKM8LEM"],"itemData":{"id":769,"type":"article-journal","abstract":"Background Bonding before sealant application enhances retention on saliva-contaminated sound teeth; however, there are few studies of bonding's efficacy on sealant retention on occlusal caries. Aim To evaluate a bonding agent's efficacy on sealant retention on occlusal caries and caries transition. Design One hundred twenty pairs of first permanent molars with occlusal caries (ICDAS 2-4) from 98 children aged 7.3-9.9 years were included. One molar was randomly selected to use bonding (Adper™ Single Bond 2, 3M ESPE) applied before sealant application (Helioseal®clear, Ivoclar Vivadent). Bonding was not used on the contralateral tooth. Retention was determined using Simonsen's criteria; caries transition was evaluated using ICDAS scores, DIAGNOdent values, and bitewings at baseline, 6, 12, and 24 months. Data were analyzed with McNemar's and Fisher's exact tests. Results Bonding agent use significantly increased sealant retention rates (P &lt; .001). Bonded (B) sealants had a higher retention rate (83.3%) than non-bonded (NB) sealants (53.7%). The difference in the caries-transition rate was not significant between the groups (P &gt; .05). Three teeth (1.4%; NB:B = 2:1) were restored due to radiographic dentin-caries progression. Conclusions Using a bonding agent before applying sealant on permanent molar occlusal caries (ICDAS 2-4) significantly enhanced sealant retention. Caries progression was rarely detected at the 24-month follow-up.","container-title":"International Journal of Paediatric Dentistry","DOI":"10.1111/ipd.12758","ISSN":"1365-263X","issue":"6","language":"en","note":"_eprint: https://onlinelibrary.wiley.com/doi/pdf/10.1111/ipd.12758","page":"760-766","source":"Wiley Online Library","title":"The efficacy of dental sealant used with bonding agent on occlusal caries (ICDAS 2-4): A 24-month randomized clinical trial","title-short":"The efficacy of dental sealant used with bonding agent on occlusal caries (ICDAS 2-4)","volume":"31","author":[{"family":"Kasemkhun","given":"Pornpailin"},{"family":"Nakornchai","given":"Siriruk"},{"family":"Phonghanyudh","given":"Araya"},{"family":"Srimaneekarn","given":"Natchalee"}],"issued":{"date-parts":[["2021"]]}}}],"schema":"https://github.com/citation-style-language/schema/raw/master/csl-citation.json"} </w:instrText>
      </w:r>
      <w:r w:rsidR="00AD1A3D" w:rsidRPr="00F0072E">
        <w:rPr>
          <w:rFonts w:ascii="Arial" w:hAnsi="Arial" w:cs="Arial"/>
          <w:color w:val="000000"/>
        </w:rPr>
        <w:fldChar w:fldCharType="separate"/>
      </w:r>
      <w:r w:rsidR="00AD1A3D" w:rsidRPr="00F0072E">
        <w:rPr>
          <w:rFonts w:ascii="Arial" w:hAnsi="Arial" w:cs="Arial"/>
        </w:rPr>
        <w:t>Kasemkhun et al., (2021)</w:t>
      </w:r>
      <w:r w:rsidR="00AD1A3D" w:rsidRPr="00F0072E">
        <w:rPr>
          <w:rFonts w:ascii="Arial" w:hAnsi="Arial" w:cs="Arial"/>
          <w:color w:val="000000"/>
        </w:rPr>
        <w:fldChar w:fldCharType="end"/>
      </w:r>
      <w:r w:rsidR="00AD1A3D" w:rsidRPr="00F0072E">
        <w:rPr>
          <w:rFonts w:ascii="Arial" w:hAnsi="Arial" w:cs="Arial"/>
          <w:color w:val="000000"/>
        </w:rPr>
        <w:t xml:space="preserve"> </w:t>
      </w:r>
      <w:r w:rsidRPr="00F0072E">
        <w:rPr>
          <w:rFonts w:ascii="Arial" w:hAnsi="Arial" w:cs="Arial"/>
          <w:color w:val="000000"/>
        </w:rPr>
        <w:t xml:space="preserve">investigated the efficacy of sealant placement in arresting carious lesion progression with </w:t>
      </w:r>
      <w:r w:rsidRPr="000F55F6">
        <w:rPr>
          <w:rFonts w:ascii="Arial" w:hAnsi="Arial" w:cs="Arial"/>
          <w:color w:val="000000"/>
        </w:rPr>
        <w:t xml:space="preserve">and without bonding agents on occlusal lesions of 240 permanent teeth in Thai children aged 7-9.9 years with ICDAS scores of 2-4 with 24-month follow-up. They found no lesion </w:t>
      </w:r>
      <w:r w:rsidRPr="000F55F6">
        <w:rPr>
          <w:rFonts w:ascii="Arial" w:hAnsi="Arial" w:cs="Arial"/>
          <w:color w:val="000000"/>
        </w:rPr>
        <w:lastRenderedPageBreak/>
        <w:t>progressed as long as the sealant was maintained. This study investigated the sealing of occlusal surfaces of permanent teeth. ICDAS 4 lesions on proximal surfaces present a diagnostic and therapeutic challenge and may not produce the same results as occlusal surfaces, since proximal caries have a relatively higher rate of progression in primary molars and permanent teeth in adolescence</w:t>
      </w:r>
      <w:r w:rsidR="002D4EE3">
        <w:rPr>
          <w:rFonts w:ascii="Arial" w:hAnsi="Arial" w:cs="Arial"/>
          <w:color w:val="000000"/>
        </w:rPr>
        <w:t xml:space="preserve"> </w:t>
      </w:r>
      <w:r w:rsidR="002D4EE3">
        <w:rPr>
          <w:rFonts w:ascii="Arial" w:hAnsi="Arial" w:cs="Arial"/>
          <w:color w:val="000000"/>
        </w:rPr>
        <w:fldChar w:fldCharType="begin"/>
      </w:r>
      <w:r w:rsidR="00DB3BC4">
        <w:rPr>
          <w:rFonts w:ascii="Arial" w:hAnsi="Arial" w:cs="Arial"/>
          <w:color w:val="000000"/>
        </w:rPr>
        <w:instrText xml:space="preserve"> ADDIN ZOTERO_ITEM CSL_CITATION {"citationID":"a2h4g9h530m","properties":{"formattedCitation":"(Vanderas et al., 2006)","plainCitation":"(Vanderas et al., 2006)","noteIndex":0},"citationItems":[{"id":857,"uris":["http://zotero.org/users/10801876/items/9FNDFXGA"],"itemData":{"id":857,"type":"article-journal","abstract":"AIM: This was to investigate survival rate, median survival time and differences in the progression of different stages of proximal caries in 196 children, aged 6 to 8 years old, with different caries index at baseline examination.\nMETHODS: Based on DMFS/dmfs values, children were categorized as low, moderate and high caries index groups. Subjects with DMFS/dmfs smaller or equal to half of a child's age were classified as low caries index group, children with DMFS/dmfs greater to half and smaller than or equal to the child's age as moderate, while those with DMFS/dmfs greater than the child's age as high. Proximal caries and its progression were diagnosed from bitewing radiographs taken at 1-year intervals over a period of 4 years. The mesial surface of the first permanent molars, mesial and distal surfaces of the first and second primary molars and distal surfaces of the primary canines were examined. Sound surfaces, caries lesions in the external and internal half of the enamel and external, middle, internal third of the dentine as well as filled, extracted and exfoliated teeth were recorded.\nSTATISTICS: A life table analysis was performed to estimate survival rate and median survival time of each state of proximal caries and differences between the groups in the progression of the proximal lesions were tested with the Wilcoxon pairwise comparison statistic.\nRESULTS: There were statistically significant differences in the caries rate of the sound proximal surfaces of the primary teeth between the low and high caries index groups. Also, statistically significant differences between these two groups were found in the progression of the external half of the enamel caries in the first permanent molars and in the primary teeth.\nCONCLUSIONS: A high caries index increases the risk of developing caries in the sound proximal surfaces of posterior primary teeth and causes faster progression of the external half of the enamel lesions in the first permanent molars and posterior primary teeth.","container-title":"European Archives of Paediatric Dentistry: Official Journal of the European Academy of Paediatric Dentistry","DOI":"10.1007/BF03262556","ISSN":"1818-6300","issue":"3","journalAbbreviation":"Eur Arch Paediatr Dent","language":"eng","note":"PMID: 17140544","page":"148-152","source":"PubMed","title":"Progression of proximal caries in children with different caries indices: a 4-year radiographic study","title-short":"Progression of proximal caries in children with different caries indices","volume":"7","author":[{"family":"Vanderas","given":"A. P."},{"family":"Gizani","given":"S."},{"family":"Papagiannoulis","given":"L."}],"issued":{"date-parts":[["2006",9]]}}}],"schema":"https://github.com/citation-style-language/schema/raw/master/csl-citation.json"} </w:instrText>
      </w:r>
      <w:r w:rsidR="002D4EE3">
        <w:rPr>
          <w:rFonts w:ascii="Arial" w:hAnsi="Arial" w:cs="Arial"/>
          <w:color w:val="000000"/>
        </w:rPr>
        <w:fldChar w:fldCharType="separate"/>
      </w:r>
      <w:r w:rsidR="00DB3BC4" w:rsidRPr="00DB3BC4">
        <w:rPr>
          <w:rFonts w:ascii="Arial" w:hAnsi="Arial" w:cs="Arial"/>
        </w:rPr>
        <w:t>(Vanderas et al., 2006)</w:t>
      </w:r>
      <w:r w:rsidR="002D4EE3">
        <w:rPr>
          <w:rFonts w:ascii="Arial" w:hAnsi="Arial" w:cs="Arial"/>
          <w:color w:val="000000"/>
        </w:rPr>
        <w:fldChar w:fldCharType="end"/>
      </w:r>
      <w:r w:rsidRPr="000F55F6">
        <w:rPr>
          <w:rFonts w:ascii="Arial" w:hAnsi="Arial" w:cs="Arial"/>
          <w:color w:val="000000"/>
        </w:rPr>
        <w:t xml:space="preserve">. Considering the difference between the treatment of primary teeth and permanent teeth, sealing proximal lesions in primary teeth with ICDAS 4 using a preformed metal crown has been shown to be effective in arresting the carious lesion (Innes et al., 2007), but this may not be the ideal treatment for the same </w:t>
      </w:r>
      <w:r w:rsidRPr="00F0072E">
        <w:rPr>
          <w:rFonts w:ascii="Arial" w:hAnsi="Arial" w:cs="Arial"/>
          <w:color w:val="000000"/>
        </w:rPr>
        <w:t>lesion in permanent teeth. </w:t>
      </w:r>
    </w:p>
    <w:p w14:paraId="11F96151" w14:textId="77777777" w:rsidR="000F55F6" w:rsidRPr="00F0072E" w:rsidRDefault="000F55F6" w:rsidP="000F55F6">
      <w:pPr>
        <w:spacing w:line="360" w:lineRule="auto"/>
        <w:jc w:val="mediumKashida"/>
      </w:pPr>
    </w:p>
    <w:p w14:paraId="27172AFB" w14:textId="14D1A87F" w:rsidR="000F55F6" w:rsidRPr="000F55F6" w:rsidRDefault="000F55F6" w:rsidP="000F55F6">
      <w:pPr>
        <w:spacing w:line="360" w:lineRule="auto"/>
        <w:jc w:val="mediumKashida"/>
      </w:pPr>
      <w:r w:rsidRPr="00F0072E">
        <w:rPr>
          <w:rFonts w:ascii="Arial" w:hAnsi="Arial" w:cs="Arial"/>
          <w:color w:val="000000"/>
        </w:rPr>
        <w:t>  </w:t>
      </w:r>
      <w:r w:rsidR="00DA79D1"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{"citationID":"a30fpienoj","properties":{"formattedCitation":"\\uldash{(Lunkes et al., 2022)}","plainCitation":"(Lunkes et al., 2022)","dontUpdate":true,"noteIndex":0},"citationItems":[{"id":414,"uris":["http://zotero.org/users/10801876/items/8L3PQEIP"],"itemData":{"id":414,"type":"article-journal","abstract":"Objective: To assess the caries progression and the need for reintervention on occlusal ICDAS 4 lesions afterdifferent treatments. Material and Methods: The sample consisted of records of children treated in a public settingwho had at least an occlusal ICDAS 4 lesion in primary and/or permanent molars. The radiographic images ofICDAS 4 lesions at the first and last appointments were classified as absence of radiolucency, radiolucent imageat the enamel–dentin junction, at the outer half or inner of the dentin. The need for retreatment after differenttreatments (non-invasive - topical fluoride applications, oral hygiene instructions and dietary guidance, microinvasive- resin-based sealant, or invasive - restoration) was assessed by reviewing clinical and radiographicrecords. The need for retreatment was defined as any complication requiring mending (e.g., caries progression,total loss of sealant, or restoration failure). The Poisson regression model was used to investigate the associationbetween individual and tooth-related variables and the outcome. Results: Among the 111 lesions in 81 patients,most (73.0%) lesions were in primary molars. Most lesions (52.3%) did not exhibit radiolucency, whereas 29.7%had radiolucency at the outer half of the dentin. The mean follow-up was 18.8 ± 6.5 months. After follow-up,82.9% of the lesions did not require retreatment. The prevalence of ICDAS 4 lesions that did not need retreatmentwas higher among lesions with radiolucency at dentin (p=0.01). Conclusion: Most occlusal ICDAS 4 lesions didnot require reintervention, especially those exhibiting radiolucency in the outer half of the dentin.KEYWORDSDental caries; Clinical decision-making; Dental radiography.","container-title":"Brazilian Dental Science","DOI":"10.4322/bds.2022.e3125","ISSN":"2178-6011","issue":"2","language":"en","license":"Copyright (c) 2022 Brazilian Dental Science","note":"number: 2","source":"ojs.ict.unesp.br","title":"Caries progression and need for reintervention on occlusal ICDAS 4 lesions after different treatments: a retrospective university-based study","title-short":"Caries progression and need for reintervention on occlusal ICDAS 4 lesions after different treatments","URL":"https://ojs.ict.unesp.br/index.php/cob/article/view/3125","volume":"25","author":[{"family":"Lunkes","given":"Nadini"},{"family":"Scherer","given":"Maitê"},{"family":"Arduim","given":"Andressa"},{"family":"Angst","given":"Patricia"},{"family":"Casagrande","given":"Luciano"},{"family":"Rodrigues","given":"Jonas"},{"family":"Lenzi","given":"Tathiane"}],"accessed":{"date-parts":[["2022",11,26]]},"issued":{"date-parts":[["2022",5,6]]}}}],"schema":"https://github.com/citation-style-language/schema/raw/master/csl-citation.json"} </w:instrText>
      </w:r>
      <w:r w:rsidR="00DA79D1" w:rsidRPr="00F0072E">
        <w:rPr>
          <w:rFonts w:ascii="Arial" w:hAnsi="Arial" w:cs="Arial"/>
          <w:color w:val="000000"/>
        </w:rPr>
        <w:fldChar w:fldCharType="separate"/>
      </w:r>
      <w:r w:rsidR="00DA79D1" w:rsidRPr="00F0072E">
        <w:rPr>
          <w:rFonts w:ascii="Arial" w:hAnsi="Arial" w:cs="Arial"/>
        </w:rPr>
        <w:t>Lunkes et al., (2022)</w:t>
      </w:r>
      <w:r w:rsidR="00DA79D1" w:rsidRPr="00F0072E">
        <w:rPr>
          <w:rFonts w:ascii="Arial" w:hAnsi="Arial" w:cs="Arial"/>
          <w:color w:val="000000"/>
        </w:rPr>
        <w:fldChar w:fldCharType="end"/>
      </w:r>
      <w:r w:rsidR="00DA79D1" w:rsidRPr="00F0072E">
        <w:rPr>
          <w:rFonts w:ascii="Arial" w:hAnsi="Arial" w:cs="Arial"/>
          <w:color w:val="000000"/>
        </w:rPr>
        <w:t xml:space="preserve"> </w:t>
      </w:r>
      <w:r w:rsidRPr="00F0072E">
        <w:rPr>
          <w:rFonts w:ascii="Arial" w:hAnsi="Arial" w:cs="Arial"/>
          <w:color w:val="000000"/>
        </w:rPr>
        <w:t>assessed three levels of invasiveness in the treatment of occlusal caries lesions with ICDAS 4. Their retrospective study assessed the need for reintervention in the patient records of 81 lesions in primary first molars and 30 lesions in permanent first molars. They found that lesions treated with non-invasive tre</w:t>
      </w:r>
      <w:r w:rsidRPr="000F55F6">
        <w:rPr>
          <w:rFonts w:ascii="Arial" w:hAnsi="Arial" w:cs="Arial"/>
          <w:color w:val="000000"/>
        </w:rPr>
        <w:t>atment were more likely to progress compared to lesions treated with sealants and restorations. </w:t>
      </w:r>
    </w:p>
    <w:p w14:paraId="3ED8AEC2" w14:textId="77777777" w:rsidR="000F55F6" w:rsidRPr="000F55F6" w:rsidRDefault="000F55F6" w:rsidP="000F55F6">
      <w:pPr>
        <w:spacing w:line="360" w:lineRule="auto"/>
        <w:jc w:val="mediumKashida"/>
      </w:pPr>
      <w:r w:rsidRPr="000F55F6">
        <w:rPr>
          <w:rFonts w:ascii="Arial" w:hAnsi="Arial" w:cs="Arial"/>
          <w:color w:val="000000"/>
        </w:rPr>
        <w:t> </w:t>
      </w:r>
    </w:p>
    <w:p w14:paraId="19B51E92" w14:textId="77777777" w:rsidR="000F55F6" w:rsidRPr="000F55F6" w:rsidRDefault="000F55F6" w:rsidP="000F55F6">
      <w:pPr>
        <w:spacing w:line="360" w:lineRule="auto"/>
        <w:jc w:val="mediumKashida"/>
      </w:pPr>
      <w:r w:rsidRPr="000F55F6">
        <w:rPr>
          <w:rFonts w:ascii="Arial" w:hAnsi="Arial" w:cs="Arial"/>
          <w:color w:val="000000"/>
        </w:rPr>
        <w:t>  Previous studies have shown inconsistent results in treating ICDAS 4 with micro-invasive strategies. Therefore, a randomised controlled trial is needed to determine the best treatment option for lesions with approximal ICDAS 4 caries in the primary and the permanent dentition.</w:t>
      </w:r>
    </w:p>
    <w:p w14:paraId="54629590" w14:textId="77777777" w:rsidR="000F55F6" w:rsidRPr="000F55F6" w:rsidRDefault="000F55F6" w:rsidP="000F55F6">
      <w:pPr>
        <w:spacing w:line="360" w:lineRule="auto"/>
        <w:jc w:val="mediumKashida"/>
      </w:pPr>
    </w:p>
    <w:p w14:paraId="5EAFD883" w14:textId="1B11FE39" w:rsidR="000474DE" w:rsidRDefault="000474DE" w:rsidP="00A67A28">
      <w:pPr>
        <w:spacing w:line="360" w:lineRule="auto"/>
        <w:jc w:val="mediumKashida"/>
        <w:rPr>
          <w:lang w:eastAsia="en-US"/>
        </w:rPr>
      </w:pPr>
    </w:p>
    <w:p w14:paraId="48241D66" w14:textId="49DE7F6B" w:rsidR="000474DE" w:rsidRPr="000474DE" w:rsidRDefault="000474DE" w:rsidP="000474DE">
      <w:pPr>
        <w:spacing w:line="360" w:lineRule="auto"/>
        <w:jc w:val="mediumKashida"/>
        <w:rPr>
          <w:sz w:val="22"/>
          <w:szCs w:val="22"/>
        </w:rPr>
      </w:pPr>
      <w:r w:rsidRPr="000474DE">
        <w:rPr>
          <w:rFonts w:ascii="Arial" w:hAnsi="Arial" w:cs="Arial"/>
          <w:b/>
          <w:bCs/>
          <w:color w:val="000000"/>
        </w:rPr>
        <w:t>ICDAS 5/</w:t>
      </w:r>
      <w:r w:rsidR="00A256BB">
        <w:rPr>
          <w:rFonts w:ascii="Arial" w:hAnsi="Arial" w:cs="Arial"/>
          <w:b/>
          <w:bCs/>
          <w:color w:val="000000"/>
        </w:rPr>
        <w:t xml:space="preserve"> </w:t>
      </w:r>
      <w:r w:rsidRPr="000474DE">
        <w:rPr>
          <w:rFonts w:ascii="Arial" w:hAnsi="Arial" w:cs="Arial"/>
          <w:b/>
          <w:bCs/>
          <w:color w:val="000000"/>
        </w:rPr>
        <w:t>ICDAS 6</w:t>
      </w:r>
    </w:p>
    <w:p w14:paraId="2C889B7C" w14:textId="77777777" w:rsidR="000474DE" w:rsidRPr="000474DE" w:rsidRDefault="000474DE" w:rsidP="000474DE">
      <w:pPr>
        <w:spacing w:line="360" w:lineRule="auto"/>
        <w:jc w:val="mediumKashida"/>
      </w:pPr>
      <w:r w:rsidRPr="000474DE">
        <w:rPr>
          <w:rFonts w:ascii="Arial" w:hAnsi="Arial" w:cs="Arial"/>
          <w:color w:val="000000"/>
        </w:rPr>
        <w:t>  The clinical description of a lesion with ICDAS 5 is a caries lesion with visible dentine, and ICDAS 6 is an extensive caries lesion with visible dentine (Ismail et al.,2007). Both lesions are described as cavitated caries lesions. </w:t>
      </w:r>
    </w:p>
    <w:p w14:paraId="0FC1BE30" w14:textId="77777777" w:rsidR="000474DE" w:rsidRPr="000474DE" w:rsidRDefault="000474DE" w:rsidP="000474DE">
      <w:pPr>
        <w:spacing w:line="360" w:lineRule="auto"/>
        <w:jc w:val="mediumKashida"/>
      </w:pPr>
      <w:r w:rsidRPr="000474DE">
        <w:rPr>
          <w:rFonts w:ascii="Arial" w:hAnsi="Arial" w:cs="Arial"/>
          <w:color w:val="333333"/>
          <w:sz w:val="27"/>
          <w:szCs w:val="27"/>
          <w:shd w:val="clear" w:color="auto" w:fill="FFFFFF"/>
        </w:rPr>
        <w:t> </w:t>
      </w:r>
    </w:p>
    <w:p w14:paraId="16A9FE9F" w14:textId="2C1A66DD" w:rsidR="000474DE" w:rsidRPr="000474DE" w:rsidRDefault="000474DE" w:rsidP="000474DE">
      <w:pPr>
        <w:spacing w:line="360" w:lineRule="auto"/>
        <w:jc w:val="mediumKashida"/>
      </w:pPr>
      <w:r w:rsidRPr="000474DE">
        <w:rPr>
          <w:rFonts w:ascii="Arial" w:hAnsi="Arial" w:cs="Arial"/>
          <w:color w:val="000000"/>
        </w:rPr>
        <w:t xml:space="preserve">   In a caries lesion with an ICDAS 5 score, there was a significant increase in the intensity of staining in the enamel-dentine junction, outer third and </w:t>
      </w:r>
      <w:r w:rsidRPr="000474DE">
        <w:rPr>
          <w:rFonts w:ascii="Arial" w:hAnsi="Arial" w:cs="Arial"/>
          <w:color w:val="000000"/>
        </w:rPr>
        <w:lastRenderedPageBreak/>
        <w:t xml:space="preserve">middle third of the dentine and odontoblasts, with this reactivity becoming weaker in the inner third of the dentine. A similar trend was observed in caries with an ICDAS score of 6, where noticeable staining intensity was observed throughout the carious dentine and odontoblasts. This finding suggests that the caries lesion stimulates the expression of MMP2 and MMP9, leading to increased expression by the odontoblasts and presence in the carious dentine. This has been reported in previous work by Tjaderhane and colleagues (1998), where MMP9 in its active form was detected in dentine extracts of various decayed teeth by the use of zymography analysis. This is also consistent with a previous study that found MMP2 to be highly expressed in carious lesions (Toledano et al., 2010) and with other studies that found MMP9 and MMP2 to be significantly increased in carious lesions </w:t>
      </w:r>
      <w:r w:rsidR="00DA79D1">
        <w:rPr>
          <w:rFonts w:ascii="Arial" w:hAnsi="Arial" w:cs="Arial"/>
          <w:color w:val="000000"/>
        </w:rPr>
        <w:fldChar w:fldCharType="begin"/>
      </w:r>
      <w:r w:rsidR="00FD3569">
        <w:rPr>
          <w:rFonts w:ascii="Arial" w:hAnsi="Arial" w:cs="Arial"/>
          <w:color w:val="000000"/>
        </w:rPr>
        <w:instrText xml:space="preserve"> ADDIN ZOTERO_ITEM CSL_CITATION {"citationID":"QE9VxFOl","properties":{"unsorted":true,"formattedCitation":"(Sulkala et al., 2002; Goldberg et al., 2003b; Sulkala et al., 2007b; Charadram et al., 2012)","plainCitation":"(Sulkala et al., 2002; Goldberg et al., 2003b; Sulkala et al., 2007b; Charadram et al., 2012)","dontUpdate":true,"noteIndex":0},"citationItems":[{"id":705,"uris":["http://zotero.org/users/10801876/items/QD2N8BH7"],"itemData":{"id":705,"type":"article-journal","container-title":"Journal of dental research","issue":"9","note":"publisher: SAGE Publications","page":"603–607","source":"Google Scholar","title":"The localization of matrix metalloproteinase-20 (MMP-20, enamelysin) in mature human teeth","volume":"81","author":[{"family":"Sulkala","given":"Merja"},{"family":"Larmas","given":"Markku"},{"family":"Sorsa","given":"Timo"},{"family":"Salo","given":"Tuula"},{"family":"Tjäderhane","given":"Leo"}],"issued":{"date-parts":[["2002"]]}}},{"id":626,"uris":["http://zotero.org/users/10801876/items/Q7SPL5PR"],"itemData":{"id":626,"type":"article-journal","container-title":"Connective tissue research","issue":"3-4","note":"number: 3-4\npublisher: Taylor &amp; Francis","page":"143–153","source":"Google Scholar","title":"Immunohistochemical localization of MMP-2, MMP-9, TIMP-1, and TIMP-2 in the forming rat incisor","volume":"44","author":[{"family":"Goldberg","given":"Michel"},{"family":"Septier","given":"Dominique"},{"family":"Bourd","given":"Katia"},{"family":"Hall","given":"Rachel"},{"family":"Ge</w:instrText>
      </w:r>
      <w:r w:rsidR="00FD3569" w:rsidRPr="00C30BB5">
        <w:rPr>
          <w:rFonts w:ascii="Arial" w:hAnsi="Arial" w:cs="Arial"/>
          <w:color w:val="000000"/>
        </w:rPr>
        <w:instrText>orge","given":"Anne"},{"family":"Goldberg","given":"Harvey"},{"family":"Menashi","given":"Suzanne"}],"issued":{"date-parts":[["2003"]]}}},{"id":619,"uris":["http://zotero.org/users/10801876/items/VZHBJHKE"],"itemData":{"id":619,"type":"article-journal","container-title":"Archives of oral biology","issue":"2","note":"number: 2\npublisher: Elsevier","page":"121–127","source":"Google Scholar","title":"Matrix metalloproteinase-8 (MMP-8</w:instrText>
      </w:r>
      <w:r w:rsidR="00FD3569" w:rsidRPr="002A3295">
        <w:rPr>
          <w:rFonts w:ascii="Arial" w:hAnsi="Arial" w:cs="Arial"/>
          <w:color w:val="000000"/>
          <w:lang w:val="fr-FR"/>
        </w:rPr>
        <w:instrText xml:space="preserve">) is the major collagenase in human dentin","volume":"52","author":[{"family":"Sulkala","given":"Merja"},{"family":"Tervahartiala","given":"Taina"},{"family":"Sorsa","given":"Timo"},{"family":"Larmas","given":"Markku"},{"family":"Salo","given":"Tuula"},{"family":"Tjäderhane","given":"Leo"}],"issued":{"date-parts":[["2007"]]}}},{"id":702,"uris":["http://zotero.org/users/10801876/items/4TGWVKBB"],"itemData":{"id":702,"type":"article-journal","container-title":"Bone","issue":"1","note":"publisher: Elsevier","page":"265–275","source":"Google Scholar","title":"Regulation of reactionary dentin formation by odontoblasts in response to polymicrobial invasion of dentin matrix","volume":"50","author":[{"family":"Charadram","given":"Nattida"},{"family":"Farahani","given":"Ramin M."},{"family":"Harty","given":"Derek"},{"family":"Rathsam","given":"Catherine"},{"family":"Swain","given":"Michael V."},{"family":"Hunter","given":"Neil"}],"issued":{"date-parts":[["2012"]]}}}],"schema":"https://github.com/citation-style-language/schema/raw/master/csl-citation.json"} </w:instrText>
      </w:r>
      <w:r w:rsidR="00DA79D1">
        <w:rPr>
          <w:rFonts w:ascii="Arial" w:hAnsi="Arial" w:cs="Arial"/>
          <w:color w:val="000000"/>
        </w:rPr>
        <w:fldChar w:fldCharType="separate"/>
      </w:r>
      <w:r w:rsidR="00DB3BC4" w:rsidRPr="002A3295">
        <w:rPr>
          <w:rFonts w:ascii="Arial" w:hAnsi="Arial" w:cs="Arial"/>
          <w:lang w:val="fr-FR"/>
        </w:rPr>
        <w:t>(Sulkala et al., 2002; Goldberg et al., 2003; Sulkala et al., 2007; Charadram et al., 2012)</w:t>
      </w:r>
      <w:r w:rsidR="00DA79D1">
        <w:rPr>
          <w:rFonts w:ascii="Arial" w:hAnsi="Arial" w:cs="Arial"/>
          <w:color w:val="000000"/>
        </w:rPr>
        <w:fldChar w:fldCharType="end"/>
      </w:r>
      <w:r w:rsidR="00DA79D1" w:rsidRPr="002A3295">
        <w:rPr>
          <w:rFonts w:ascii="Arial" w:hAnsi="Arial" w:cs="Arial"/>
          <w:color w:val="000000"/>
          <w:lang w:val="fr-FR"/>
        </w:rPr>
        <w:t xml:space="preserve">. </w:t>
      </w:r>
      <w:r w:rsidRPr="000474DE">
        <w:rPr>
          <w:rFonts w:ascii="Arial" w:hAnsi="Arial" w:cs="Arial"/>
          <w:color w:val="000000"/>
        </w:rPr>
        <w:t>However, it is worth noting that these previous studies were conducted on demineralised tooth sections, not a natural caries lesion, on rat teeth and on carious lesions without measuring the stage of caries severity.</w:t>
      </w:r>
    </w:p>
    <w:p w14:paraId="1299E2AC" w14:textId="77777777" w:rsidR="000474DE" w:rsidRPr="000474DE" w:rsidRDefault="000474DE" w:rsidP="000474DE">
      <w:pPr>
        <w:spacing w:line="360" w:lineRule="auto"/>
        <w:jc w:val="mediumKashida"/>
      </w:pPr>
      <w:r w:rsidRPr="000474DE">
        <w:rPr>
          <w:rFonts w:ascii="Arial" w:hAnsi="Arial" w:cs="Arial"/>
          <w:color w:val="333333"/>
          <w:shd w:val="clear" w:color="auto" w:fill="FFFFFF"/>
        </w:rPr>
        <w:t> </w:t>
      </w:r>
    </w:p>
    <w:p w14:paraId="349989D9" w14:textId="428B845B" w:rsidR="000474DE" w:rsidRPr="000474DE" w:rsidRDefault="000474DE" w:rsidP="000474DE">
      <w:pPr>
        <w:spacing w:line="360" w:lineRule="auto"/>
        <w:jc w:val="mediumKashida"/>
      </w:pPr>
      <w:r w:rsidRPr="000474DE">
        <w:rPr>
          <w:rFonts w:ascii="Arial" w:hAnsi="Arial" w:cs="Arial"/>
          <w:color w:val="333333"/>
          <w:shd w:val="clear" w:color="auto" w:fill="FFFFFF"/>
        </w:rPr>
        <w:t>  </w:t>
      </w:r>
      <w:r w:rsidRPr="000474DE">
        <w:rPr>
          <w:rFonts w:ascii="Arial" w:hAnsi="Arial" w:cs="Arial"/>
          <w:color w:val="000000"/>
          <w:shd w:val="clear" w:color="auto" w:fill="FFFFFF"/>
        </w:rPr>
        <w:t xml:space="preserve">The primary goal of restoring cavitated lesions is to restore tooth form and function so that patients can maintain effective plaque </w:t>
      </w:r>
      <w:r w:rsidR="00786183" w:rsidRPr="000474DE">
        <w:rPr>
          <w:rFonts w:ascii="Arial" w:hAnsi="Arial" w:cs="Arial"/>
          <w:color w:val="000000"/>
          <w:shd w:val="clear" w:color="auto" w:fill="FFFFFF"/>
        </w:rPr>
        <w:t>control</w:t>
      </w:r>
      <w:r w:rsidR="00786183">
        <w:rPr>
          <w:rFonts w:ascii="Arial" w:hAnsi="Arial" w:cs="Arial"/>
          <w:color w:val="000000"/>
          <w:shd w:val="clear" w:color="auto" w:fill="FFFFFF"/>
        </w:rPr>
        <w:t xml:space="preserve"> </w:t>
      </w:r>
      <w:r w:rsidR="00786183" w:rsidRPr="000474DE">
        <w:rPr>
          <w:rFonts w:ascii="Arial" w:hAnsi="Arial" w:cs="Arial"/>
          <w:color w:val="000000"/>
          <w:shd w:val="clear" w:color="auto" w:fill="FFFFFF"/>
        </w:rPr>
        <w:t>(</w:t>
      </w:r>
      <w:r w:rsidRPr="000474DE">
        <w:rPr>
          <w:rFonts w:ascii="Arial" w:hAnsi="Arial" w:cs="Arial"/>
          <w:color w:val="000000"/>
          <w:shd w:val="clear" w:color="auto" w:fill="FFFFFF"/>
        </w:rPr>
        <w:t>Kidd &amp; Fejerskov, 2004). The results of my study show that high MMP immunoreactivity indicates an irreversible caries lesion, and a high degree of collagen degradation has occurred, suggesting restorative treatment as an option for this stage of caries, bearing in mind the importance of selective removal of caries tissue (Meyer-Lueckel, 2013; Banerjee et al. 2020). However, when restorative treatment is not an option due to the limited cooperation of the young patients, non-invasive treatment such as SDF is an alternative treatment to arrest caries lesion and support the concept of minimally invasive dentistry (Gao et al., 2016; Schmoeckel et al., 2020). Minimally invasive methods should be used as often as possible, as this treatment option is no worse than conventional treatment and gives better results (Schwendicke et al., 2021).</w:t>
      </w:r>
    </w:p>
    <w:p w14:paraId="014A0781" w14:textId="77777777" w:rsidR="000474DE" w:rsidRPr="000474DE" w:rsidRDefault="000474DE" w:rsidP="000474DE">
      <w:pPr>
        <w:spacing w:line="360" w:lineRule="auto"/>
        <w:jc w:val="mediumKashida"/>
      </w:pPr>
      <w:r w:rsidRPr="000474DE">
        <w:rPr>
          <w:rFonts w:ascii="Arial" w:hAnsi="Arial" w:cs="Arial"/>
          <w:color w:val="000000"/>
          <w:shd w:val="clear" w:color="auto" w:fill="FFFFFF"/>
        </w:rPr>
        <w:t> </w:t>
      </w:r>
    </w:p>
    <w:p w14:paraId="100E7FC9" w14:textId="53CB6079" w:rsidR="000474DE" w:rsidRPr="000474DE" w:rsidRDefault="000474DE" w:rsidP="000474DE">
      <w:pPr>
        <w:spacing w:line="360" w:lineRule="auto"/>
        <w:jc w:val="mediumKashida"/>
      </w:pPr>
      <w:r w:rsidRPr="000474DE">
        <w:rPr>
          <w:rFonts w:ascii="Arial" w:hAnsi="Arial" w:cs="Arial"/>
          <w:color w:val="000000"/>
          <w:shd w:val="clear" w:color="auto" w:fill="FFFFFF"/>
        </w:rPr>
        <w:lastRenderedPageBreak/>
        <w:t>  I also noted a decreasing distribution of MMP2 and MMP9 from the superficial to the deep dentine layer. This could be due to the significant role MMPs play in denaturing the dentine matrix. This was also noted in previous work by Nascimento et al. (2011), who observed a decrease in MMP activation with increasing carious depth in human permanent teeth; however, Nordbo et al.(2003) found a significant increase in MMPs, especially MMP8, in the saliva of individuals suffering from a carious lesion which is consistent with the</w:t>
      </w:r>
      <w:r>
        <w:rPr>
          <w:rFonts w:ascii="Arial" w:hAnsi="Arial" w:cs="Arial"/>
          <w:color w:val="000000"/>
          <w:shd w:val="clear" w:color="auto" w:fill="FFFFFF"/>
        </w:rPr>
        <w:t xml:space="preserve"> </w:t>
      </w:r>
      <w:r w:rsidRPr="000474DE">
        <w:rPr>
          <w:rFonts w:ascii="Arial" w:hAnsi="Arial" w:cs="Arial"/>
          <w:color w:val="000000"/>
          <w:shd w:val="clear" w:color="auto" w:fill="FFFFFF"/>
        </w:rPr>
        <w:t>study of Shimada et al. (2009) in which a significant level of MMP8 and MMP9 was found in the outer layer of the carious lesion compared to the inner layer in human permanent teeth. All previous studies suggest that salivary MMPs may indeed be involved in the pathogenesis of dental caries, as the extremely damaged tooth allows molecular penetration of salivary MMPs into the pulp (Byers and Lin, 2003).</w:t>
      </w:r>
    </w:p>
    <w:p w14:paraId="17490409" w14:textId="77777777" w:rsidR="000474DE" w:rsidRPr="000474DE" w:rsidRDefault="000474DE" w:rsidP="000474DE">
      <w:pPr>
        <w:spacing w:line="360" w:lineRule="auto"/>
        <w:jc w:val="mediumKashida"/>
      </w:pPr>
    </w:p>
    <w:p w14:paraId="3DF2C95C" w14:textId="77777777" w:rsidR="000474DE" w:rsidRPr="000474DE" w:rsidRDefault="000474DE" w:rsidP="000474DE">
      <w:pPr>
        <w:pStyle w:val="Heading3"/>
        <w:rPr>
          <w:rFonts w:asciiTheme="minorBidi" w:hAnsiTheme="minorBidi" w:cstheme="minorBidi"/>
        </w:rPr>
      </w:pPr>
      <w:bookmarkStart w:id="249" w:name="_Toc132810961"/>
      <w:r w:rsidRPr="000474DE">
        <w:rPr>
          <w:rFonts w:asciiTheme="minorBidi" w:hAnsiTheme="minorBidi" w:cstheme="minorBidi"/>
        </w:rPr>
        <w:t>Localisation of MMP2 and MMP9 in different depths of carious dentine at each ICDAS score</w:t>
      </w:r>
      <w:bookmarkEnd w:id="249"/>
    </w:p>
    <w:p w14:paraId="1946CFD7" w14:textId="40571A7B" w:rsidR="000474DE" w:rsidRPr="000474DE" w:rsidRDefault="000474DE" w:rsidP="000474DE">
      <w:pPr>
        <w:spacing w:line="360" w:lineRule="auto"/>
        <w:jc w:val="mediumKashida"/>
      </w:pPr>
      <w:r>
        <w:rPr>
          <w:rFonts w:ascii="Arial" w:hAnsi="Arial" w:cs="Arial"/>
          <w:color w:val="000000"/>
        </w:rPr>
        <w:t xml:space="preserve">  </w:t>
      </w:r>
      <w:r w:rsidRPr="000474DE">
        <w:rPr>
          <w:rFonts w:ascii="Arial" w:hAnsi="Arial" w:cs="Arial"/>
          <w:color w:val="000000"/>
        </w:rPr>
        <w:t>The carious dentine lesion consists of two layers differing in chemical and morphological structure; the inner (affected dentine) and outer layer (infected dentine)</w:t>
      </w:r>
      <w:r w:rsidR="00DA79D1">
        <w:rPr>
          <w:rFonts w:ascii="Arial" w:hAnsi="Arial" w:cs="Arial"/>
          <w:color w:val="000000"/>
        </w:rPr>
        <w:t xml:space="preserve"> </w:t>
      </w:r>
      <w:r w:rsidR="00DA79D1">
        <w:rPr>
          <w:rFonts w:ascii="Arial" w:hAnsi="Arial" w:cs="Arial"/>
          <w:color w:val="000000"/>
        </w:rPr>
        <w:fldChar w:fldCharType="begin"/>
      </w:r>
      <w:r w:rsidR="00DB3BC4">
        <w:rPr>
          <w:rFonts w:ascii="Arial" w:hAnsi="Arial" w:cs="Arial"/>
          <w:color w:val="000000"/>
        </w:rPr>
        <w:instrText xml:space="preserve"> ADDIN ZOTERO_ITEM CSL_CITATION {"citationID":"au410oh3kj","properties":{"formattedCitation":"(Fusayama and Terachima, 1972)","plainCitation":"(Fusayama and Terachima, 1972)","noteIndex":0},"citationItems":[{"id":402,"uris":["http://zotero.org/users/10801876/items/NMUASG6M"],"itemData":{"id":402,"type":"article-journal","container-title":"Journal of Dental Research","DOI":"10.1177/00220345720510032601","ISSN":"0022-0345","issue":"3","journalAbbreviation":"J Dent Res","language":"eng","note":"number: 3\nPMID: 4113394","page":"866","source":"PubMed","title":"Differentiation of two layers of carious dentin by staining","volume":"51","author":[{"family":"Fusayama","given":"T."},{"family":"Terachima","given":"S."}],"issued":{"date-parts":[["1972",6]]}}}],"schema":"https://github.com/citation-style-language/schema/raw/master/csl-citation.json"} </w:instrText>
      </w:r>
      <w:r w:rsidR="00DA79D1">
        <w:rPr>
          <w:rFonts w:ascii="Arial" w:hAnsi="Arial" w:cs="Arial"/>
          <w:color w:val="000000"/>
        </w:rPr>
        <w:fldChar w:fldCharType="separate"/>
      </w:r>
      <w:r w:rsidR="00DB3BC4" w:rsidRPr="00DB3BC4">
        <w:rPr>
          <w:rFonts w:ascii="Arial" w:hAnsi="Arial" w:cs="Arial"/>
        </w:rPr>
        <w:t>(Fusayama and Terachima, 1972)</w:t>
      </w:r>
      <w:r w:rsidR="00DA79D1">
        <w:rPr>
          <w:rFonts w:ascii="Arial" w:hAnsi="Arial" w:cs="Arial"/>
          <w:color w:val="000000"/>
        </w:rPr>
        <w:fldChar w:fldCharType="end"/>
      </w:r>
      <w:r w:rsidR="00DA79D1">
        <w:rPr>
          <w:rFonts w:ascii="Arial" w:hAnsi="Arial" w:cs="Arial"/>
          <w:color w:val="000000"/>
        </w:rPr>
        <w:t xml:space="preserve">. </w:t>
      </w:r>
      <w:r w:rsidRPr="000474DE">
        <w:rPr>
          <w:rFonts w:ascii="Arial" w:hAnsi="Arial" w:cs="Arial"/>
          <w:color w:val="000000"/>
        </w:rPr>
        <w:t>Caries-affected dentine is present near the normal dentine and is partially deminerali</w:t>
      </w:r>
      <w:r w:rsidR="00945DD5">
        <w:rPr>
          <w:rFonts w:ascii="Arial" w:hAnsi="Arial" w:cs="Arial"/>
          <w:color w:val="000000"/>
        </w:rPr>
        <w:t>s</w:t>
      </w:r>
      <w:r w:rsidRPr="000474DE">
        <w:rPr>
          <w:rFonts w:ascii="Arial" w:hAnsi="Arial" w:cs="Arial"/>
          <w:color w:val="000000"/>
        </w:rPr>
        <w:t>ed with most of the collagen matrix intact. The clinical significance of this layer is that it can be reminerali</w:t>
      </w:r>
      <w:r w:rsidR="003C1679">
        <w:rPr>
          <w:rFonts w:ascii="Arial" w:hAnsi="Arial" w:cs="Arial"/>
          <w:color w:val="000000"/>
        </w:rPr>
        <w:t>s</w:t>
      </w:r>
      <w:r w:rsidRPr="000474DE">
        <w:rPr>
          <w:rFonts w:ascii="Arial" w:hAnsi="Arial" w:cs="Arial"/>
          <w:color w:val="000000"/>
        </w:rPr>
        <w:t xml:space="preserve">ed </w:t>
      </w:r>
      <w:r w:rsidRPr="00D82BB1">
        <w:rPr>
          <w:rFonts w:ascii="Arial" w:hAnsi="Arial" w:cs="Arial"/>
          <w:color w:val="000000"/>
        </w:rPr>
        <w:t xml:space="preserve">and could act as </w:t>
      </w:r>
      <w:r w:rsidRPr="00F0072E">
        <w:rPr>
          <w:rFonts w:ascii="Arial" w:hAnsi="Arial" w:cs="Arial"/>
          <w:color w:val="000000"/>
        </w:rPr>
        <w:t xml:space="preserve">a suitable substrate for dentine restorative adhesion. However, the presence of endogenous MMPs in this layer has been confirmed in several studies </w:t>
      </w:r>
      <w:r w:rsidR="00D82BB1"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{"citationID":"a16g1br1esh","properties":{"unsorted":true,"formattedCitation":"\\uldash{(Van Strijp et al., 2003; Boushell et al., 2008; Shimada et al., 2009; Toledano et al., 2010; Charadram et al., 2012)}","plainCitation":"(Van Strijp et al., 2003; Boushell et al., 2008; Shimada et al., 2009; Toledano et al., 2010; Charadram et al., 2012)","dontUpdate":true,"noteIndex":0},"citationItems":[{"id":632,"uris":["http://zotero.org/users/10801876/items/R4UMG8CA"],"itemData":{"id":632,"type":"article-journal","container-title":"Caries Research","issue":"1","note":"number: 1\npublisher: Karger Publishers","page":"58–65","source":"Google Scholar","title":"Host-derived proteinases and degradation of dentine collagen in situ","volume":"37","author":[{"family":"Van Strijp","given":"A. J. P."},{"family":"Jansen","given":"D. C."},{"family":"DeGroot","given":"J."},{"family":"Ten Cate","given":"J. M."},{"family":"Everts","given":"V."}],"issued":{"date-parts":[["2003"]]}}},{"id":719,"uris":["http://zotero.org/users/10801876/items/QVXJ2B8Y"],"itemData":{"id":719,"type":"article-journal","container-title":"Archives of oral biology","issue":"2","note":"publisher: Elsevier","page":"109–116","source":"Google Scholar","title":"Immunohistochemical localization of matrixmetalloproteinase-2 in human coronal dentin","volume":"53","author":[{"family":"Boushell","given":"Lee W."},{"family":"Kaku","given":"Masaru"},{"family":"Mochida","given":"Yoshiyuki"},{"family":"Bagnell","given":"Robert"},{"family":"Yamauchi","given":"Mitsuo"}],"issued":{"date-parts":[["2008"]]}},"label":"page"},{"id":709,"uris":["http://zotero.org/users/10801876/items/W8AXNB7G"],"itemData":{"id":709,"type":"article-journal","container-title":"Australian dental journal","issue":"4","note":"publisher: Wiley Online Library","page":"347–354","source":"Google Scholar","title":"Localization of matrix metalloproteinases (MMPs-2, 8, 9 and 20) in normal and carious dentine","volume":"54","author":[{"family":"Shimada","given":"Yasushi"},{"family":"Ichinose","given":"S."},{"family":"Sadr","given":"A."},{"family":"Burrow","given":"M. F."},{"family":"Tagami","given":"J."}],"issued":{"date-parts":[["2009"]]}}},{"id":722,"uris":["http://zotero.org/users/10801876/items/FMXESQE6"],"itemData":{"id":722,"type":"article-journal","container-title":"Journal of Dentistry","issue":"8","note":"publisher: Elsevier","page":"635–640","source":"Google Scholar","title":"Differential expression of matrix metalloproteinase-2 in human coronal and radicular sound and carious dentine","volume":"38","author":[{"family":"Toledano","given":"M."},{"family":"Nieto-Aguilar","given":"R."},{"family":"Osorio","given":"R."},{"family":"Campos","given":"A."},{"family":"Osorio","given":"E."},{"family":"Tay","given":"F. R."},{"family":"Alaminos","given":"M."}],"issued":{"date-parts":[["2010"]]}}},{"id":702,"uris":["http://zotero.org/users/10801876/items/4TGWVKBB"],"itemData":{"id":702,"type":"article-journal","container-title":"Bone","issue":"1","note":"publisher: Elsevier","page":"265–275","source":"Google Scholar","title":"Regulation of reactionary dentin formation by odontoblasts in response to polymicrobial invasion of dentin matrix","volume":"50","author":[{"family":"Charadram","given":"Nattida"},{"family":"Farahani","given":"Ramin M."},{"family":"Harty","given":"Derek"},{"family":"Rathsam","given":"Catherine"},{"family":"Swain","given":"Michael V."},{"family":"Hunter","given":"Neil"}],"issued":{"date-parts":[["2012"]]}}}],"schema":"https://github.com/citation-style-language/schema/raw/master/csl-citation.json"} </w:instrText>
      </w:r>
      <w:r w:rsidR="00D82BB1" w:rsidRPr="00F0072E">
        <w:rPr>
          <w:rFonts w:ascii="Arial" w:hAnsi="Arial" w:cs="Arial"/>
          <w:color w:val="000000"/>
        </w:rPr>
        <w:fldChar w:fldCharType="separate"/>
      </w:r>
      <w:r w:rsidR="00D82BB1" w:rsidRPr="00F0072E">
        <w:rPr>
          <w:rFonts w:ascii="Arial" w:hAnsi="Arial" w:cs="Arial"/>
        </w:rPr>
        <w:t xml:space="preserve">(Van Strijp et al., 2003; Boushell et al., 2008; Shimada et al., 2009; Toledano et al., 2010; Charadram et al., 2012, </w:t>
      </w:r>
      <w:r w:rsidR="00D82BB1" w:rsidRPr="00F0072E">
        <w:rPr>
          <w:rFonts w:ascii="Arial" w:hAnsi="Arial" w:cs="Arial"/>
          <w:color w:val="000000"/>
        </w:rPr>
        <w:t>Vidal et al., 2014</w:t>
      </w:r>
      <w:r w:rsidR="00D82BB1" w:rsidRPr="00F0072E">
        <w:rPr>
          <w:rFonts w:ascii="Arial" w:hAnsi="Arial" w:cs="Arial"/>
        </w:rPr>
        <w:t>)</w:t>
      </w:r>
      <w:r w:rsidR="00D82BB1" w:rsidRPr="00F0072E">
        <w:rPr>
          <w:rFonts w:ascii="Arial" w:hAnsi="Arial" w:cs="Arial"/>
          <w:color w:val="000000"/>
        </w:rPr>
        <w:fldChar w:fldCharType="end"/>
      </w:r>
      <w:r w:rsidR="00D82BB1">
        <w:rPr>
          <w:rFonts w:ascii="Arial" w:hAnsi="Arial" w:cs="Arial"/>
          <w:color w:val="000000"/>
        </w:rPr>
        <w:t xml:space="preserve"> </w:t>
      </w:r>
      <w:r w:rsidRPr="000474DE">
        <w:rPr>
          <w:rFonts w:ascii="Arial" w:hAnsi="Arial" w:cs="Arial"/>
          <w:color w:val="000000"/>
        </w:rPr>
        <w:t>and could compromise reminerali</w:t>
      </w:r>
      <w:r w:rsidR="003C1679">
        <w:rPr>
          <w:rFonts w:ascii="Arial" w:hAnsi="Arial" w:cs="Arial"/>
          <w:color w:val="000000"/>
        </w:rPr>
        <w:t>s</w:t>
      </w:r>
      <w:r w:rsidRPr="000474DE">
        <w:rPr>
          <w:rFonts w:ascii="Arial" w:hAnsi="Arial" w:cs="Arial"/>
          <w:color w:val="000000"/>
        </w:rPr>
        <w:t>ation with the organic matrix of the caries-affected dentine undergoing self-degradation.</w:t>
      </w:r>
    </w:p>
    <w:p w14:paraId="4CA01D9B" w14:textId="77777777" w:rsidR="000474DE" w:rsidRPr="000474DE" w:rsidRDefault="000474DE" w:rsidP="000474DE">
      <w:pPr>
        <w:spacing w:line="360" w:lineRule="auto"/>
        <w:jc w:val="mediumKashida"/>
      </w:pPr>
      <w:r w:rsidRPr="000474DE">
        <w:rPr>
          <w:rFonts w:ascii="Arial" w:hAnsi="Arial" w:cs="Arial"/>
          <w:color w:val="000000"/>
        </w:rPr>
        <w:t> </w:t>
      </w:r>
    </w:p>
    <w:p w14:paraId="359CAD7C" w14:textId="4F8AD3E4" w:rsidR="000474DE" w:rsidRPr="000474DE" w:rsidRDefault="000474DE" w:rsidP="000474DE">
      <w:pPr>
        <w:spacing w:line="360" w:lineRule="auto"/>
        <w:jc w:val="mediumKashida"/>
      </w:pPr>
      <w:r w:rsidRPr="000474DE">
        <w:rPr>
          <w:rFonts w:ascii="Arial" w:hAnsi="Arial" w:cs="Arial"/>
          <w:color w:val="000000"/>
        </w:rPr>
        <w:t xml:space="preserve">  In this study, MMPs were assessed in each caries lesion by ICDAS in the enamel-dentine junction region, in three dentine regions (outer, middle and inner dentine) and in the dentine-pulp junction region.  The immunoreactivity </w:t>
      </w:r>
      <w:r w:rsidRPr="000474DE">
        <w:rPr>
          <w:rFonts w:ascii="Arial" w:hAnsi="Arial" w:cs="Arial"/>
          <w:color w:val="000000"/>
        </w:rPr>
        <w:lastRenderedPageBreak/>
        <w:t>of MMPs in the inner third of the dentine, which represents to a great extent the caries-affected dentine, was very low in all tooth sections with varying degrees of caries severity. Although increased intensity was recorded from ICDAS 4 to ICDAS 6, the intensity was insignificant</w:t>
      </w:r>
      <w:r w:rsidR="00301D98">
        <w:rPr>
          <w:rFonts w:ascii="Arial" w:hAnsi="Arial" w:cs="Arial"/>
          <w:color w:val="000000"/>
        </w:rPr>
        <w:t xml:space="preserve"> (p&gt;0.05)</w:t>
      </w:r>
      <w:r w:rsidRPr="000474DE">
        <w:rPr>
          <w:rFonts w:ascii="Arial" w:hAnsi="Arial" w:cs="Arial"/>
          <w:color w:val="000000"/>
        </w:rPr>
        <w:t xml:space="preserve"> compared to the intensity in the middle and outer dentine in the same lesions, which represents caries-infected dentine</w:t>
      </w:r>
      <w:r w:rsidR="002E5B9B">
        <w:rPr>
          <w:rFonts w:ascii="Arial" w:hAnsi="Arial" w:cs="Arial"/>
          <w:color w:val="000000"/>
        </w:rPr>
        <w:t xml:space="preserve"> (section 5.5.3)</w:t>
      </w:r>
      <w:r w:rsidRPr="000474DE">
        <w:rPr>
          <w:rFonts w:ascii="Arial" w:hAnsi="Arial" w:cs="Arial"/>
          <w:color w:val="000000"/>
        </w:rPr>
        <w:t>.   In the middle third of the dentine, very weak MMP immunoreactivity was observed in lesions from ICDAS 0 to 3. In contrast, a statistically significant increase in intensity was observed in ICDAS 4 to ICDAS 6</w:t>
      </w:r>
      <w:r w:rsidR="002E5B9B">
        <w:rPr>
          <w:rFonts w:ascii="Arial" w:hAnsi="Arial" w:cs="Arial"/>
          <w:color w:val="000000"/>
        </w:rPr>
        <w:t xml:space="preserve"> (p&lt; 0.001)</w:t>
      </w:r>
      <w:r w:rsidRPr="000474DE">
        <w:rPr>
          <w:rFonts w:ascii="Arial" w:hAnsi="Arial" w:cs="Arial"/>
          <w:color w:val="000000"/>
        </w:rPr>
        <w:t>.      </w:t>
      </w:r>
    </w:p>
    <w:p w14:paraId="56B83048" w14:textId="77777777" w:rsidR="000474DE" w:rsidRPr="000474DE" w:rsidRDefault="000474DE" w:rsidP="000474DE">
      <w:pPr>
        <w:spacing w:line="360" w:lineRule="auto"/>
        <w:jc w:val="mediumKashida"/>
      </w:pPr>
      <w:r w:rsidRPr="000474DE">
        <w:rPr>
          <w:rFonts w:ascii="Arial" w:hAnsi="Arial" w:cs="Arial"/>
          <w:color w:val="000000"/>
        </w:rPr>
        <w:t> </w:t>
      </w:r>
    </w:p>
    <w:p w14:paraId="732129DF" w14:textId="536CFE20" w:rsidR="000474DE" w:rsidRPr="000474DE" w:rsidRDefault="000474DE" w:rsidP="000474DE">
      <w:pPr>
        <w:spacing w:line="360" w:lineRule="auto"/>
        <w:jc w:val="mediumKashida"/>
      </w:pPr>
      <w:r w:rsidRPr="000474DE">
        <w:rPr>
          <w:rFonts w:ascii="Arial" w:hAnsi="Arial" w:cs="Arial"/>
          <w:color w:val="000000"/>
        </w:rPr>
        <w:t>  Shimada et al. (2009) demonstrated the localisation of MMPs through different layers of carious dentine, i.e., healthy, affected and infected dentine, using immunogold labelling. The presence of MMP2 was confirmed in all layers but showed no significant differences between them. However, MMP9 was detected at a lower concentration in the affected dentine layer compared to infected dentine. This is in agreement with another study, which found that MMP9 concentration in dentine fluid from deep cavities is lower than that from shallow counterparts and that MMP2 concentration remains the same</w:t>
      </w:r>
      <w:r w:rsidR="002D4EE3">
        <w:rPr>
          <w:rFonts w:ascii="Arial" w:hAnsi="Arial" w:cs="Arial"/>
          <w:color w:val="000000"/>
        </w:rPr>
        <w:t xml:space="preserve"> </w:t>
      </w:r>
      <w:r w:rsidR="002D4EE3">
        <w:rPr>
          <w:rFonts w:ascii="Arial" w:hAnsi="Arial" w:cs="Arial"/>
          <w:color w:val="000000"/>
        </w:rPr>
        <w:fldChar w:fldCharType="begin"/>
      </w:r>
      <w:r w:rsidR="00DB3BC4">
        <w:rPr>
          <w:rFonts w:ascii="Arial" w:hAnsi="Arial" w:cs="Arial"/>
          <w:color w:val="000000"/>
        </w:rPr>
        <w:instrText xml:space="preserve"> ADDIN ZOTERO_ITEM CSL_CITATION {"citationID":"a299iksm3al","properties":{"formattedCitation":"(Ballal et al., 2017)","plainCitation":"(Ballal et al., 2017)","noteIndex":0},"citationItems":[{"id":859,"uris":["http://zotero.org/users/10801876/items/7CAFAX3W"],"itemData":{"id":859,"type":"article-journal","abstract":"The analysis of molecular cues in dentinal fluid from an excavated cavity could improve diagnostics in the context of minimally invasive caries treatment. In the current clinical trial we assessed whether the dentinal fluid levels of MMP-9 (matrix metalloproteinase-9; neutrophil gelatinase) would increase with the progression of carious lesions. MMP-9 is associated with neutrophil-related tissue breakdown in the pulp. Absolute MMP-9 levels were contrasted against the levels of MMP-2, an enzyme related to normal tissue turnover. Dentinal fluid was collected below deep and shallow caries from molars and premolars within the same patients aged 18 years and older (&lt;i&gt;n&lt;/i&gt; = 30, 1 tooth per group/patient). Experimental teeth were isolated under a rubber dam prior to excavation. Dentinal fluid was collected from the bottom of the cavity using a size 25 paper point. MMP levels were assessed using an enzyme-linked immunosorbent assay. Nonparametric methods were applied to test for differences between groups. Significantly more (&lt;i&gt;p&lt;/i&gt; &lt; 0.05, Wilcoxon test) MMP-9 was collected from the deep carious lesions than from the shallow counterparts. Pairwise comparison of MMP-9 values within patients revealed that there was more MMP-9 collected from deep lesions than from shallow counterparts in 27 of the 30 individuals under investigation (pairwise Wilcoxon test, &lt;i&gt;p&lt;/i&gt; &lt; 0.001). In contrast, no such difference existed for MMP-2. There was a high correlation between MMP-9 from deep and shallow lesions (Spearman's &amp;#x03C1; = 0.72, &lt;i&gt;p&lt;/i&gt; &lt; 0.001), indicating that patients with more MMP-9 in the deep carious lesion also tended to have more MMP-9 in the shallow lesion.","container-title":"Caries Research","DOI":"10.1159/000479040","ISSN":"0008-6568, 1421-976X","issue":"5","journalAbbreviation":"CRE","language":"english","note":"publisher: Karger Publishers\nPMID: 28848154","page":"460-465","source":"www.karger.com","title":"MMP-9 in Dentinal Fluid Correlates with Caries Lesion Depth","volume":"51","author":[{"family":"Ballal","given":"Vasudev"},{"family":"Rao","given":"Sheetal"},{"family":"Bagheri","given":"Azadeh"},{"family":"Bhat","given":"Vinutha"},{"family":"Attin","given":"Thomas"},{"family":"Zehnder","given":"Matthias"}],"issued":{"date-parts":[["2017"]]}}}],"schema":"https://github.com/citation-style-language/schema/raw/master/csl-citation.json"} </w:instrText>
      </w:r>
      <w:r w:rsidR="002D4EE3">
        <w:rPr>
          <w:rFonts w:ascii="Arial" w:hAnsi="Arial" w:cs="Arial"/>
          <w:color w:val="000000"/>
        </w:rPr>
        <w:fldChar w:fldCharType="separate"/>
      </w:r>
      <w:r w:rsidR="00DB3BC4" w:rsidRPr="00DB3BC4">
        <w:rPr>
          <w:rFonts w:ascii="Arial" w:hAnsi="Arial" w:cs="Arial"/>
        </w:rPr>
        <w:t>(Ballal et al., 2017)</w:t>
      </w:r>
      <w:r w:rsidR="002D4EE3">
        <w:rPr>
          <w:rFonts w:ascii="Arial" w:hAnsi="Arial" w:cs="Arial"/>
          <w:color w:val="000000"/>
        </w:rPr>
        <w:fldChar w:fldCharType="end"/>
      </w:r>
      <w:r w:rsidR="002D4EE3">
        <w:rPr>
          <w:rFonts w:ascii="Arial" w:hAnsi="Arial" w:cs="Arial"/>
          <w:color w:val="000000"/>
        </w:rPr>
        <w:t>.</w:t>
      </w:r>
      <w:r w:rsidRPr="000474DE">
        <w:rPr>
          <w:rFonts w:ascii="Arial" w:hAnsi="Arial" w:cs="Arial"/>
          <w:color w:val="000000"/>
        </w:rPr>
        <w:t xml:space="preserve"> On the other hand, using immunofluorescence microscopy, Toledano et al. (2010) found that the intensity of MMP2 was lower in the affected dentine than in the infected layer which agrees with our results.</w:t>
      </w:r>
    </w:p>
    <w:p w14:paraId="5A50498B" w14:textId="77777777" w:rsidR="000474DE" w:rsidRPr="000474DE" w:rsidRDefault="000474DE" w:rsidP="000474DE">
      <w:pPr>
        <w:spacing w:line="360" w:lineRule="auto"/>
        <w:jc w:val="mediumKashida"/>
      </w:pPr>
    </w:p>
    <w:p w14:paraId="6FB9AF3B" w14:textId="0F048C16" w:rsidR="00D5286C" w:rsidRDefault="000474DE" w:rsidP="002F5C3D">
      <w:pPr>
        <w:spacing w:line="360" w:lineRule="auto"/>
        <w:jc w:val="mediumKashida"/>
        <w:rPr>
          <w:rFonts w:ascii="Arial" w:hAnsi="Arial" w:cs="Arial"/>
          <w:color w:val="000000"/>
        </w:rPr>
      </w:pPr>
      <w:r>
        <w:rPr>
          <w:rFonts w:ascii="Arial" w:hAnsi="Arial" w:cs="Arial"/>
          <w:color w:val="000000"/>
        </w:rPr>
        <w:t xml:space="preserve">  </w:t>
      </w:r>
      <w:r w:rsidRPr="000474DE">
        <w:rPr>
          <w:rFonts w:ascii="Arial" w:hAnsi="Arial" w:cs="Arial"/>
          <w:color w:val="000000"/>
        </w:rPr>
        <w:t>Vidal et al. (2014) compared the presence of MMP2 and MMP9 in healthy (n=5) and caries-affected dentine (n=5) of extracted permanent molars. The tooth samples were sectioned and subjected to immunofluorescence staining. They found that MMPs were more intense in caries-affected dentine than in healthy dentine, with MMP9 showing higher intensity than MMP2, which is consistent with our results.</w:t>
      </w:r>
    </w:p>
    <w:p w14:paraId="3C7EEB21" w14:textId="77777777" w:rsidR="00D5286C" w:rsidRPr="00D5286C" w:rsidRDefault="00D5286C" w:rsidP="002F5C3D">
      <w:pPr>
        <w:spacing w:line="360" w:lineRule="auto"/>
        <w:jc w:val="mediumKashida"/>
        <w:rPr>
          <w:rFonts w:ascii="Arial" w:hAnsi="Arial" w:cs="Arial"/>
          <w:color w:val="000000"/>
        </w:rPr>
      </w:pPr>
    </w:p>
    <w:p w14:paraId="2F39AD2B" w14:textId="25B80E4A" w:rsidR="000474DE" w:rsidRPr="000474DE" w:rsidRDefault="000474DE" w:rsidP="000474DE">
      <w:pPr>
        <w:spacing w:line="360" w:lineRule="auto"/>
        <w:jc w:val="mediumKashida"/>
      </w:pPr>
      <w:r w:rsidRPr="000474DE">
        <w:rPr>
          <w:rFonts w:ascii="Arial" w:hAnsi="Arial" w:cs="Arial"/>
          <w:color w:val="000000"/>
        </w:rPr>
        <w:t xml:space="preserve">  The results of </w:t>
      </w:r>
      <w:r w:rsidR="00786183">
        <w:rPr>
          <w:rFonts w:ascii="Arial" w:hAnsi="Arial" w:cs="Arial"/>
          <w:color w:val="000000"/>
        </w:rPr>
        <w:t>our</w:t>
      </w:r>
      <w:r w:rsidRPr="000474DE">
        <w:rPr>
          <w:rFonts w:ascii="Arial" w:hAnsi="Arial" w:cs="Arial"/>
          <w:color w:val="000000"/>
        </w:rPr>
        <w:t xml:space="preserve"> study revealed that expression levels of MMP2 and MMP9 are lower in the inner third of the dentine, suggesting and supporting the selective removal of caries tissue from cavities, as the treatment of </w:t>
      </w:r>
      <w:r w:rsidRPr="000474DE">
        <w:rPr>
          <w:rFonts w:ascii="Arial" w:hAnsi="Arial" w:cs="Arial"/>
          <w:color w:val="000000"/>
        </w:rPr>
        <w:lastRenderedPageBreak/>
        <w:t>caries lesions should be based on the principle and techniques of minimally invasive dentistry (Pitts, 2004). Furthermore, the complete removal of caries increases the risk of exposing the pulp, which in turn leads to more pulpal complications (Ricketts et al., 2013).</w:t>
      </w:r>
    </w:p>
    <w:p w14:paraId="52B507FD" w14:textId="77777777" w:rsidR="000474DE" w:rsidRPr="000474DE" w:rsidRDefault="000474DE" w:rsidP="000474DE">
      <w:pPr>
        <w:spacing w:line="360" w:lineRule="auto"/>
        <w:jc w:val="mediumKashida"/>
      </w:pPr>
      <w:r w:rsidRPr="000474DE">
        <w:rPr>
          <w:rFonts w:ascii="Arial" w:hAnsi="Arial" w:cs="Arial"/>
          <w:color w:val="000000"/>
        </w:rPr>
        <w:t> </w:t>
      </w:r>
    </w:p>
    <w:p w14:paraId="060045B0" w14:textId="72511D31" w:rsidR="000474DE" w:rsidRPr="000474DE" w:rsidRDefault="000474DE" w:rsidP="000474DE">
      <w:pPr>
        <w:spacing w:line="360" w:lineRule="auto"/>
        <w:jc w:val="mediumKashida"/>
      </w:pPr>
      <w:r w:rsidRPr="000474DE">
        <w:rPr>
          <w:rFonts w:ascii="Arial" w:hAnsi="Arial" w:cs="Arial"/>
          <w:color w:val="000000"/>
        </w:rPr>
        <w:t xml:space="preserve">  Although low MMP </w:t>
      </w:r>
      <w:r w:rsidR="00786183" w:rsidRPr="000474DE">
        <w:rPr>
          <w:rFonts w:ascii="Arial" w:hAnsi="Arial" w:cs="Arial"/>
          <w:color w:val="000000"/>
        </w:rPr>
        <w:t>immunoreactivity</w:t>
      </w:r>
      <w:r w:rsidRPr="000474DE">
        <w:rPr>
          <w:rFonts w:ascii="Arial" w:hAnsi="Arial" w:cs="Arial"/>
          <w:color w:val="000000"/>
        </w:rPr>
        <w:t xml:space="preserve"> has been found in the inner dentine, their presence in </w:t>
      </w:r>
      <w:r w:rsidRPr="00F0072E">
        <w:rPr>
          <w:rFonts w:ascii="Arial" w:hAnsi="Arial" w:cs="Arial"/>
          <w:color w:val="000000"/>
        </w:rPr>
        <w:t>this area has been shown to potentially impact the integrity of the resin-dentine bond. Once activated by acid etching, they degrade the hybrid layer's collagenous matrix</w:t>
      </w:r>
      <w:r w:rsidR="00F9720E" w:rsidRPr="00F0072E">
        <w:rPr>
          <w:rFonts w:ascii="Arial" w:hAnsi="Arial" w:cs="Arial"/>
          <w:color w:val="000000"/>
        </w:rPr>
        <w:t xml:space="preserve"> </w:t>
      </w:r>
      <w:r w:rsidR="00F9720E" w:rsidRPr="00F0072E">
        <w:rPr>
          <w:rFonts w:ascii="Arial" w:hAnsi="Arial" w:cs="Arial"/>
        </w:rPr>
        <w:t>(Pashley et al., 2004)</w:t>
      </w:r>
      <w:r w:rsidR="00F9720E" w:rsidRPr="00F0072E">
        <w:rPr>
          <w:rFonts w:ascii="Arial" w:hAnsi="Arial" w:cs="Arial"/>
          <w:color w:val="000000"/>
        </w:rPr>
        <w:t xml:space="preserve">. </w:t>
      </w:r>
      <w:r w:rsidRPr="00F0072E">
        <w:rPr>
          <w:rFonts w:ascii="Arial" w:hAnsi="Arial" w:cs="Arial"/>
          <w:color w:val="000000"/>
        </w:rPr>
        <w:t>Understanding the role of these endogenous enzymes in the hydrolysis of the</w:t>
      </w:r>
      <w:r w:rsidRPr="000474DE">
        <w:rPr>
          <w:rFonts w:ascii="Arial" w:hAnsi="Arial" w:cs="Arial"/>
          <w:color w:val="000000"/>
        </w:rPr>
        <w:t xml:space="preserve"> hybrid layer has led to different approaches to maintaining the integrity of this layer </w:t>
      </w:r>
      <w:r w:rsidR="00F9720E">
        <w:rPr>
          <w:rFonts w:ascii="Arial" w:hAnsi="Arial" w:cs="Arial"/>
          <w:color w:val="000000"/>
        </w:rPr>
        <w:fldChar w:fldCharType="begin"/>
      </w:r>
      <w:r w:rsidR="00DB3BC4">
        <w:rPr>
          <w:rFonts w:ascii="Arial" w:hAnsi="Arial" w:cs="Arial"/>
          <w:color w:val="000000"/>
        </w:rPr>
        <w:instrText xml:space="preserve"> ADDIN ZOTERO_ITEM CSL_CITATION {"citationID":"agdsq55cqe","properties":{"formattedCitation":"(Tj\\uc0\\u228{}derhane et al., 2013)","plainCitation":"(Tjäderhane et al., 2013)","noteIndex":0},"citationItems":[{"id":864,"uris":["http://zotero.org/users/10801876/items/YKKTVVD3"],"itemData":{"id":864,"type":"article-journal","abstract":"Objectives\nContemporary adhesives lose their bond strength to dentin regardless of the bonding system used. This loss relates to the hydrolysis of collagen matrix of the hybrid layers. The preservation of the collagen matrix integrity is a key issue in the attempts to improve the dentin bonding durability.\nMethods\nDentin contains collagenolytic enzymes, matrix metalloproteinases (MMPs) and cysteine cathepsins, which are responsible for the hydrolytic degradation of collagen matrix in the bonded interface.\nResults\nThe identities, roles and function of collagenolytic enzymes in mineralized dentin has been gathered only within last 15years, but they have already been demonstrated to have an important role in dental hard tissue pathologies, including the degradation of the hybrid layer. Identifying responsible enzymes facilitates the development of new, more efficient methods to improve the stability of dentin–adhesive bond and durability of bond strength.\nSignificance\nUnderstanding the nature and role of proteolytic degradation of dentin–adhesive interfaces has improved immensely and has practically grown to a scientific field of its own within only 10years, holding excellent promise that stable resin–dentin bonds will be routinely available in a daily clinical setting already in a near future.","container-title":"Dental Materials","DOI":"10.1016/j.dental.2012.08.004","ISSN":"0109-5641","issue":"1","journalAbbreviation":"Dental Materials","language":"en","page":"116-135","source":"ScienceDirect","title":"Optimizing dentin bond durability: Control of collagen degradation by matrix metalloproteinases and cysteine cathepsins","title-short":"Optimizing dentin bond durability","volume":"29","author":[{"family":"Tjäderhane","given":"Leo"},{"family":"Nascimento","given":"Fabio D."},{"family":"Breschi","given":"Lorenzo"},{"family":"Mazzoni","given":"Annalisa"},{"family":"Tersariol","given":"Ivarne L. S."},{"family":"Geraldeli","given":"Saulo"},{"family":"Tezvergil-Mutluay","given":"Arzu"},{"family":"Carrilho","given":"Marcela R."},{"family":"Carvalho","given":"Ricardo M."},{"family":"Tay","given":"Franklin R."},{"family":"Pashley","given":"David H."}],"issued":{"date-parts":[["2013",1,1]]}}}],"schema":"https://github.com/citation-style-language/schema/raw/master/csl-citation.json"} </w:instrText>
      </w:r>
      <w:r w:rsidR="00F9720E">
        <w:rPr>
          <w:rFonts w:ascii="Arial" w:hAnsi="Arial" w:cs="Arial"/>
          <w:color w:val="000000"/>
        </w:rPr>
        <w:fldChar w:fldCharType="separate"/>
      </w:r>
      <w:r w:rsidR="00DB3BC4" w:rsidRPr="00DB3BC4">
        <w:rPr>
          <w:rFonts w:ascii="Arial" w:hAnsi="Arial" w:cs="Arial"/>
        </w:rPr>
        <w:t>(Tjäderhane et al., 2013)</w:t>
      </w:r>
      <w:r w:rsidR="00F9720E">
        <w:rPr>
          <w:rFonts w:ascii="Arial" w:hAnsi="Arial" w:cs="Arial"/>
          <w:color w:val="000000"/>
        </w:rPr>
        <w:fldChar w:fldCharType="end"/>
      </w:r>
      <w:r w:rsidRPr="000474DE">
        <w:rPr>
          <w:rFonts w:ascii="Arial" w:hAnsi="Arial" w:cs="Arial"/>
          <w:color w:val="000000"/>
        </w:rPr>
        <w:t>. Therefore, this study suggests that lower expression of MMP2 and MMP9 in carious inner (affected) dentine indicates less collagen degradation and degradation of the hybrid layer, and better survival of the restorative material can be expected.</w:t>
      </w:r>
    </w:p>
    <w:p w14:paraId="537E1D12" w14:textId="77777777" w:rsidR="000474DE" w:rsidRPr="000474DE" w:rsidRDefault="000474DE" w:rsidP="000474DE">
      <w:pPr>
        <w:jc w:val="both"/>
      </w:pPr>
      <w:r w:rsidRPr="000474DE">
        <w:rPr>
          <w:rFonts w:ascii="Arial" w:hAnsi="Arial" w:cs="Arial"/>
          <w:color w:val="000000"/>
        </w:rPr>
        <w:t> </w:t>
      </w:r>
    </w:p>
    <w:p w14:paraId="282E14DB" w14:textId="77777777" w:rsidR="000474DE" w:rsidRPr="000474DE" w:rsidRDefault="000474DE" w:rsidP="000474DE"/>
    <w:p w14:paraId="2623B381" w14:textId="6B381878" w:rsidR="000474DE" w:rsidRPr="000474DE" w:rsidRDefault="000474DE" w:rsidP="000474DE">
      <w:pPr>
        <w:pStyle w:val="Heading3"/>
        <w:rPr>
          <w:rFonts w:asciiTheme="minorBidi" w:hAnsiTheme="minorBidi" w:cstheme="minorBidi"/>
        </w:rPr>
      </w:pPr>
      <w:bookmarkStart w:id="250" w:name="_Toc132810962"/>
      <w:r w:rsidRPr="000474DE">
        <w:rPr>
          <w:rFonts w:asciiTheme="minorBidi" w:hAnsiTheme="minorBidi" w:cstheme="minorBidi"/>
        </w:rPr>
        <w:t>Correlation between the immunoreactivity of MMP2 and MMP9 and caries surface appearance assessed by ICDAS</w:t>
      </w:r>
      <w:bookmarkEnd w:id="250"/>
    </w:p>
    <w:p w14:paraId="11D59219" w14:textId="705587D3" w:rsidR="000474DE" w:rsidRPr="000474DE" w:rsidRDefault="000474DE" w:rsidP="000474DE">
      <w:pPr>
        <w:spacing w:line="360" w:lineRule="auto"/>
        <w:jc w:val="mediumKashida"/>
      </w:pPr>
      <w:r>
        <w:rPr>
          <w:rFonts w:ascii="Arial" w:hAnsi="Arial" w:cs="Arial"/>
          <w:color w:val="000000"/>
        </w:rPr>
        <w:t xml:space="preserve">  </w:t>
      </w:r>
      <w:r w:rsidRPr="000474DE">
        <w:rPr>
          <w:rFonts w:ascii="Arial" w:hAnsi="Arial" w:cs="Arial"/>
          <w:color w:val="000000"/>
        </w:rPr>
        <w:t xml:space="preserve">Determining the presence and stage of dental caries is essential for preventing and treating the disease (Pitts, 2004). It is also essential for risk assessment, treatment planning, and for research related to outcomes (Ismail, 2004; Kagihara et al., 2009). ICDAS as a scoring system provides researchers and clinicians with diagnostic criteria that show clear stages of the caries process, from non-cavitated to micro-cavitated to cavitated lesions, so that they can decide at what stage of disease and severity to measure caries (Ismail et al., 2007). Several studies have been conducted to validate the ICDAS system and have shown its high validity and reproducibility. Shoaih et al. (2009) found ICDAS a suitable system for proximal and occlusal caries diagnosis. Martignon et al. (2007) demonstrated a significant correlation between ICDAS scores and histological </w:t>
      </w:r>
      <w:r w:rsidRPr="00F0072E">
        <w:rPr>
          <w:rFonts w:ascii="Arial" w:hAnsi="Arial" w:cs="Arial"/>
          <w:color w:val="000000"/>
        </w:rPr>
        <w:t xml:space="preserve">changes in caries in both primary and permanent teeth. </w:t>
      </w:r>
      <w:r w:rsidRPr="00F0072E">
        <w:rPr>
          <w:rFonts w:ascii="Arial" w:hAnsi="Arial" w:cs="Arial"/>
          <w:color w:val="000000"/>
        </w:rPr>
        <w:lastRenderedPageBreak/>
        <w:t>Furthermore,</w:t>
      </w:r>
      <w:r w:rsidR="00F9720E" w:rsidRPr="00F0072E">
        <w:rPr>
          <w:rFonts w:ascii="Arial" w:hAnsi="Arial" w:cs="Arial"/>
          <w:color w:val="000000"/>
        </w:rPr>
        <w:t xml:space="preserve"> </w:t>
      </w:r>
      <w:r w:rsidR="00F9720E"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{"citationID":"a20j80r6pta","properties":{"formattedCitation":"\\uldash{(Jablonski-Momeni et al., 2008)}","plainCitation":"(Jablonski-Momeni et al., 2008)","dontUpdate":true,"noteIndex":0},"citationItems":[{"id":743,"uris":["http://zotero.org/users/10801876/items/T4HJBZGU"],"itemData":{"id":743,"type":"article-journal","abstract":"&lt;i&gt;Aim:&lt;/i&gt; The aim of this study was to assess inter- and intra-examiner reproducibility and accuracy in the detection and assessment of occlusal caries in extracted human teeth using a newly developed visual method for caries diagnosis (International Caries Detection and Assessment System, ICDAS-II). Serial sectioning and microscopy were used as the ‘gold standard’. &lt;i&gt;Methods:&lt;/i&gt; The occlusal surfaces of 100 teeth were examined by 4 dentists using the ICDAS-II graded scores 0–6. Thereafter the teeth were serially sectioned and assessed for depth of the lesion with two histological classification systems. &lt;i&gt;Results:&lt;/i&gt; The weighted kappa values for inter- and intra-examiner reproducibility for the ICDAS-II examination were 0.62–0.83. There was a moderate relationship between the visual and both histological examinations (r&lt;sub&gt;s&lt;/sub&gt; = 0.43–0.72). At the D1 diagnostic threshold (enamel and dentine lesions) specificity was 0.74–0.91 and sensitivity was 0.59–0.73. At the D3 diagnostic threshold (dentine lesions) specificity was 0.82–0.94 and sensitivity was 0.48–0.83 for the 4 examiners. &lt;i&gt;Conclusion:&lt;/i&gt; The ICDAS-II system has demonstrated reproducibility and diagnostic accuracy for the detection of occlusal caries at varying stages of the disease process which are comparable to previously reported data using similar visual classification systems.","container-title":"Caries Research","DOI":"10.1159/000113160","ISSN":"0008-6568, 1421-976X","issue":"2","journalAbbreviation":"CRE","language":"english","note":"publisher: Karger Publishers\nPMID: 18204251","page":"79-87","source":"www.karger.com","title":"Reproducibility and Accuracy of the ICDAS-II for Detection of Occlusal Caries in vitro","volume":"42","author":[{"family":"Jablonski-Momeni","given":"A."},{"family":"Stachniss","given":"V."},{"family":"Ricketts","given":"D. N."},{"family":"Heinzel-Gutenbrunner","given":"M."},{"family":"Pieper","given":"K."}],"issued":{"date-parts":[["2008"]]}}}],"schema":"https://github.com/citation-style-language/schema/raw/master/csl-citation.json"} </w:instrText>
      </w:r>
      <w:r w:rsidR="00F9720E" w:rsidRPr="00F0072E">
        <w:rPr>
          <w:rFonts w:ascii="Arial" w:hAnsi="Arial" w:cs="Arial"/>
          <w:color w:val="000000"/>
        </w:rPr>
        <w:fldChar w:fldCharType="separate"/>
      </w:r>
      <w:r w:rsidR="00F9720E" w:rsidRPr="00F0072E">
        <w:rPr>
          <w:rFonts w:ascii="Arial" w:hAnsi="Arial" w:cs="Arial"/>
        </w:rPr>
        <w:t>Jablonski-Momeni et al., (2008)</w:t>
      </w:r>
      <w:r w:rsidR="00F9720E" w:rsidRPr="00F0072E">
        <w:rPr>
          <w:rFonts w:ascii="Arial" w:hAnsi="Arial" w:cs="Arial"/>
          <w:color w:val="000000"/>
        </w:rPr>
        <w:fldChar w:fldCharType="end"/>
      </w:r>
      <w:r w:rsidRPr="00F0072E">
        <w:rPr>
          <w:rFonts w:ascii="Arial" w:hAnsi="Arial" w:cs="Arial"/>
          <w:color w:val="000000"/>
        </w:rPr>
        <w:t xml:space="preserve"> found that the ICDAS system is an optimal method for caries diagnosis in primary and permanent</w:t>
      </w:r>
      <w:r w:rsidRPr="000474DE">
        <w:rPr>
          <w:rFonts w:ascii="Arial" w:hAnsi="Arial" w:cs="Arial"/>
          <w:color w:val="000000"/>
        </w:rPr>
        <w:t xml:space="preserve"> teeth.</w:t>
      </w:r>
    </w:p>
    <w:p w14:paraId="495295BC" w14:textId="77777777" w:rsidR="000474DE" w:rsidRPr="000474DE" w:rsidRDefault="000474DE" w:rsidP="000474DE">
      <w:pPr>
        <w:spacing w:line="360" w:lineRule="auto"/>
        <w:jc w:val="mediumKashida"/>
      </w:pPr>
      <w:r w:rsidRPr="000474DE">
        <w:rPr>
          <w:rFonts w:ascii="Arial" w:hAnsi="Arial" w:cs="Arial"/>
          <w:color w:val="000000"/>
        </w:rPr>
        <w:t> </w:t>
      </w:r>
    </w:p>
    <w:p w14:paraId="0047202C" w14:textId="77777777" w:rsidR="000474DE" w:rsidRPr="000474DE" w:rsidRDefault="000474DE" w:rsidP="000474DE">
      <w:pPr>
        <w:spacing w:line="360" w:lineRule="auto"/>
        <w:jc w:val="mediumKashida"/>
      </w:pPr>
      <w:r w:rsidRPr="000474DE">
        <w:rPr>
          <w:rFonts w:ascii="Arial" w:hAnsi="Arial" w:cs="Arial"/>
          <w:color w:val="000000"/>
        </w:rPr>
        <w:t>  The vital role of endogenous enzymes in physiological and pathological processes has already been explained in detail. Although MMP localisation in the sound tooth and the caries lesion has been investigated in many studies, no study has previously related MMP expression to the stage of the caries lesion or the surface appearance of the lesion. This study represents a new addition to the field by relating caries diagnosis to MMPs in the dentine substrate.</w:t>
      </w:r>
    </w:p>
    <w:p w14:paraId="43A9E76A" w14:textId="77777777" w:rsidR="000474DE" w:rsidRPr="000474DE" w:rsidRDefault="000474DE" w:rsidP="000474DE">
      <w:pPr>
        <w:spacing w:line="360" w:lineRule="auto"/>
        <w:jc w:val="mediumKashida"/>
      </w:pPr>
      <w:r w:rsidRPr="000474DE">
        <w:rPr>
          <w:rFonts w:ascii="Arial" w:hAnsi="Arial" w:cs="Arial"/>
          <w:color w:val="000000"/>
        </w:rPr>
        <w:t> </w:t>
      </w:r>
    </w:p>
    <w:p w14:paraId="681FA686" w14:textId="7648A3FF" w:rsidR="000474DE" w:rsidRPr="000474DE" w:rsidRDefault="000474DE" w:rsidP="000474DE">
      <w:pPr>
        <w:spacing w:line="360" w:lineRule="auto"/>
        <w:jc w:val="mediumKashida"/>
      </w:pPr>
      <w:r w:rsidRPr="000474DE">
        <w:rPr>
          <w:rFonts w:ascii="Arial" w:hAnsi="Arial" w:cs="Arial"/>
          <w:color w:val="000000"/>
        </w:rPr>
        <w:t>  My study found a significantly positive correlation between the ICDAS score and MMP2 and MMP9. MMP expression in odontoblasts and their presence in dentine and caries lesion increase with increasing caries stage and severity. This is of clinical importance as it provides more knowledge about the enzymes and their function during the caries process. Clinicians using ICDAS as a clinical scoring system can thus obtain a more detailed picture of caries to avoid over- or underestimation of the caries lesion, which improves diagnosis and helps in treatment planning.</w:t>
      </w:r>
    </w:p>
    <w:p w14:paraId="214442D1" w14:textId="77777777" w:rsidR="000474DE" w:rsidRPr="000474DE" w:rsidRDefault="000474DE" w:rsidP="000474DE">
      <w:pPr>
        <w:spacing w:line="360" w:lineRule="auto"/>
        <w:jc w:val="mediumKashida"/>
      </w:pPr>
    </w:p>
    <w:p w14:paraId="2290C077" w14:textId="76CE0ACF" w:rsidR="00DF1473" w:rsidRPr="007824E6" w:rsidRDefault="00DF1473" w:rsidP="007824E6">
      <w:pPr>
        <w:pStyle w:val="Heading3"/>
        <w:rPr>
          <w:rFonts w:asciiTheme="minorBidi" w:hAnsiTheme="minorBidi" w:cstheme="minorBidi"/>
        </w:rPr>
      </w:pPr>
      <w:bookmarkStart w:id="251" w:name="_Toc132810963"/>
      <w:r w:rsidRPr="00DF1473">
        <w:rPr>
          <w:rFonts w:asciiTheme="minorBidi" w:hAnsiTheme="minorBidi" w:cstheme="minorBidi"/>
        </w:rPr>
        <w:t>Quantification of collagen degradation</w:t>
      </w:r>
      <w:bookmarkEnd w:id="251"/>
    </w:p>
    <w:p w14:paraId="227B398F" w14:textId="312C0943" w:rsidR="00DF1473" w:rsidRPr="00DF1473" w:rsidRDefault="00DF1473" w:rsidP="00DF1473">
      <w:pPr>
        <w:spacing w:line="360" w:lineRule="auto"/>
        <w:jc w:val="mediumKashida"/>
      </w:pPr>
      <w:r>
        <w:rPr>
          <w:rFonts w:ascii="Arial" w:hAnsi="Arial" w:cs="Arial"/>
          <w:color w:val="000000"/>
        </w:rPr>
        <w:t xml:space="preserve">  </w:t>
      </w:r>
      <w:r w:rsidRPr="00DF1473">
        <w:rPr>
          <w:rFonts w:ascii="Arial" w:hAnsi="Arial" w:cs="Arial"/>
          <w:color w:val="000000"/>
        </w:rPr>
        <w:t xml:space="preserve">The degradation of type 1 collagen in dentine is considered to be one of the major pathological functions of the endogenous enzymes collagenase (MMP8) and gelatinase (MMP2 and MMP9) (Kleter et al. 1998; Tjaderhane et al., 1998). While helical collagen degradation by collagenases causes the final destruction of collagen, MMP2 and MMP9 have telopeptide activities that cause cleavage of the non-helical C- and N-terminal ends of collagen, resulting in irreversible denaturation of collagen that limits intrafibrillar remineralisation </w:t>
      </w:r>
      <w:r w:rsidR="00892BBD" w:rsidRPr="00892BBD">
        <w:rPr>
          <w:rFonts w:ascii="Arial" w:hAnsi="Arial" w:cs="Arial"/>
        </w:rPr>
        <w:fldChar w:fldCharType="begin"/>
      </w:r>
      <w:r w:rsidR="00DB3BC4">
        <w:rPr>
          <w:rFonts w:ascii="Arial" w:hAnsi="Arial" w:cs="Arial"/>
        </w:rPr>
        <w:instrText xml:space="preserve"> ADDIN ZOTERO_ITEM CSL_CITATION {"citationID":"a2p1fognqkn","properties":{"formattedCitation":"(Buzalaf et al., 2015)","plainCitation":"(Buzalaf et al., 2015)","noteIndex":0},"citationItems":[{"id":869,"uris":["http://zotero.org/users/10801876/items/QIP4XJYZ"],"itemData":{"id":869,"type":"article-journal","abstract":"Demineralization in dentinal caries and erosion exposes dentine organic matrix. This exposed matrix, containing type I collagen and non-collagenous proteins, is then degraded by host collagenolytic enzymes, matrix metalloproteinases (MMPs) and cysteine cathepsins. The knowledge of the identities and function of these enzymes in dentine has accumulated only within the last 15 years, but has already formed a field of research called ‘dentine degradomics'. This research has demonstrated the role of endogenous collagenolytic enzymes in caries and erosion development. In demineralized dentine, the enzymes degrade triple-helical collagen molecules, leading to the gradual loss of collagen matrix. Even before that, they can cleave off the terminal non-helical ends of collagen molecules called telopeptides, leading to the structural changes at the intramolecular gap areas, which may affect or even prevent intrafibrillar remineralization, which is considered essential in restoring the dentine's mechanical properties. They may also cause the loss of non-collagenous proteins that could serve as nucleation sites for remineralization. Here we review the findings demonstrating that inhibition of salivary or dentine endogenous MMPs and cysteine cathepsins may provide preventive means against the progression of caries or erosion. Furthermore, we also suggest the future directions for the new experimental preventive research to gain more knowledge of the enzymes and their function during and after dentine demineralization, and the pathways to find the clinically acceptable means to prevent the functional activity of these enzymes.","container-title":"Caries Research","DOI":"10.1159/000380885","ISSN":"0008-6568, 1421-976X","issue":"Suppl. 1","journalAbbreviation":"CRE","language":"english","note":"publisher: Karger Publishers\nPMID: 25871416","page":"30-37","source":"www.karger.com","title":"Role of Host-Derived Proteinases in Dentine Caries and Erosion","volume":"49","author":[{"family":"Buzalaf","given":"Marília Afonso Rabelo"},{"family":"Charone","given":"Senda"},{"family":"Tjäderhane","given":"Leo"}],"issued":{"date-parts":[["2015"]]}}}],"schema":"https://github.com/citation-style-language/schema/raw/master/csl-citation.json"} </w:instrText>
      </w:r>
      <w:r w:rsidR="00892BBD" w:rsidRPr="00892BBD">
        <w:rPr>
          <w:rFonts w:ascii="Arial" w:hAnsi="Arial" w:cs="Arial"/>
        </w:rPr>
        <w:fldChar w:fldCharType="separate"/>
      </w:r>
      <w:r w:rsidR="00DB3BC4" w:rsidRPr="00DB3BC4">
        <w:rPr>
          <w:rFonts w:ascii="Arial" w:hAnsi="Arial" w:cs="Arial"/>
        </w:rPr>
        <w:t>(Buzalaf et al., 2015)</w:t>
      </w:r>
      <w:r w:rsidR="00892BBD" w:rsidRPr="00892BBD">
        <w:rPr>
          <w:rFonts w:ascii="Arial" w:hAnsi="Arial" w:cs="Arial"/>
        </w:rPr>
        <w:fldChar w:fldCharType="end"/>
      </w:r>
      <w:r w:rsidR="00892BBD">
        <w:rPr>
          <w:rFonts w:ascii="Arial" w:hAnsi="Arial" w:cs="Arial"/>
        </w:rPr>
        <w:t>.</w:t>
      </w:r>
    </w:p>
    <w:p w14:paraId="6C5BDCDE" w14:textId="77777777" w:rsidR="00DF1473" w:rsidRPr="00DF1473" w:rsidRDefault="00DF1473" w:rsidP="00DF1473">
      <w:pPr>
        <w:spacing w:line="360" w:lineRule="auto"/>
        <w:jc w:val="mediumKashida"/>
      </w:pPr>
    </w:p>
    <w:p w14:paraId="1B351A26" w14:textId="08B6FEDB" w:rsidR="00DF1473" w:rsidRPr="00DF1473" w:rsidRDefault="00DF1473" w:rsidP="00DF1473">
      <w:pPr>
        <w:spacing w:line="360" w:lineRule="auto"/>
        <w:jc w:val="mediumKashida"/>
      </w:pPr>
      <w:r w:rsidRPr="00DF1473">
        <w:rPr>
          <w:rFonts w:ascii="Arial" w:hAnsi="Arial" w:cs="Arial"/>
          <w:color w:val="000000"/>
        </w:rPr>
        <w:t xml:space="preserve">  In biomedical studies, the HYP assay is considered the standard experiment for quantifying collagen </w:t>
      </w:r>
      <w:r w:rsidR="00892BBD">
        <w:rPr>
          <w:rFonts w:ascii="Arial" w:hAnsi="Arial" w:cs="Arial"/>
          <w:color w:val="000000"/>
        </w:rPr>
        <w:fldChar w:fldCharType="begin"/>
      </w:r>
      <w:r w:rsidR="00DB3BC4">
        <w:rPr>
          <w:rFonts w:ascii="Arial" w:hAnsi="Arial" w:cs="Arial"/>
          <w:color w:val="000000"/>
        </w:rPr>
        <w:instrText xml:space="preserve"> ADDIN ZOTERO_ITEM CSL_CITATION {"citationID":"a1inmmqet4q","properties":{"formattedCitation":"(Bornstein and Sage, 1980)","plainCitation":"(Bornstein and Sage, 1980)","noteIndex":0},"citationItems":[{"id":871,"uris":["http://zotero.org/users/10801876/items/MIWJJ6LL"],"itemData":{"id":871,"type":"article-journal","container-title":"Annual Review of Biochemistry","DOI":"10.1146/annurev.bi.49.070180.004521","issue":"1","note":"_eprint: https://doi.org/10.1146/annurev.bi.49.070180.004521\nPMID: 6157354","page":"957-1003","source":"Annual Reviews","title":"Structurally Distinct Collagen Types","volume":"49","author":[{"family":"Bornstein","given":"P"},{"family":"Sage","given":"H"}],"issued":{"date-parts":[["1980"]]}}}],"schema":"https://github.com/citation-style-language/schema/raw/master/csl-citation.json"} </w:instrText>
      </w:r>
      <w:r w:rsidR="00892BBD">
        <w:rPr>
          <w:rFonts w:ascii="Arial" w:hAnsi="Arial" w:cs="Arial"/>
          <w:color w:val="000000"/>
        </w:rPr>
        <w:fldChar w:fldCharType="separate"/>
      </w:r>
      <w:r w:rsidR="00DB3BC4" w:rsidRPr="00DB3BC4">
        <w:rPr>
          <w:rFonts w:ascii="Arial" w:hAnsi="Arial" w:cs="Arial"/>
        </w:rPr>
        <w:t>(Bornstein and Sage, 1980)</w:t>
      </w:r>
      <w:r w:rsidR="00892BBD">
        <w:rPr>
          <w:rFonts w:ascii="Arial" w:hAnsi="Arial" w:cs="Arial"/>
          <w:color w:val="000000"/>
        </w:rPr>
        <w:fldChar w:fldCharType="end"/>
      </w:r>
      <w:r w:rsidR="00892BBD">
        <w:rPr>
          <w:rFonts w:ascii="Arial" w:hAnsi="Arial" w:cs="Arial"/>
          <w:color w:val="000000"/>
        </w:rPr>
        <w:t xml:space="preserve">. </w:t>
      </w:r>
      <w:r w:rsidRPr="00DF1473">
        <w:rPr>
          <w:rFonts w:ascii="Arial" w:hAnsi="Arial" w:cs="Arial"/>
          <w:color w:val="000000"/>
        </w:rPr>
        <w:t xml:space="preserve">It quantifies </w:t>
      </w:r>
      <w:r w:rsidRPr="00DF1473">
        <w:rPr>
          <w:rFonts w:ascii="Arial" w:hAnsi="Arial" w:cs="Arial"/>
          <w:color w:val="000000"/>
        </w:rPr>
        <w:lastRenderedPageBreak/>
        <w:t>hydroxyproline amino acids in tissue lysates and biological fluids and measures the percentage of dissolved collagen fragments in the tissue, reflecting the extent of collagen degradation. It is estimated that 90% of the dry mass of demineralised dentine contains type I collagen</w:t>
      </w:r>
      <w:r w:rsidR="00892BBD">
        <w:rPr>
          <w:rFonts w:ascii="Arial" w:hAnsi="Arial" w:cs="Arial"/>
          <w:color w:val="000000"/>
        </w:rPr>
        <w:t xml:space="preserve"> </w:t>
      </w:r>
      <w:r w:rsidR="00892BBD">
        <w:rPr>
          <w:rFonts w:ascii="Arial" w:hAnsi="Arial" w:cs="Arial"/>
          <w:color w:val="000000"/>
        </w:rPr>
        <w:fldChar w:fldCharType="begin"/>
      </w:r>
      <w:r w:rsidR="00DB3BC4">
        <w:rPr>
          <w:rFonts w:ascii="Arial" w:hAnsi="Arial" w:cs="Arial"/>
          <w:color w:val="000000"/>
        </w:rPr>
        <w:instrText xml:space="preserve"> ADDIN ZOTERO_ITEM CSL_CITATION {"citationID":"a284guc2gvv","properties":{"formattedCitation":"(Linde et al., 1980)","plainCitation":"(Linde et al., 1980)","noteIndex":0},"citationItems":[{"id":14,"uris":["http://zotero.org/users/10801876/items/KKDQI5TU"],"itemData":{"id":14,"type":"article-journal","container-title":"Journal of Biological Chemistry","DOI":"10.1016/S0021-9258(19)70720-0","ISSN":"00219258","issue":"12","journalAbbreviation":"Journal of Biological Chemistry","language":"en","note":"number: 12","page":"5931-5942","source":"DOI.org (Crossref)","title":"Noncollagenous proteins of dentin. A re-examination of proteins from rat incisor dentin utilizing techniques to avoid artifacts.","volume":"255","author":[{"family":"Linde","given":"A."},{"family":"Bhown","given":"M."},{"family":"Butler","given":"W.T."}],"issued":{"date-parts":[["1980",6]]}}}],"schema":"https://github.com/citation-style-language/schema/raw/master/csl-citation.json"} </w:instrText>
      </w:r>
      <w:r w:rsidR="00892BBD">
        <w:rPr>
          <w:rFonts w:ascii="Arial" w:hAnsi="Arial" w:cs="Arial"/>
          <w:color w:val="000000"/>
        </w:rPr>
        <w:fldChar w:fldCharType="separate"/>
      </w:r>
      <w:r w:rsidR="00DB3BC4" w:rsidRPr="00DB3BC4">
        <w:rPr>
          <w:rFonts w:ascii="Arial" w:hAnsi="Arial" w:cs="Arial"/>
        </w:rPr>
        <w:t>(Linde et al., 1980)</w:t>
      </w:r>
      <w:r w:rsidR="00892BBD">
        <w:rPr>
          <w:rFonts w:ascii="Arial" w:hAnsi="Arial" w:cs="Arial"/>
          <w:color w:val="000000"/>
        </w:rPr>
        <w:fldChar w:fldCharType="end"/>
      </w:r>
      <w:r w:rsidR="00892BBD">
        <w:rPr>
          <w:rFonts w:ascii="Arial" w:hAnsi="Arial" w:cs="Arial"/>
          <w:color w:val="000000"/>
        </w:rPr>
        <w:t xml:space="preserve">. </w:t>
      </w:r>
      <w:r w:rsidRPr="00DF1473">
        <w:rPr>
          <w:rFonts w:ascii="Arial" w:hAnsi="Arial" w:cs="Arial"/>
          <w:color w:val="000000"/>
        </w:rPr>
        <w:t xml:space="preserve">In addition, hydroxyproline accounts for 9.6% of the mass of type I collagen fibrils </w:t>
      </w:r>
      <w:r w:rsidR="00892BBD">
        <w:rPr>
          <w:rFonts w:ascii="Arial" w:hAnsi="Arial" w:cs="Arial"/>
          <w:color w:val="000000"/>
        </w:rPr>
        <w:fldChar w:fldCharType="begin"/>
      </w:r>
      <w:r w:rsidR="00DB3BC4">
        <w:rPr>
          <w:rFonts w:ascii="Arial" w:hAnsi="Arial" w:cs="Arial"/>
          <w:color w:val="000000"/>
        </w:rPr>
        <w:instrText xml:space="preserve"> ADDIN ZOTERO_ITEM CSL_CITATION {"citationID":"a2gb0jo4s6i","properties":{"formattedCitation":"(Goldberg et al., 2011)","plainCitation":"(Goldberg et al., 2011)","noteIndex":0},"citationItems":[{"id":16,"uris":["http://zotero.org/users/10801876/items/95ELR6CD"],"itemData":{"id":16,"type":"article-journal","container-title":"Frontiers in Bioscience (Elite Edition)","ISSN":"1945-0494","journalAbbreviation":"Front Biosci (Elite Ed)","note":"PMID: 21196346\nPMCID: PMC3360947","page":"711-735","source":"PubMed Central","title":"Dentin: Structure, Composition and Mineralization","title-short":"Dentin","volume":"3","author":[{"family":"Goldberg","given":"Michel"},{"family":"Kulkarni","given":"Askok B."},{"family":"Young","given":"Marian"},{"family":"Boskey","given":"Adele"}],"issued":{"date-parts":[["2011",1,1]]}}}],"schema":"https://github.com/citation-style-language/schema/raw/master/csl-citation.json"} </w:instrText>
      </w:r>
      <w:r w:rsidR="00892BBD">
        <w:rPr>
          <w:rFonts w:ascii="Arial" w:hAnsi="Arial" w:cs="Arial"/>
          <w:color w:val="000000"/>
        </w:rPr>
        <w:fldChar w:fldCharType="separate"/>
      </w:r>
      <w:r w:rsidR="00DB3BC4" w:rsidRPr="00DB3BC4">
        <w:rPr>
          <w:rFonts w:ascii="Arial" w:hAnsi="Arial" w:cs="Arial"/>
        </w:rPr>
        <w:t>(Goldberg et al., 2011)</w:t>
      </w:r>
      <w:r w:rsidR="00892BBD">
        <w:rPr>
          <w:rFonts w:ascii="Arial" w:hAnsi="Arial" w:cs="Arial"/>
          <w:color w:val="000000"/>
        </w:rPr>
        <w:fldChar w:fldCharType="end"/>
      </w:r>
      <w:r w:rsidR="00892BBD">
        <w:rPr>
          <w:rFonts w:ascii="Arial" w:hAnsi="Arial" w:cs="Arial"/>
          <w:color w:val="000000"/>
        </w:rPr>
        <w:t>.</w:t>
      </w:r>
      <w:r w:rsidRPr="00DF1473">
        <w:rPr>
          <w:rFonts w:ascii="Arial" w:hAnsi="Arial" w:cs="Arial"/>
          <w:color w:val="000000"/>
        </w:rPr>
        <w:t xml:space="preserve"> Since </w:t>
      </w:r>
      <w:r w:rsidR="00852B39">
        <w:rPr>
          <w:rFonts w:ascii="Arial" w:hAnsi="Arial" w:cs="Arial"/>
          <w:color w:val="000000"/>
        </w:rPr>
        <w:t>HYP</w:t>
      </w:r>
      <w:r w:rsidRPr="00DF1473">
        <w:rPr>
          <w:rFonts w:ascii="Arial" w:hAnsi="Arial" w:cs="Arial"/>
          <w:color w:val="000000"/>
        </w:rPr>
        <w:t xml:space="preserve"> is restricted to collagen, the amount of </w:t>
      </w:r>
      <w:r w:rsidR="003C1679">
        <w:rPr>
          <w:rFonts w:ascii="Arial" w:hAnsi="Arial" w:cs="Arial"/>
          <w:color w:val="000000"/>
        </w:rPr>
        <w:t>HYP</w:t>
      </w:r>
      <w:r w:rsidRPr="00DF1473">
        <w:rPr>
          <w:rFonts w:ascii="Arial" w:hAnsi="Arial" w:cs="Arial"/>
          <w:color w:val="000000"/>
        </w:rPr>
        <w:t xml:space="preserve"> can be equated with the amount of denatured collagen.</w:t>
      </w:r>
    </w:p>
    <w:p w14:paraId="5F38F40D" w14:textId="77777777" w:rsidR="00DF1473" w:rsidRPr="00DF1473" w:rsidRDefault="00DF1473" w:rsidP="00DF1473">
      <w:pPr>
        <w:spacing w:line="360" w:lineRule="auto"/>
        <w:jc w:val="mediumKashida"/>
      </w:pPr>
      <w:r w:rsidRPr="00DF1473">
        <w:rPr>
          <w:rFonts w:ascii="Arial" w:hAnsi="Arial" w:cs="Arial"/>
          <w:color w:val="000000"/>
        </w:rPr>
        <w:t> </w:t>
      </w:r>
    </w:p>
    <w:p w14:paraId="26F7852B" w14:textId="1BDD72E0" w:rsidR="00DF1473" w:rsidRPr="00DF1473" w:rsidRDefault="00DF1473" w:rsidP="00DF1473">
      <w:pPr>
        <w:spacing w:line="360" w:lineRule="auto"/>
        <w:jc w:val="mediumKashida"/>
      </w:pPr>
      <w:r w:rsidRPr="00DF1473">
        <w:rPr>
          <w:rFonts w:ascii="Arial" w:hAnsi="Arial" w:cs="Arial"/>
          <w:color w:val="000000"/>
        </w:rPr>
        <w:t xml:space="preserve">  The results of the </w:t>
      </w:r>
      <w:r w:rsidR="00852B39">
        <w:rPr>
          <w:rFonts w:ascii="Arial" w:hAnsi="Arial" w:cs="Arial"/>
          <w:color w:val="000000"/>
        </w:rPr>
        <w:t>HYP</w:t>
      </w:r>
      <w:r w:rsidRPr="00DF1473">
        <w:rPr>
          <w:rFonts w:ascii="Arial" w:hAnsi="Arial" w:cs="Arial"/>
          <w:color w:val="000000"/>
        </w:rPr>
        <w:t xml:space="preserve"> assay indicate that the collagen in the carious dentine was denatured. It also showed that collagen degradation increased with increasing MMP presence at different caries depths. Although the extent of degradation was significant in ICDAS 3 compared to non-cavitated lesions (ICDAS 0-2), the amount of hydroxyproline was high in carious lesions with ICDAS 5 compared to ICDAS 3. This could be explained by the fact that carious lesions, especially in ICDAS 3, may have a combination of denatured and non-denatured collagen. Collagen consists of band patterns and bonds between these band patterns. Denaturation can occur either in the band pattern, in the bonds, or both. Therefore, the significant amount of </w:t>
      </w:r>
      <w:r w:rsidR="00852B39">
        <w:rPr>
          <w:rFonts w:ascii="Arial" w:hAnsi="Arial" w:cs="Arial"/>
          <w:color w:val="000000"/>
        </w:rPr>
        <w:t>HYP</w:t>
      </w:r>
      <w:r w:rsidRPr="00DF1473">
        <w:rPr>
          <w:rFonts w:ascii="Arial" w:hAnsi="Arial" w:cs="Arial"/>
          <w:color w:val="000000"/>
        </w:rPr>
        <w:t xml:space="preserve"> recorded in ICDAS 3 may be mainly due to denaturation in the bonds, indicating that some degree of denaturation has occurred in the collagen. while maintaining its cross-links and banding pattern.</w:t>
      </w:r>
    </w:p>
    <w:p w14:paraId="00BC926D" w14:textId="77777777" w:rsidR="00DF1473" w:rsidRPr="00DF1473" w:rsidRDefault="00DF1473" w:rsidP="00DF1473">
      <w:pPr>
        <w:spacing w:line="360" w:lineRule="auto"/>
        <w:jc w:val="mediumKashida"/>
      </w:pPr>
      <w:r w:rsidRPr="00DF1473">
        <w:rPr>
          <w:rFonts w:ascii="Arial" w:hAnsi="Arial" w:cs="Arial"/>
          <w:color w:val="000000"/>
        </w:rPr>
        <w:t> </w:t>
      </w:r>
    </w:p>
    <w:p w14:paraId="5D49FDDE" w14:textId="77777777" w:rsidR="00DF1473" w:rsidRPr="00DF1473" w:rsidRDefault="00DF1473" w:rsidP="00DF1473">
      <w:pPr>
        <w:spacing w:line="360" w:lineRule="auto"/>
        <w:jc w:val="mediumKashida"/>
      </w:pPr>
      <w:r w:rsidRPr="00DF1473">
        <w:rPr>
          <w:rFonts w:ascii="Arial" w:hAnsi="Arial" w:cs="Arial"/>
          <w:color w:val="000000"/>
        </w:rPr>
        <w:t>   It should be noted that not all caries lesions with ICDAS scores were included in our study of collagen denaturation; this was due to the limitation of the number of samples, especially for ICDAS 4. Therefore, the analysis was performed to compare the healthy tooth (ICDAS 0), the non-cavitated lesion (ICDAS 1-2) and the micro-cavitated lesion (ICDAS 3) with the cavitated lesion (ICDAS 5). It would be interesting to see how much collagen was degraded in ICDAS 4. However, the results of this study show that the immunoreactivity of MMP2 and MMP9 was comparable in ICDAS 4 to ICDAS 6, suggesting that the extent of collagen degradation may be almost the same. However, this needs to be further investigated and confirmed.</w:t>
      </w:r>
    </w:p>
    <w:p w14:paraId="7A9D162C" w14:textId="77777777" w:rsidR="00DF1473" w:rsidRPr="00DF1473" w:rsidRDefault="00DF1473" w:rsidP="00DF1473">
      <w:pPr>
        <w:spacing w:line="360" w:lineRule="auto"/>
        <w:jc w:val="mediumKashida"/>
      </w:pPr>
      <w:r w:rsidRPr="00DF1473">
        <w:rPr>
          <w:rFonts w:ascii="Arial" w:hAnsi="Arial" w:cs="Arial"/>
          <w:color w:val="000000"/>
        </w:rPr>
        <w:lastRenderedPageBreak/>
        <w:t> </w:t>
      </w:r>
    </w:p>
    <w:p w14:paraId="77688A32" w14:textId="0DE9AB6C" w:rsidR="00DF1473" w:rsidRPr="00DF1473" w:rsidRDefault="00DF1473" w:rsidP="00DF1473">
      <w:pPr>
        <w:spacing w:line="360" w:lineRule="auto"/>
        <w:jc w:val="mediumKashida"/>
      </w:pPr>
      <w:r w:rsidRPr="00DF1473">
        <w:rPr>
          <w:rFonts w:ascii="Arial" w:hAnsi="Arial" w:cs="Arial"/>
          <w:color w:val="000000"/>
        </w:rPr>
        <w:t>  The correlation between the presence of MMPs in dental tissues with different degrees of caries severity and the extent of collagen degradation recorded in each caries lesion by the ICDAS score was calculated. There was a significantly positive correlation between the MMPs in each ICDAS score and the extent of collagen degradation.</w:t>
      </w:r>
    </w:p>
    <w:p w14:paraId="008A95E1" w14:textId="77777777" w:rsidR="00DF1473" w:rsidRPr="00DF1473" w:rsidRDefault="00DF1473" w:rsidP="00DF1473"/>
    <w:p w14:paraId="02C439F2" w14:textId="77777777" w:rsidR="00DF1473" w:rsidRPr="00DF1473" w:rsidRDefault="00DF1473" w:rsidP="00DF1473">
      <w:pPr>
        <w:pStyle w:val="Heading3"/>
        <w:rPr>
          <w:rFonts w:asciiTheme="minorBidi" w:hAnsiTheme="minorBidi" w:cstheme="minorBidi"/>
        </w:rPr>
      </w:pPr>
      <w:bookmarkStart w:id="252" w:name="_Toc132810964"/>
      <w:r w:rsidRPr="00DF1473">
        <w:rPr>
          <w:rFonts w:asciiTheme="minorBidi" w:hAnsiTheme="minorBidi" w:cstheme="minorBidi"/>
        </w:rPr>
        <w:t>Correlation between MMPs and laser pen scores, radiographic scores, and histology scores</w:t>
      </w:r>
      <w:bookmarkEnd w:id="252"/>
    </w:p>
    <w:p w14:paraId="21F3801F" w14:textId="069CEA96" w:rsidR="00DF1473" w:rsidRPr="00DF1473" w:rsidRDefault="00DF1473" w:rsidP="00DF1473">
      <w:pPr>
        <w:spacing w:line="360" w:lineRule="auto"/>
        <w:jc w:val="mediumKashida"/>
      </w:pPr>
      <w:r w:rsidRPr="00DF1473">
        <w:rPr>
          <w:rFonts w:ascii="Arial" w:hAnsi="Arial" w:cs="Arial"/>
          <w:color w:val="000000"/>
        </w:rPr>
        <w:t>The dental specimens used in this project are unique because descriptive data was collected for each specimen using four methods in vivo. The four methods were: visual diagnosis with ICDAS, Laser Pen scores, and radiographic and histology scores. It was interesting to know if there was a correlation between the presence of MMPs in each sample and the other three methods.</w:t>
      </w:r>
    </w:p>
    <w:p w14:paraId="1586F61D" w14:textId="77777777" w:rsidR="00DF1473" w:rsidRPr="00DF1473" w:rsidRDefault="00DF1473" w:rsidP="00DF1473">
      <w:pPr>
        <w:spacing w:line="360" w:lineRule="auto"/>
        <w:jc w:val="mediumKashida"/>
      </w:pPr>
    </w:p>
    <w:p w14:paraId="0C8D6769" w14:textId="7DFEFEA8" w:rsidR="00DF1473" w:rsidRDefault="00DF1473" w:rsidP="002F5C3D">
      <w:pPr>
        <w:spacing w:line="360" w:lineRule="auto"/>
        <w:jc w:val="mediumKashida"/>
        <w:rPr>
          <w:rFonts w:ascii="Arial" w:hAnsi="Arial" w:cs="Arial"/>
          <w:color w:val="000000"/>
        </w:rPr>
      </w:pPr>
      <w:r w:rsidRPr="00DF1473">
        <w:rPr>
          <w:rFonts w:ascii="Arial" w:hAnsi="Arial" w:cs="Arial"/>
          <w:color w:val="000000"/>
        </w:rPr>
        <w:t>   The Laser Fluorescence Pen is a commercially available detection technology that helps to distinguish between healthy and carious tissue and to detect carious lesions early</w:t>
      </w:r>
      <w:r w:rsidR="00511D97">
        <w:rPr>
          <w:rFonts w:ascii="Arial" w:hAnsi="Arial" w:cs="Arial"/>
          <w:color w:val="000000"/>
        </w:rPr>
        <w:t xml:space="preserve">. </w:t>
      </w:r>
      <w:r w:rsidRPr="00DF1473">
        <w:rPr>
          <w:rFonts w:ascii="Arial" w:hAnsi="Arial" w:cs="Arial"/>
          <w:color w:val="000000"/>
        </w:rPr>
        <w:t xml:space="preserve">The DIGNOdent pen 2190 was used for these samples, and the Laser Pen Score data was retrieved for the specific samples on which the MMP analysis was performed. The laser pen detects the fluorescence intensity caused by a carious lesion, which is higher than that of healthy tooth tissue. When the laser irradiates the tooth, the light is absorbed by organic and inorganic substances in the tooth tissue and metabolites from oral bacteria. These metabolites include porphyrins produced by different types of oral bacteria </w:t>
      </w:r>
      <w:r w:rsidR="00892BBD">
        <w:rPr>
          <w:rFonts w:ascii="Arial" w:hAnsi="Arial" w:cs="Arial"/>
          <w:color w:val="000000"/>
        </w:rPr>
        <w:fldChar w:fldCharType="begin"/>
      </w:r>
      <w:r w:rsidR="00DB3BC4">
        <w:rPr>
          <w:rFonts w:ascii="Arial" w:hAnsi="Arial" w:cs="Arial"/>
          <w:color w:val="000000"/>
        </w:rPr>
        <w:instrText xml:space="preserve"> ADDIN ZOTERO_ITEM CSL_CITATION {"citationID":"a24mr7p52ke","properties":{"formattedCitation":"(Lussi et al., 2004)","plainCitation":"(Lussi et al., 2004)","noteIndex":0},"citationItems":[{"id":872,"uris":["http://zotero.org/users/10801876/items/QF5SZZWN"],"itemData":{"id":872,"type":"article-journal","abstract":"The onset of caries is characterized by demineralization of dental hard tissues. Optimal fluoridation with respective oral hygiene habits and diet may stop the progression of a lesion and even allow for its remineralization. The aim of modern dentistry must be a preventive approach rather than invasive repair of the disease. This is possible only with early detection and respective preventive measures. Some of today's diagnostic tools are not sensitive enough to detect this early onset of destruction. Tools based on fluorescence could have the possibility to overcome this problem. This overview will focus on today's knowledge of one possible tool, the DIAGNOdent.","container-title":"Journal of Dental Research","DOI":"10.1177/154405910408301s16","ISSN":"0022-0345","issue":"1_suppl","journalAbbreviation":"J Dent Res","language":"en","note":"publisher: SAGE Publications Inc","page":"80-83","source":"SAGE Journals","title":"DIAGNOdent: An Optical Method for Caries Detection","title-short":"DIAGNOdent","volume":"83","author":[{"family":"Lussi","given":"A."},{"family":"Hibst","given":"R."},{"family":"Paulus","given":"R."}],"issued":{"date-parts":[["2004",7,1]]}}}],"schema":"https://github.com/citation-style-language/schema/raw/master/csl-citation.json"} </w:instrText>
      </w:r>
      <w:r w:rsidR="00892BBD">
        <w:rPr>
          <w:rFonts w:ascii="Arial" w:hAnsi="Arial" w:cs="Arial"/>
          <w:color w:val="000000"/>
        </w:rPr>
        <w:fldChar w:fldCharType="separate"/>
      </w:r>
      <w:r w:rsidR="00DB3BC4" w:rsidRPr="00DB3BC4">
        <w:rPr>
          <w:rFonts w:ascii="Arial" w:hAnsi="Arial" w:cs="Arial"/>
        </w:rPr>
        <w:t>(Lussi et al., 2004)</w:t>
      </w:r>
      <w:r w:rsidR="00892BBD">
        <w:rPr>
          <w:rFonts w:ascii="Arial" w:hAnsi="Arial" w:cs="Arial"/>
          <w:color w:val="000000"/>
        </w:rPr>
        <w:fldChar w:fldCharType="end"/>
      </w:r>
      <w:r w:rsidR="00892BBD">
        <w:rPr>
          <w:rFonts w:ascii="Arial" w:hAnsi="Arial" w:cs="Arial"/>
          <w:color w:val="000000"/>
        </w:rPr>
        <w:t>.</w:t>
      </w:r>
    </w:p>
    <w:p w14:paraId="1133E892" w14:textId="77777777" w:rsidR="00892BBD" w:rsidRPr="00DF1473" w:rsidRDefault="00892BBD" w:rsidP="002F5C3D">
      <w:pPr>
        <w:spacing w:line="360" w:lineRule="auto"/>
        <w:jc w:val="mediumKashida"/>
      </w:pPr>
    </w:p>
    <w:p w14:paraId="27C4EEDA" w14:textId="2671C984" w:rsidR="00DF1473" w:rsidRPr="00DF1473" w:rsidRDefault="00DF1473" w:rsidP="00DF1473">
      <w:pPr>
        <w:spacing w:line="360" w:lineRule="auto"/>
        <w:jc w:val="mediumKashida"/>
      </w:pPr>
      <w:r w:rsidRPr="00DF1473">
        <w:rPr>
          <w:rFonts w:ascii="Arial" w:hAnsi="Arial" w:cs="Arial"/>
          <w:color w:val="000000"/>
        </w:rPr>
        <w:t>  In this study, a low positive correlation was found between the Laser Pen score data and the immunoreactivity of MMP2 and MMP9 (</w:t>
      </w:r>
      <w:r w:rsidR="008F5CD1" w:rsidRPr="00DF1473">
        <w:rPr>
          <w:rFonts w:ascii="Arial" w:hAnsi="Arial" w:cs="Arial"/>
          <w:color w:val="000000"/>
        </w:rPr>
        <w:t>r (</w:t>
      </w:r>
      <w:r w:rsidR="00A256BB" w:rsidRPr="00DF1473">
        <w:rPr>
          <w:rFonts w:ascii="Arial" w:hAnsi="Arial" w:cs="Arial"/>
          <w:color w:val="000000"/>
        </w:rPr>
        <w:t>5) =</w:t>
      </w:r>
      <w:r w:rsidRPr="00DF1473">
        <w:rPr>
          <w:rFonts w:ascii="Arial" w:hAnsi="Arial" w:cs="Arial"/>
          <w:color w:val="000000"/>
        </w:rPr>
        <w:t xml:space="preserve"> 0.90, p=.002, r</w:t>
      </w:r>
      <w:r w:rsidR="00A256BB">
        <w:rPr>
          <w:rFonts w:ascii="Arial" w:hAnsi="Arial" w:cs="Arial"/>
          <w:color w:val="000000"/>
        </w:rPr>
        <w:t xml:space="preserve"> </w:t>
      </w:r>
      <w:r w:rsidRPr="00DF1473">
        <w:rPr>
          <w:rFonts w:ascii="Arial" w:hAnsi="Arial" w:cs="Arial"/>
          <w:color w:val="000000"/>
        </w:rPr>
        <w:t xml:space="preserve">(5)= 0.92, p=.004 respectively). This could be </w:t>
      </w:r>
      <w:r w:rsidR="00085CEE" w:rsidRPr="00DF1473">
        <w:rPr>
          <w:rFonts w:ascii="Arial" w:hAnsi="Arial" w:cs="Arial"/>
          <w:color w:val="000000"/>
        </w:rPr>
        <w:t>because</w:t>
      </w:r>
      <w:r w:rsidRPr="00DF1473">
        <w:rPr>
          <w:rFonts w:ascii="Arial" w:hAnsi="Arial" w:cs="Arial"/>
          <w:color w:val="000000"/>
        </w:rPr>
        <w:t xml:space="preserve"> the Laser Pen measures fluorescence and bacterial metabolites in both enamel and dentine, whereas MMPs are localised in dentine. Therefore, the initial values </w:t>
      </w:r>
      <w:r w:rsidRPr="00DF1473">
        <w:rPr>
          <w:rFonts w:ascii="Arial" w:hAnsi="Arial" w:cs="Arial"/>
          <w:color w:val="000000"/>
        </w:rPr>
        <w:lastRenderedPageBreak/>
        <w:t>of the Laser Pen are very high compared to the MMP data. This leads to a low correlation between the two parameters.</w:t>
      </w:r>
    </w:p>
    <w:p w14:paraId="490BF484" w14:textId="77777777" w:rsidR="00DF1473" w:rsidRPr="00DF1473" w:rsidRDefault="00DF1473" w:rsidP="00DF1473">
      <w:pPr>
        <w:spacing w:line="360" w:lineRule="auto"/>
        <w:jc w:val="mediumKashida"/>
      </w:pPr>
      <w:r w:rsidRPr="00DF1473">
        <w:rPr>
          <w:rFonts w:ascii="Arial" w:hAnsi="Arial" w:cs="Arial"/>
          <w:color w:val="000000"/>
        </w:rPr>
        <w:t> </w:t>
      </w:r>
    </w:p>
    <w:p w14:paraId="6AB04531" w14:textId="05614F6D" w:rsidR="00DF1473" w:rsidRPr="00DF1473" w:rsidRDefault="00DF1473" w:rsidP="00DF1473">
      <w:pPr>
        <w:spacing w:line="360" w:lineRule="auto"/>
        <w:jc w:val="mediumKashida"/>
      </w:pPr>
      <w:r w:rsidRPr="00DF1473">
        <w:rPr>
          <w:rFonts w:ascii="Arial" w:hAnsi="Arial" w:cs="Arial"/>
          <w:color w:val="000000"/>
        </w:rPr>
        <w:t xml:space="preserve">  Bitewing radiographs have been shown to add diagnostic value to clinical examinations diagnosing dental caries in children </w:t>
      </w:r>
      <w:r w:rsidR="00892BBD">
        <w:rPr>
          <w:rFonts w:ascii="Arial" w:hAnsi="Arial" w:cs="Arial"/>
          <w:color w:val="000000"/>
        </w:rPr>
        <w:fldChar w:fldCharType="begin"/>
      </w:r>
      <w:r w:rsidR="00DB3BC4">
        <w:rPr>
          <w:rFonts w:ascii="Arial" w:hAnsi="Arial" w:cs="Arial"/>
          <w:color w:val="000000"/>
        </w:rPr>
        <w:instrText xml:space="preserve"> ADDIN ZOTERO_ITEM CSL_CITATION {"citationID":"a1939eqbjcp","properties":{"formattedCitation":"(Kidd and Pitts, 1990)","plainCitation":"(Kidd and Pitts, 1990)","noteIndex":0},"citationItems":[{"id":873,"uris":["http://zotero.org/users/10801876/items/5IZJ4NJ5"],"itemData":{"id":873,"type":"article-journal","abstract":"The aim of this paper was to re-assess the available literature examining the value of the bitewing radiograph in the diagnosis of approximal caries and to compare the relative values of radiographic and clinical examinations. To this end, results from 29 research studies have been re-presented and tabulated. These results show that the use of the bitewing radiograph is essential if much approximal caries is not to be missed. It is particularly important in the detection of the small lesion which may be managed preventively rather than operatively. Although there is a proper need to ensure that radiographic exposures are minimised, the evidence suggests that both clinicians and epidemiologists must balance this need with the ethical issues associated with failing to employ an established diagnostic aid","container-title":"British Dental Journal","DOI":"10.1038/sj.bdj.4807325","ISSN":"0007-0610, 1476-5373","issue":"7","journalAbbreviation":"Br Dent J","language":"en","page":"195-200","source":"Semantic Scholar","title":"A reappraisal of the value of the bitewing radiograph in the diagnosis of posterior approximal caries","volume":"169","author":[{"family":"Kidd","given":"E A"},{"family":"Pitts","given":"N B"}],"issued":{"date-parts":[["1990",10]]}}}],"schema":"https://github.com/citation-style-language/schema/raw/master/csl-citation.json"} </w:instrText>
      </w:r>
      <w:r w:rsidR="00892BBD">
        <w:rPr>
          <w:rFonts w:ascii="Arial" w:hAnsi="Arial" w:cs="Arial"/>
          <w:color w:val="000000"/>
        </w:rPr>
        <w:fldChar w:fldCharType="separate"/>
      </w:r>
      <w:r w:rsidR="00DB3BC4" w:rsidRPr="00DB3BC4">
        <w:rPr>
          <w:rFonts w:ascii="Arial" w:hAnsi="Arial" w:cs="Arial"/>
        </w:rPr>
        <w:t>(Kidd and Pitts, 1990)</w:t>
      </w:r>
      <w:r w:rsidR="00892BBD">
        <w:rPr>
          <w:rFonts w:ascii="Arial" w:hAnsi="Arial" w:cs="Arial"/>
          <w:color w:val="000000"/>
        </w:rPr>
        <w:fldChar w:fldCharType="end"/>
      </w:r>
      <w:r w:rsidR="00892BBD">
        <w:rPr>
          <w:rFonts w:ascii="Arial" w:hAnsi="Arial" w:cs="Arial"/>
          <w:color w:val="000000"/>
        </w:rPr>
        <w:t>.</w:t>
      </w:r>
      <w:r w:rsidRPr="00DF1473">
        <w:rPr>
          <w:rFonts w:ascii="Arial" w:hAnsi="Arial" w:cs="Arial"/>
          <w:color w:val="000000"/>
        </w:rPr>
        <w:t xml:space="preserve"> This study found a high positive correlation between the presence of MMP2 and MMP9 in dental tissue and radiographic findings (r (22) =0.76, p &lt; 0.001, r</w:t>
      </w:r>
      <w:r>
        <w:rPr>
          <w:rFonts w:ascii="Arial" w:hAnsi="Arial" w:cs="Arial"/>
          <w:color w:val="000000"/>
        </w:rPr>
        <w:t xml:space="preserve"> </w:t>
      </w:r>
      <w:r w:rsidRPr="00DF1473">
        <w:rPr>
          <w:rFonts w:ascii="Arial" w:hAnsi="Arial" w:cs="Arial"/>
          <w:color w:val="000000"/>
        </w:rPr>
        <w:t>(22)</w:t>
      </w:r>
      <w:r>
        <w:rPr>
          <w:rFonts w:ascii="Arial" w:hAnsi="Arial" w:cs="Arial"/>
          <w:color w:val="000000"/>
        </w:rPr>
        <w:t xml:space="preserve"> </w:t>
      </w:r>
      <w:r w:rsidRPr="00DF1473">
        <w:rPr>
          <w:rFonts w:ascii="Arial" w:hAnsi="Arial" w:cs="Arial"/>
          <w:color w:val="000000"/>
        </w:rPr>
        <w:t>=0.73, p &lt; 0.001 respectively). Since MMPs correlate strongly with the severity and stage of caries lesion and collagen degradation, it is expected that MMPs correlate with radiographic scores. This study found a moderately positive correlation between MMP2 and MMP9 and histology scores (r (22) =0.65, P&lt; 0.001, r</w:t>
      </w:r>
      <w:r>
        <w:rPr>
          <w:rFonts w:ascii="Arial" w:hAnsi="Arial" w:cs="Arial"/>
          <w:color w:val="000000"/>
        </w:rPr>
        <w:t xml:space="preserve"> </w:t>
      </w:r>
      <w:r w:rsidRPr="00DF1473">
        <w:rPr>
          <w:rFonts w:ascii="Arial" w:hAnsi="Arial" w:cs="Arial"/>
          <w:color w:val="000000"/>
        </w:rPr>
        <w:t>(22) =0.64, P= 0.001 respectively). This is possibly due to the fact that ICDAS 4-6 had the same histological score, as shown in Figure 5.16.</w:t>
      </w:r>
    </w:p>
    <w:p w14:paraId="075B4F75" w14:textId="77777777" w:rsidR="00DF1473" w:rsidRPr="00DF1473" w:rsidRDefault="00DF1473" w:rsidP="00DF1473">
      <w:pPr>
        <w:spacing w:line="360" w:lineRule="auto"/>
        <w:jc w:val="mediumKashida"/>
      </w:pPr>
    </w:p>
    <w:p w14:paraId="41EC95DD" w14:textId="222033A9" w:rsidR="00DF1473" w:rsidRDefault="00DF1473" w:rsidP="00DF1473">
      <w:pPr>
        <w:pStyle w:val="Heading2"/>
        <w:rPr>
          <w:rFonts w:asciiTheme="minorBidi" w:hAnsiTheme="minorBidi" w:cstheme="minorBidi"/>
        </w:rPr>
      </w:pPr>
      <w:bookmarkStart w:id="253" w:name="_Toc132810965"/>
      <w:r w:rsidRPr="00DF1473">
        <w:rPr>
          <w:rFonts w:asciiTheme="minorBidi" w:hAnsiTheme="minorBidi" w:cstheme="minorBidi"/>
        </w:rPr>
        <w:t>Summary</w:t>
      </w:r>
      <w:bookmarkEnd w:id="253"/>
    </w:p>
    <w:p w14:paraId="65B19CFC" w14:textId="77777777" w:rsidR="00253F4F" w:rsidRDefault="00DF1473" w:rsidP="00253F4F">
      <w:pPr>
        <w:spacing w:line="360" w:lineRule="auto"/>
        <w:jc w:val="mediumKashida"/>
      </w:pPr>
      <w:r w:rsidRPr="00DF1473">
        <w:rPr>
          <w:rFonts w:ascii="Arial" w:hAnsi="Arial" w:cs="Arial"/>
          <w:color w:val="000000"/>
        </w:rPr>
        <w:t>The study of MMPs and their role in dental caries at different stages has provided a more detailed picture of the pathogenesis of caries. Understanding and identifying specific MMPs in carious lesions will open up therapeutic options for caries prevention and treatment by possibly using MMP inhibitors to inhibit the progression of dental caries. Improving knowledge of the role of MMPs in the affected dentine layer will support the selective removal of carious tissue. This may help to develop clinical strategies for the fabrication of durable restorations in which the affected dentine layer serves as a suitable substrate for the adhesion of dentin restorations. The correlation between the presence of MMPs and surface appearance gives dentists using ICDAS as a visual diagnostic method a more detailed picture to avoid over- or underestimating carious primary teeth based on the surface appearance of the carious lesion. The main findings of this study are summarised below:</w:t>
      </w:r>
    </w:p>
    <w:p w14:paraId="495337AF" w14:textId="7B7F822B" w:rsidR="00DF1473" w:rsidRPr="00DF1473" w:rsidRDefault="00DF1473" w:rsidP="00253F4F">
      <w:pPr>
        <w:spacing w:line="360" w:lineRule="auto"/>
        <w:jc w:val="mediumKashida"/>
      </w:pPr>
      <w:r w:rsidRPr="00DF1473">
        <w:lastRenderedPageBreak/>
        <w:br/>
      </w:r>
    </w:p>
    <w:p w14:paraId="188C122A" w14:textId="77777777"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The expression of MMP2 and MMP9 and the degree of collagen degradation correlate strongly with caries diagnosis assessed by ICDAS. The use of ICDAS to assess the severity of caries lesions and the correlation with the presence and expression of MMP in these lesions validates the modern approach to caries treatment with minimally invasive concept.</w:t>
      </w:r>
    </w:p>
    <w:p w14:paraId="50A183B6" w14:textId="235E7227"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 xml:space="preserve">Low MMP expression in ICDAS 0-2 and </w:t>
      </w:r>
      <w:r w:rsidR="002A4D1A">
        <w:rPr>
          <w:rFonts w:ascii="Arial" w:hAnsi="Arial" w:cs="Arial"/>
          <w:color w:val="000000"/>
        </w:rPr>
        <w:t xml:space="preserve">statistically </w:t>
      </w:r>
      <w:r w:rsidRPr="00DF1473">
        <w:rPr>
          <w:rFonts w:ascii="Arial" w:hAnsi="Arial" w:cs="Arial"/>
          <w:color w:val="000000"/>
        </w:rPr>
        <w:t>significant higher expression in caries with ICDAS 4-6 compared to ICDAS 3.</w:t>
      </w:r>
    </w:p>
    <w:p w14:paraId="5F46CEA2" w14:textId="6B07E0D6"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 xml:space="preserve">Caries with an ICDAS 3 score should be treated with </w:t>
      </w:r>
      <w:r w:rsidR="00E542BD">
        <w:rPr>
          <w:rFonts w:ascii="Arial" w:hAnsi="Arial" w:cs="Arial"/>
          <w:color w:val="000000"/>
        </w:rPr>
        <w:t xml:space="preserve">micro </w:t>
      </w:r>
      <w:r w:rsidRPr="00DF1473">
        <w:rPr>
          <w:rFonts w:ascii="Arial" w:hAnsi="Arial" w:cs="Arial"/>
          <w:color w:val="000000"/>
        </w:rPr>
        <w:t>invasive treatments where MMP expression and collagen degradation are significantly lower compared to ICDAS 4-6 and slightly higher compared to ICDAS 1-2.</w:t>
      </w:r>
    </w:p>
    <w:p w14:paraId="3A71FDCF" w14:textId="77777777"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Teeth responded to early caries lesions (ICDAS 2) with early expression of MMPs in odontoblasts.</w:t>
      </w:r>
    </w:p>
    <w:p w14:paraId="4222C9B0" w14:textId="77777777"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MMP expression was significantly reduced in the inner carious dentine.</w:t>
      </w:r>
    </w:p>
    <w:p w14:paraId="4BA03676" w14:textId="77777777"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Low positive correlation was found between the Laser Pen score data and the immunoreactivity of MMP2 and MMP9.</w:t>
      </w:r>
    </w:p>
    <w:p w14:paraId="5C561852" w14:textId="77777777"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High positive correlation between the presence of MMPs in dental tissue and radiographic findings.</w:t>
      </w:r>
    </w:p>
    <w:p w14:paraId="6DEFD841" w14:textId="77777777" w:rsidR="00DF1473" w:rsidRPr="00DF1473" w:rsidRDefault="00DF1473" w:rsidP="00DF1473">
      <w:pPr>
        <w:numPr>
          <w:ilvl w:val="0"/>
          <w:numId w:val="21"/>
        </w:numPr>
        <w:spacing w:line="360" w:lineRule="auto"/>
        <w:ind w:left="1440"/>
        <w:jc w:val="mediumKashida"/>
        <w:textAlignment w:val="baseline"/>
        <w:rPr>
          <w:rFonts w:ascii="Arial" w:hAnsi="Arial" w:cs="Arial"/>
          <w:color w:val="000000"/>
        </w:rPr>
      </w:pPr>
      <w:r w:rsidRPr="00DF1473">
        <w:rPr>
          <w:rFonts w:ascii="Arial" w:hAnsi="Arial" w:cs="Arial"/>
          <w:color w:val="000000"/>
        </w:rPr>
        <w:t>Moderately positive correlation between MMPs and histology scores.</w:t>
      </w:r>
    </w:p>
    <w:p w14:paraId="486A9C2E" w14:textId="4D1A81EC" w:rsidR="00DF1473" w:rsidRDefault="00DF1473" w:rsidP="00DF1473">
      <w:pPr>
        <w:spacing w:line="360" w:lineRule="auto"/>
        <w:jc w:val="mediumKashida"/>
        <w:rPr>
          <w:lang w:eastAsia="en-US"/>
        </w:rPr>
      </w:pPr>
    </w:p>
    <w:p w14:paraId="3C857F2E" w14:textId="77777777" w:rsidR="00D022A6" w:rsidRDefault="00D022A6" w:rsidP="00DF1473">
      <w:pPr>
        <w:spacing w:line="360" w:lineRule="auto"/>
        <w:jc w:val="mediumKashida"/>
        <w:rPr>
          <w:lang w:eastAsia="en-US"/>
        </w:rPr>
        <w:sectPr w:rsidR="00D022A6" w:rsidSect="00C26910">
          <w:headerReference w:type="default" r:id="rId161"/>
          <w:footerReference w:type="default" r:id="rId162"/>
          <w:pgSz w:w="11906" w:h="16838"/>
          <w:pgMar w:top="1440" w:right="1440" w:bottom="1440" w:left="1440" w:header="709" w:footer="98" w:gutter="0"/>
          <w:cols w:space="708"/>
          <w:docGrid w:linePitch="360"/>
        </w:sectPr>
      </w:pPr>
    </w:p>
    <w:p w14:paraId="2D1D9496" w14:textId="62D9F9FC" w:rsidR="00D022A6" w:rsidRDefault="00D022A6" w:rsidP="00DF1473">
      <w:pPr>
        <w:spacing w:line="360" w:lineRule="auto"/>
        <w:jc w:val="mediumKashida"/>
        <w:rPr>
          <w:lang w:eastAsia="en-US"/>
        </w:rPr>
      </w:pPr>
    </w:p>
    <w:p w14:paraId="5F581AED" w14:textId="520DE2E5" w:rsidR="00D022A6" w:rsidRDefault="00D022A6" w:rsidP="00DF1473">
      <w:pPr>
        <w:spacing w:line="360" w:lineRule="auto"/>
        <w:jc w:val="mediumKashida"/>
        <w:rPr>
          <w:lang w:eastAsia="en-US"/>
        </w:rPr>
      </w:pPr>
    </w:p>
    <w:p w14:paraId="79C63B23" w14:textId="44D7A6A6" w:rsidR="00D022A6" w:rsidRDefault="00D022A6" w:rsidP="00DF1473">
      <w:pPr>
        <w:spacing w:line="360" w:lineRule="auto"/>
        <w:jc w:val="mediumKashida"/>
        <w:rPr>
          <w:lang w:eastAsia="en-US"/>
        </w:rPr>
      </w:pPr>
    </w:p>
    <w:p w14:paraId="20210EBD" w14:textId="2F3F39BC" w:rsidR="00D022A6" w:rsidRDefault="00D022A6" w:rsidP="00DF1473">
      <w:pPr>
        <w:spacing w:line="360" w:lineRule="auto"/>
        <w:jc w:val="mediumKashida"/>
        <w:rPr>
          <w:lang w:eastAsia="en-US"/>
        </w:rPr>
      </w:pPr>
    </w:p>
    <w:p w14:paraId="2796A94E" w14:textId="59E9DE2A" w:rsidR="00D022A6" w:rsidRDefault="00D022A6" w:rsidP="00DF1473">
      <w:pPr>
        <w:spacing w:line="360" w:lineRule="auto"/>
        <w:jc w:val="mediumKashida"/>
        <w:rPr>
          <w:lang w:eastAsia="en-US"/>
        </w:rPr>
      </w:pPr>
    </w:p>
    <w:p w14:paraId="7BFCE060" w14:textId="2F38AB07" w:rsidR="00D022A6" w:rsidRDefault="00D022A6" w:rsidP="00DF1473">
      <w:pPr>
        <w:spacing w:line="360" w:lineRule="auto"/>
        <w:jc w:val="mediumKashida"/>
        <w:rPr>
          <w:lang w:eastAsia="en-US"/>
        </w:rPr>
      </w:pPr>
    </w:p>
    <w:p w14:paraId="2C05F19A" w14:textId="7B12746A" w:rsidR="00D022A6" w:rsidRDefault="00D022A6" w:rsidP="00DF1473">
      <w:pPr>
        <w:spacing w:line="360" w:lineRule="auto"/>
        <w:jc w:val="mediumKashida"/>
        <w:rPr>
          <w:lang w:eastAsia="en-US"/>
        </w:rPr>
      </w:pPr>
    </w:p>
    <w:p w14:paraId="0E08EDB0" w14:textId="07933110" w:rsidR="00D022A6" w:rsidRDefault="00D022A6" w:rsidP="00DF1473">
      <w:pPr>
        <w:spacing w:line="360" w:lineRule="auto"/>
        <w:jc w:val="mediumKashida"/>
        <w:rPr>
          <w:lang w:eastAsia="en-US"/>
        </w:rPr>
      </w:pPr>
    </w:p>
    <w:p w14:paraId="34CDE82A" w14:textId="5A505352" w:rsidR="00D022A6" w:rsidRDefault="00D022A6" w:rsidP="00DF1473">
      <w:pPr>
        <w:spacing w:line="360" w:lineRule="auto"/>
        <w:jc w:val="mediumKashida"/>
        <w:rPr>
          <w:lang w:eastAsia="en-US"/>
        </w:rPr>
      </w:pPr>
    </w:p>
    <w:p w14:paraId="5699563E" w14:textId="538E601D" w:rsidR="00D022A6" w:rsidRDefault="00D022A6" w:rsidP="00DF1473">
      <w:pPr>
        <w:spacing w:line="360" w:lineRule="auto"/>
        <w:jc w:val="mediumKashida"/>
        <w:rPr>
          <w:lang w:eastAsia="en-US"/>
        </w:rPr>
      </w:pPr>
    </w:p>
    <w:p w14:paraId="180A1F57" w14:textId="5761082C" w:rsidR="00D022A6" w:rsidRDefault="00D022A6" w:rsidP="00DF1473">
      <w:pPr>
        <w:spacing w:line="360" w:lineRule="auto"/>
        <w:jc w:val="mediumKashida"/>
        <w:rPr>
          <w:lang w:eastAsia="en-US"/>
        </w:rPr>
      </w:pPr>
    </w:p>
    <w:p w14:paraId="40836955" w14:textId="0C6CCA8F" w:rsidR="00D022A6" w:rsidRDefault="00D022A6" w:rsidP="00DF1473">
      <w:pPr>
        <w:spacing w:line="360" w:lineRule="auto"/>
        <w:jc w:val="mediumKashida"/>
        <w:rPr>
          <w:lang w:eastAsia="en-US"/>
        </w:rPr>
      </w:pPr>
    </w:p>
    <w:p w14:paraId="44A379E9" w14:textId="4E88AEB1" w:rsidR="00D022A6" w:rsidRDefault="00D022A6" w:rsidP="00DF1473">
      <w:pPr>
        <w:spacing w:line="360" w:lineRule="auto"/>
        <w:jc w:val="mediumKashida"/>
        <w:rPr>
          <w:lang w:eastAsia="en-US"/>
        </w:rPr>
      </w:pPr>
    </w:p>
    <w:bookmarkStart w:id="254" w:name="_Toc132810966"/>
    <w:p w14:paraId="7C298D7A" w14:textId="7A0E25EA" w:rsidR="00D022A6" w:rsidRPr="002A2C13" w:rsidRDefault="00AD37D5" w:rsidP="00D022A6">
      <w:pPr>
        <w:pStyle w:val="Heading1"/>
        <w:numPr>
          <w:ilvl w:val="0"/>
          <w:numId w:val="0"/>
        </w:numPr>
        <w:rPr>
          <w:rFonts w:asciiTheme="majorBidi" w:hAnsiTheme="majorBidi"/>
          <w:sz w:val="72"/>
          <w:szCs w:val="72"/>
        </w:rPr>
      </w:pPr>
      <w:r>
        <w:rPr>
          <w:rFonts w:cstheme="minorBidi"/>
          <w:noProof/>
          <w:lang w:eastAsia="zh-CN"/>
        </w:rPr>
        <mc:AlternateContent>
          <mc:Choice Requires="wps">
            <w:drawing>
              <wp:anchor distT="0" distB="0" distL="114300" distR="114300" simplePos="0" relativeHeight="252200960" behindDoc="0" locked="0" layoutInCell="1" allowOverlap="1" wp14:anchorId="388746E8" wp14:editId="6CE766EA">
                <wp:simplePos x="0" y="0"/>
                <wp:positionH relativeFrom="column">
                  <wp:posOffset>0</wp:posOffset>
                </wp:positionH>
                <wp:positionV relativeFrom="paragraph">
                  <wp:posOffset>776786</wp:posOffset>
                </wp:positionV>
                <wp:extent cx="4234815" cy="0"/>
                <wp:effectExtent l="0" t="0" r="6985" b="12700"/>
                <wp:wrapNone/>
                <wp:docPr id="503" name="Straight Connector 503"/>
                <wp:cNvGraphicFramePr/>
                <a:graphic xmlns:a="http://schemas.openxmlformats.org/drawingml/2006/main">
                  <a:graphicData uri="http://schemas.microsoft.com/office/word/2010/wordprocessingShape">
                    <wps:wsp>
                      <wps:cNvCnPr/>
                      <wps:spPr>
                        <a:xfrm flipV="1">
                          <a:off x="0" y="0"/>
                          <a:ext cx="42348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E32D43" id="Straight Connector 503" o:spid="_x0000_s1026" style="position:absolute;flip:y;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1.15pt" to="333.45pt,6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" strokecolor="#4579b8 [3044]"/>
            </w:pict>
          </mc:Fallback>
        </mc:AlternateContent>
      </w:r>
      <w:r w:rsidR="00D022A6" w:rsidRPr="002A2C13">
        <w:rPr>
          <w:rFonts w:asciiTheme="majorBidi" w:hAnsiTheme="majorBidi"/>
          <w:sz w:val="72"/>
          <w:szCs w:val="72"/>
        </w:rPr>
        <w:t xml:space="preserve">CHAPTER </w:t>
      </w:r>
      <w:r w:rsidR="00D022A6">
        <w:rPr>
          <w:rFonts w:asciiTheme="majorBidi" w:hAnsiTheme="majorBidi"/>
          <w:sz w:val="72"/>
          <w:szCs w:val="72"/>
        </w:rPr>
        <w:t>6</w:t>
      </w:r>
      <w:bookmarkEnd w:id="254"/>
    </w:p>
    <w:p w14:paraId="61256A38" w14:textId="67CD8619" w:rsidR="00D022A6" w:rsidRDefault="00D022A6" w:rsidP="00D022A6">
      <w:pPr>
        <w:rPr>
          <w:rFonts w:asciiTheme="majorBidi" w:hAnsiTheme="majorBidi" w:cstheme="majorBidi"/>
          <w:sz w:val="52"/>
          <w:szCs w:val="52"/>
          <w:lang w:eastAsia="en-US"/>
        </w:rPr>
      </w:pPr>
      <w:r>
        <w:rPr>
          <w:rFonts w:asciiTheme="majorBidi" w:hAnsiTheme="majorBidi" w:cstheme="majorBidi"/>
          <w:sz w:val="52"/>
          <w:szCs w:val="52"/>
          <w:lang w:eastAsia="en-US"/>
        </w:rPr>
        <w:t>CARIES-INHIBITORY EFFECTS OF SILVER DIAMINE FLUORIDE: INFLUENCE OF TIME AND POTASSIUM IODIDE</w:t>
      </w:r>
    </w:p>
    <w:p w14:paraId="7368CB92" w14:textId="77777777" w:rsidR="00D022A6" w:rsidRDefault="00D022A6" w:rsidP="009D0D92">
      <w:pPr>
        <w:pStyle w:val="Title"/>
      </w:pPr>
    </w:p>
    <w:p w14:paraId="6CA2AE57" w14:textId="38072AFB" w:rsidR="00D022A6" w:rsidRDefault="00D022A6" w:rsidP="00DF1473">
      <w:pPr>
        <w:spacing w:line="360" w:lineRule="auto"/>
        <w:jc w:val="mediumKashida"/>
        <w:rPr>
          <w:lang w:eastAsia="en-US"/>
        </w:rPr>
      </w:pPr>
    </w:p>
    <w:p w14:paraId="06089DE7" w14:textId="139E5BAC" w:rsidR="00D022A6" w:rsidRDefault="00D022A6" w:rsidP="00DF1473">
      <w:pPr>
        <w:spacing w:line="360" w:lineRule="auto"/>
        <w:jc w:val="mediumKashida"/>
        <w:rPr>
          <w:lang w:eastAsia="en-US"/>
        </w:rPr>
      </w:pPr>
    </w:p>
    <w:p w14:paraId="3D2F842A" w14:textId="62EE1F50" w:rsidR="00D022A6" w:rsidRDefault="00D022A6" w:rsidP="00DF1473">
      <w:pPr>
        <w:spacing w:line="360" w:lineRule="auto"/>
        <w:jc w:val="mediumKashida"/>
        <w:rPr>
          <w:lang w:eastAsia="en-US"/>
        </w:rPr>
      </w:pPr>
    </w:p>
    <w:p w14:paraId="64343B05" w14:textId="42C90B6E" w:rsidR="00D022A6" w:rsidRDefault="00D022A6" w:rsidP="00DF1473">
      <w:pPr>
        <w:spacing w:line="360" w:lineRule="auto"/>
        <w:jc w:val="mediumKashida"/>
        <w:rPr>
          <w:lang w:eastAsia="en-US"/>
        </w:rPr>
      </w:pPr>
    </w:p>
    <w:p w14:paraId="35C841EB" w14:textId="5E95AEBC" w:rsidR="00D022A6" w:rsidRDefault="00D022A6" w:rsidP="00DF1473">
      <w:pPr>
        <w:spacing w:line="360" w:lineRule="auto"/>
        <w:jc w:val="mediumKashida"/>
        <w:rPr>
          <w:lang w:eastAsia="en-US"/>
        </w:rPr>
      </w:pPr>
    </w:p>
    <w:p w14:paraId="1463A768" w14:textId="77777777" w:rsidR="00D022A6" w:rsidRDefault="00D022A6" w:rsidP="00D022A6">
      <w:pPr>
        <w:rPr>
          <w:lang w:eastAsia="en-US"/>
        </w:rPr>
      </w:pPr>
    </w:p>
    <w:p w14:paraId="57D5B5F4" w14:textId="77777777" w:rsidR="00D022A6" w:rsidRDefault="00D022A6" w:rsidP="00D022A6">
      <w:pPr>
        <w:rPr>
          <w:lang w:eastAsia="en-US"/>
        </w:rPr>
      </w:pPr>
    </w:p>
    <w:p w14:paraId="4C301B9E" w14:textId="4E1A08F0" w:rsidR="00D022A6" w:rsidRPr="00D022A6" w:rsidRDefault="00D022A6" w:rsidP="00D022A6">
      <w:pPr>
        <w:rPr>
          <w:lang w:eastAsia="en-US"/>
        </w:rPr>
        <w:sectPr w:rsidR="00D022A6" w:rsidRPr="00D022A6" w:rsidSect="00C26910">
          <w:headerReference w:type="default" r:id="rId163"/>
          <w:footerReference w:type="default" r:id="rId164"/>
          <w:pgSz w:w="11906" w:h="16838"/>
          <w:pgMar w:top="1440" w:right="1440" w:bottom="1440" w:left="1440" w:header="709" w:footer="98" w:gutter="0"/>
          <w:cols w:space="708"/>
          <w:docGrid w:linePitch="360"/>
        </w:sectPr>
      </w:pPr>
    </w:p>
    <w:p w14:paraId="1C6426BA" w14:textId="492E7BA5" w:rsidR="00D022A6" w:rsidRDefault="00D022A6" w:rsidP="00DF1473">
      <w:pPr>
        <w:spacing w:line="360" w:lineRule="auto"/>
        <w:jc w:val="mediumKashida"/>
        <w:rPr>
          <w:lang w:eastAsia="en-US"/>
        </w:rPr>
      </w:pPr>
    </w:p>
    <w:p w14:paraId="1B86F9EC" w14:textId="316EC4AC" w:rsidR="00D022A6" w:rsidRPr="00D022A6" w:rsidRDefault="00D022A6" w:rsidP="00D022A6">
      <w:pPr>
        <w:pStyle w:val="Heading1"/>
      </w:pPr>
      <w:bookmarkStart w:id="255" w:name="_Toc132810967"/>
      <w:r>
        <w:t>C</w:t>
      </w:r>
      <w:r w:rsidR="00E06175">
        <w:t xml:space="preserve">hapter </w:t>
      </w:r>
      <w:r>
        <w:t xml:space="preserve">6: </w:t>
      </w:r>
      <w:r w:rsidRPr="00D022A6">
        <w:t>Caries-Inhibitory Effects of Silver Diamine Fluoride: Influence of Time and Potassium Iodide</w:t>
      </w:r>
      <w:bookmarkEnd w:id="255"/>
    </w:p>
    <w:p w14:paraId="6916AC8A" w14:textId="77777777" w:rsidR="00D022A6" w:rsidRPr="00D022A6" w:rsidRDefault="00D022A6" w:rsidP="00D022A6">
      <w:pPr>
        <w:pStyle w:val="Heading2"/>
        <w:rPr>
          <w:rFonts w:asciiTheme="minorBidi" w:hAnsiTheme="minorBidi" w:cstheme="minorBidi"/>
        </w:rPr>
      </w:pPr>
      <w:bookmarkStart w:id="256" w:name="_Toc132810968"/>
      <w:r w:rsidRPr="00D022A6">
        <w:rPr>
          <w:rFonts w:asciiTheme="minorBidi" w:hAnsiTheme="minorBidi" w:cstheme="minorBidi"/>
        </w:rPr>
        <w:t>Introduction</w:t>
      </w:r>
      <w:bookmarkEnd w:id="256"/>
    </w:p>
    <w:p w14:paraId="70D4CDA6" w14:textId="2E5EFF88" w:rsidR="00D022A6" w:rsidRPr="00D022A6" w:rsidRDefault="00D022A6" w:rsidP="00D022A6">
      <w:pPr>
        <w:spacing w:line="360" w:lineRule="auto"/>
        <w:jc w:val="mediumKashida"/>
      </w:pPr>
      <w:r>
        <w:rPr>
          <w:rFonts w:ascii="Arial" w:hAnsi="Arial" w:cs="Arial"/>
          <w:color w:val="000000"/>
        </w:rPr>
        <w:t xml:space="preserve">  </w:t>
      </w:r>
      <w:r w:rsidRPr="00D022A6">
        <w:rPr>
          <w:rFonts w:ascii="Arial" w:hAnsi="Arial" w:cs="Arial"/>
          <w:color w:val="000000"/>
        </w:rPr>
        <w:t>Various chemical agents are used in dentistry to arrest and/or control the progression of caries in the dentine, without the need for surgical removal of the lesion. These agents, and their topical application to active caries lesions, represent an effective conservative approach to the treatment of dental caries.</w:t>
      </w:r>
    </w:p>
    <w:p w14:paraId="2EE23C96" w14:textId="77777777" w:rsidR="00D022A6" w:rsidRPr="00D022A6" w:rsidRDefault="00D022A6" w:rsidP="00D022A6">
      <w:pPr>
        <w:spacing w:line="360" w:lineRule="auto"/>
        <w:jc w:val="mediumKashida"/>
      </w:pPr>
    </w:p>
    <w:p w14:paraId="383B13E5" w14:textId="0F2D9FE6" w:rsidR="00D022A6" w:rsidRPr="00D022A6" w:rsidRDefault="00D022A6" w:rsidP="00D022A6">
      <w:pPr>
        <w:spacing w:line="360" w:lineRule="auto"/>
        <w:jc w:val="mediumKashida"/>
      </w:pPr>
      <w:r w:rsidRPr="00D022A6">
        <w:rPr>
          <w:rFonts w:ascii="Arial" w:hAnsi="Arial" w:cs="Arial"/>
          <w:color w:val="000000"/>
        </w:rPr>
        <w:t> Silver diamine fluoride (SDF) is an alkaline solution containing fluoride, silver and ammonia. It has an anti-cariogenic effect that combines fluoride's remineralising effect and silver's antibacterial effect</w:t>
      </w:r>
      <w:r w:rsidR="00D82BB1">
        <w:rPr>
          <w:rFonts w:ascii="Arial" w:hAnsi="Arial" w:cs="Arial"/>
          <w:color w:val="000000"/>
        </w:rPr>
        <w:t xml:space="preserve"> </w:t>
      </w:r>
      <w:r w:rsidR="00D82BB1">
        <w:rPr>
          <w:rFonts w:ascii="Arial" w:hAnsi="Arial" w:cs="Arial"/>
          <w:color w:val="000000"/>
        </w:rPr>
        <w:fldChar w:fldCharType="begin"/>
      </w:r>
      <w:r w:rsidR="00FD3569">
        <w:rPr>
          <w:rFonts w:ascii="Arial" w:hAnsi="Arial" w:cs="Arial"/>
          <w:color w:val="000000"/>
        </w:rPr>
        <w:instrText xml:space="preserve"> ADDIN ZOTERO_ITEM CSL_CITATION {"citationID":"aifij5n6te","properties":{"unsorted":true,"formattedCitation":"(Suzuki et al., 1976; M. L. Mei et al., 2013)","plainCitation":"(Suzuki et al., 1976; M. L. Mei et al., 2013)","dontUpdate":true,"noteIndex":0},"citationItems":[{"id":58,"uris":["http://zotero.org/users/10801876/items/K9QL58DL"],"itemData":{"id":58,"type":"article-journal","abstract":"</w:instrText>
      </w:r>
      <w:r w:rsidR="00FD3569">
        <w:rPr>
          <w:rFonts w:ascii="MS Gothic" w:eastAsia="MS Gothic" w:hAnsi="MS Gothic" w:cs="MS Gothic" w:hint="eastAsia"/>
          <w:color w:val="000000"/>
        </w:rPr>
        <w:instrText>フッ化ジアンミン銀</w:instrText>
      </w:r>
      <w:r w:rsidR="00FD3569">
        <w:rPr>
          <w:rFonts w:ascii="Arial" w:hAnsi="Arial" w:cs="Arial"/>
          <w:color w:val="000000"/>
        </w:rPr>
        <w:instrText xml:space="preserve"> [Ag (NH3) 2F] </w:instrText>
      </w:r>
      <w:r w:rsidR="00FD3569">
        <w:rPr>
          <w:rFonts w:ascii="MS Gothic" w:eastAsia="MS Gothic" w:hAnsi="MS Gothic" w:cs="MS Gothic" w:hint="eastAsia"/>
          <w:color w:val="000000"/>
        </w:rPr>
        <w:instrText>のう蝕抑制機序解明の一環として</w:instrText>
      </w:r>
      <w:r w:rsidR="00FD3569">
        <w:rPr>
          <w:rFonts w:ascii="Arial" w:hAnsi="Arial" w:cs="Arial"/>
          <w:color w:val="000000"/>
        </w:rPr>
        <w:instrText>, Streptococcus mutms</w:instrText>
      </w:r>
      <w:r w:rsidR="00FD3569">
        <w:rPr>
          <w:rFonts w:ascii="MS Gothic" w:eastAsia="MS Gothic" w:hAnsi="MS Gothic" w:cs="MS Gothic" w:hint="eastAsia"/>
          <w:color w:val="000000"/>
        </w:rPr>
        <w:instrText>によるエナメル質表面でのプラーク形成への影響と形成されたプラーク下でのエナメル質の脱灰への影響に関する</w:instrText>
      </w:r>
      <w:r w:rsidR="00FD3569">
        <w:rPr>
          <w:rFonts w:ascii="Arial" w:hAnsi="Arial" w:cs="Arial"/>
          <w:color w:val="000000"/>
        </w:rPr>
        <w:instrText>invitro</w:instrText>
      </w:r>
      <w:r w:rsidR="00FD3569">
        <w:rPr>
          <w:rFonts w:ascii="MS Gothic" w:eastAsia="MS Gothic" w:hAnsi="MS Gothic" w:cs="MS Gothic" w:hint="eastAsia"/>
          <w:color w:val="000000"/>
        </w:rPr>
        <w:instrText>実験を行ない</w:instrText>
      </w:r>
      <w:r w:rsidR="00FD3569">
        <w:rPr>
          <w:rFonts w:ascii="Arial" w:hAnsi="Arial" w:cs="Arial"/>
          <w:color w:val="000000"/>
        </w:rPr>
        <w:instrText xml:space="preserve">, </w:instrText>
      </w:r>
      <w:r w:rsidR="00FD3569">
        <w:rPr>
          <w:rFonts w:ascii="MS Gothic" w:eastAsia="MS Gothic" w:hAnsi="MS Gothic" w:cs="MS Gothic" w:hint="eastAsia"/>
          <w:color w:val="000000"/>
        </w:rPr>
        <w:instrText>以下の結果を得た。</w:instrText>
      </w:r>
      <w:r w:rsidR="00FD3569">
        <w:rPr>
          <w:rFonts w:ascii="Arial" w:hAnsi="Arial" w:cs="Arial"/>
          <w:color w:val="000000"/>
        </w:rPr>
        <w:instrText>S. mutans KIR</w:instrText>
      </w:r>
      <w:r w:rsidR="00FD3569">
        <w:rPr>
          <w:rFonts w:ascii="MS Gothic" w:eastAsia="MS Gothic" w:hAnsi="MS Gothic" w:cs="MS Gothic" w:hint="eastAsia"/>
          <w:color w:val="000000"/>
        </w:rPr>
        <w:instrText>を接</w:instrText>
      </w:r>
      <w:r w:rsidR="00FD3569">
        <w:rPr>
          <w:rFonts w:ascii="Arial" w:hAnsi="Arial" w:cs="Arial"/>
          <w:color w:val="000000"/>
        </w:rPr>
        <w:instrText xml:space="preserve"> …","container-title":"Japanese Journal of Oral Biology","DOI":"10.2330/joralbiosci1965.18.259","ISSN":"0385-0137","issue":"3","journalAbbreviation":"Jpn J Oral Biol","language":"en","note":"number: 3\npublisher: Japanese Association for Oral Biology","page":"259-267","source":"www.jstage.jst.go.jp","title":"Effects of diammine silver fluoride on plaque formation by Streptococcus mutans I. Plaque formation on enamel surface and demineralization of subsurface enamel","volume":"18","author":[{"family":"Suzuki","given":"Toshiyuki"},{"family":"Tsutsumi","given":"Nobuo"},{"family":"Sobue","given":"Shizuo"},{"family":"Suginaka","given":"Hidekazu"}],"issued":{"date-parts":[["1976",9,30]]}}},{"id":53,"uris":["http://zotero.org/users/10801876/items/59A5M9VS"],"itemData":{"id":53,"type":"article-journal","abstract":"BACKGROUNDS: Silver diamine fluoride (SDF) has clinical success in arresting dentin caries, this study aimed to investigate its mechanism of action.\nMETHODS: Using a computer-controlled artificial mouth, we studied the effect of 38% SDF on cariogenic biofilms and dentin carious lesions. We used five common cariogenic bacteria (Streptococcus mutans, Streptococcus sobrinus, Lactobacillus acidophilus, Lactobacillus rhamnosus and Actinomyces naeslundii) to form a cariogenic biofilm that generated carious lesions with a depth of approximately 70 um on human dentin blocks. We applied 38% SDF to the lesions in the test group and water to those in the control group. The blocks were incubated in the artificial mouth for 21 days before evaluation. Microbial kinetics, architecture, viability and distribution were evaluated every 7 days using colony forming unit (CFU), scanning electron microscopy and confocal laser scanning microscopy. The physical properties of the carious lesions were evaluated with microhardness testing, energy dispersive spectroscopy (EDS) and Fourier transform infra-red spectroscopy (FTIR).\nRESULTS: The CFU results revealed fewer colony forming units in the test group compared with the control group (p &lt; 0.01). Scanning electron microscopy and confocal microscopy showed less bacterial growth in the test group, and confluent cariogenic biofilm in the control group (p &lt; 0.01). The microhardness and weight percentages of calcium and phosphorus in the test group from the outermost 50mum were higher than in the control group (p &lt; 0.05). EDS showed that calcium and phosphous were higher in outer 50 mum in test groups than in the control FTIR revealed less exposed collagen I in the test lesions compared with the control group (p &lt; 0.01).\nCONCLUSIONS: 38% SDF inhibits multi-species cariogenic biofilm formation on dentin carious lesions and reduces the demineralization process.","container-title":"Annals of Clinical Microbiology and Antimicrobials","DOI":"10.1186/1476-0711-12-4","ISSN":"1476-0711","journalAbbreviation":"Ann Clin Microbiol Antimicrob","language":"eng","note":"PMID: 23442825\nPMCID: PMC3599989","page":"4","source":"PubMed","title":"Antibacterial effects of silver diamine fluoride on multi-species cariogenic biofilm on caries","volume":"12","author":[{"family":"Mei","given":"May Lei"},{"family":"Li","given":"Quan-li"},{"family":"Chu","given":"Chun-Hung"},{"family":"Lo","given":"Edward Chin-Man"},{"family":"Samaranayake","given":"Lakshman Perera"}],"issued":{"date-parts":[["2013",2,26]]}}}],"schema":"https://github.com/citation-style-language/schema/raw/master/csl-citation.json"} </w:instrText>
      </w:r>
      <w:r w:rsidR="00D82BB1">
        <w:rPr>
          <w:rFonts w:ascii="Arial" w:hAnsi="Arial" w:cs="Arial"/>
          <w:color w:val="000000"/>
        </w:rPr>
        <w:fldChar w:fldCharType="separate"/>
      </w:r>
      <w:r w:rsidR="00DB3BC4" w:rsidRPr="00DB3BC4">
        <w:rPr>
          <w:rFonts w:ascii="Arial" w:hAnsi="Arial" w:cs="Arial"/>
        </w:rPr>
        <w:t>(Suzuki et al., 1976; Mei et al., 2013</w:t>
      </w:r>
      <w:r w:rsidR="00F0072E">
        <w:rPr>
          <w:rFonts w:ascii="Arial" w:hAnsi="Arial" w:cs="Arial"/>
        </w:rPr>
        <w:t>a</w:t>
      </w:r>
      <w:r w:rsidR="00DB3BC4" w:rsidRPr="00DB3BC4">
        <w:rPr>
          <w:rFonts w:ascii="Arial" w:hAnsi="Arial" w:cs="Arial"/>
        </w:rPr>
        <w:t>)</w:t>
      </w:r>
      <w:r w:rsidR="00D82BB1">
        <w:rPr>
          <w:rFonts w:ascii="Arial" w:hAnsi="Arial" w:cs="Arial"/>
          <w:color w:val="000000"/>
        </w:rPr>
        <w:fldChar w:fldCharType="end"/>
      </w:r>
      <w:r w:rsidR="00D85E8B">
        <w:rPr>
          <w:rFonts w:ascii="Arial" w:hAnsi="Arial" w:cs="Arial"/>
          <w:color w:val="000000"/>
        </w:rPr>
        <w:t xml:space="preserve">. </w:t>
      </w:r>
      <w:r w:rsidRPr="00D022A6">
        <w:rPr>
          <w:rFonts w:ascii="Arial" w:hAnsi="Arial" w:cs="Arial"/>
          <w:color w:val="000000"/>
        </w:rPr>
        <w:t>In a previous study, SDF was also shown to have an inhibitory effect on MMPs (MMP2, MMP8 and MMP9) (Mei et al., 20</w:t>
      </w:r>
      <w:r w:rsidR="00D85E8B">
        <w:rPr>
          <w:rFonts w:ascii="Arial" w:hAnsi="Arial" w:cs="Arial"/>
          <w:color w:val="000000"/>
        </w:rPr>
        <w:t>1</w:t>
      </w:r>
      <w:r w:rsidRPr="00D022A6">
        <w:rPr>
          <w:rFonts w:ascii="Arial" w:hAnsi="Arial" w:cs="Arial"/>
          <w:color w:val="000000"/>
        </w:rPr>
        <w:t>2).</w:t>
      </w:r>
    </w:p>
    <w:p w14:paraId="4D770405" w14:textId="77777777" w:rsidR="00D022A6" w:rsidRPr="00D022A6" w:rsidRDefault="00D022A6" w:rsidP="00D022A6">
      <w:pPr>
        <w:spacing w:line="360" w:lineRule="auto"/>
        <w:jc w:val="mediumKashida"/>
      </w:pPr>
    </w:p>
    <w:p w14:paraId="69E206C3" w14:textId="0BDBDBE6" w:rsidR="00D022A6" w:rsidRPr="00D022A6" w:rsidRDefault="00D022A6" w:rsidP="00D022A6">
      <w:pPr>
        <w:spacing w:line="360" w:lineRule="auto"/>
        <w:jc w:val="mediumKashida"/>
      </w:pPr>
      <w:r w:rsidRPr="00D022A6">
        <w:rPr>
          <w:rFonts w:ascii="Arial" w:hAnsi="Arial" w:cs="Arial"/>
          <w:color w:val="000000"/>
        </w:rPr>
        <w:t> There are two critical clinical aspects of applying SDF to carious lesions that have not yet been fully investigated: firstly, the application of potassium iodide after SDF treatment, which was introduced to overcome the side effect of discolouration caused by SDF, and secondly, the application time, as current clinical recommendations suggest</w:t>
      </w:r>
      <w:r w:rsidR="003069F7">
        <w:rPr>
          <w:rFonts w:ascii="Arial" w:hAnsi="Arial" w:cs="Arial"/>
          <w:color w:val="000000"/>
        </w:rPr>
        <w:t xml:space="preserve"> </w:t>
      </w:r>
      <w:r w:rsidRPr="00D022A6">
        <w:rPr>
          <w:rFonts w:ascii="Arial" w:hAnsi="Arial" w:cs="Arial"/>
          <w:color w:val="000000"/>
        </w:rPr>
        <w:t>of SDF to caries for 3 minutes, however, this can be challenging in young patients.</w:t>
      </w:r>
    </w:p>
    <w:p w14:paraId="1F2A439A" w14:textId="77777777" w:rsidR="00D022A6" w:rsidRPr="00D022A6" w:rsidRDefault="00D022A6" w:rsidP="00D022A6">
      <w:pPr>
        <w:spacing w:line="360" w:lineRule="auto"/>
        <w:jc w:val="mediumKashida"/>
      </w:pPr>
    </w:p>
    <w:p w14:paraId="33703FD7" w14:textId="77777777" w:rsidR="00D022A6" w:rsidRPr="00D022A6" w:rsidRDefault="00D022A6" w:rsidP="00D022A6">
      <w:pPr>
        <w:spacing w:line="360" w:lineRule="auto"/>
        <w:jc w:val="mediumKashida"/>
      </w:pPr>
      <w:r w:rsidRPr="00D022A6">
        <w:rPr>
          <w:rFonts w:ascii="Arial" w:hAnsi="Arial" w:cs="Arial"/>
          <w:color w:val="000000"/>
        </w:rPr>
        <w:t xml:space="preserve">  While several studies have reported the clinical success of SDF in preventing and arresting dental caries, laboratory studies have focused on SDF's mineral density and antibacterial effects. Moreover, only the short-term inhibitory effect of SDF on MMPs has been investigated, using either recombinant MMPs or artificial demineralised dentine. The modifying influence of potassium iodide and application time on MMP inhibition has not yet been investigated. Therefore, this study aims to investigate the long-term inhibitory effect of MMPs on SDF with and without the application of </w:t>
      </w:r>
      <w:r w:rsidRPr="00D022A6">
        <w:rPr>
          <w:rFonts w:ascii="Arial" w:hAnsi="Arial" w:cs="Arial"/>
          <w:color w:val="000000"/>
        </w:rPr>
        <w:lastRenderedPageBreak/>
        <w:t>potassium iodide (KI) with different application times in natural carious dentine.</w:t>
      </w:r>
    </w:p>
    <w:p w14:paraId="744DED39" w14:textId="77777777" w:rsidR="00D022A6" w:rsidRPr="00D022A6" w:rsidRDefault="00D022A6" w:rsidP="00D022A6">
      <w:pPr>
        <w:spacing w:line="360" w:lineRule="auto"/>
        <w:jc w:val="mediumKashida"/>
      </w:pPr>
    </w:p>
    <w:p w14:paraId="25E61BEA" w14:textId="23DE8D0B" w:rsidR="00D022A6" w:rsidRPr="00D022A6" w:rsidRDefault="00D022A6" w:rsidP="00D022A6">
      <w:pPr>
        <w:pStyle w:val="Heading2"/>
        <w:spacing w:line="360" w:lineRule="auto"/>
        <w:jc w:val="mediumKashida"/>
        <w:rPr>
          <w:rFonts w:asciiTheme="minorBidi" w:hAnsiTheme="minorBidi" w:cstheme="minorBidi"/>
        </w:rPr>
      </w:pPr>
      <w:bookmarkStart w:id="257" w:name="_Toc132810969"/>
      <w:r w:rsidRPr="00D022A6">
        <w:rPr>
          <w:rFonts w:asciiTheme="minorBidi" w:hAnsiTheme="minorBidi" w:cstheme="minorBidi"/>
        </w:rPr>
        <w:t>Aim and objectives</w:t>
      </w:r>
      <w:bookmarkEnd w:id="257"/>
    </w:p>
    <w:p w14:paraId="762EE203" w14:textId="314CC43E" w:rsidR="00D022A6" w:rsidRPr="00D022A6" w:rsidRDefault="00B340C0" w:rsidP="003069F7">
      <w:pPr>
        <w:spacing w:line="360" w:lineRule="auto"/>
        <w:jc w:val="mediumKashida"/>
      </w:pPr>
      <w:r>
        <w:rPr>
          <w:rFonts w:ascii="Arial" w:hAnsi="Arial" w:cs="Arial"/>
          <w:color w:val="000000"/>
        </w:rPr>
        <w:t xml:space="preserve">  </w:t>
      </w:r>
      <w:r w:rsidR="00D022A6" w:rsidRPr="00D022A6">
        <w:rPr>
          <w:rFonts w:ascii="Arial" w:hAnsi="Arial" w:cs="Arial"/>
          <w:color w:val="000000"/>
        </w:rPr>
        <w:t xml:space="preserve">This </w:t>
      </w:r>
      <w:r w:rsidR="00D022A6" w:rsidRPr="00D022A6">
        <w:rPr>
          <w:rFonts w:ascii="Arial" w:hAnsi="Arial" w:cs="Arial"/>
          <w:i/>
          <w:iCs/>
          <w:color w:val="000000"/>
        </w:rPr>
        <w:t>in vitro</w:t>
      </w:r>
      <w:r w:rsidR="00D022A6" w:rsidRPr="00D022A6">
        <w:rPr>
          <w:rFonts w:ascii="Arial" w:hAnsi="Arial" w:cs="Arial"/>
          <w:color w:val="000000"/>
        </w:rPr>
        <w:t xml:space="preserve"> study aim</w:t>
      </w:r>
      <w:r w:rsidR="00842ACB">
        <w:rPr>
          <w:rFonts w:ascii="Arial" w:hAnsi="Arial" w:cs="Arial"/>
          <w:color w:val="000000"/>
        </w:rPr>
        <w:t>ed</w:t>
      </w:r>
      <w:r w:rsidR="00D022A6" w:rsidRPr="00D022A6">
        <w:rPr>
          <w:rFonts w:ascii="Arial" w:hAnsi="Arial" w:cs="Arial"/>
          <w:color w:val="000000"/>
        </w:rPr>
        <w:t xml:space="preserve"> to investigate the long-term inhibitory effect of SDF on MMP activity in relation to two important clinical variables: the presence of KI </w:t>
      </w:r>
      <w:r w:rsidR="003069F7" w:rsidRPr="00D022A6">
        <w:rPr>
          <w:rFonts w:ascii="Arial" w:hAnsi="Arial" w:cs="Arial"/>
          <w:color w:val="000000"/>
        </w:rPr>
        <w:t>and the</w:t>
      </w:r>
      <w:r w:rsidR="00D022A6" w:rsidRPr="00D022A6">
        <w:rPr>
          <w:rFonts w:ascii="Arial" w:hAnsi="Arial" w:cs="Arial"/>
          <w:color w:val="000000"/>
        </w:rPr>
        <w:t xml:space="preserve"> application time of SDF. The specific objectives were as follows:</w:t>
      </w:r>
    </w:p>
    <w:p w14:paraId="709A0BE3" w14:textId="4F301150" w:rsidR="00D022A6" w:rsidRPr="00D022A6" w:rsidRDefault="00D022A6" w:rsidP="003069F7">
      <w:pPr>
        <w:numPr>
          <w:ilvl w:val="0"/>
          <w:numId w:val="22"/>
        </w:numPr>
        <w:spacing w:line="360" w:lineRule="auto"/>
        <w:jc w:val="mediumKashida"/>
        <w:textAlignment w:val="baseline"/>
        <w:rPr>
          <w:rFonts w:ascii="Arial" w:hAnsi="Arial" w:cs="Arial"/>
          <w:color w:val="000000"/>
        </w:rPr>
      </w:pPr>
      <w:r w:rsidRPr="00D022A6">
        <w:rPr>
          <w:rFonts w:ascii="Arial" w:hAnsi="Arial" w:cs="Arial"/>
          <w:color w:val="000000"/>
        </w:rPr>
        <w:t>To investigate the long-term effect of SDF on total MMP activity in caries lesions.</w:t>
      </w:r>
    </w:p>
    <w:p w14:paraId="4E8581A0" w14:textId="11B5FC4E" w:rsidR="00D022A6" w:rsidRPr="00D022A6" w:rsidRDefault="00D022A6" w:rsidP="003069F7">
      <w:pPr>
        <w:numPr>
          <w:ilvl w:val="0"/>
          <w:numId w:val="23"/>
        </w:numPr>
        <w:spacing w:line="360" w:lineRule="auto"/>
        <w:jc w:val="mediumKashida"/>
        <w:textAlignment w:val="baseline"/>
        <w:rPr>
          <w:rFonts w:ascii="Arial" w:hAnsi="Arial" w:cs="Arial"/>
          <w:color w:val="000000"/>
        </w:rPr>
      </w:pPr>
      <w:r w:rsidRPr="00D022A6">
        <w:rPr>
          <w:rFonts w:ascii="Arial" w:hAnsi="Arial" w:cs="Arial"/>
          <w:color w:val="000000"/>
        </w:rPr>
        <w:t xml:space="preserve"> To evaluate the effects </w:t>
      </w:r>
      <w:r w:rsidR="003069F7" w:rsidRPr="00D022A6">
        <w:rPr>
          <w:rFonts w:ascii="Arial" w:hAnsi="Arial" w:cs="Arial"/>
          <w:color w:val="000000"/>
        </w:rPr>
        <w:t>of Potassium</w:t>
      </w:r>
      <w:r w:rsidRPr="00D022A6">
        <w:rPr>
          <w:rFonts w:ascii="Arial" w:hAnsi="Arial" w:cs="Arial"/>
          <w:color w:val="000000"/>
        </w:rPr>
        <w:t xml:space="preserve"> </w:t>
      </w:r>
      <w:r w:rsidR="00B340C0">
        <w:rPr>
          <w:rFonts w:ascii="Arial" w:hAnsi="Arial" w:cs="Arial"/>
          <w:color w:val="000000"/>
        </w:rPr>
        <w:t>I</w:t>
      </w:r>
      <w:r w:rsidRPr="00D022A6">
        <w:rPr>
          <w:rFonts w:ascii="Arial" w:hAnsi="Arial" w:cs="Arial"/>
          <w:color w:val="000000"/>
        </w:rPr>
        <w:t xml:space="preserve">odide (KI) application following SDF </w:t>
      </w:r>
      <w:r w:rsidR="003069F7" w:rsidRPr="00D022A6">
        <w:rPr>
          <w:rFonts w:ascii="Arial" w:hAnsi="Arial" w:cs="Arial"/>
          <w:color w:val="000000"/>
        </w:rPr>
        <w:t>on the</w:t>
      </w:r>
      <w:r w:rsidRPr="00D022A6">
        <w:rPr>
          <w:rFonts w:ascii="Arial" w:hAnsi="Arial" w:cs="Arial"/>
          <w:color w:val="000000"/>
        </w:rPr>
        <w:t xml:space="preserve"> anti-MMP activity potential of SDF in caries lesions.</w:t>
      </w:r>
    </w:p>
    <w:p w14:paraId="65D6DB2F" w14:textId="5AAD81CE" w:rsidR="00D022A6" w:rsidRPr="00D022A6" w:rsidRDefault="00D022A6" w:rsidP="003069F7">
      <w:pPr>
        <w:numPr>
          <w:ilvl w:val="0"/>
          <w:numId w:val="24"/>
        </w:numPr>
        <w:spacing w:line="360" w:lineRule="auto"/>
        <w:jc w:val="mediumKashida"/>
        <w:textAlignment w:val="baseline"/>
        <w:rPr>
          <w:rFonts w:ascii="Arial" w:hAnsi="Arial" w:cs="Arial"/>
          <w:color w:val="000000"/>
        </w:rPr>
      </w:pPr>
      <w:r w:rsidRPr="00D022A6">
        <w:rPr>
          <w:rFonts w:ascii="Arial" w:hAnsi="Arial" w:cs="Arial"/>
          <w:color w:val="000000"/>
        </w:rPr>
        <w:t> To assess and quantify the effect of SDF and SDF with KI on collagen degradation. </w:t>
      </w:r>
    </w:p>
    <w:p w14:paraId="62884850" w14:textId="764B7272" w:rsidR="00D022A6" w:rsidRPr="00D022A6" w:rsidRDefault="00D022A6" w:rsidP="003069F7">
      <w:pPr>
        <w:numPr>
          <w:ilvl w:val="0"/>
          <w:numId w:val="25"/>
        </w:numPr>
        <w:spacing w:line="360" w:lineRule="auto"/>
        <w:jc w:val="mediumKashida"/>
        <w:textAlignment w:val="baseline"/>
        <w:rPr>
          <w:rFonts w:ascii="Arial" w:hAnsi="Arial" w:cs="Arial"/>
          <w:color w:val="000000"/>
        </w:rPr>
      </w:pPr>
      <w:r w:rsidRPr="00D022A6">
        <w:rPr>
          <w:rFonts w:ascii="Arial" w:hAnsi="Arial" w:cs="Arial"/>
          <w:color w:val="000000"/>
        </w:rPr>
        <w:t>To investigate different application times of SDF and any effect on MMP activity. </w:t>
      </w:r>
    </w:p>
    <w:p w14:paraId="214B0965" w14:textId="77777777" w:rsidR="00D022A6" w:rsidRPr="00D022A6" w:rsidRDefault="00D022A6" w:rsidP="00D022A6">
      <w:pPr>
        <w:numPr>
          <w:ilvl w:val="0"/>
          <w:numId w:val="26"/>
        </w:numPr>
        <w:spacing w:line="360" w:lineRule="auto"/>
        <w:jc w:val="mediumKashida"/>
        <w:textAlignment w:val="baseline"/>
        <w:rPr>
          <w:rFonts w:ascii="Arial" w:hAnsi="Arial" w:cs="Arial"/>
          <w:color w:val="000000"/>
        </w:rPr>
      </w:pPr>
      <w:r w:rsidRPr="00D022A6">
        <w:rPr>
          <w:rFonts w:ascii="Arial" w:hAnsi="Arial" w:cs="Arial"/>
          <w:color w:val="000000"/>
        </w:rPr>
        <w:t>To evaluate the effect of SDF and SDF with KI on the surface micro-hardness of non-cavitated caries lesions.</w:t>
      </w:r>
    </w:p>
    <w:p w14:paraId="1F9DB8D2" w14:textId="43C32BF4" w:rsidR="00D022A6" w:rsidRDefault="00D022A6" w:rsidP="003069F7">
      <w:pPr>
        <w:numPr>
          <w:ilvl w:val="0"/>
          <w:numId w:val="27"/>
        </w:numPr>
        <w:spacing w:line="360" w:lineRule="auto"/>
        <w:jc w:val="mediumKashida"/>
        <w:textAlignment w:val="baseline"/>
        <w:rPr>
          <w:rFonts w:ascii="Arial" w:hAnsi="Arial" w:cs="Arial"/>
          <w:color w:val="000000"/>
        </w:rPr>
      </w:pPr>
      <w:r w:rsidRPr="00D022A6">
        <w:rPr>
          <w:rFonts w:ascii="Arial" w:hAnsi="Arial" w:cs="Arial"/>
          <w:color w:val="000000"/>
        </w:rPr>
        <w:t>To evaluate the differences in micro-hardness between sound and non-cavitated caries lesions.</w:t>
      </w:r>
    </w:p>
    <w:p w14:paraId="3179F8D9" w14:textId="6E1E6A31" w:rsidR="003069F7" w:rsidRDefault="0074753B" w:rsidP="0074753B">
      <w:pPr>
        <w:pStyle w:val="Heading3"/>
        <w:rPr>
          <w:rFonts w:ascii="Arial" w:hAnsi="Arial" w:cs="Arial"/>
        </w:rPr>
      </w:pPr>
      <w:bookmarkStart w:id="258" w:name="_Toc132810970"/>
      <w:r w:rsidRPr="0074753B">
        <w:rPr>
          <w:rFonts w:ascii="Arial" w:hAnsi="Arial" w:cs="Arial"/>
        </w:rPr>
        <w:t>Null hypothesis</w:t>
      </w:r>
      <w:bookmarkEnd w:id="258"/>
    </w:p>
    <w:p w14:paraId="23BBFA6B" w14:textId="68733762" w:rsidR="0074753B" w:rsidRPr="00B63D1B" w:rsidRDefault="00FE7F61" w:rsidP="00B63D1B">
      <w:pPr>
        <w:jc w:val="both"/>
        <w:rPr>
          <w:rFonts w:ascii="Arial" w:hAnsi="Arial" w:cs="Arial"/>
          <w:lang w:eastAsia="en-US"/>
        </w:rPr>
      </w:pPr>
      <w:r w:rsidRPr="00B63D1B">
        <w:rPr>
          <w:rFonts w:ascii="Arial" w:hAnsi="Arial" w:cs="Arial"/>
          <w:lang w:eastAsia="en-US"/>
        </w:rPr>
        <w:t xml:space="preserve">The use of KI after SDF does not affect </w:t>
      </w:r>
      <w:r w:rsidR="00B63D1B" w:rsidRPr="00B63D1B">
        <w:rPr>
          <w:rFonts w:ascii="Arial" w:hAnsi="Arial" w:cs="Arial"/>
          <w:lang w:eastAsia="en-US"/>
        </w:rPr>
        <w:t>the anti-MMP potential of SDF.</w:t>
      </w:r>
    </w:p>
    <w:p w14:paraId="774522DD" w14:textId="77777777" w:rsidR="0074753B" w:rsidRPr="0074753B" w:rsidRDefault="0074753B" w:rsidP="0074753B">
      <w:pPr>
        <w:rPr>
          <w:lang w:eastAsia="en-US"/>
        </w:rPr>
      </w:pPr>
    </w:p>
    <w:p w14:paraId="148764E7" w14:textId="2B2D57A8" w:rsidR="00D022A6" w:rsidRPr="00D022A6" w:rsidRDefault="00D022A6" w:rsidP="00D022A6">
      <w:pPr>
        <w:pStyle w:val="Heading2"/>
        <w:spacing w:line="360" w:lineRule="auto"/>
        <w:jc w:val="mediumKashida"/>
        <w:rPr>
          <w:rFonts w:asciiTheme="minorBidi" w:hAnsiTheme="minorBidi" w:cstheme="minorBidi"/>
        </w:rPr>
      </w:pPr>
      <w:bookmarkStart w:id="259" w:name="_Toc132810971"/>
      <w:r w:rsidRPr="00D022A6">
        <w:rPr>
          <w:rFonts w:asciiTheme="minorBidi" w:hAnsiTheme="minorBidi" w:cstheme="minorBidi"/>
        </w:rPr>
        <w:t>Methods</w:t>
      </w:r>
      <w:bookmarkEnd w:id="259"/>
    </w:p>
    <w:p w14:paraId="7ADD863B" w14:textId="017BBD53" w:rsidR="003069F7" w:rsidRPr="00B10B8A" w:rsidRDefault="00B340C0" w:rsidP="00B10B8A">
      <w:pPr>
        <w:spacing w:line="360" w:lineRule="auto"/>
        <w:jc w:val="mediumKashida"/>
        <w:rPr>
          <w:rFonts w:ascii="Arial" w:hAnsi="Arial" w:cs="Arial"/>
          <w:color w:val="000000"/>
        </w:rPr>
      </w:pPr>
      <w:r>
        <w:rPr>
          <w:rFonts w:ascii="Arial" w:hAnsi="Arial" w:cs="Arial"/>
          <w:color w:val="000000"/>
        </w:rPr>
        <w:t xml:space="preserve">  </w:t>
      </w:r>
      <w:r w:rsidR="00D022A6" w:rsidRPr="00D022A6">
        <w:rPr>
          <w:rFonts w:ascii="Arial" w:hAnsi="Arial" w:cs="Arial"/>
          <w:color w:val="000000"/>
        </w:rPr>
        <w:t xml:space="preserve">Details regarding the overall experiment have previously </w:t>
      </w:r>
      <w:r w:rsidR="003069F7" w:rsidRPr="00D022A6">
        <w:rPr>
          <w:rFonts w:ascii="Arial" w:hAnsi="Arial" w:cs="Arial"/>
          <w:color w:val="000000"/>
        </w:rPr>
        <w:t>been outlined</w:t>
      </w:r>
      <w:r w:rsidR="00D022A6" w:rsidRPr="00D022A6">
        <w:rPr>
          <w:rFonts w:ascii="Arial" w:hAnsi="Arial" w:cs="Arial"/>
          <w:color w:val="000000"/>
        </w:rPr>
        <w:t xml:space="preserve"> in Chapter 3. A general overview of the methods used is shown in Figure 6.1. All details of the distribution of the samples are described in section 3.2.2.3.</w:t>
      </w:r>
      <w:r>
        <w:rPr>
          <w:rFonts w:ascii="Arial" w:hAnsi="Arial" w:cs="Arial"/>
          <w:color w:val="000000"/>
        </w:rPr>
        <w:t xml:space="preserve"> </w:t>
      </w:r>
      <w:r w:rsidR="00D022A6" w:rsidRPr="00D022A6">
        <w:rPr>
          <w:rFonts w:ascii="Arial" w:hAnsi="Arial" w:cs="Arial"/>
          <w:color w:val="000000"/>
        </w:rPr>
        <w:t xml:space="preserve">Sample preparation was described in section 3.3.3. The assays used in this experiment were the </w:t>
      </w:r>
      <w:r>
        <w:rPr>
          <w:rFonts w:ascii="Arial" w:hAnsi="Arial" w:cs="Arial"/>
          <w:color w:val="000000"/>
        </w:rPr>
        <w:t>G</w:t>
      </w:r>
      <w:r w:rsidR="00D022A6" w:rsidRPr="00D022A6">
        <w:rPr>
          <w:rFonts w:ascii="Arial" w:hAnsi="Arial" w:cs="Arial"/>
          <w:color w:val="000000"/>
        </w:rPr>
        <w:t xml:space="preserve">eneric MMP activity assay, detailed in section 3.8, </w:t>
      </w:r>
      <w:r w:rsidR="00D022A6" w:rsidRPr="00D022A6">
        <w:rPr>
          <w:rFonts w:ascii="Arial" w:hAnsi="Arial" w:cs="Arial"/>
          <w:color w:val="000000"/>
        </w:rPr>
        <w:lastRenderedPageBreak/>
        <w:t>and the hydroxyproline assay, detailed in section 3.7. The collection and preparation of saliva as an incubation medium was explained in detail in section 3.3.3.2. </w:t>
      </w:r>
    </w:p>
    <w:p w14:paraId="6CEBE285" w14:textId="598D25B8" w:rsidR="00D022A6" w:rsidRDefault="003069F7" w:rsidP="003069F7">
      <w:pPr>
        <w:spacing w:line="360" w:lineRule="auto"/>
        <w:jc w:val="mediumKashida"/>
        <w:rPr>
          <w:lang w:eastAsia="en-US"/>
        </w:rPr>
      </w:pPr>
      <w:r w:rsidRPr="00576B75">
        <w:rPr>
          <w:rFonts w:asciiTheme="minorBidi" w:hAnsiTheme="minorBidi" w:cstheme="minorBidi"/>
          <w:b/>
          <w:bCs/>
          <w:noProof/>
          <w:sz w:val="28"/>
          <w:szCs w:val="28"/>
          <w:lang w:eastAsia="zh-CN"/>
        </w:rPr>
        <mc:AlternateContent>
          <mc:Choice Requires="wps">
            <w:drawing>
              <wp:anchor distT="0" distB="0" distL="114300" distR="114300" simplePos="0" relativeHeight="251888640" behindDoc="0" locked="0" layoutInCell="1" allowOverlap="1" wp14:anchorId="2C426254" wp14:editId="09C2F441">
                <wp:simplePos x="0" y="0"/>
                <wp:positionH relativeFrom="column">
                  <wp:posOffset>1677866</wp:posOffset>
                </wp:positionH>
                <wp:positionV relativeFrom="paragraph">
                  <wp:posOffset>158799</wp:posOffset>
                </wp:positionV>
                <wp:extent cx="800100" cy="342900"/>
                <wp:effectExtent l="0" t="0" r="0" b="0"/>
                <wp:wrapNone/>
                <wp:docPr id="306" name="Text Box 306"/>
                <wp:cNvGraphicFramePr/>
                <a:graphic xmlns:a="http://schemas.openxmlformats.org/drawingml/2006/main">
                  <a:graphicData uri="http://schemas.microsoft.com/office/word/2010/wordprocessingShape">
                    <wps:wsp>
                      <wps:cNvSpPr txBox="1"/>
                      <wps:spPr>
                        <a:xfrm>
                          <a:off x="0" y="0"/>
                          <a:ext cx="800100" cy="342900"/>
                        </a:xfrm>
                        <a:prstGeom prst="rect">
                          <a:avLst/>
                        </a:prstGeom>
                        <a:solidFill>
                          <a:schemeClr val="bg1">
                            <a:lumMod val="85000"/>
                          </a:schemeClr>
                        </a:solidFill>
                        <a:ln w="6350">
                          <a:noFill/>
                        </a:ln>
                      </wps:spPr>
                      <wps:txbx>
                        <w:txbxContent>
                          <w:p w14:paraId="43214E07" w14:textId="77777777" w:rsidR="001E2535" w:rsidRPr="00603073" w:rsidRDefault="001E2535" w:rsidP="003069F7">
                            <w:pPr>
                              <w:jc w:val="center"/>
                              <w:rPr>
                                <w:rFonts w:asciiTheme="minorBidi" w:hAnsiTheme="minorBidi"/>
                                <w:sz w:val="13"/>
                                <w:szCs w:val="13"/>
                              </w:rPr>
                            </w:pPr>
                            <w:r>
                              <w:rPr>
                                <w:rFonts w:asciiTheme="minorBidi" w:hAnsiTheme="minorBidi"/>
                                <w:sz w:val="13"/>
                                <w:szCs w:val="13"/>
                              </w:rPr>
                              <w:t xml:space="preserve"> 63 carious dentine blocks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26254" id="Text Box 306" o:spid="_x0000_s1252" type="#_x0000_t202" style="position:absolute;left:0;text-align:left;margin-left:132.1pt;margin-top:12.5pt;width:63pt;height:2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" fillcolor="#d8d8d8 [2732]" stroked="f" strokeweight=".5pt">
                <v:textbox>
                  <w:txbxContent>
                    <w:p w14:paraId="43214E07" w14:textId="77777777" w:rsidR="001E2535" w:rsidRPr="00603073" w:rsidRDefault="001E2535" w:rsidP="003069F7">
                      <w:pPr>
                        <w:jc w:val="center"/>
                        <w:rPr>
                          <w:rFonts w:asciiTheme="minorBidi" w:hAnsiTheme="minorBidi"/>
                          <w:sz w:val="13"/>
                          <w:szCs w:val="13"/>
                        </w:rPr>
                      </w:pPr>
                      <w:r>
                        <w:rPr>
                          <w:rFonts w:asciiTheme="minorBidi" w:hAnsiTheme="minorBidi"/>
                          <w:sz w:val="13"/>
                          <w:szCs w:val="13"/>
                        </w:rPr>
                        <w:t xml:space="preserve"> 63 carious dentine blocks</w:t>
                      </w:r>
                    </w:p>
                  </w:txbxContent>
                </v:textbox>
              </v:shape>
            </w:pict>
          </mc:Fallback>
        </mc:AlternateContent>
      </w:r>
      <w:r w:rsidRPr="00576B75">
        <w:rPr>
          <w:rFonts w:asciiTheme="minorBidi" w:hAnsiTheme="minorBidi" w:cstheme="minorBidi"/>
          <w:b/>
          <w:bCs/>
          <w:noProof/>
          <w:sz w:val="28"/>
          <w:szCs w:val="28"/>
          <w:lang w:eastAsia="zh-CN"/>
        </w:rPr>
        <mc:AlternateContent>
          <mc:Choice Requires="wps">
            <w:drawing>
              <wp:anchor distT="0" distB="0" distL="114300" distR="114300" simplePos="0" relativeHeight="251887616" behindDoc="0" locked="0" layoutInCell="1" allowOverlap="1" wp14:anchorId="17211CE2" wp14:editId="6C5DD793">
                <wp:simplePos x="0" y="0"/>
                <wp:positionH relativeFrom="column">
                  <wp:posOffset>552157</wp:posOffset>
                </wp:positionH>
                <wp:positionV relativeFrom="paragraph">
                  <wp:posOffset>2884170</wp:posOffset>
                </wp:positionV>
                <wp:extent cx="1239715" cy="342900"/>
                <wp:effectExtent l="0" t="0" r="5080" b="0"/>
                <wp:wrapNone/>
                <wp:docPr id="307" name="Text Box 307"/>
                <wp:cNvGraphicFramePr/>
                <a:graphic xmlns:a="http://schemas.openxmlformats.org/drawingml/2006/main">
                  <a:graphicData uri="http://schemas.microsoft.com/office/word/2010/wordprocessingShape">
                    <wps:wsp>
                      <wps:cNvSpPr txBox="1"/>
                      <wps:spPr>
                        <a:xfrm>
                          <a:off x="0" y="0"/>
                          <a:ext cx="1239715" cy="342900"/>
                        </a:xfrm>
                        <a:prstGeom prst="rect">
                          <a:avLst/>
                        </a:prstGeom>
                        <a:solidFill>
                          <a:schemeClr val="bg1">
                            <a:lumMod val="85000"/>
                          </a:schemeClr>
                        </a:solidFill>
                        <a:ln w="6350">
                          <a:noFill/>
                        </a:ln>
                      </wps:spPr>
                      <wps:txbx>
                        <w:txbxContent>
                          <w:p w14:paraId="6FBB2DEB" w14:textId="77777777" w:rsidR="001E2535" w:rsidRPr="00603073" w:rsidRDefault="001E2535" w:rsidP="003069F7">
                            <w:pPr>
                              <w:jc w:val="center"/>
                              <w:rPr>
                                <w:rFonts w:asciiTheme="minorBidi" w:hAnsiTheme="minorBidi"/>
                                <w:sz w:val="13"/>
                                <w:szCs w:val="13"/>
                              </w:rPr>
                            </w:pPr>
                            <w:r w:rsidRPr="00603073">
                              <w:rPr>
                                <w:rFonts w:asciiTheme="minorBidi" w:hAnsiTheme="minorBidi"/>
                                <w:sz w:val="13"/>
                                <w:szCs w:val="13"/>
                              </w:rPr>
                              <w:t>Collection and preparation of saliva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11CE2" id="Text Box 307" o:spid="_x0000_s1253" type="#_x0000_t202" style="position:absolute;left:0;text-align:left;margin-left:43.5pt;margin-top:227.1pt;width:97.6pt;height:27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" fillcolor="#d8d8d8 [2732]" stroked="f" strokeweight=".5pt">
                <v:textbox>
                  <w:txbxContent>
                    <w:p w14:paraId="6FBB2DEB" w14:textId="77777777" w:rsidR="001E2535" w:rsidRPr="00603073" w:rsidRDefault="001E2535" w:rsidP="003069F7">
                      <w:pPr>
                        <w:jc w:val="center"/>
                        <w:rPr>
                          <w:rFonts w:asciiTheme="minorBidi" w:hAnsiTheme="minorBidi"/>
                          <w:sz w:val="13"/>
                          <w:szCs w:val="13"/>
                        </w:rPr>
                      </w:pPr>
                      <w:r w:rsidRPr="00603073">
                        <w:rPr>
                          <w:rFonts w:asciiTheme="minorBidi" w:hAnsiTheme="minorBidi"/>
                          <w:sz w:val="13"/>
                          <w:szCs w:val="13"/>
                        </w:rPr>
                        <w:t>Collection and preparation of saliva</w:t>
                      </w:r>
                    </w:p>
                  </w:txbxContent>
                </v:textbox>
              </v:shape>
            </w:pict>
          </mc:Fallback>
        </mc:AlternateContent>
      </w:r>
      <w:r w:rsidRPr="00576B75">
        <w:rPr>
          <w:rFonts w:asciiTheme="minorBidi" w:hAnsiTheme="minorBidi" w:cstheme="minorBidi"/>
          <w:b/>
          <w:bCs/>
          <w:noProof/>
          <w:sz w:val="28"/>
          <w:szCs w:val="28"/>
          <w:lang w:eastAsia="zh-CN"/>
        </w:rPr>
        <w:drawing>
          <wp:inline distT="0" distB="0" distL="0" distR="0" wp14:anchorId="67241B8F" wp14:editId="1BDE27C3">
            <wp:extent cx="5727700" cy="3799205"/>
            <wp:effectExtent l="12700" t="12700" r="12700" b="10795"/>
            <wp:docPr id="308" name="Picture 3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cstate="print">
                      <a:extLst>
                        <a:ext uri="{28A0092B-C50C-407E-A947-70E740481C1C}">
                          <a14:useLocalDpi xmlns:a14="http://schemas.microsoft.com/office/drawing/2010/main" val="0"/>
                        </a:ext>
                      </a:extLst>
                    </a:blip>
                    <a:stretch>
                      <a:fillRect/>
                    </a:stretch>
                  </pic:blipFill>
                  <pic:spPr>
                    <a:xfrm>
                      <a:off x="0" y="0"/>
                      <a:ext cx="5727700" cy="3799205"/>
                    </a:xfrm>
                    <a:prstGeom prst="rect">
                      <a:avLst/>
                    </a:prstGeom>
                    <a:ln>
                      <a:solidFill>
                        <a:schemeClr val="tx1"/>
                      </a:solidFill>
                    </a:ln>
                  </pic:spPr>
                </pic:pic>
              </a:graphicData>
            </a:graphic>
          </wp:inline>
        </w:drawing>
      </w:r>
    </w:p>
    <w:p w14:paraId="3F7EC3B0" w14:textId="6B3738B7" w:rsidR="003069F7" w:rsidRPr="003069F7" w:rsidRDefault="003069F7" w:rsidP="003069F7">
      <w:pPr>
        <w:pStyle w:val="NormalWeb"/>
        <w:spacing w:before="0" w:beforeAutospacing="0" w:after="0" w:afterAutospacing="0" w:line="240" w:lineRule="auto"/>
        <w:rPr>
          <w:rFonts w:cstheme="minorBidi"/>
          <w:sz w:val="24"/>
          <w:szCs w:val="24"/>
        </w:rPr>
      </w:pPr>
      <w:bookmarkStart w:id="260" w:name="_Toc132810321"/>
      <w:r w:rsidRPr="003069F7">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1</w:t>
      </w:r>
      <w:r w:rsidR="00542ABC">
        <w:rPr>
          <w:rFonts w:cstheme="minorBidi"/>
          <w:b/>
          <w:bCs/>
          <w:sz w:val="24"/>
          <w:szCs w:val="24"/>
        </w:rPr>
        <w:fldChar w:fldCharType="end"/>
      </w:r>
      <w:r w:rsidRPr="003069F7">
        <w:rPr>
          <w:rFonts w:cstheme="minorBidi"/>
          <w:sz w:val="24"/>
          <w:szCs w:val="24"/>
        </w:rPr>
        <w:t xml:space="preserve"> Schematic diagram illustrating the general overview of the method. Extracted teeth with ICDAS scores of 5 and 6 were used to obtain 63 carious dentine blocks (3mm x 3mm x 500um). 45 blocks were classified into 4 categories: Baseline activity, SDF, SDF+K </w:t>
      </w:r>
      <w:r w:rsidRPr="003069F7">
        <w:rPr>
          <w:rFonts w:cstheme="minorBidi"/>
          <w:color w:val="000000"/>
          <w:sz w:val="24"/>
          <w:szCs w:val="24"/>
        </w:rPr>
        <w:t xml:space="preserve">and Control. They were then incubated in natural saliva for 1, 4 and 12 weeks. After each incubation, total MMP activity was determined with a </w:t>
      </w:r>
      <w:r w:rsidR="00D85E8B" w:rsidRPr="003069F7">
        <w:rPr>
          <w:rFonts w:cstheme="minorBidi"/>
          <w:color w:val="000000"/>
          <w:sz w:val="24"/>
          <w:szCs w:val="24"/>
        </w:rPr>
        <w:t>colorimetric</w:t>
      </w:r>
      <w:r w:rsidRPr="003069F7">
        <w:rPr>
          <w:rFonts w:cstheme="minorBidi"/>
          <w:color w:val="000000"/>
          <w:sz w:val="24"/>
          <w:szCs w:val="24"/>
        </w:rPr>
        <w:t xml:space="preserve"> MMP assay and collagen degradation was measured with a hydroxyproline assay. To investigate the duration of the SDF application, 18 blocks were examined.</w:t>
      </w:r>
      <w:bookmarkEnd w:id="260"/>
      <w:r w:rsidRPr="003069F7">
        <w:rPr>
          <w:rFonts w:cstheme="minorBidi"/>
          <w:color w:val="000000"/>
          <w:sz w:val="24"/>
          <w:szCs w:val="24"/>
        </w:rPr>
        <w:t xml:space="preserve"> </w:t>
      </w:r>
    </w:p>
    <w:p w14:paraId="21A2EEA1" w14:textId="49C4EC9F" w:rsidR="00D022A6" w:rsidRDefault="00D022A6" w:rsidP="003069F7">
      <w:pPr>
        <w:pStyle w:val="Caption"/>
      </w:pPr>
    </w:p>
    <w:p w14:paraId="22B6621C" w14:textId="77777777" w:rsidR="00F0072E" w:rsidRPr="00F0072E" w:rsidRDefault="00F0072E" w:rsidP="00F0072E">
      <w:pPr>
        <w:rPr>
          <w:lang w:eastAsia="en-US"/>
        </w:rPr>
      </w:pPr>
    </w:p>
    <w:p w14:paraId="6C12C826" w14:textId="77777777" w:rsidR="00B10B8A" w:rsidRPr="00B10B8A" w:rsidRDefault="00B10B8A" w:rsidP="00B10B8A">
      <w:pPr>
        <w:pStyle w:val="Heading3"/>
        <w:rPr>
          <w:rFonts w:ascii="Arial" w:hAnsi="Arial" w:cs="Arial"/>
        </w:rPr>
      </w:pPr>
      <w:r w:rsidRPr="00B10B8A">
        <w:rPr>
          <w:rFonts w:ascii="Arial" w:hAnsi="Arial" w:cs="Arial"/>
        </w:rPr>
        <w:t xml:space="preserve"> </w:t>
      </w:r>
      <w:bookmarkStart w:id="261" w:name="_Toc132810972"/>
      <w:r w:rsidRPr="00B10B8A">
        <w:rPr>
          <w:rFonts w:ascii="Arial" w:hAnsi="Arial" w:cs="Arial"/>
        </w:rPr>
        <w:t>Statistical analysis</w:t>
      </w:r>
      <w:bookmarkEnd w:id="261"/>
    </w:p>
    <w:p w14:paraId="031ACD88" w14:textId="7DE424AF" w:rsidR="00B10B8A" w:rsidRDefault="00B10B8A" w:rsidP="00B10B8A">
      <w:pPr>
        <w:spacing w:line="360" w:lineRule="auto"/>
        <w:jc w:val="mediumKashida"/>
        <w:rPr>
          <w:rFonts w:ascii="Arial" w:hAnsi="Arial" w:cs="Arial"/>
          <w:color w:val="000000"/>
        </w:rPr>
      </w:pPr>
      <w:r>
        <w:rPr>
          <w:rFonts w:ascii="Arial" w:hAnsi="Arial" w:cs="Arial"/>
          <w:color w:val="000000"/>
        </w:rPr>
        <w:t xml:space="preserve"> </w:t>
      </w:r>
      <w:r w:rsidRPr="00F143DC">
        <w:rPr>
          <w:rFonts w:ascii="Arial" w:hAnsi="Arial" w:cs="Arial"/>
          <w:color w:val="000000"/>
        </w:rPr>
        <w:t>A one-way ANOVA test was used to determine the effect of two nominal predicated variables on a continuous outcome variable.</w:t>
      </w:r>
      <w:r w:rsidR="006325BD">
        <w:rPr>
          <w:rFonts w:ascii="Arial" w:hAnsi="Arial" w:cs="Arial"/>
          <w:color w:val="000000"/>
        </w:rPr>
        <w:t xml:space="preserve"> </w:t>
      </w:r>
      <w:r w:rsidR="006325BD" w:rsidRPr="00996626">
        <w:rPr>
          <w:rStyle w:val="Strong"/>
          <w:rFonts w:ascii="Arial" w:eastAsiaTheme="majorEastAsia" w:hAnsi="Arial" w:cs="Arial"/>
          <w:b w:val="0"/>
          <w:bCs w:val="0"/>
          <w:shd w:val="clear" w:color="auto" w:fill="FFFFFF"/>
        </w:rPr>
        <w:t>T-test was used for the analysis of the difference between two variables</w:t>
      </w:r>
    </w:p>
    <w:p w14:paraId="7E444DB2" w14:textId="77777777" w:rsidR="00B10B8A" w:rsidRPr="00F143DC" w:rsidRDefault="00B10B8A" w:rsidP="00B10B8A">
      <w:pPr>
        <w:spacing w:line="360" w:lineRule="auto"/>
        <w:jc w:val="mediumKashida"/>
      </w:pPr>
    </w:p>
    <w:p w14:paraId="597BB36C" w14:textId="6E9B1D07" w:rsidR="00B10B8A" w:rsidRDefault="006325BD" w:rsidP="00DF1473">
      <w:pPr>
        <w:spacing w:line="360" w:lineRule="auto"/>
        <w:jc w:val="mediumKashida"/>
      </w:pPr>
      <w:r>
        <w:rPr>
          <w:rFonts w:ascii="Arial" w:hAnsi="Arial" w:cs="Arial"/>
          <w:color w:val="000000"/>
        </w:rPr>
        <w:lastRenderedPageBreak/>
        <w:t xml:space="preserve"> </w:t>
      </w:r>
      <w:r w:rsidR="00B10B8A" w:rsidRPr="00F143DC">
        <w:rPr>
          <w:rFonts w:ascii="Arial" w:hAnsi="Arial" w:cs="Arial"/>
          <w:color w:val="000000"/>
        </w:rPr>
        <w:t>A p-value &lt;0.05 was considered statistically significant. Asterisks denote statistical significance (*</w:t>
      </w:r>
      <w:r w:rsidR="0050156D">
        <w:rPr>
          <w:rFonts w:ascii="Arial" w:hAnsi="Arial" w:cs="Arial"/>
          <w:color w:val="000000"/>
        </w:rPr>
        <w:t>p</w:t>
      </w:r>
      <w:r w:rsidR="00B10B8A" w:rsidRPr="00F143DC">
        <w:rPr>
          <w:rFonts w:ascii="Arial" w:hAnsi="Arial" w:cs="Arial"/>
          <w:color w:val="000000"/>
        </w:rPr>
        <w:t xml:space="preserve"> &lt;0.05; **</w:t>
      </w:r>
      <w:r w:rsidR="0050156D">
        <w:rPr>
          <w:rFonts w:ascii="Arial" w:hAnsi="Arial" w:cs="Arial"/>
          <w:color w:val="000000"/>
        </w:rPr>
        <w:t>p</w:t>
      </w:r>
      <w:r w:rsidR="00B10B8A" w:rsidRPr="00F143DC">
        <w:rPr>
          <w:rFonts w:ascii="Arial" w:hAnsi="Arial" w:cs="Arial"/>
          <w:color w:val="000000"/>
        </w:rPr>
        <w:t xml:space="preserve"> &lt;0.01; ***</w:t>
      </w:r>
      <w:r w:rsidR="0050156D">
        <w:rPr>
          <w:rFonts w:ascii="Arial" w:hAnsi="Arial" w:cs="Arial"/>
          <w:color w:val="000000"/>
        </w:rPr>
        <w:t>p</w:t>
      </w:r>
      <w:r w:rsidR="00B10B8A" w:rsidRPr="00F143DC">
        <w:rPr>
          <w:rFonts w:ascii="Arial" w:hAnsi="Arial" w:cs="Arial"/>
          <w:color w:val="000000"/>
        </w:rPr>
        <w:t xml:space="preserve"> &lt;0.001; ****</w:t>
      </w:r>
      <w:r w:rsidR="0050156D">
        <w:rPr>
          <w:rFonts w:ascii="Arial" w:hAnsi="Arial" w:cs="Arial"/>
          <w:color w:val="000000"/>
        </w:rPr>
        <w:t>p</w:t>
      </w:r>
      <w:r w:rsidR="00B10B8A" w:rsidRPr="00F143DC">
        <w:rPr>
          <w:rFonts w:ascii="Arial" w:hAnsi="Arial" w:cs="Arial"/>
          <w:color w:val="000000"/>
        </w:rPr>
        <w:t xml:space="preserve"> &lt;0.0001, and NS </w:t>
      </w:r>
      <w:r w:rsidR="0050156D">
        <w:rPr>
          <w:rFonts w:ascii="Arial" w:hAnsi="Arial" w:cs="Arial"/>
          <w:color w:val="000000"/>
        </w:rPr>
        <w:t>p</w:t>
      </w:r>
      <w:r w:rsidR="00B10B8A" w:rsidRPr="00F143DC">
        <w:rPr>
          <w:rFonts w:ascii="Arial" w:hAnsi="Arial" w:cs="Arial"/>
          <w:color w:val="000000"/>
        </w:rPr>
        <w:t xml:space="preserve"> &gt;0.05).</w:t>
      </w:r>
    </w:p>
    <w:p w14:paraId="6AC7F490" w14:textId="77777777" w:rsidR="003069F7" w:rsidRPr="003069F7" w:rsidRDefault="003069F7" w:rsidP="003069F7">
      <w:pPr>
        <w:pStyle w:val="Heading2"/>
        <w:rPr>
          <w:rFonts w:asciiTheme="minorBidi" w:hAnsiTheme="minorBidi" w:cstheme="minorBidi"/>
        </w:rPr>
      </w:pPr>
      <w:bookmarkStart w:id="262" w:name="_Toc132810973"/>
      <w:r w:rsidRPr="003069F7">
        <w:rPr>
          <w:rFonts w:asciiTheme="minorBidi" w:hAnsiTheme="minorBidi" w:cstheme="minorBidi"/>
        </w:rPr>
        <w:t>Results</w:t>
      </w:r>
      <w:bookmarkEnd w:id="262"/>
    </w:p>
    <w:p w14:paraId="5C22D8CE" w14:textId="77777777" w:rsidR="003069F7" w:rsidRPr="003069F7" w:rsidRDefault="003069F7" w:rsidP="003069F7">
      <w:pPr>
        <w:pStyle w:val="Heading3"/>
        <w:rPr>
          <w:rFonts w:asciiTheme="minorBidi" w:hAnsiTheme="minorBidi" w:cstheme="minorBidi"/>
        </w:rPr>
      </w:pPr>
      <w:bookmarkStart w:id="263" w:name="_Toc132810974"/>
      <w:r w:rsidRPr="003069F7">
        <w:rPr>
          <w:rFonts w:asciiTheme="minorBidi" w:hAnsiTheme="minorBidi" w:cstheme="minorBidi"/>
        </w:rPr>
        <w:t>Agreement between MMP activity in serial sections</w:t>
      </w:r>
      <w:bookmarkEnd w:id="263"/>
    </w:p>
    <w:p w14:paraId="3B6F0BB6" w14:textId="65D8443C" w:rsidR="003069F7" w:rsidRPr="003069F7" w:rsidRDefault="003069F7" w:rsidP="003069F7">
      <w:pPr>
        <w:spacing w:line="360" w:lineRule="auto"/>
        <w:jc w:val="mediumKashida"/>
      </w:pPr>
      <w:r>
        <w:rPr>
          <w:rFonts w:ascii="Arial" w:hAnsi="Arial" w:cs="Arial"/>
          <w:color w:val="000000"/>
        </w:rPr>
        <w:t xml:space="preserve">  </w:t>
      </w:r>
      <w:r w:rsidRPr="003069F7">
        <w:rPr>
          <w:rFonts w:ascii="Arial" w:hAnsi="Arial" w:cs="Arial"/>
          <w:color w:val="000000"/>
        </w:rPr>
        <w:t>This preliminary test was conducted to measure MMP activity in the same carious lesion in three serial sections in order to determine the agreement between the three measurements (section 3.8.2.4). Table 6.1 shows the endpoint values of MMP activity in three serial carious dentine blocks. The paired t-test showed that the measurement of MMP activity in each carious lesion was very similar, and the difference in MMP activity between the blocks was not statistically significantly different (</w:t>
      </w:r>
      <w:r w:rsidR="00652C2E">
        <w:rPr>
          <w:rFonts w:ascii="Arial" w:hAnsi="Arial" w:cs="Arial"/>
          <w:color w:val="000000"/>
        </w:rPr>
        <w:t>p</w:t>
      </w:r>
      <w:r w:rsidRPr="003069F7">
        <w:rPr>
          <w:rFonts w:ascii="Arial" w:hAnsi="Arial" w:cs="Arial"/>
          <w:color w:val="000000"/>
        </w:rPr>
        <w:t>= 0.825).</w:t>
      </w:r>
    </w:p>
    <w:p w14:paraId="2E2121F4" w14:textId="77777777" w:rsidR="003069F7" w:rsidRPr="003069F7" w:rsidRDefault="003069F7" w:rsidP="003069F7"/>
    <w:p w14:paraId="3FE44E1F" w14:textId="77777777" w:rsidR="003069F7" w:rsidRPr="003069F7" w:rsidRDefault="003069F7" w:rsidP="003069F7"/>
    <w:p w14:paraId="13FE3BAA" w14:textId="10DC9167" w:rsidR="003069F7" w:rsidRPr="003069F7" w:rsidRDefault="003069F7" w:rsidP="003069F7">
      <w:pPr>
        <w:pStyle w:val="Caption"/>
        <w:rPr>
          <w:sz w:val="24"/>
          <w:szCs w:val="24"/>
        </w:rPr>
      </w:pPr>
      <w:bookmarkStart w:id="264" w:name="_Toc122079741"/>
      <w:r w:rsidRPr="003069F7">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6</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1</w:t>
      </w:r>
      <w:r w:rsidR="00503EE0">
        <w:rPr>
          <w:b/>
          <w:bCs/>
          <w:sz w:val="24"/>
          <w:szCs w:val="24"/>
        </w:rPr>
        <w:fldChar w:fldCharType="end"/>
      </w:r>
      <w:r w:rsidRPr="003069F7">
        <w:rPr>
          <w:sz w:val="24"/>
          <w:szCs w:val="24"/>
        </w:rPr>
        <w:t xml:space="preserve"> End-point values of the MMP activity in three serial carious dentine blocks (</w:t>
      </w:r>
      <w:r w:rsidR="00652C2E">
        <w:rPr>
          <w:sz w:val="24"/>
          <w:szCs w:val="24"/>
        </w:rPr>
        <w:t>p</w:t>
      </w:r>
      <w:r w:rsidRPr="003069F7">
        <w:rPr>
          <w:sz w:val="24"/>
          <w:szCs w:val="24"/>
        </w:rPr>
        <w:t>= 0.825)</w:t>
      </w:r>
      <w:r w:rsidR="00713AF9">
        <w:rPr>
          <w:sz w:val="24"/>
          <w:szCs w:val="24"/>
        </w:rPr>
        <w:t>.</w:t>
      </w:r>
      <w:bookmarkEnd w:id="264"/>
    </w:p>
    <w:tbl>
      <w:tblPr>
        <w:tblStyle w:val="TableGrid"/>
        <w:tblW w:w="0" w:type="auto"/>
        <w:tblLook w:val="04A0" w:firstRow="1" w:lastRow="0" w:firstColumn="1" w:lastColumn="0" w:noHBand="0" w:noVBand="1"/>
      </w:tblPr>
      <w:tblGrid>
        <w:gridCol w:w="2196"/>
        <w:gridCol w:w="2196"/>
        <w:gridCol w:w="2197"/>
        <w:gridCol w:w="2197"/>
      </w:tblGrid>
      <w:tr w:rsidR="003069F7" w:rsidRPr="00576B75" w14:paraId="5A91C389" w14:textId="77777777" w:rsidTr="00861A67">
        <w:trPr>
          <w:trHeight w:val="608"/>
        </w:trPr>
        <w:tc>
          <w:tcPr>
            <w:tcW w:w="2196" w:type="dxa"/>
            <w:shd w:val="clear" w:color="auto" w:fill="F6F0BC"/>
            <w:vAlign w:val="bottom"/>
          </w:tcPr>
          <w:p w14:paraId="46FC6248" w14:textId="77777777" w:rsidR="003069F7" w:rsidRPr="00D42C3C" w:rsidRDefault="003069F7" w:rsidP="001E2535">
            <w:pPr>
              <w:rPr>
                <w:rFonts w:asciiTheme="minorBidi" w:hAnsiTheme="minorBidi" w:cstheme="minorBidi"/>
                <w:b/>
                <w:bCs/>
              </w:rPr>
            </w:pPr>
            <w:r w:rsidRPr="00D42C3C">
              <w:rPr>
                <w:rFonts w:asciiTheme="minorBidi" w:hAnsiTheme="minorBidi" w:cstheme="minorBidi"/>
                <w:b/>
                <w:bCs/>
              </w:rPr>
              <w:t>Samples</w:t>
            </w:r>
          </w:p>
        </w:tc>
        <w:tc>
          <w:tcPr>
            <w:tcW w:w="2196" w:type="dxa"/>
            <w:shd w:val="clear" w:color="auto" w:fill="F6F0BC"/>
            <w:vAlign w:val="bottom"/>
          </w:tcPr>
          <w:p w14:paraId="5B534796" w14:textId="77777777" w:rsidR="003069F7" w:rsidRPr="00D42C3C" w:rsidRDefault="003069F7" w:rsidP="001E2535">
            <w:pPr>
              <w:rPr>
                <w:rFonts w:asciiTheme="minorBidi" w:hAnsiTheme="minorBidi" w:cstheme="minorBidi"/>
                <w:b/>
                <w:bCs/>
              </w:rPr>
            </w:pPr>
            <w:r w:rsidRPr="00D42C3C">
              <w:rPr>
                <w:rFonts w:asciiTheme="minorBidi" w:hAnsiTheme="minorBidi" w:cstheme="minorBidi"/>
                <w:b/>
                <w:bCs/>
              </w:rPr>
              <w:t>Block 1</w:t>
            </w:r>
          </w:p>
        </w:tc>
        <w:tc>
          <w:tcPr>
            <w:tcW w:w="2197" w:type="dxa"/>
            <w:shd w:val="clear" w:color="auto" w:fill="F6F0BC"/>
            <w:vAlign w:val="bottom"/>
          </w:tcPr>
          <w:p w14:paraId="24EE20C2" w14:textId="77777777" w:rsidR="003069F7" w:rsidRPr="00D42C3C" w:rsidRDefault="003069F7" w:rsidP="001E2535">
            <w:pPr>
              <w:rPr>
                <w:rFonts w:asciiTheme="minorBidi" w:hAnsiTheme="minorBidi" w:cstheme="minorBidi"/>
                <w:b/>
                <w:bCs/>
              </w:rPr>
            </w:pPr>
            <w:r w:rsidRPr="00D42C3C">
              <w:rPr>
                <w:rFonts w:asciiTheme="minorBidi" w:hAnsiTheme="minorBidi" w:cstheme="minorBidi"/>
                <w:b/>
                <w:bCs/>
              </w:rPr>
              <w:t>Block 2</w:t>
            </w:r>
          </w:p>
        </w:tc>
        <w:tc>
          <w:tcPr>
            <w:tcW w:w="2197" w:type="dxa"/>
            <w:shd w:val="clear" w:color="auto" w:fill="F6F0BC"/>
            <w:vAlign w:val="bottom"/>
          </w:tcPr>
          <w:p w14:paraId="5E6B6F18" w14:textId="77777777" w:rsidR="003069F7" w:rsidRPr="00D42C3C" w:rsidRDefault="003069F7" w:rsidP="001E2535">
            <w:pPr>
              <w:rPr>
                <w:rFonts w:asciiTheme="minorBidi" w:hAnsiTheme="minorBidi" w:cstheme="minorBidi"/>
                <w:b/>
                <w:bCs/>
              </w:rPr>
            </w:pPr>
            <w:r w:rsidRPr="00D42C3C">
              <w:rPr>
                <w:rFonts w:asciiTheme="minorBidi" w:hAnsiTheme="minorBidi" w:cstheme="minorBidi"/>
                <w:b/>
                <w:bCs/>
              </w:rPr>
              <w:t>Block 3</w:t>
            </w:r>
          </w:p>
        </w:tc>
      </w:tr>
      <w:tr w:rsidR="003069F7" w:rsidRPr="00576B75" w14:paraId="36CDCFEB" w14:textId="77777777" w:rsidTr="001E2535">
        <w:trPr>
          <w:trHeight w:val="608"/>
        </w:trPr>
        <w:tc>
          <w:tcPr>
            <w:tcW w:w="2196" w:type="dxa"/>
            <w:shd w:val="clear" w:color="auto" w:fill="F2F2F2" w:themeFill="background1" w:themeFillShade="F2"/>
            <w:vAlign w:val="bottom"/>
          </w:tcPr>
          <w:p w14:paraId="2507341D" w14:textId="77777777" w:rsidR="003069F7" w:rsidRPr="00D42C3C" w:rsidRDefault="003069F7" w:rsidP="001E2535">
            <w:pPr>
              <w:rPr>
                <w:rFonts w:asciiTheme="minorBidi" w:hAnsiTheme="minorBidi" w:cstheme="minorBidi"/>
                <w:b/>
                <w:bCs/>
              </w:rPr>
            </w:pPr>
            <w:r w:rsidRPr="00D42C3C">
              <w:rPr>
                <w:rFonts w:asciiTheme="minorBidi" w:hAnsiTheme="minorBidi" w:cstheme="minorBidi"/>
                <w:b/>
                <w:bCs/>
              </w:rPr>
              <w:t>1</w:t>
            </w:r>
          </w:p>
        </w:tc>
        <w:tc>
          <w:tcPr>
            <w:tcW w:w="2196" w:type="dxa"/>
            <w:shd w:val="clear" w:color="auto" w:fill="F2F2F2" w:themeFill="background1" w:themeFillShade="F2"/>
            <w:vAlign w:val="bottom"/>
          </w:tcPr>
          <w:p w14:paraId="2067121B" w14:textId="77777777" w:rsidR="003069F7" w:rsidRPr="00576B75" w:rsidRDefault="003069F7" w:rsidP="001E2535">
            <w:pPr>
              <w:rPr>
                <w:rFonts w:asciiTheme="minorBidi" w:hAnsiTheme="minorBidi" w:cstheme="minorBidi"/>
                <w:b/>
                <w:bCs/>
              </w:rPr>
            </w:pPr>
            <w:r w:rsidRPr="00576B75">
              <w:rPr>
                <w:rFonts w:asciiTheme="minorBidi" w:hAnsiTheme="minorBidi" w:cstheme="minorBidi"/>
                <w:color w:val="000000"/>
              </w:rPr>
              <w:t>0.029</w:t>
            </w:r>
          </w:p>
        </w:tc>
        <w:tc>
          <w:tcPr>
            <w:tcW w:w="2197" w:type="dxa"/>
            <w:shd w:val="clear" w:color="auto" w:fill="F2F2F2" w:themeFill="background1" w:themeFillShade="F2"/>
            <w:vAlign w:val="bottom"/>
          </w:tcPr>
          <w:p w14:paraId="2D2E59EB" w14:textId="77777777" w:rsidR="003069F7" w:rsidRPr="00576B75" w:rsidRDefault="003069F7" w:rsidP="001E2535">
            <w:pPr>
              <w:rPr>
                <w:rFonts w:asciiTheme="minorBidi" w:hAnsiTheme="minorBidi" w:cstheme="minorBidi"/>
                <w:b/>
                <w:bCs/>
              </w:rPr>
            </w:pPr>
            <w:r w:rsidRPr="00576B75">
              <w:rPr>
                <w:rFonts w:asciiTheme="minorBidi" w:hAnsiTheme="minorBidi" w:cstheme="minorBidi"/>
                <w:color w:val="000000"/>
              </w:rPr>
              <w:t>0.026</w:t>
            </w:r>
          </w:p>
        </w:tc>
        <w:tc>
          <w:tcPr>
            <w:tcW w:w="2197" w:type="dxa"/>
            <w:shd w:val="clear" w:color="auto" w:fill="F2F2F2" w:themeFill="background1" w:themeFillShade="F2"/>
            <w:vAlign w:val="bottom"/>
          </w:tcPr>
          <w:p w14:paraId="663C6A7B" w14:textId="77777777" w:rsidR="003069F7" w:rsidRPr="00576B75" w:rsidRDefault="003069F7" w:rsidP="001E2535">
            <w:pPr>
              <w:rPr>
                <w:rFonts w:asciiTheme="minorBidi" w:hAnsiTheme="minorBidi" w:cstheme="minorBidi"/>
                <w:b/>
                <w:bCs/>
              </w:rPr>
            </w:pPr>
            <w:r w:rsidRPr="00576B75">
              <w:rPr>
                <w:rFonts w:asciiTheme="minorBidi" w:hAnsiTheme="minorBidi" w:cstheme="minorBidi"/>
                <w:color w:val="000000"/>
              </w:rPr>
              <w:t>0.027</w:t>
            </w:r>
          </w:p>
        </w:tc>
      </w:tr>
      <w:tr w:rsidR="003069F7" w:rsidRPr="00576B75" w14:paraId="4471AC53" w14:textId="77777777" w:rsidTr="001E2535">
        <w:trPr>
          <w:trHeight w:val="608"/>
        </w:trPr>
        <w:tc>
          <w:tcPr>
            <w:tcW w:w="2196" w:type="dxa"/>
            <w:shd w:val="clear" w:color="auto" w:fill="F2F2F2" w:themeFill="background1" w:themeFillShade="F2"/>
            <w:vAlign w:val="bottom"/>
          </w:tcPr>
          <w:p w14:paraId="10AE3F0B" w14:textId="77777777" w:rsidR="003069F7" w:rsidRPr="00D42C3C" w:rsidRDefault="003069F7" w:rsidP="001E2535">
            <w:pPr>
              <w:rPr>
                <w:rFonts w:asciiTheme="minorBidi" w:hAnsiTheme="minorBidi" w:cstheme="minorBidi"/>
                <w:b/>
                <w:bCs/>
              </w:rPr>
            </w:pPr>
            <w:r w:rsidRPr="00D42C3C">
              <w:rPr>
                <w:rFonts w:asciiTheme="minorBidi" w:hAnsiTheme="minorBidi" w:cstheme="minorBidi"/>
                <w:b/>
                <w:bCs/>
                <w:color w:val="000000"/>
              </w:rPr>
              <w:t>2</w:t>
            </w:r>
          </w:p>
        </w:tc>
        <w:tc>
          <w:tcPr>
            <w:tcW w:w="2196" w:type="dxa"/>
            <w:shd w:val="clear" w:color="auto" w:fill="F2F2F2" w:themeFill="background1" w:themeFillShade="F2"/>
            <w:vAlign w:val="bottom"/>
          </w:tcPr>
          <w:p w14:paraId="07B54637" w14:textId="77777777" w:rsidR="003069F7" w:rsidRPr="00576B75" w:rsidRDefault="003069F7" w:rsidP="001E2535">
            <w:pPr>
              <w:rPr>
                <w:rFonts w:asciiTheme="minorBidi" w:hAnsiTheme="minorBidi" w:cstheme="minorBidi"/>
                <w:b/>
                <w:bCs/>
              </w:rPr>
            </w:pPr>
            <w:r w:rsidRPr="00576B75">
              <w:rPr>
                <w:rFonts w:asciiTheme="minorBidi" w:hAnsiTheme="minorBidi" w:cstheme="minorBidi"/>
                <w:color w:val="000000"/>
              </w:rPr>
              <w:t>0.025</w:t>
            </w:r>
          </w:p>
        </w:tc>
        <w:tc>
          <w:tcPr>
            <w:tcW w:w="2197" w:type="dxa"/>
            <w:shd w:val="clear" w:color="auto" w:fill="F2F2F2" w:themeFill="background1" w:themeFillShade="F2"/>
            <w:vAlign w:val="bottom"/>
          </w:tcPr>
          <w:p w14:paraId="50536ED1" w14:textId="77777777" w:rsidR="003069F7" w:rsidRPr="00576B75" w:rsidRDefault="003069F7" w:rsidP="001E2535">
            <w:pPr>
              <w:rPr>
                <w:rFonts w:asciiTheme="minorBidi" w:hAnsiTheme="minorBidi" w:cstheme="minorBidi"/>
                <w:b/>
                <w:bCs/>
              </w:rPr>
            </w:pPr>
            <w:r w:rsidRPr="00576B75">
              <w:rPr>
                <w:rFonts w:asciiTheme="minorBidi" w:hAnsiTheme="minorBidi" w:cstheme="minorBidi"/>
                <w:color w:val="000000"/>
              </w:rPr>
              <w:t>0.028</w:t>
            </w:r>
          </w:p>
        </w:tc>
        <w:tc>
          <w:tcPr>
            <w:tcW w:w="2197" w:type="dxa"/>
            <w:shd w:val="clear" w:color="auto" w:fill="F2F2F2" w:themeFill="background1" w:themeFillShade="F2"/>
            <w:vAlign w:val="bottom"/>
          </w:tcPr>
          <w:p w14:paraId="2BCF22AA" w14:textId="77777777" w:rsidR="003069F7" w:rsidRPr="00576B75" w:rsidRDefault="003069F7" w:rsidP="001E2535">
            <w:pPr>
              <w:rPr>
                <w:rFonts w:asciiTheme="minorBidi" w:hAnsiTheme="minorBidi" w:cstheme="minorBidi"/>
                <w:b/>
                <w:bCs/>
              </w:rPr>
            </w:pPr>
            <w:r w:rsidRPr="00576B75">
              <w:rPr>
                <w:rFonts w:asciiTheme="minorBidi" w:hAnsiTheme="minorBidi" w:cstheme="minorBidi"/>
                <w:color w:val="000000"/>
              </w:rPr>
              <w:t>0.024</w:t>
            </w:r>
          </w:p>
        </w:tc>
      </w:tr>
      <w:tr w:rsidR="003069F7" w:rsidRPr="00576B75" w14:paraId="3E49963D" w14:textId="77777777" w:rsidTr="001E2535">
        <w:trPr>
          <w:trHeight w:val="651"/>
        </w:trPr>
        <w:tc>
          <w:tcPr>
            <w:tcW w:w="2196" w:type="dxa"/>
            <w:shd w:val="clear" w:color="auto" w:fill="F2F2F2" w:themeFill="background1" w:themeFillShade="F2"/>
            <w:vAlign w:val="bottom"/>
          </w:tcPr>
          <w:p w14:paraId="57ECBA74" w14:textId="77777777" w:rsidR="003069F7" w:rsidRPr="00D42C3C" w:rsidRDefault="003069F7" w:rsidP="001E2535">
            <w:pPr>
              <w:rPr>
                <w:rFonts w:asciiTheme="minorBidi" w:hAnsiTheme="minorBidi" w:cstheme="minorBidi"/>
                <w:b/>
                <w:bCs/>
                <w:color w:val="000000"/>
              </w:rPr>
            </w:pPr>
            <w:r w:rsidRPr="00D42C3C">
              <w:rPr>
                <w:rFonts w:asciiTheme="minorBidi" w:hAnsiTheme="minorBidi" w:cstheme="minorBidi"/>
                <w:b/>
                <w:bCs/>
                <w:color w:val="000000"/>
              </w:rPr>
              <w:t>3</w:t>
            </w:r>
          </w:p>
        </w:tc>
        <w:tc>
          <w:tcPr>
            <w:tcW w:w="2196" w:type="dxa"/>
            <w:shd w:val="clear" w:color="auto" w:fill="F2F2F2" w:themeFill="background1" w:themeFillShade="F2"/>
            <w:vAlign w:val="bottom"/>
          </w:tcPr>
          <w:p w14:paraId="2FB9C6DD" w14:textId="77777777" w:rsidR="003069F7" w:rsidRPr="00576B75" w:rsidRDefault="003069F7" w:rsidP="001E2535">
            <w:pPr>
              <w:rPr>
                <w:rFonts w:asciiTheme="minorBidi" w:hAnsiTheme="minorBidi" w:cstheme="minorBidi"/>
                <w:color w:val="000000"/>
              </w:rPr>
            </w:pPr>
            <w:r w:rsidRPr="00576B75">
              <w:rPr>
                <w:rFonts w:asciiTheme="minorBidi" w:hAnsiTheme="minorBidi" w:cstheme="minorBidi"/>
                <w:color w:val="000000"/>
              </w:rPr>
              <w:t>0.0</w:t>
            </w:r>
            <w:r>
              <w:rPr>
                <w:rFonts w:asciiTheme="minorBidi" w:hAnsiTheme="minorBidi" w:cstheme="minorBidi"/>
                <w:color w:val="000000"/>
              </w:rPr>
              <w:t>3</w:t>
            </w:r>
            <w:r w:rsidRPr="00576B75">
              <w:rPr>
                <w:rFonts w:asciiTheme="minorBidi" w:hAnsiTheme="minorBidi" w:cstheme="minorBidi"/>
                <w:color w:val="000000"/>
              </w:rPr>
              <w:t>5</w:t>
            </w:r>
          </w:p>
        </w:tc>
        <w:tc>
          <w:tcPr>
            <w:tcW w:w="2197" w:type="dxa"/>
            <w:shd w:val="clear" w:color="auto" w:fill="F2F2F2" w:themeFill="background1" w:themeFillShade="F2"/>
            <w:vAlign w:val="bottom"/>
          </w:tcPr>
          <w:p w14:paraId="050ED425" w14:textId="77777777" w:rsidR="003069F7" w:rsidRPr="00576B75" w:rsidRDefault="003069F7" w:rsidP="001E2535">
            <w:pPr>
              <w:rPr>
                <w:rFonts w:asciiTheme="minorBidi" w:hAnsiTheme="minorBidi" w:cstheme="minorBidi"/>
                <w:color w:val="000000"/>
              </w:rPr>
            </w:pPr>
            <w:r w:rsidRPr="00576B75">
              <w:rPr>
                <w:rFonts w:asciiTheme="minorBidi" w:hAnsiTheme="minorBidi" w:cstheme="minorBidi"/>
                <w:color w:val="000000"/>
              </w:rPr>
              <w:t>0.0</w:t>
            </w:r>
            <w:r>
              <w:rPr>
                <w:rFonts w:asciiTheme="minorBidi" w:hAnsiTheme="minorBidi" w:cstheme="minorBidi"/>
                <w:color w:val="000000"/>
              </w:rPr>
              <w:t>3</w:t>
            </w:r>
            <w:r w:rsidRPr="00576B75">
              <w:rPr>
                <w:rFonts w:asciiTheme="minorBidi" w:hAnsiTheme="minorBidi" w:cstheme="minorBidi"/>
                <w:color w:val="000000"/>
              </w:rPr>
              <w:t>4</w:t>
            </w:r>
          </w:p>
        </w:tc>
        <w:tc>
          <w:tcPr>
            <w:tcW w:w="2197" w:type="dxa"/>
            <w:shd w:val="clear" w:color="auto" w:fill="F2F2F2" w:themeFill="background1" w:themeFillShade="F2"/>
            <w:vAlign w:val="bottom"/>
          </w:tcPr>
          <w:p w14:paraId="24ED4A56" w14:textId="77777777" w:rsidR="003069F7" w:rsidRPr="00576B75" w:rsidRDefault="003069F7" w:rsidP="001E2535">
            <w:pPr>
              <w:rPr>
                <w:rFonts w:asciiTheme="minorBidi" w:hAnsiTheme="minorBidi" w:cstheme="minorBidi"/>
                <w:color w:val="000000"/>
              </w:rPr>
            </w:pPr>
            <w:r w:rsidRPr="00576B75">
              <w:rPr>
                <w:rFonts w:asciiTheme="minorBidi" w:hAnsiTheme="minorBidi" w:cstheme="minorBidi"/>
                <w:color w:val="000000"/>
              </w:rPr>
              <w:t>0.0</w:t>
            </w:r>
            <w:r>
              <w:rPr>
                <w:rFonts w:asciiTheme="minorBidi" w:hAnsiTheme="minorBidi" w:cstheme="minorBidi"/>
                <w:color w:val="000000"/>
              </w:rPr>
              <w:t>3</w:t>
            </w:r>
            <w:r w:rsidRPr="00576B75">
              <w:rPr>
                <w:rFonts w:asciiTheme="minorBidi" w:hAnsiTheme="minorBidi" w:cstheme="minorBidi"/>
                <w:color w:val="000000"/>
              </w:rPr>
              <w:t>7</w:t>
            </w:r>
          </w:p>
        </w:tc>
      </w:tr>
    </w:tbl>
    <w:p w14:paraId="4DFFF9AB" w14:textId="7019E54B" w:rsidR="00D022A6" w:rsidRDefault="00D022A6" w:rsidP="00DF1473">
      <w:pPr>
        <w:spacing w:line="360" w:lineRule="auto"/>
        <w:jc w:val="mediumKashida"/>
        <w:rPr>
          <w:lang w:eastAsia="en-US"/>
        </w:rPr>
      </w:pPr>
    </w:p>
    <w:p w14:paraId="2C7E55B9" w14:textId="05AB6E35" w:rsidR="00D022A6" w:rsidRDefault="00D022A6" w:rsidP="00DF1473">
      <w:pPr>
        <w:spacing w:line="360" w:lineRule="auto"/>
        <w:jc w:val="mediumKashida"/>
        <w:rPr>
          <w:lang w:eastAsia="en-US"/>
        </w:rPr>
      </w:pPr>
    </w:p>
    <w:p w14:paraId="1CAF8C1F" w14:textId="159F42D4" w:rsidR="00D022A6" w:rsidRDefault="00D022A6" w:rsidP="00DF1473">
      <w:pPr>
        <w:spacing w:line="360" w:lineRule="auto"/>
        <w:jc w:val="mediumKashida"/>
        <w:rPr>
          <w:lang w:eastAsia="en-US"/>
        </w:rPr>
      </w:pPr>
    </w:p>
    <w:p w14:paraId="7BA60B3B" w14:textId="77777777" w:rsidR="003069F7" w:rsidRPr="003069F7" w:rsidRDefault="003069F7" w:rsidP="003069F7">
      <w:pPr>
        <w:pStyle w:val="Heading3"/>
        <w:rPr>
          <w:rFonts w:asciiTheme="minorBidi" w:hAnsiTheme="minorBidi" w:cstheme="minorBidi"/>
        </w:rPr>
      </w:pPr>
      <w:bookmarkStart w:id="265" w:name="_Toc132810975"/>
      <w:r w:rsidRPr="003069F7">
        <w:rPr>
          <w:rFonts w:asciiTheme="minorBidi" w:hAnsiTheme="minorBidi" w:cstheme="minorBidi"/>
        </w:rPr>
        <w:t>Percentage of inhibition of total MMP activity in caries lesions after SDF and SDF+KI application</w:t>
      </w:r>
      <w:bookmarkEnd w:id="265"/>
    </w:p>
    <w:p w14:paraId="4E06B2F3" w14:textId="6129360F" w:rsidR="003069F7" w:rsidRPr="003069F7" w:rsidRDefault="00253F4F" w:rsidP="003069F7">
      <w:pPr>
        <w:spacing w:line="360" w:lineRule="auto"/>
        <w:jc w:val="mediumKashida"/>
      </w:pPr>
      <w:r>
        <w:rPr>
          <w:rFonts w:ascii="Arial" w:hAnsi="Arial" w:cs="Arial"/>
          <w:color w:val="000000"/>
        </w:rPr>
        <w:t xml:space="preserve">  </w:t>
      </w:r>
      <w:r w:rsidR="003069F7" w:rsidRPr="003069F7">
        <w:rPr>
          <w:rFonts w:ascii="Arial" w:hAnsi="Arial" w:cs="Arial"/>
          <w:color w:val="000000"/>
        </w:rPr>
        <w:t xml:space="preserve">The activity of MMPs was measured with the Generic MMP activity assay, (section 3.8). The endpoint values (residual activity of the MMPs) of the experimental solutions and the controls at the three incubation periods (1, 4 </w:t>
      </w:r>
      <w:r w:rsidR="003069F7" w:rsidRPr="003069F7">
        <w:rPr>
          <w:rFonts w:ascii="Arial" w:hAnsi="Arial" w:cs="Arial"/>
          <w:color w:val="000000"/>
        </w:rPr>
        <w:lastRenderedPageBreak/>
        <w:t>and 12 weeks) are listed in Table 6.2. A low endpoint value indicates high MMP inhibition. The percentage of inhibition was also calculated.</w:t>
      </w:r>
    </w:p>
    <w:p w14:paraId="720BE4F9" w14:textId="77777777" w:rsidR="003069F7" w:rsidRPr="003069F7" w:rsidRDefault="003069F7" w:rsidP="003069F7">
      <w:pPr>
        <w:spacing w:line="360" w:lineRule="auto"/>
        <w:jc w:val="mediumKashida"/>
      </w:pPr>
      <w:r w:rsidRPr="003069F7">
        <w:rPr>
          <w:rFonts w:ascii="Arial" w:hAnsi="Arial" w:cs="Arial"/>
          <w:color w:val="000000"/>
        </w:rPr>
        <w:t> </w:t>
      </w:r>
    </w:p>
    <w:p w14:paraId="4D5C1659" w14:textId="3582D6B9" w:rsidR="003069F7" w:rsidRPr="003069F7" w:rsidRDefault="003069F7" w:rsidP="003069F7">
      <w:pPr>
        <w:spacing w:line="360" w:lineRule="auto"/>
        <w:jc w:val="mediumKashida"/>
      </w:pPr>
      <w:r w:rsidRPr="003069F7">
        <w:rPr>
          <w:rFonts w:ascii="Arial" w:hAnsi="Arial" w:cs="Arial"/>
          <w:color w:val="000000"/>
        </w:rPr>
        <w:t> After one week of incubation, the mean endpoint values were statistically significantly lower in the SDF experimental group compared to the baseline (before treatment) (</w:t>
      </w:r>
      <w:r w:rsidR="00652C2E">
        <w:rPr>
          <w:rFonts w:ascii="Arial" w:hAnsi="Arial" w:cs="Arial"/>
          <w:color w:val="000000"/>
        </w:rPr>
        <w:t>p</w:t>
      </w:r>
      <w:r w:rsidRPr="003069F7">
        <w:rPr>
          <w:rFonts w:ascii="Arial" w:hAnsi="Arial" w:cs="Arial"/>
          <w:color w:val="000000"/>
        </w:rPr>
        <w:t xml:space="preserve"> &lt; 0.001). The percentage of inhibition was 93%. MMP activity was also statistically significantly reduced in the SDF group compared to the control group (no treatment) (</w:t>
      </w:r>
      <w:r w:rsidR="00652C2E">
        <w:rPr>
          <w:rFonts w:ascii="Arial" w:hAnsi="Arial" w:cs="Arial"/>
          <w:color w:val="000000"/>
        </w:rPr>
        <w:t>p</w:t>
      </w:r>
      <w:r w:rsidRPr="003069F7">
        <w:rPr>
          <w:rFonts w:ascii="Arial" w:hAnsi="Arial" w:cs="Arial"/>
          <w:color w:val="000000"/>
        </w:rPr>
        <w:t xml:space="preserve"> &lt; 0.001).</w:t>
      </w:r>
    </w:p>
    <w:p w14:paraId="60D231C4" w14:textId="77777777" w:rsidR="003069F7" w:rsidRPr="003069F7" w:rsidRDefault="003069F7" w:rsidP="003069F7">
      <w:pPr>
        <w:spacing w:line="360" w:lineRule="auto"/>
        <w:jc w:val="mediumKashida"/>
      </w:pPr>
    </w:p>
    <w:p w14:paraId="7ACC1972" w14:textId="44394C53" w:rsidR="003069F7" w:rsidRPr="003069F7" w:rsidRDefault="003069F7" w:rsidP="003069F7">
      <w:pPr>
        <w:spacing w:line="360" w:lineRule="auto"/>
        <w:jc w:val="mediumKashida"/>
      </w:pPr>
      <w:r w:rsidRPr="003069F7">
        <w:rPr>
          <w:rFonts w:ascii="Arial" w:hAnsi="Arial" w:cs="Arial"/>
          <w:color w:val="000000"/>
        </w:rPr>
        <w:t>  The mean final value of the residual activity of the MMPs in the SDF group was lower than that of the SDF+KI experimental group, and these differences were statistically significant (</w:t>
      </w:r>
      <w:r w:rsidR="00652C2E">
        <w:rPr>
          <w:rFonts w:ascii="Arial" w:hAnsi="Arial" w:cs="Arial"/>
          <w:color w:val="000000"/>
        </w:rPr>
        <w:t>p</w:t>
      </w:r>
      <w:r w:rsidRPr="003069F7">
        <w:rPr>
          <w:rFonts w:ascii="Arial" w:hAnsi="Arial" w:cs="Arial"/>
          <w:color w:val="000000"/>
        </w:rPr>
        <w:t xml:space="preserve"> = 0.02). However, the difference in inhibition between baseline and SDF+KI was not statistically significant (p = 0.07), with a percentage of inhibition of 55.5%. (Figure 6.2)</w:t>
      </w:r>
    </w:p>
    <w:p w14:paraId="02F9242D" w14:textId="77777777" w:rsidR="003069F7" w:rsidRPr="003069F7" w:rsidRDefault="003069F7" w:rsidP="003069F7">
      <w:pPr>
        <w:spacing w:line="360" w:lineRule="auto"/>
        <w:jc w:val="mediumKashida"/>
      </w:pPr>
      <w:r w:rsidRPr="003069F7">
        <w:rPr>
          <w:rFonts w:ascii="Arial" w:hAnsi="Arial" w:cs="Arial"/>
          <w:color w:val="000000"/>
        </w:rPr>
        <w:t> </w:t>
      </w:r>
    </w:p>
    <w:p w14:paraId="2AED8C45" w14:textId="77777777" w:rsidR="003069F7" w:rsidRPr="003069F7" w:rsidRDefault="003069F7" w:rsidP="003069F7">
      <w:pPr>
        <w:spacing w:line="360" w:lineRule="auto"/>
        <w:jc w:val="mediumKashida"/>
      </w:pPr>
      <w:r w:rsidRPr="003069F7">
        <w:rPr>
          <w:rFonts w:ascii="Arial" w:hAnsi="Arial" w:cs="Arial"/>
          <w:color w:val="000000"/>
        </w:rPr>
        <w:t> </w:t>
      </w:r>
    </w:p>
    <w:p w14:paraId="762AF634" w14:textId="0EE0C62A" w:rsidR="003069F7" w:rsidRPr="003069F7" w:rsidRDefault="003069F7" w:rsidP="003069F7">
      <w:pPr>
        <w:spacing w:line="360" w:lineRule="auto"/>
        <w:jc w:val="mediumKashida"/>
      </w:pPr>
      <w:r w:rsidRPr="003069F7">
        <w:rPr>
          <w:rFonts w:ascii="Arial" w:hAnsi="Arial" w:cs="Arial"/>
          <w:color w:val="000000"/>
        </w:rPr>
        <w:t> After four weeks of incubation, final MMP activity levels were also measured, and SDF was statistically significantly lower than baseline and control (</w:t>
      </w:r>
      <w:r w:rsidR="00652C2E">
        <w:rPr>
          <w:rFonts w:ascii="Arial" w:hAnsi="Arial" w:cs="Arial"/>
          <w:color w:val="000000"/>
        </w:rPr>
        <w:t>p</w:t>
      </w:r>
      <w:r w:rsidRPr="003069F7">
        <w:rPr>
          <w:rFonts w:ascii="Arial" w:hAnsi="Arial" w:cs="Arial"/>
          <w:color w:val="000000"/>
        </w:rPr>
        <w:t xml:space="preserve"> &lt; 0.001). SDF significantly inhibited total MMP activity by 91% (</w:t>
      </w:r>
      <w:r w:rsidR="00652C2E">
        <w:rPr>
          <w:rFonts w:ascii="Arial" w:hAnsi="Arial" w:cs="Arial"/>
          <w:color w:val="000000"/>
        </w:rPr>
        <w:t>p</w:t>
      </w:r>
      <w:r w:rsidRPr="003069F7">
        <w:rPr>
          <w:rFonts w:ascii="Arial" w:hAnsi="Arial" w:cs="Arial"/>
          <w:color w:val="000000"/>
        </w:rPr>
        <w:t xml:space="preserve"> &lt; 0.001), while the application of KI decreased activity to 48%. The difference in residual MMP activity between the baseline group and the SDF+KI experimental group was not statistically significant (</w:t>
      </w:r>
      <w:r w:rsidR="00652C2E">
        <w:rPr>
          <w:rFonts w:ascii="Arial" w:hAnsi="Arial" w:cs="Arial"/>
          <w:color w:val="000000"/>
        </w:rPr>
        <w:t>p</w:t>
      </w:r>
      <w:r w:rsidRPr="003069F7">
        <w:rPr>
          <w:rFonts w:ascii="Arial" w:hAnsi="Arial" w:cs="Arial"/>
          <w:color w:val="000000"/>
        </w:rPr>
        <w:t>=0.06). (Figure 6.3)</w:t>
      </w:r>
    </w:p>
    <w:p w14:paraId="69341024" w14:textId="77777777" w:rsidR="003069F7" w:rsidRPr="003069F7" w:rsidRDefault="003069F7" w:rsidP="003069F7">
      <w:pPr>
        <w:spacing w:line="360" w:lineRule="auto"/>
        <w:jc w:val="mediumKashida"/>
      </w:pPr>
      <w:r w:rsidRPr="003069F7">
        <w:rPr>
          <w:rFonts w:ascii="Arial" w:hAnsi="Arial" w:cs="Arial"/>
          <w:color w:val="000000"/>
        </w:rPr>
        <w:t> </w:t>
      </w:r>
    </w:p>
    <w:p w14:paraId="0D5C1A9C" w14:textId="21EE00EA" w:rsidR="003069F7" w:rsidRPr="003069F7" w:rsidRDefault="003069F7" w:rsidP="003069F7">
      <w:pPr>
        <w:spacing w:line="360" w:lineRule="auto"/>
        <w:jc w:val="mediumKashida"/>
      </w:pPr>
      <w:r w:rsidRPr="003069F7">
        <w:rPr>
          <w:rFonts w:ascii="Arial" w:hAnsi="Arial" w:cs="Arial"/>
          <w:color w:val="000000"/>
        </w:rPr>
        <w:t> After 12 weeks of incubation, SDF significantly inhibited total MMP activity by 55%, while the application of KI reduced activity to 20%. The difference between the endpoint value of MMP activity at baseline was statistically significantly reduced after SDF treatment (</w:t>
      </w:r>
      <w:r w:rsidR="00652C2E">
        <w:rPr>
          <w:rFonts w:ascii="Arial" w:hAnsi="Arial" w:cs="Arial"/>
          <w:color w:val="000000"/>
        </w:rPr>
        <w:t>p</w:t>
      </w:r>
      <w:r w:rsidRPr="003069F7">
        <w:rPr>
          <w:rFonts w:ascii="Arial" w:hAnsi="Arial" w:cs="Arial"/>
          <w:color w:val="000000"/>
        </w:rPr>
        <w:t xml:space="preserve"> = 0.002), while the decrease in the SDF+KI group was not statistically significant (</w:t>
      </w:r>
      <w:r w:rsidR="00652C2E">
        <w:rPr>
          <w:rFonts w:ascii="Arial" w:hAnsi="Arial" w:cs="Arial"/>
          <w:color w:val="000000"/>
        </w:rPr>
        <w:t>p</w:t>
      </w:r>
      <w:r w:rsidRPr="003069F7">
        <w:rPr>
          <w:rFonts w:ascii="Arial" w:hAnsi="Arial" w:cs="Arial"/>
          <w:color w:val="000000"/>
        </w:rPr>
        <w:t xml:space="preserve"> = 0.31) (Figure 6.4).</w:t>
      </w:r>
    </w:p>
    <w:p w14:paraId="21758ADF" w14:textId="77777777" w:rsidR="003069F7" w:rsidRPr="003069F7" w:rsidRDefault="003069F7" w:rsidP="003069F7"/>
    <w:p w14:paraId="2C09D896" w14:textId="77777777" w:rsidR="003069F7" w:rsidRPr="003069F7" w:rsidRDefault="003069F7" w:rsidP="003069F7"/>
    <w:p w14:paraId="19D37005" w14:textId="5F7D41B6" w:rsidR="00D022A6" w:rsidRDefault="00D022A6" w:rsidP="00DF1473">
      <w:pPr>
        <w:spacing w:line="360" w:lineRule="auto"/>
        <w:jc w:val="mediumKashida"/>
        <w:rPr>
          <w:lang w:eastAsia="en-US"/>
        </w:rPr>
      </w:pPr>
    </w:p>
    <w:p w14:paraId="634ED169" w14:textId="61C4915E" w:rsidR="00D022A6" w:rsidRDefault="00D022A6" w:rsidP="00DF1473">
      <w:pPr>
        <w:spacing w:line="360" w:lineRule="auto"/>
        <w:jc w:val="mediumKashida"/>
        <w:rPr>
          <w:lang w:eastAsia="en-US"/>
        </w:rPr>
      </w:pPr>
    </w:p>
    <w:p w14:paraId="4D09B663" w14:textId="08A6DBBF" w:rsidR="00D022A6" w:rsidRDefault="00D022A6" w:rsidP="00DF1473">
      <w:pPr>
        <w:spacing w:line="360" w:lineRule="auto"/>
        <w:jc w:val="mediumKashida"/>
        <w:rPr>
          <w:lang w:eastAsia="en-US"/>
        </w:rPr>
      </w:pPr>
    </w:p>
    <w:p w14:paraId="0448D175" w14:textId="78982947" w:rsidR="00D022A6" w:rsidRDefault="00D022A6" w:rsidP="00DF1473">
      <w:pPr>
        <w:spacing w:line="360" w:lineRule="auto"/>
        <w:jc w:val="mediumKashida"/>
        <w:rPr>
          <w:lang w:eastAsia="en-US"/>
        </w:rPr>
      </w:pPr>
    </w:p>
    <w:p w14:paraId="00747658" w14:textId="0D8A5D0F" w:rsidR="00D022A6" w:rsidRPr="003069F7" w:rsidRDefault="003069F7" w:rsidP="003069F7">
      <w:pPr>
        <w:pStyle w:val="Caption"/>
        <w:rPr>
          <w:sz w:val="24"/>
          <w:szCs w:val="24"/>
        </w:rPr>
      </w:pPr>
      <w:bookmarkStart w:id="266" w:name="_Toc122079742"/>
      <w:r w:rsidRPr="003069F7">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6</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2</w:t>
      </w:r>
      <w:r w:rsidR="00503EE0">
        <w:rPr>
          <w:b/>
          <w:bCs/>
          <w:sz w:val="24"/>
          <w:szCs w:val="24"/>
        </w:rPr>
        <w:fldChar w:fldCharType="end"/>
      </w:r>
      <w:r w:rsidRPr="003069F7">
        <w:rPr>
          <w:sz w:val="24"/>
          <w:szCs w:val="24"/>
        </w:rPr>
        <w:t xml:space="preserve"> End-point values of the residual MMP activity at baseline, following SDF</w:t>
      </w:r>
      <w:r w:rsidR="008C50A8">
        <w:rPr>
          <w:sz w:val="24"/>
          <w:szCs w:val="24"/>
        </w:rPr>
        <w:t xml:space="preserve">, </w:t>
      </w:r>
      <w:r w:rsidRPr="003069F7">
        <w:rPr>
          <w:sz w:val="24"/>
          <w:szCs w:val="24"/>
        </w:rPr>
        <w:t>SDF+KI</w:t>
      </w:r>
      <w:r w:rsidR="008C50A8">
        <w:rPr>
          <w:sz w:val="24"/>
          <w:szCs w:val="24"/>
        </w:rPr>
        <w:t xml:space="preserve"> and control (caries without treatment)</w:t>
      </w:r>
      <w:r w:rsidR="00713AF9">
        <w:rPr>
          <w:sz w:val="24"/>
          <w:szCs w:val="24"/>
        </w:rPr>
        <w:t>.</w:t>
      </w:r>
      <w:bookmarkEnd w:id="266"/>
    </w:p>
    <w:tbl>
      <w:tblPr>
        <w:tblStyle w:val="TableGrid"/>
        <w:tblW w:w="0" w:type="auto"/>
        <w:tblLook w:val="04A0" w:firstRow="1" w:lastRow="0" w:firstColumn="1" w:lastColumn="0" w:noHBand="0" w:noVBand="1"/>
      </w:tblPr>
      <w:tblGrid>
        <w:gridCol w:w="1802"/>
        <w:gridCol w:w="1802"/>
        <w:gridCol w:w="1802"/>
        <w:gridCol w:w="1802"/>
        <w:gridCol w:w="1802"/>
      </w:tblGrid>
      <w:tr w:rsidR="003069F7" w:rsidRPr="00576B75" w14:paraId="104E8A64" w14:textId="77777777" w:rsidTr="00861A67">
        <w:tc>
          <w:tcPr>
            <w:tcW w:w="1802" w:type="dxa"/>
            <w:shd w:val="clear" w:color="auto" w:fill="F6F0BC"/>
          </w:tcPr>
          <w:p w14:paraId="73E3F807" w14:textId="77777777" w:rsidR="003069F7" w:rsidRDefault="003069F7" w:rsidP="001E2535">
            <w:pPr>
              <w:spacing w:line="360" w:lineRule="auto"/>
              <w:rPr>
                <w:rFonts w:asciiTheme="minorBidi" w:hAnsiTheme="minorBidi" w:cstheme="minorBidi"/>
                <w:b/>
                <w:bCs/>
              </w:rPr>
            </w:pPr>
            <w:r w:rsidRPr="00576B75">
              <w:rPr>
                <w:rFonts w:asciiTheme="minorBidi" w:hAnsiTheme="minorBidi" w:cstheme="minorBidi"/>
                <w:b/>
                <w:bCs/>
              </w:rPr>
              <w:t>Period of incubation</w:t>
            </w:r>
          </w:p>
          <w:p w14:paraId="0BAF0D5F"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6F0BC"/>
          </w:tcPr>
          <w:p w14:paraId="55A0AD7B" w14:textId="77777777" w:rsidR="003069F7" w:rsidRPr="00576B75" w:rsidRDefault="003069F7" w:rsidP="001E2535">
            <w:pPr>
              <w:spacing w:line="360" w:lineRule="auto"/>
              <w:rPr>
                <w:rFonts w:asciiTheme="minorBidi" w:hAnsiTheme="minorBidi" w:cstheme="minorBidi"/>
                <w:b/>
                <w:bCs/>
              </w:rPr>
            </w:pPr>
            <w:r w:rsidRPr="00576B75">
              <w:rPr>
                <w:rFonts w:asciiTheme="minorBidi" w:hAnsiTheme="minorBidi" w:cstheme="minorBidi"/>
                <w:b/>
                <w:bCs/>
              </w:rPr>
              <w:t xml:space="preserve">Sample </w:t>
            </w:r>
          </w:p>
        </w:tc>
        <w:tc>
          <w:tcPr>
            <w:tcW w:w="1802" w:type="dxa"/>
            <w:shd w:val="clear" w:color="auto" w:fill="F6F0BC"/>
          </w:tcPr>
          <w:p w14:paraId="102C3BD3" w14:textId="77777777" w:rsidR="003069F7" w:rsidRPr="00576B75" w:rsidRDefault="003069F7" w:rsidP="001E2535">
            <w:pPr>
              <w:spacing w:line="360" w:lineRule="auto"/>
              <w:rPr>
                <w:rFonts w:asciiTheme="minorBidi" w:hAnsiTheme="minorBidi" w:cstheme="minorBidi"/>
                <w:b/>
                <w:bCs/>
              </w:rPr>
            </w:pPr>
            <w:r w:rsidRPr="00576B75">
              <w:rPr>
                <w:rFonts w:asciiTheme="minorBidi" w:hAnsiTheme="minorBidi" w:cstheme="minorBidi"/>
                <w:b/>
                <w:bCs/>
              </w:rPr>
              <w:t>Baseline reading</w:t>
            </w:r>
          </w:p>
        </w:tc>
        <w:tc>
          <w:tcPr>
            <w:tcW w:w="1802" w:type="dxa"/>
            <w:shd w:val="clear" w:color="auto" w:fill="F6F0BC"/>
          </w:tcPr>
          <w:p w14:paraId="0BFFD5F6" w14:textId="77777777" w:rsidR="003069F7" w:rsidRPr="00576B75" w:rsidRDefault="003069F7" w:rsidP="001E2535">
            <w:pPr>
              <w:spacing w:line="360" w:lineRule="auto"/>
              <w:rPr>
                <w:rFonts w:asciiTheme="minorBidi" w:hAnsiTheme="minorBidi" w:cstheme="minorBidi"/>
                <w:b/>
                <w:bCs/>
              </w:rPr>
            </w:pPr>
            <w:r w:rsidRPr="00576B75">
              <w:rPr>
                <w:rFonts w:asciiTheme="minorBidi" w:hAnsiTheme="minorBidi" w:cstheme="minorBidi"/>
                <w:b/>
                <w:bCs/>
              </w:rPr>
              <w:t>SDF</w:t>
            </w:r>
          </w:p>
        </w:tc>
        <w:tc>
          <w:tcPr>
            <w:tcW w:w="1802" w:type="dxa"/>
            <w:shd w:val="clear" w:color="auto" w:fill="F6F0BC"/>
          </w:tcPr>
          <w:p w14:paraId="70BFFCB4" w14:textId="77777777" w:rsidR="003069F7" w:rsidRPr="00576B75" w:rsidRDefault="003069F7" w:rsidP="001E2535">
            <w:pPr>
              <w:spacing w:line="360" w:lineRule="auto"/>
              <w:rPr>
                <w:rFonts w:asciiTheme="minorBidi" w:hAnsiTheme="minorBidi" w:cstheme="minorBidi"/>
                <w:b/>
                <w:bCs/>
              </w:rPr>
            </w:pPr>
            <w:r w:rsidRPr="00576B75">
              <w:rPr>
                <w:rFonts w:asciiTheme="minorBidi" w:hAnsiTheme="minorBidi" w:cstheme="minorBidi"/>
                <w:b/>
                <w:bCs/>
              </w:rPr>
              <w:t>SDF+KI</w:t>
            </w:r>
          </w:p>
        </w:tc>
      </w:tr>
      <w:tr w:rsidR="003069F7" w:rsidRPr="00576B75" w14:paraId="2597E0F5" w14:textId="77777777" w:rsidTr="001E2535">
        <w:trPr>
          <w:trHeight w:val="217"/>
        </w:trPr>
        <w:tc>
          <w:tcPr>
            <w:tcW w:w="1802" w:type="dxa"/>
            <w:vMerge w:val="restart"/>
            <w:shd w:val="clear" w:color="auto" w:fill="F2F2F2" w:themeFill="background1" w:themeFillShade="F2"/>
          </w:tcPr>
          <w:p w14:paraId="301FE1B1" w14:textId="77777777" w:rsidR="003069F7" w:rsidRPr="00576B75" w:rsidRDefault="003069F7" w:rsidP="001E2535">
            <w:pPr>
              <w:spacing w:line="360" w:lineRule="auto"/>
              <w:rPr>
                <w:rFonts w:asciiTheme="minorBidi" w:hAnsiTheme="minorBidi" w:cstheme="minorBidi"/>
                <w:b/>
                <w:bCs/>
              </w:rPr>
            </w:pPr>
            <w:r w:rsidRPr="00576B75">
              <w:rPr>
                <w:rFonts w:asciiTheme="minorBidi" w:hAnsiTheme="minorBidi" w:cstheme="minorBidi"/>
                <w:b/>
                <w:bCs/>
              </w:rPr>
              <w:t>1 week</w:t>
            </w:r>
          </w:p>
        </w:tc>
        <w:tc>
          <w:tcPr>
            <w:tcW w:w="1802" w:type="dxa"/>
            <w:shd w:val="clear" w:color="auto" w:fill="F2F2F2" w:themeFill="background1" w:themeFillShade="F2"/>
          </w:tcPr>
          <w:p w14:paraId="52220217" w14:textId="77777777" w:rsidR="003069F7" w:rsidRPr="00576B75" w:rsidRDefault="003069F7" w:rsidP="001E2535">
            <w:pPr>
              <w:spacing w:line="480" w:lineRule="auto"/>
              <w:rPr>
                <w:rFonts w:asciiTheme="minorBidi" w:hAnsiTheme="minorBidi" w:cstheme="minorBidi"/>
                <w:b/>
                <w:bCs/>
              </w:rPr>
            </w:pPr>
            <w:r w:rsidRPr="00576B75">
              <w:rPr>
                <w:rFonts w:asciiTheme="minorBidi" w:hAnsiTheme="minorBidi" w:cstheme="minorBidi"/>
                <w:b/>
                <w:bCs/>
              </w:rPr>
              <w:t>1</w:t>
            </w:r>
          </w:p>
        </w:tc>
        <w:tc>
          <w:tcPr>
            <w:tcW w:w="1802" w:type="dxa"/>
            <w:shd w:val="clear" w:color="auto" w:fill="F2F2F2" w:themeFill="background1" w:themeFillShade="F2"/>
            <w:vAlign w:val="bottom"/>
          </w:tcPr>
          <w:p w14:paraId="7DB70E6F" w14:textId="77777777" w:rsidR="003069F7" w:rsidRPr="00576B75" w:rsidRDefault="003069F7" w:rsidP="001E2535">
            <w:pPr>
              <w:spacing w:line="480" w:lineRule="auto"/>
              <w:rPr>
                <w:rFonts w:asciiTheme="minorBidi" w:hAnsiTheme="minorBidi" w:cstheme="minorBidi"/>
                <w:b/>
                <w:bCs/>
              </w:rPr>
            </w:pPr>
            <w:r>
              <w:rPr>
                <w:rFonts w:ascii="Arial" w:hAnsi="Arial" w:cs="Arial"/>
              </w:rPr>
              <w:t>0.033</w:t>
            </w:r>
          </w:p>
        </w:tc>
        <w:tc>
          <w:tcPr>
            <w:tcW w:w="1802" w:type="dxa"/>
            <w:shd w:val="clear" w:color="auto" w:fill="F2F2F2" w:themeFill="background1" w:themeFillShade="F2"/>
            <w:vAlign w:val="bottom"/>
          </w:tcPr>
          <w:p w14:paraId="72B1AF9B" w14:textId="77777777" w:rsidR="003069F7" w:rsidRPr="00576B75" w:rsidRDefault="003069F7" w:rsidP="001E2535">
            <w:pPr>
              <w:spacing w:line="480" w:lineRule="auto"/>
              <w:rPr>
                <w:rFonts w:asciiTheme="minorBidi" w:hAnsiTheme="minorBidi" w:cstheme="minorBidi"/>
                <w:b/>
                <w:bCs/>
              </w:rPr>
            </w:pPr>
            <w:r>
              <w:rPr>
                <w:rFonts w:ascii="Arial" w:hAnsi="Arial" w:cs="Arial"/>
              </w:rPr>
              <w:t xml:space="preserve">0.002 </w:t>
            </w:r>
          </w:p>
        </w:tc>
        <w:tc>
          <w:tcPr>
            <w:tcW w:w="1802" w:type="dxa"/>
            <w:shd w:val="clear" w:color="auto" w:fill="F2F2F2" w:themeFill="background1" w:themeFillShade="F2"/>
            <w:vAlign w:val="bottom"/>
          </w:tcPr>
          <w:p w14:paraId="25AAD41B" w14:textId="77777777" w:rsidR="003069F7" w:rsidRPr="00576B75" w:rsidRDefault="003069F7" w:rsidP="001E2535">
            <w:pPr>
              <w:spacing w:line="480" w:lineRule="auto"/>
              <w:rPr>
                <w:rFonts w:asciiTheme="minorBidi" w:hAnsiTheme="minorBidi" w:cstheme="minorBidi"/>
                <w:b/>
                <w:bCs/>
              </w:rPr>
            </w:pPr>
            <w:r>
              <w:rPr>
                <w:rFonts w:ascii="Arial" w:hAnsi="Arial" w:cs="Arial"/>
              </w:rPr>
              <w:t>0.020</w:t>
            </w:r>
          </w:p>
        </w:tc>
      </w:tr>
      <w:tr w:rsidR="003069F7" w:rsidRPr="00576B75" w14:paraId="2B56A78B" w14:textId="77777777" w:rsidTr="001E2535">
        <w:tc>
          <w:tcPr>
            <w:tcW w:w="1802" w:type="dxa"/>
            <w:vMerge/>
            <w:shd w:val="clear" w:color="auto" w:fill="F2F2F2" w:themeFill="background1" w:themeFillShade="F2"/>
          </w:tcPr>
          <w:p w14:paraId="4E9DE5FA"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1A8C92E5" w14:textId="77777777" w:rsidR="003069F7" w:rsidRPr="00576B75" w:rsidRDefault="003069F7" w:rsidP="001E2535">
            <w:pPr>
              <w:spacing w:line="480" w:lineRule="auto"/>
              <w:rPr>
                <w:rFonts w:asciiTheme="minorBidi" w:hAnsiTheme="minorBidi" w:cstheme="minorBidi"/>
                <w:b/>
                <w:bCs/>
              </w:rPr>
            </w:pPr>
            <w:r w:rsidRPr="00576B75">
              <w:rPr>
                <w:rFonts w:asciiTheme="minorBidi" w:hAnsiTheme="minorBidi" w:cstheme="minorBidi"/>
                <w:b/>
                <w:bCs/>
              </w:rPr>
              <w:t>2</w:t>
            </w:r>
          </w:p>
        </w:tc>
        <w:tc>
          <w:tcPr>
            <w:tcW w:w="1802" w:type="dxa"/>
            <w:shd w:val="clear" w:color="auto" w:fill="F2F2F2" w:themeFill="background1" w:themeFillShade="F2"/>
            <w:vAlign w:val="bottom"/>
          </w:tcPr>
          <w:p w14:paraId="1DEC2453" w14:textId="77777777" w:rsidR="003069F7" w:rsidRPr="00576B75" w:rsidRDefault="003069F7" w:rsidP="001E2535">
            <w:pPr>
              <w:spacing w:line="480" w:lineRule="auto"/>
              <w:rPr>
                <w:rFonts w:asciiTheme="minorBidi" w:hAnsiTheme="minorBidi" w:cstheme="minorBidi"/>
                <w:b/>
                <w:bCs/>
              </w:rPr>
            </w:pPr>
            <w:r>
              <w:rPr>
                <w:rFonts w:ascii="Arial" w:hAnsi="Arial" w:cs="Arial"/>
              </w:rPr>
              <w:t>0.050</w:t>
            </w:r>
          </w:p>
        </w:tc>
        <w:tc>
          <w:tcPr>
            <w:tcW w:w="1802" w:type="dxa"/>
            <w:shd w:val="clear" w:color="auto" w:fill="F2F2F2" w:themeFill="background1" w:themeFillShade="F2"/>
            <w:vAlign w:val="bottom"/>
          </w:tcPr>
          <w:p w14:paraId="073A426C" w14:textId="77777777" w:rsidR="003069F7" w:rsidRPr="00576B75" w:rsidRDefault="003069F7" w:rsidP="001E2535">
            <w:pPr>
              <w:spacing w:line="480" w:lineRule="auto"/>
              <w:rPr>
                <w:rFonts w:asciiTheme="minorBidi" w:hAnsiTheme="minorBidi" w:cstheme="minorBidi"/>
                <w:b/>
                <w:bCs/>
              </w:rPr>
            </w:pPr>
            <w:r>
              <w:rPr>
                <w:rFonts w:ascii="Arial" w:hAnsi="Arial" w:cs="Arial"/>
              </w:rPr>
              <w:t>0.002</w:t>
            </w:r>
          </w:p>
        </w:tc>
        <w:tc>
          <w:tcPr>
            <w:tcW w:w="1802" w:type="dxa"/>
            <w:shd w:val="clear" w:color="auto" w:fill="F2F2F2" w:themeFill="background1" w:themeFillShade="F2"/>
            <w:vAlign w:val="bottom"/>
          </w:tcPr>
          <w:p w14:paraId="6112DA89" w14:textId="77777777" w:rsidR="003069F7" w:rsidRPr="00576B75" w:rsidRDefault="003069F7" w:rsidP="001E2535">
            <w:pPr>
              <w:spacing w:line="480" w:lineRule="auto"/>
              <w:rPr>
                <w:rFonts w:asciiTheme="minorBidi" w:hAnsiTheme="minorBidi" w:cstheme="minorBidi"/>
                <w:b/>
                <w:bCs/>
              </w:rPr>
            </w:pPr>
            <w:r>
              <w:rPr>
                <w:rFonts w:ascii="Arial" w:hAnsi="Arial" w:cs="Arial"/>
              </w:rPr>
              <w:t>0.021</w:t>
            </w:r>
          </w:p>
        </w:tc>
      </w:tr>
      <w:tr w:rsidR="003069F7" w:rsidRPr="00576B75" w14:paraId="22D1DB91" w14:textId="77777777" w:rsidTr="001E2535">
        <w:tc>
          <w:tcPr>
            <w:tcW w:w="1802" w:type="dxa"/>
            <w:vMerge/>
            <w:shd w:val="clear" w:color="auto" w:fill="F2F2F2" w:themeFill="background1" w:themeFillShade="F2"/>
          </w:tcPr>
          <w:p w14:paraId="366636F2"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0A56A547" w14:textId="77777777" w:rsidR="003069F7" w:rsidRPr="00576B75" w:rsidRDefault="003069F7" w:rsidP="001E2535">
            <w:pPr>
              <w:spacing w:line="480" w:lineRule="auto"/>
              <w:rPr>
                <w:rFonts w:asciiTheme="minorBidi" w:hAnsiTheme="minorBidi" w:cstheme="minorBidi"/>
                <w:b/>
                <w:bCs/>
              </w:rPr>
            </w:pPr>
            <w:r w:rsidRPr="00576B75">
              <w:rPr>
                <w:rFonts w:asciiTheme="minorBidi" w:hAnsiTheme="minorBidi" w:cstheme="minorBidi"/>
                <w:b/>
                <w:bCs/>
              </w:rPr>
              <w:t>3</w:t>
            </w:r>
          </w:p>
        </w:tc>
        <w:tc>
          <w:tcPr>
            <w:tcW w:w="1802" w:type="dxa"/>
            <w:shd w:val="clear" w:color="auto" w:fill="F2F2F2" w:themeFill="background1" w:themeFillShade="F2"/>
            <w:vAlign w:val="bottom"/>
          </w:tcPr>
          <w:p w14:paraId="390F5395" w14:textId="77777777" w:rsidR="003069F7" w:rsidRPr="00576B75" w:rsidRDefault="003069F7" w:rsidP="001E2535">
            <w:pPr>
              <w:spacing w:line="480" w:lineRule="auto"/>
              <w:rPr>
                <w:rFonts w:asciiTheme="minorBidi" w:hAnsiTheme="minorBidi" w:cstheme="minorBidi"/>
                <w:b/>
                <w:bCs/>
              </w:rPr>
            </w:pPr>
            <w:r>
              <w:rPr>
                <w:rFonts w:ascii="Arial" w:hAnsi="Arial" w:cs="Arial"/>
              </w:rPr>
              <w:t>0.038</w:t>
            </w:r>
          </w:p>
        </w:tc>
        <w:tc>
          <w:tcPr>
            <w:tcW w:w="1802" w:type="dxa"/>
            <w:shd w:val="clear" w:color="auto" w:fill="F2F2F2" w:themeFill="background1" w:themeFillShade="F2"/>
            <w:vAlign w:val="bottom"/>
          </w:tcPr>
          <w:p w14:paraId="1C065D36" w14:textId="77777777" w:rsidR="003069F7" w:rsidRPr="00576B75" w:rsidRDefault="003069F7" w:rsidP="001E2535">
            <w:pPr>
              <w:spacing w:line="480" w:lineRule="auto"/>
              <w:rPr>
                <w:rFonts w:asciiTheme="minorBidi" w:hAnsiTheme="minorBidi" w:cstheme="minorBidi"/>
                <w:b/>
                <w:bCs/>
              </w:rPr>
            </w:pPr>
            <w:r>
              <w:rPr>
                <w:rFonts w:ascii="Arial" w:hAnsi="Arial" w:cs="Arial"/>
              </w:rPr>
              <w:t>0.003</w:t>
            </w:r>
          </w:p>
        </w:tc>
        <w:tc>
          <w:tcPr>
            <w:tcW w:w="1802" w:type="dxa"/>
            <w:shd w:val="clear" w:color="auto" w:fill="F2F2F2" w:themeFill="background1" w:themeFillShade="F2"/>
            <w:vAlign w:val="bottom"/>
          </w:tcPr>
          <w:p w14:paraId="3B32B18A" w14:textId="77777777" w:rsidR="003069F7" w:rsidRPr="00576B75" w:rsidRDefault="003069F7" w:rsidP="001E2535">
            <w:pPr>
              <w:spacing w:line="480" w:lineRule="auto"/>
              <w:rPr>
                <w:rFonts w:asciiTheme="minorBidi" w:hAnsiTheme="minorBidi" w:cstheme="minorBidi"/>
                <w:b/>
                <w:bCs/>
              </w:rPr>
            </w:pPr>
            <w:r>
              <w:rPr>
                <w:rFonts w:ascii="Arial" w:hAnsi="Arial" w:cs="Arial"/>
              </w:rPr>
              <w:t>0.030</w:t>
            </w:r>
          </w:p>
        </w:tc>
      </w:tr>
      <w:tr w:rsidR="003069F7" w:rsidRPr="00576B75" w14:paraId="6FDA3227" w14:textId="77777777" w:rsidTr="001E2535">
        <w:tc>
          <w:tcPr>
            <w:tcW w:w="1802" w:type="dxa"/>
            <w:vMerge/>
            <w:shd w:val="clear" w:color="auto" w:fill="F2F2F2" w:themeFill="background1" w:themeFillShade="F2"/>
          </w:tcPr>
          <w:p w14:paraId="67E11ABF"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41CBFFC2" w14:textId="77777777" w:rsidR="003069F7" w:rsidRPr="00576B75" w:rsidRDefault="003069F7" w:rsidP="001E2535">
            <w:pPr>
              <w:spacing w:line="480" w:lineRule="auto"/>
              <w:rPr>
                <w:rFonts w:asciiTheme="minorBidi" w:hAnsiTheme="minorBidi" w:cstheme="minorBidi"/>
                <w:b/>
                <w:bCs/>
              </w:rPr>
            </w:pPr>
            <w:r w:rsidRPr="00576B75">
              <w:rPr>
                <w:rFonts w:asciiTheme="minorBidi" w:hAnsiTheme="minorBidi" w:cstheme="minorBidi"/>
                <w:b/>
                <w:bCs/>
              </w:rPr>
              <w:t>4</w:t>
            </w:r>
          </w:p>
        </w:tc>
        <w:tc>
          <w:tcPr>
            <w:tcW w:w="1802" w:type="dxa"/>
            <w:shd w:val="clear" w:color="auto" w:fill="F2F2F2" w:themeFill="background1" w:themeFillShade="F2"/>
            <w:vAlign w:val="bottom"/>
          </w:tcPr>
          <w:p w14:paraId="4A1F7E4E" w14:textId="77777777" w:rsidR="003069F7" w:rsidRPr="00576B75" w:rsidRDefault="003069F7" w:rsidP="001E2535">
            <w:pPr>
              <w:spacing w:line="480" w:lineRule="auto"/>
              <w:rPr>
                <w:rFonts w:asciiTheme="minorBidi" w:hAnsiTheme="minorBidi" w:cstheme="minorBidi"/>
                <w:b/>
                <w:bCs/>
              </w:rPr>
            </w:pPr>
            <w:r>
              <w:rPr>
                <w:rFonts w:ascii="Arial" w:hAnsi="Arial" w:cs="Arial"/>
              </w:rPr>
              <w:t>0.069</w:t>
            </w:r>
          </w:p>
        </w:tc>
        <w:tc>
          <w:tcPr>
            <w:tcW w:w="1802" w:type="dxa"/>
            <w:shd w:val="clear" w:color="auto" w:fill="F2F2F2" w:themeFill="background1" w:themeFillShade="F2"/>
            <w:vAlign w:val="bottom"/>
          </w:tcPr>
          <w:p w14:paraId="353D6575" w14:textId="77777777" w:rsidR="003069F7" w:rsidRPr="00576B75" w:rsidRDefault="003069F7" w:rsidP="001E2535">
            <w:pPr>
              <w:spacing w:line="480" w:lineRule="auto"/>
              <w:rPr>
                <w:rFonts w:asciiTheme="minorBidi" w:hAnsiTheme="minorBidi" w:cstheme="minorBidi"/>
                <w:b/>
                <w:bCs/>
              </w:rPr>
            </w:pPr>
            <w:r>
              <w:rPr>
                <w:rFonts w:ascii="Arial" w:hAnsi="Arial" w:cs="Arial"/>
              </w:rPr>
              <w:t>0.001</w:t>
            </w:r>
          </w:p>
        </w:tc>
        <w:tc>
          <w:tcPr>
            <w:tcW w:w="1802" w:type="dxa"/>
            <w:shd w:val="clear" w:color="auto" w:fill="F2F2F2" w:themeFill="background1" w:themeFillShade="F2"/>
            <w:vAlign w:val="bottom"/>
          </w:tcPr>
          <w:p w14:paraId="0F69FB4B" w14:textId="77777777" w:rsidR="003069F7" w:rsidRPr="00576B75" w:rsidRDefault="003069F7" w:rsidP="001E2535">
            <w:pPr>
              <w:spacing w:line="480" w:lineRule="auto"/>
              <w:rPr>
                <w:rFonts w:asciiTheme="minorBidi" w:hAnsiTheme="minorBidi" w:cstheme="minorBidi"/>
                <w:b/>
                <w:bCs/>
              </w:rPr>
            </w:pPr>
            <w:r>
              <w:rPr>
                <w:rFonts w:ascii="Arial" w:hAnsi="Arial" w:cs="Arial"/>
              </w:rPr>
              <w:t>0.032</w:t>
            </w:r>
          </w:p>
        </w:tc>
      </w:tr>
      <w:tr w:rsidR="003069F7" w:rsidRPr="00576B75" w14:paraId="349F3A13" w14:textId="77777777" w:rsidTr="001E2535">
        <w:tc>
          <w:tcPr>
            <w:tcW w:w="1802" w:type="dxa"/>
            <w:vMerge/>
            <w:shd w:val="clear" w:color="auto" w:fill="F2F2F2" w:themeFill="background1" w:themeFillShade="F2"/>
          </w:tcPr>
          <w:p w14:paraId="20C2EE11"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7133CB3A"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Control 1</w:t>
            </w:r>
          </w:p>
        </w:tc>
        <w:tc>
          <w:tcPr>
            <w:tcW w:w="1802" w:type="dxa"/>
            <w:shd w:val="clear" w:color="auto" w:fill="F2F2F2" w:themeFill="background1" w:themeFillShade="F2"/>
          </w:tcPr>
          <w:p w14:paraId="6B087417" w14:textId="77777777" w:rsidR="003069F7" w:rsidRPr="00576B75" w:rsidRDefault="003069F7" w:rsidP="001E2535">
            <w:pPr>
              <w:spacing w:line="480" w:lineRule="auto"/>
              <w:rPr>
                <w:rFonts w:asciiTheme="minorBidi" w:hAnsiTheme="minorBidi" w:cstheme="minorBidi"/>
                <w:b/>
                <w:bCs/>
              </w:rPr>
            </w:pPr>
            <w:r w:rsidRPr="00576B75">
              <w:rPr>
                <w:rFonts w:asciiTheme="minorBidi" w:hAnsiTheme="minorBidi" w:cstheme="minorBidi"/>
              </w:rPr>
              <w:t>0.033</w:t>
            </w:r>
          </w:p>
        </w:tc>
        <w:tc>
          <w:tcPr>
            <w:tcW w:w="3604" w:type="dxa"/>
            <w:gridSpan w:val="2"/>
            <w:shd w:val="clear" w:color="auto" w:fill="F2F2F2" w:themeFill="background1" w:themeFillShade="F2"/>
          </w:tcPr>
          <w:p w14:paraId="3E5A98A8" w14:textId="77777777" w:rsidR="003069F7" w:rsidRPr="00576B75" w:rsidRDefault="003069F7" w:rsidP="001E2535">
            <w:pPr>
              <w:spacing w:line="480" w:lineRule="auto"/>
              <w:jc w:val="center"/>
              <w:rPr>
                <w:rFonts w:asciiTheme="minorBidi" w:hAnsiTheme="minorBidi" w:cstheme="minorBidi"/>
                <w:b/>
                <w:bCs/>
              </w:rPr>
            </w:pPr>
            <w:r w:rsidRPr="00576B75">
              <w:rPr>
                <w:rFonts w:asciiTheme="minorBidi" w:hAnsiTheme="minorBidi" w:cstheme="minorBidi"/>
              </w:rPr>
              <w:t>0.044</w:t>
            </w:r>
          </w:p>
        </w:tc>
      </w:tr>
      <w:tr w:rsidR="003069F7" w:rsidRPr="00576B75" w14:paraId="47F63371" w14:textId="77777777" w:rsidTr="001E2535">
        <w:tc>
          <w:tcPr>
            <w:tcW w:w="1802" w:type="dxa"/>
            <w:vMerge/>
            <w:shd w:val="clear" w:color="auto" w:fill="F2F2F2" w:themeFill="background1" w:themeFillShade="F2"/>
          </w:tcPr>
          <w:p w14:paraId="5B83CAF6"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6A0E13F6"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Control 2</w:t>
            </w:r>
          </w:p>
        </w:tc>
        <w:tc>
          <w:tcPr>
            <w:tcW w:w="1802" w:type="dxa"/>
            <w:shd w:val="clear" w:color="auto" w:fill="F2F2F2" w:themeFill="background1" w:themeFillShade="F2"/>
          </w:tcPr>
          <w:p w14:paraId="3920A0FB" w14:textId="77777777" w:rsidR="003069F7" w:rsidRPr="00576B75" w:rsidRDefault="003069F7" w:rsidP="001E2535">
            <w:pPr>
              <w:tabs>
                <w:tab w:val="left" w:pos="1387"/>
              </w:tabs>
              <w:spacing w:line="480" w:lineRule="auto"/>
              <w:rPr>
                <w:rFonts w:asciiTheme="minorBidi" w:hAnsiTheme="minorBidi" w:cstheme="minorBidi"/>
                <w:b/>
                <w:bCs/>
              </w:rPr>
            </w:pPr>
            <w:r w:rsidRPr="00576B75">
              <w:rPr>
                <w:rFonts w:asciiTheme="minorBidi" w:hAnsiTheme="minorBidi" w:cstheme="minorBidi"/>
              </w:rPr>
              <w:t>0.036</w:t>
            </w:r>
          </w:p>
        </w:tc>
        <w:tc>
          <w:tcPr>
            <w:tcW w:w="3604" w:type="dxa"/>
            <w:gridSpan w:val="2"/>
            <w:shd w:val="clear" w:color="auto" w:fill="F2F2F2" w:themeFill="background1" w:themeFillShade="F2"/>
          </w:tcPr>
          <w:p w14:paraId="33CC8424" w14:textId="77777777" w:rsidR="003069F7" w:rsidRPr="00576B75" w:rsidRDefault="003069F7" w:rsidP="001E2535">
            <w:pPr>
              <w:spacing w:line="480" w:lineRule="auto"/>
              <w:jc w:val="center"/>
              <w:rPr>
                <w:rFonts w:asciiTheme="minorBidi" w:hAnsiTheme="minorBidi" w:cstheme="minorBidi"/>
                <w:b/>
                <w:bCs/>
              </w:rPr>
            </w:pPr>
            <w:r w:rsidRPr="00576B75">
              <w:rPr>
                <w:rFonts w:asciiTheme="minorBidi" w:hAnsiTheme="minorBidi" w:cstheme="minorBidi"/>
              </w:rPr>
              <w:t>0.069</w:t>
            </w:r>
          </w:p>
        </w:tc>
      </w:tr>
      <w:tr w:rsidR="003069F7" w:rsidRPr="00576B75" w14:paraId="51E5325A" w14:textId="77777777" w:rsidTr="001E2535">
        <w:tc>
          <w:tcPr>
            <w:tcW w:w="1802" w:type="dxa"/>
            <w:vMerge w:val="restart"/>
            <w:shd w:val="clear" w:color="auto" w:fill="D9D9D9" w:themeFill="background1" w:themeFillShade="D9"/>
          </w:tcPr>
          <w:p w14:paraId="4B205223" w14:textId="77777777" w:rsidR="003069F7" w:rsidRPr="00576B75" w:rsidRDefault="003069F7" w:rsidP="001E2535">
            <w:pPr>
              <w:spacing w:line="360" w:lineRule="auto"/>
              <w:rPr>
                <w:rFonts w:asciiTheme="minorBidi" w:hAnsiTheme="minorBidi" w:cstheme="minorBidi"/>
                <w:b/>
                <w:bCs/>
              </w:rPr>
            </w:pPr>
            <w:r w:rsidRPr="00576B75">
              <w:rPr>
                <w:rFonts w:asciiTheme="minorBidi" w:hAnsiTheme="minorBidi" w:cstheme="minorBidi"/>
                <w:b/>
                <w:bCs/>
              </w:rPr>
              <w:t>4 weeks</w:t>
            </w:r>
          </w:p>
        </w:tc>
        <w:tc>
          <w:tcPr>
            <w:tcW w:w="1802" w:type="dxa"/>
            <w:shd w:val="clear" w:color="auto" w:fill="D9D9D9" w:themeFill="background1" w:themeFillShade="D9"/>
          </w:tcPr>
          <w:p w14:paraId="31FBEB9F"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5</w:t>
            </w:r>
          </w:p>
        </w:tc>
        <w:tc>
          <w:tcPr>
            <w:tcW w:w="1802" w:type="dxa"/>
            <w:shd w:val="clear" w:color="auto" w:fill="D9D9D9" w:themeFill="background1" w:themeFillShade="D9"/>
            <w:vAlign w:val="bottom"/>
          </w:tcPr>
          <w:p w14:paraId="288B039C"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0.034</w:t>
            </w:r>
          </w:p>
        </w:tc>
        <w:tc>
          <w:tcPr>
            <w:tcW w:w="1802" w:type="dxa"/>
            <w:shd w:val="clear" w:color="auto" w:fill="D9D9D9" w:themeFill="background1" w:themeFillShade="D9"/>
            <w:vAlign w:val="bottom"/>
          </w:tcPr>
          <w:p w14:paraId="78165122" w14:textId="77777777" w:rsidR="003069F7" w:rsidRPr="00576B75" w:rsidRDefault="003069F7" w:rsidP="001E2535">
            <w:pPr>
              <w:spacing w:line="480" w:lineRule="auto"/>
              <w:rPr>
                <w:rFonts w:asciiTheme="minorBidi" w:hAnsiTheme="minorBidi" w:cstheme="minorBidi"/>
                <w:b/>
                <w:bCs/>
              </w:rPr>
            </w:pPr>
            <w:r>
              <w:rPr>
                <w:rFonts w:ascii="Arial" w:hAnsi="Arial" w:cs="Arial"/>
              </w:rPr>
              <w:t>0.003</w:t>
            </w:r>
          </w:p>
        </w:tc>
        <w:tc>
          <w:tcPr>
            <w:tcW w:w="1802" w:type="dxa"/>
            <w:shd w:val="clear" w:color="auto" w:fill="D9D9D9" w:themeFill="background1" w:themeFillShade="D9"/>
            <w:vAlign w:val="bottom"/>
          </w:tcPr>
          <w:p w14:paraId="0B3380E9" w14:textId="77777777" w:rsidR="003069F7" w:rsidRPr="00576B75" w:rsidRDefault="003069F7" w:rsidP="001E2535">
            <w:pPr>
              <w:spacing w:line="480" w:lineRule="auto"/>
              <w:rPr>
                <w:rFonts w:asciiTheme="minorBidi" w:hAnsiTheme="minorBidi" w:cstheme="minorBidi"/>
                <w:b/>
                <w:bCs/>
              </w:rPr>
            </w:pPr>
            <w:r>
              <w:rPr>
                <w:rFonts w:ascii="Arial" w:hAnsi="Arial" w:cs="Arial"/>
              </w:rPr>
              <w:t>0.022</w:t>
            </w:r>
          </w:p>
        </w:tc>
      </w:tr>
      <w:tr w:rsidR="003069F7" w:rsidRPr="00576B75" w14:paraId="7DA9D2F9" w14:textId="77777777" w:rsidTr="001E2535">
        <w:tc>
          <w:tcPr>
            <w:tcW w:w="1802" w:type="dxa"/>
            <w:vMerge/>
            <w:shd w:val="clear" w:color="auto" w:fill="D9D9D9" w:themeFill="background1" w:themeFillShade="D9"/>
          </w:tcPr>
          <w:p w14:paraId="60C97A04"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D9D9D9" w:themeFill="background1" w:themeFillShade="D9"/>
          </w:tcPr>
          <w:p w14:paraId="2C5AC4B2"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6</w:t>
            </w:r>
          </w:p>
        </w:tc>
        <w:tc>
          <w:tcPr>
            <w:tcW w:w="1802" w:type="dxa"/>
            <w:shd w:val="clear" w:color="auto" w:fill="D9D9D9" w:themeFill="background1" w:themeFillShade="D9"/>
            <w:vAlign w:val="bottom"/>
          </w:tcPr>
          <w:p w14:paraId="3138A0F4"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0.041</w:t>
            </w:r>
          </w:p>
        </w:tc>
        <w:tc>
          <w:tcPr>
            <w:tcW w:w="1802" w:type="dxa"/>
            <w:shd w:val="clear" w:color="auto" w:fill="D9D9D9" w:themeFill="background1" w:themeFillShade="D9"/>
            <w:vAlign w:val="bottom"/>
          </w:tcPr>
          <w:p w14:paraId="648384A2" w14:textId="77777777" w:rsidR="003069F7" w:rsidRPr="00576B75" w:rsidRDefault="003069F7" w:rsidP="001E2535">
            <w:pPr>
              <w:spacing w:line="480" w:lineRule="auto"/>
              <w:rPr>
                <w:rFonts w:asciiTheme="minorBidi" w:hAnsiTheme="minorBidi" w:cstheme="minorBidi"/>
                <w:b/>
                <w:bCs/>
              </w:rPr>
            </w:pPr>
            <w:r>
              <w:rPr>
                <w:rFonts w:ascii="Arial" w:hAnsi="Arial" w:cs="Arial"/>
              </w:rPr>
              <w:t>0.006</w:t>
            </w:r>
          </w:p>
        </w:tc>
        <w:tc>
          <w:tcPr>
            <w:tcW w:w="1802" w:type="dxa"/>
            <w:shd w:val="clear" w:color="auto" w:fill="D9D9D9" w:themeFill="background1" w:themeFillShade="D9"/>
            <w:vAlign w:val="bottom"/>
          </w:tcPr>
          <w:p w14:paraId="24842C72" w14:textId="77777777" w:rsidR="003069F7" w:rsidRPr="00576B75" w:rsidRDefault="003069F7" w:rsidP="001E2535">
            <w:pPr>
              <w:spacing w:line="480" w:lineRule="auto"/>
              <w:rPr>
                <w:rFonts w:asciiTheme="minorBidi" w:hAnsiTheme="minorBidi" w:cstheme="minorBidi"/>
                <w:b/>
                <w:bCs/>
              </w:rPr>
            </w:pPr>
            <w:r>
              <w:rPr>
                <w:rFonts w:ascii="Arial" w:hAnsi="Arial" w:cs="Arial"/>
              </w:rPr>
              <w:t>0.034</w:t>
            </w:r>
          </w:p>
        </w:tc>
      </w:tr>
      <w:tr w:rsidR="003069F7" w:rsidRPr="00576B75" w14:paraId="4F9F9E7D" w14:textId="77777777" w:rsidTr="001E2535">
        <w:tc>
          <w:tcPr>
            <w:tcW w:w="1802" w:type="dxa"/>
            <w:vMerge/>
            <w:shd w:val="clear" w:color="auto" w:fill="D9D9D9" w:themeFill="background1" w:themeFillShade="D9"/>
          </w:tcPr>
          <w:p w14:paraId="770F982F"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D9D9D9" w:themeFill="background1" w:themeFillShade="D9"/>
          </w:tcPr>
          <w:p w14:paraId="2C4E3B7C"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7</w:t>
            </w:r>
          </w:p>
        </w:tc>
        <w:tc>
          <w:tcPr>
            <w:tcW w:w="1802" w:type="dxa"/>
            <w:shd w:val="clear" w:color="auto" w:fill="D9D9D9" w:themeFill="background1" w:themeFillShade="D9"/>
            <w:vAlign w:val="bottom"/>
          </w:tcPr>
          <w:p w14:paraId="504CD9FD"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0.051</w:t>
            </w:r>
          </w:p>
        </w:tc>
        <w:tc>
          <w:tcPr>
            <w:tcW w:w="1802" w:type="dxa"/>
            <w:shd w:val="clear" w:color="auto" w:fill="D9D9D9" w:themeFill="background1" w:themeFillShade="D9"/>
            <w:vAlign w:val="bottom"/>
          </w:tcPr>
          <w:p w14:paraId="2F53A5DD" w14:textId="77777777" w:rsidR="003069F7" w:rsidRPr="00576B75" w:rsidRDefault="003069F7" w:rsidP="001E2535">
            <w:pPr>
              <w:spacing w:line="480" w:lineRule="auto"/>
              <w:rPr>
                <w:rFonts w:asciiTheme="minorBidi" w:hAnsiTheme="minorBidi" w:cstheme="minorBidi"/>
                <w:b/>
                <w:bCs/>
              </w:rPr>
            </w:pPr>
            <w:r>
              <w:rPr>
                <w:rFonts w:ascii="Arial" w:hAnsi="Arial" w:cs="Arial"/>
              </w:rPr>
              <w:t>0.005</w:t>
            </w:r>
          </w:p>
        </w:tc>
        <w:tc>
          <w:tcPr>
            <w:tcW w:w="1802" w:type="dxa"/>
            <w:shd w:val="clear" w:color="auto" w:fill="D9D9D9" w:themeFill="background1" w:themeFillShade="D9"/>
            <w:vAlign w:val="bottom"/>
          </w:tcPr>
          <w:p w14:paraId="370ED8CA" w14:textId="77777777" w:rsidR="003069F7" w:rsidRPr="00576B75" w:rsidRDefault="003069F7" w:rsidP="001E2535">
            <w:pPr>
              <w:spacing w:line="480" w:lineRule="auto"/>
              <w:rPr>
                <w:rFonts w:asciiTheme="minorBidi" w:hAnsiTheme="minorBidi" w:cstheme="minorBidi"/>
                <w:b/>
                <w:bCs/>
              </w:rPr>
            </w:pPr>
            <w:r>
              <w:rPr>
                <w:rFonts w:ascii="Arial" w:hAnsi="Arial" w:cs="Arial"/>
              </w:rPr>
              <w:t>0.031</w:t>
            </w:r>
          </w:p>
        </w:tc>
      </w:tr>
      <w:tr w:rsidR="003069F7" w:rsidRPr="00576B75" w14:paraId="3CC0EBCB" w14:textId="77777777" w:rsidTr="001E2535">
        <w:tc>
          <w:tcPr>
            <w:tcW w:w="1802" w:type="dxa"/>
            <w:vMerge/>
            <w:shd w:val="clear" w:color="auto" w:fill="D9D9D9" w:themeFill="background1" w:themeFillShade="D9"/>
          </w:tcPr>
          <w:p w14:paraId="39900AD6"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D9D9D9" w:themeFill="background1" w:themeFillShade="D9"/>
          </w:tcPr>
          <w:p w14:paraId="65FC7D05"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8</w:t>
            </w:r>
          </w:p>
        </w:tc>
        <w:tc>
          <w:tcPr>
            <w:tcW w:w="1802" w:type="dxa"/>
            <w:shd w:val="clear" w:color="auto" w:fill="D9D9D9" w:themeFill="background1" w:themeFillShade="D9"/>
            <w:vAlign w:val="bottom"/>
          </w:tcPr>
          <w:p w14:paraId="22551B62"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0.041</w:t>
            </w:r>
          </w:p>
        </w:tc>
        <w:tc>
          <w:tcPr>
            <w:tcW w:w="1802" w:type="dxa"/>
            <w:shd w:val="clear" w:color="auto" w:fill="D9D9D9" w:themeFill="background1" w:themeFillShade="D9"/>
            <w:vAlign w:val="bottom"/>
          </w:tcPr>
          <w:p w14:paraId="36084E07" w14:textId="77777777" w:rsidR="003069F7" w:rsidRPr="00576B75" w:rsidRDefault="003069F7" w:rsidP="001E2535">
            <w:pPr>
              <w:spacing w:line="480" w:lineRule="auto"/>
              <w:rPr>
                <w:rFonts w:asciiTheme="minorBidi" w:hAnsiTheme="minorBidi" w:cstheme="minorBidi"/>
                <w:b/>
                <w:bCs/>
              </w:rPr>
            </w:pPr>
            <w:r>
              <w:rPr>
                <w:rFonts w:ascii="Arial" w:hAnsi="Arial" w:cs="Arial"/>
              </w:rPr>
              <w:t>0.002</w:t>
            </w:r>
          </w:p>
        </w:tc>
        <w:tc>
          <w:tcPr>
            <w:tcW w:w="1802" w:type="dxa"/>
            <w:shd w:val="clear" w:color="auto" w:fill="D9D9D9" w:themeFill="background1" w:themeFillShade="D9"/>
            <w:vAlign w:val="bottom"/>
          </w:tcPr>
          <w:p w14:paraId="77A62AB2" w14:textId="77777777" w:rsidR="003069F7" w:rsidRPr="00576B75" w:rsidRDefault="003069F7" w:rsidP="001E2535">
            <w:pPr>
              <w:spacing w:line="480" w:lineRule="auto"/>
              <w:rPr>
                <w:rFonts w:asciiTheme="minorBidi" w:hAnsiTheme="minorBidi" w:cstheme="minorBidi"/>
                <w:b/>
                <w:bCs/>
              </w:rPr>
            </w:pPr>
            <w:r>
              <w:rPr>
                <w:rFonts w:ascii="Arial" w:hAnsi="Arial" w:cs="Arial"/>
              </w:rPr>
              <w:t>0.024</w:t>
            </w:r>
          </w:p>
        </w:tc>
      </w:tr>
      <w:tr w:rsidR="003069F7" w:rsidRPr="00576B75" w14:paraId="79291819" w14:textId="77777777" w:rsidTr="001E2535">
        <w:tc>
          <w:tcPr>
            <w:tcW w:w="1802" w:type="dxa"/>
            <w:vMerge/>
            <w:shd w:val="clear" w:color="auto" w:fill="D9D9D9" w:themeFill="background1" w:themeFillShade="D9"/>
          </w:tcPr>
          <w:p w14:paraId="5022B1C6"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D9D9D9" w:themeFill="background1" w:themeFillShade="D9"/>
          </w:tcPr>
          <w:p w14:paraId="5E0AC967"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Control 3</w:t>
            </w:r>
          </w:p>
        </w:tc>
        <w:tc>
          <w:tcPr>
            <w:tcW w:w="1802" w:type="dxa"/>
            <w:shd w:val="clear" w:color="auto" w:fill="D9D9D9" w:themeFill="background1" w:themeFillShade="D9"/>
          </w:tcPr>
          <w:p w14:paraId="5EDD5167" w14:textId="77777777" w:rsidR="003069F7" w:rsidRPr="00576B75" w:rsidRDefault="003069F7" w:rsidP="001E2535">
            <w:pPr>
              <w:tabs>
                <w:tab w:val="left" w:pos="1387"/>
              </w:tabs>
              <w:spacing w:line="480" w:lineRule="auto"/>
              <w:rPr>
                <w:rFonts w:asciiTheme="minorBidi" w:hAnsiTheme="minorBidi" w:cstheme="minorBidi"/>
              </w:rPr>
            </w:pPr>
            <w:r w:rsidRPr="00576B75">
              <w:rPr>
                <w:rFonts w:asciiTheme="minorBidi" w:hAnsiTheme="minorBidi" w:cstheme="minorBidi"/>
              </w:rPr>
              <w:t>0.023</w:t>
            </w:r>
          </w:p>
        </w:tc>
        <w:tc>
          <w:tcPr>
            <w:tcW w:w="3604" w:type="dxa"/>
            <w:gridSpan w:val="2"/>
            <w:shd w:val="clear" w:color="auto" w:fill="D9D9D9" w:themeFill="background1" w:themeFillShade="D9"/>
          </w:tcPr>
          <w:p w14:paraId="6B88C637" w14:textId="77777777" w:rsidR="003069F7" w:rsidRPr="00576B75" w:rsidRDefault="003069F7" w:rsidP="001E2535">
            <w:pPr>
              <w:spacing w:line="480" w:lineRule="auto"/>
              <w:jc w:val="center"/>
              <w:rPr>
                <w:rFonts w:asciiTheme="minorBidi" w:hAnsiTheme="minorBidi" w:cstheme="minorBidi"/>
              </w:rPr>
            </w:pPr>
            <w:r w:rsidRPr="00576B75">
              <w:rPr>
                <w:rFonts w:asciiTheme="minorBidi" w:hAnsiTheme="minorBidi" w:cstheme="minorBidi"/>
              </w:rPr>
              <w:t>0.062</w:t>
            </w:r>
          </w:p>
        </w:tc>
      </w:tr>
      <w:tr w:rsidR="003069F7" w:rsidRPr="00576B75" w14:paraId="7ABD7D3C" w14:textId="77777777" w:rsidTr="001E2535">
        <w:tc>
          <w:tcPr>
            <w:tcW w:w="1802" w:type="dxa"/>
            <w:vMerge/>
            <w:shd w:val="clear" w:color="auto" w:fill="D9D9D9" w:themeFill="background1" w:themeFillShade="D9"/>
          </w:tcPr>
          <w:p w14:paraId="388E7B7B"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D9D9D9" w:themeFill="background1" w:themeFillShade="D9"/>
          </w:tcPr>
          <w:p w14:paraId="4D23F606"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Control 4</w:t>
            </w:r>
          </w:p>
        </w:tc>
        <w:tc>
          <w:tcPr>
            <w:tcW w:w="1802" w:type="dxa"/>
            <w:shd w:val="clear" w:color="auto" w:fill="D9D9D9" w:themeFill="background1" w:themeFillShade="D9"/>
          </w:tcPr>
          <w:p w14:paraId="77A223EF" w14:textId="77777777" w:rsidR="003069F7" w:rsidRPr="00576B75" w:rsidRDefault="003069F7" w:rsidP="001E2535">
            <w:pPr>
              <w:tabs>
                <w:tab w:val="left" w:pos="1387"/>
              </w:tabs>
              <w:spacing w:line="480" w:lineRule="auto"/>
              <w:rPr>
                <w:rFonts w:asciiTheme="minorBidi" w:hAnsiTheme="minorBidi" w:cstheme="minorBidi"/>
              </w:rPr>
            </w:pPr>
            <w:r w:rsidRPr="00576B75">
              <w:rPr>
                <w:rFonts w:asciiTheme="minorBidi" w:hAnsiTheme="minorBidi" w:cstheme="minorBidi"/>
              </w:rPr>
              <w:t>0.036</w:t>
            </w:r>
          </w:p>
        </w:tc>
        <w:tc>
          <w:tcPr>
            <w:tcW w:w="3604" w:type="dxa"/>
            <w:gridSpan w:val="2"/>
            <w:shd w:val="clear" w:color="auto" w:fill="D9D9D9" w:themeFill="background1" w:themeFillShade="D9"/>
          </w:tcPr>
          <w:p w14:paraId="22498D46" w14:textId="77777777" w:rsidR="003069F7" w:rsidRPr="00576B75" w:rsidRDefault="003069F7" w:rsidP="001E2535">
            <w:pPr>
              <w:spacing w:line="480" w:lineRule="auto"/>
              <w:jc w:val="center"/>
              <w:rPr>
                <w:rFonts w:asciiTheme="minorBidi" w:hAnsiTheme="minorBidi" w:cstheme="minorBidi"/>
              </w:rPr>
            </w:pPr>
            <w:r w:rsidRPr="00576B75">
              <w:rPr>
                <w:rFonts w:asciiTheme="minorBidi" w:hAnsiTheme="minorBidi" w:cstheme="minorBidi"/>
              </w:rPr>
              <w:t>0.043</w:t>
            </w:r>
          </w:p>
        </w:tc>
      </w:tr>
      <w:tr w:rsidR="003069F7" w:rsidRPr="00576B75" w14:paraId="7ED087C0" w14:textId="77777777" w:rsidTr="001E2535">
        <w:tc>
          <w:tcPr>
            <w:tcW w:w="1802" w:type="dxa"/>
            <w:vMerge w:val="restart"/>
            <w:shd w:val="clear" w:color="auto" w:fill="F2F2F2" w:themeFill="background1" w:themeFillShade="F2"/>
          </w:tcPr>
          <w:p w14:paraId="527A5996" w14:textId="77777777" w:rsidR="003069F7" w:rsidRPr="00576B75" w:rsidRDefault="003069F7" w:rsidP="001E2535">
            <w:pPr>
              <w:spacing w:line="360" w:lineRule="auto"/>
              <w:rPr>
                <w:rFonts w:asciiTheme="minorBidi" w:hAnsiTheme="minorBidi" w:cstheme="minorBidi"/>
                <w:b/>
                <w:bCs/>
              </w:rPr>
            </w:pPr>
            <w:r w:rsidRPr="00576B75">
              <w:rPr>
                <w:rFonts w:asciiTheme="minorBidi" w:hAnsiTheme="minorBidi" w:cstheme="minorBidi"/>
                <w:b/>
                <w:bCs/>
              </w:rPr>
              <w:t>12 weeks</w:t>
            </w:r>
          </w:p>
        </w:tc>
        <w:tc>
          <w:tcPr>
            <w:tcW w:w="1802" w:type="dxa"/>
            <w:shd w:val="clear" w:color="auto" w:fill="F2F2F2" w:themeFill="background1" w:themeFillShade="F2"/>
          </w:tcPr>
          <w:p w14:paraId="3ACBB3D2"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9</w:t>
            </w:r>
          </w:p>
        </w:tc>
        <w:tc>
          <w:tcPr>
            <w:tcW w:w="1802" w:type="dxa"/>
            <w:shd w:val="clear" w:color="auto" w:fill="F2F2F2" w:themeFill="background1" w:themeFillShade="F2"/>
            <w:vAlign w:val="bottom"/>
          </w:tcPr>
          <w:p w14:paraId="33BE6172"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0.036</w:t>
            </w:r>
          </w:p>
        </w:tc>
        <w:tc>
          <w:tcPr>
            <w:tcW w:w="1802" w:type="dxa"/>
            <w:shd w:val="clear" w:color="auto" w:fill="F2F2F2" w:themeFill="background1" w:themeFillShade="F2"/>
            <w:vAlign w:val="bottom"/>
          </w:tcPr>
          <w:p w14:paraId="29AD2A4E" w14:textId="77777777" w:rsidR="003069F7" w:rsidRPr="00576B75" w:rsidRDefault="003069F7" w:rsidP="001E2535">
            <w:pPr>
              <w:spacing w:line="480" w:lineRule="auto"/>
              <w:rPr>
                <w:rFonts w:asciiTheme="minorBidi" w:hAnsiTheme="minorBidi" w:cstheme="minorBidi"/>
                <w:b/>
                <w:bCs/>
              </w:rPr>
            </w:pPr>
            <w:r>
              <w:rPr>
                <w:rFonts w:ascii="Arial" w:hAnsi="Arial" w:cs="Arial"/>
              </w:rPr>
              <w:t>0.015</w:t>
            </w:r>
          </w:p>
        </w:tc>
        <w:tc>
          <w:tcPr>
            <w:tcW w:w="1802" w:type="dxa"/>
            <w:shd w:val="clear" w:color="auto" w:fill="F2F2F2" w:themeFill="background1" w:themeFillShade="F2"/>
            <w:vAlign w:val="bottom"/>
          </w:tcPr>
          <w:p w14:paraId="733CCEA5" w14:textId="77777777" w:rsidR="003069F7" w:rsidRPr="00576B75" w:rsidRDefault="003069F7" w:rsidP="001E2535">
            <w:pPr>
              <w:spacing w:line="480" w:lineRule="auto"/>
              <w:rPr>
                <w:rFonts w:asciiTheme="minorBidi" w:hAnsiTheme="minorBidi" w:cstheme="minorBidi"/>
                <w:b/>
                <w:bCs/>
              </w:rPr>
            </w:pPr>
            <w:r>
              <w:rPr>
                <w:rFonts w:ascii="Arial" w:hAnsi="Arial" w:cs="Arial"/>
              </w:rPr>
              <w:t>0.023</w:t>
            </w:r>
          </w:p>
        </w:tc>
      </w:tr>
      <w:tr w:rsidR="003069F7" w:rsidRPr="00576B75" w14:paraId="587B34D5" w14:textId="77777777" w:rsidTr="001E2535">
        <w:tc>
          <w:tcPr>
            <w:tcW w:w="1802" w:type="dxa"/>
            <w:vMerge/>
            <w:shd w:val="clear" w:color="auto" w:fill="F2F2F2" w:themeFill="background1" w:themeFillShade="F2"/>
          </w:tcPr>
          <w:p w14:paraId="20F4BBAD"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67D0971D"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10</w:t>
            </w:r>
          </w:p>
        </w:tc>
        <w:tc>
          <w:tcPr>
            <w:tcW w:w="1802" w:type="dxa"/>
            <w:shd w:val="clear" w:color="auto" w:fill="F2F2F2" w:themeFill="background1" w:themeFillShade="F2"/>
            <w:vAlign w:val="bottom"/>
          </w:tcPr>
          <w:p w14:paraId="48422760"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0.025</w:t>
            </w:r>
          </w:p>
        </w:tc>
        <w:tc>
          <w:tcPr>
            <w:tcW w:w="1802" w:type="dxa"/>
            <w:shd w:val="clear" w:color="auto" w:fill="F2F2F2" w:themeFill="background1" w:themeFillShade="F2"/>
            <w:vAlign w:val="bottom"/>
          </w:tcPr>
          <w:p w14:paraId="2CED60AC" w14:textId="77777777" w:rsidR="003069F7" w:rsidRPr="00576B75" w:rsidRDefault="003069F7" w:rsidP="001E2535">
            <w:pPr>
              <w:spacing w:line="480" w:lineRule="auto"/>
              <w:rPr>
                <w:rFonts w:asciiTheme="minorBidi" w:hAnsiTheme="minorBidi" w:cstheme="minorBidi"/>
                <w:b/>
                <w:bCs/>
              </w:rPr>
            </w:pPr>
            <w:r>
              <w:rPr>
                <w:rFonts w:ascii="Arial" w:hAnsi="Arial" w:cs="Arial"/>
              </w:rPr>
              <w:t>0.009</w:t>
            </w:r>
          </w:p>
        </w:tc>
        <w:tc>
          <w:tcPr>
            <w:tcW w:w="1802" w:type="dxa"/>
            <w:shd w:val="clear" w:color="auto" w:fill="F2F2F2" w:themeFill="background1" w:themeFillShade="F2"/>
            <w:vAlign w:val="bottom"/>
          </w:tcPr>
          <w:p w14:paraId="29A27550" w14:textId="77777777" w:rsidR="003069F7" w:rsidRPr="00576B75" w:rsidRDefault="003069F7" w:rsidP="001E2535">
            <w:pPr>
              <w:spacing w:line="480" w:lineRule="auto"/>
              <w:rPr>
                <w:rFonts w:asciiTheme="minorBidi" w:hAnsiTheme="minorBidi" w:cstheme="minorBidi"/>
                <w:b/>
                <w:bCs/>
              </w:rPr>
            </w:pPr>
            <w:r>
              <w:rPr>
                <w:rFonts w:ascii="Arial" w:hAnsi="Arial" w:cs="Arial"/>
              </w:rPr>
              <w:t>0.019</w:t>
            </w:r>
          </w:p>
        </w:tc>
      </w:tr>
      <w:tr w:rsidR="003069F7" w:rsidRPr="00576B75" w14:paraId="445E05AB" w14:textId="77777777" w:rsidTr="001E2535">
        <w:tc>
          <w:tcPr>
            <w:tcW w:w="1802" w:type="dxa"/>
            <w:vMerge/>
            <w:shd w:val="clear" w:color="auto" w:fill="F2F2F2" w:themeFill="background1" w:themeFillShade="F2"/>
          </w:tcPr>
          <w:p w14:paraId="09A6C71E"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5E31876A" w14:textId="77777777" w:rsidR="003069F7" w:rsidRPr="00576B75" w:rsidRDefault="003069F7" w:rsidP="001E2535">
            <w:pPr>
              <w:spacing w:line="480" w:lineRule="auto"/>
              <w:rPr>
                <w:rFonts w:asciiTheme="minorBidi" w:hAnsiTheme="minorBidi" w:cstheme="minorBidi"/>
                <w:b/>
                <w:bCs/>
              </w:rPr>
            </w:pPr>
            <w:r w:rsidRPr="00576B75">
              <w:rPr>
                <w:rFonts w:asciiTheme="minorBidi" w:hAnsiTheme="minorBidi" w:cstheme="minorBidi"/>
                <w:b/>
                <w:bCs/>
              </w:rPr>
              <w:t>1</w:t>
            </w:r>
            <w:r>
              <w:rPr>
                <w:rFonts w:asciiTheme="minorBidi" w:hAnsiTheme="minorBidi" w:cstheme="minorBidi"/>
                <w:b/>
                <w:bCs/>
              </w:rPr>
              <w:t>1</w:t>
            </w:r>
          </w:p>
        </w:tc>
        <w:tc>
          <w:tcPr>
            <w:tcW w:w="1802" w:type="dxa"/>
            <w:shd w:val="clear" w:color="auto" w:fill="F2F2F2" w:themeFill="background1" w:themeFillShade="F2"/>
            <w:vAlign w:val="bottom"/>
          </w:tcPr>
          <w:p w14:paraId="2D24CC38"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0.029</w:t>
            </w:r>
          </w:p>
        </w:tc>
        <w:tc>
          <w:tcPr>
            <w:tcW w:w="1802" w:type="dxa"/>
            <w:shd w:val="clear" w:color="auto" w:fill="F2F2F2" w:themeFill="background1" w:themeFillShade="F2"/>
            <w:vAlign w:val="bottom"/>
          </w:tcPr>
          <w:p w14:paraId="77BB4A98" w14:textId="77777777" w:rsidR="003069F7" w:rsidRPr="00576B75" w:rsidRDefault="003069F7" w:rsidP="001E2535">
            <w:pPr>
              <w:spacing w:line="480" w:lineRule="auto"/>
              <w:rPr>
                <w:rFonts w:asciiTheme="minorBidi" w:hAnsiTheme="minorBidi" w:cstheme="minorBidi"/>
                <w:b/>
                <w:bCs/>
              </w:rPr>
            </w:pPr>
            <w:r>
              <w:rPr>
                <w:rFonts w:ascii="Arial" w:hAnsi="Arial" w:cs="Arial"/>
              </w:rPr>
              <w:t>0.016</w:t>
            </w:r>
          </w:p>
        </w:tc>
        <w:tc>
          <w:tcPr>
            <w:tcW w:w="1802" w:type="dxa"/>
            <w:shd w:val="clear" w:color="auto" w:fill="F2F2F2" w:themeFill="background1" w:themeFillShade="F2"/>
            <w:vAlign w:val="bottom"/>
          </w:tcPr>
          <w:p w14:paraId="6729A9A5" w14:textId="77777777" w:rsidR="003069F7" w:rsidRPr="00576B75" w:rsidRDefault="003069F7" w:rsidP="001E2535">
            <w:pPr>
              <w:spacing w:line="480" w:lineRule="auto"/>
              <w:rPr>
                <w:rFonts w:asciiTheme="minorBidi" w:hAnsiTheme="minorBidi" w:cstheme="minorBidi"/>
                <w:b/>
                <w:bCs/>
              </w:rPr>
            </w:pPr>
            <w:r>
              <w:rPr>
                <w:rFonts w:ascii="Arial" w:hAnsi="Arial" w:cs="Arial"/>
              </w:rPr>
              <w:t>0.025</w:t>
            </w:r>
          </w:p>
        </w:tc>
      </w:tr>
      <w:tr w:rsidR="003069F7" w:rsidRPr="00576B75" w14:paraId="06B3BAA3" w14:textId="77777777" w:rsidTr="001E2535">
        <w:tc>
          <w:tcPr>
            <w:tcW w:w="1802" w:type="dxa"/>
            <w:vMerge/>
            <w:shd w:val="clear" w:color="auto" w:fill="F2F2F2" w:themeFill="background1" w:themeFillShade="F2"/>
          </w:tcPr>
          <w:p w14:paraId="660C4C15"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00CFAF1A" w14:textId="77777777" w:rsidR="003069F7" w:rsidRPr="00576B75" w:rsidRDefault="003069F7" w:rsidP="001E2535">
            <w:pPr>
              <w:spacing w:line="480" w:lineRule="auto"/>
              <w:rPr>
                <w:rFonts w:asciiTheme="minorBidi" w:hAnsiTheme="minorBidi" w:cstheme="minorBidi"/>
                <w:b/>
                <w:bCs/>
              </w:rPr>
            </w:pPr>
            <w:r w:rsidRPr="00576B75">
              <w:rPr>
                <w:rFonts w:asciiTheme="minorBidi" w:hAnsiTheme="minorBidi" w:cstheme="minorBidi"/>
                <w:b/>
                <w:bCs/>
              </w:rPr>
              <w:t>1</w:t>
            </w:r>
            <w:r>
              <w:rPr>
                <w:rFonts w:asciiTheme="minorBidi" w:hAnsiTheme="minorBidi" w:cstheme="minorBidi"/>
                <w:b/>
                <w:bCs/>
              </w:rPr>
              <w:t>2</w:t>
            </w:r>
          </w:p>
        </w:tc>
        <w:tc>
          <w:tcPr>
            <w:tcW w:w="1802" w:type="dxa"/>
            <w:shd w:val="clear" w:color="auto" w:fill="F2F2F2" w:themeFill="background1" w:themeFillShade="F2"/>
            <w:vAlign w:val="bottom"/>
          </w:tcPr>
          <w:p w14:paraId="3A7D3A62" w14:textId="77777777" w:rsidR="003069F7" w:rsidRPr="00576B75" w:rsidRDefault="003069F7" w:rsidP="001E2535">
            <w:pPr>
              <w:tabs>
                <w:tab w:val="left" w:pos="1387"/>
              </w:tabs>
              <w:spacing w:line="480" w:lineRule="auto"/>
              <w:rPr>
                <w:rFonts w:asciiTheme="minorBidi" w:hAnsiTheme="minorBidi" w:cstheme="minorBidi"/>
                <w:b/>
                <w:bCs/>
              </w:rPr>
            </w:pPr>
            <w:r>
              <w:rPr>
                <w:rFonts w:ascii="Arial" w:hAnsi="Arial" w:cs="Arial"/>
              </w:rPr>
              <w:t>0.031</w:t>
            </w:r>
          </w:p>
        </w:tc>
        <w:tc>
          <w:tcPr>
            <w:tcW w:w="1802" w:type="dxa"/>
            <w:shd w:val="clear" w:color="auto" w:fill="F2F2F2" w:themeFill="background1" w:themeFillShade="F2"/>
            <w:vAlign w:val="bottom"/>
          </w:tcPr>
          <w:p w14:paraId="71359572" w14:textId="77777777" w:rsidR="003069F7" w:rsidRPr="00576B75" w:rsidRDefault="003069F7" w:rsidP="001E2535">
            <w:pPr>
              <w:spacing w:line="480" w:lineRule="auto"/>
              <w:rPr>
                <w:rFonts w:asciiTheme="minorBidi" w:hAnsiTheme="minorBidi" w:cstheme="minorBidi"/>
                <w:b/>
                <w:bCs/>
              </w:rPr>
            </w:pPr>
            <w:r>
              <w:rPr>
                <w:rFonts w:ascii="Arial" w:hAnsi="Arial" w:cs="Arial"/>
              </w:rPr>
              <w:t>0.015</w:t>
            </w:r>
          </w:p>
        </w:tc>
        <w:tc>
          <w:tcPr>
            <w:tcW w:w="1802" w:type="dxa"/>
            <w:shd w:val="clear" w:color="auto" w:fill="F2F2F2" w:themeFill="background1" w:themeFillShade="F2"/>
            <w:vAlign w:val="bottom"/>
          </w:tcPr>
          <w:p w14:paraId="2FB32589" w14:textId="77777777" w:rsidR="003069F7" w:rsidRPr="00576B75" w:rsidRDefault="003069F7" w:rsidP="001E2535">
            <w:pPr>
              <w:spacing w:line="480" w:lineRule="auto"/>
              <w:rPr>
                <w:rFonts w:asciiTheme="minorBidi" w:hAnsiTheme="minorBidi" w:cstheme="minorBidi"/>
                <w:b/>
                <w:bCs/>
              </w:rPr>
            </w:pPr>
            <w:r>
              <w:rPr>
                <w:rFonts w:ascii="Arial" w:hAnsi="Arial" w:cs="Arial"/>
              </w:rPr>
              <w:t>0.029</w:t>
            </w:r>
          </w:p>
        </w:tc>
      </w:tr>
      <w:tr w:rsidR="003069F7" w:rsidRPr="00576B75" w14:paraId="62B4DD5D" w14:textId="77777777" w:rsidTr="001E2535">
        <w:tc>
          <w:tcPr>
            <w:tcW w:w="1802" w:type="dxa"/>
            <w:vMerge/>
            <w:shd w:val="clear" w:color="auto" w:fill="F2F2F2" w:themeFill="background1" w:themeFillShade="F2"/>
          </w:tcPr>
          <w:p w14:paraId="380BA5BB"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31E1B859"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Control 5</w:t>
            </w:r>
          </w:p>
        </w:tc>
        <w:tc>
          <w:tcPr>
            <w:tcW w:w="1802" w:type="dxa"/>
            <w:shd w:val="clear" w:color="auto" w:fill="F2F2F2" w:themeFill="background1" w:themeFillShade="F2"/>
          </w:tcPr>
          <w:p w14:paraId="3B69F7C3" w14:textId="77777777" w:rsidR="003069F7" w:rsidRPr="00576B75" w:rsidRDefault="003069F7" w:rsidP="001E2535">
            <w:pPr>
              <w:tabs>
                <w:tab w:val="left" w:pos="1387"/>
              </w:tabs>
              <w:spacing w:line="480" w:lineRule="auto"/>
              <w:rPr>
                <w:rFonts w:asciiTheme="minorBidi" w:hAnsiTheme="minorBidi" w:cstheme="minorBidi"/>
              </w:rPr>
            </w:pPr>
            <w:r w:rsidRPr="00576B75">
              <w:rPr>
                <w:rFonts w:asciiTheme="minorBidi" w:hAnsiTheme="minorBidi" w:cstheme="minorBidi"/>
              </w:rPr>
              <w:t>0.023</w:t>
            </w:r>
          </w:p>
        </w:tc>
        <w:tc>
          <w:tcPr>
            <w:tcW w:w="3604" w:type="dxa"/>
            <w:gridSpan w:val="2"/>
            <w:shd w:val="clear" w:color="auto" w:fill="F2F2F2" w:themeFill="background1" w:themeFillShade="F2"/>
          </w:tcPr>
          <w:p w14:paraId="6B52CDFA" w14:textId="77777777" w:rsidR="003069F7" w:rsidRPr="00576B75" w:rsidRDefault="003069F7" w:rsidP="001E2535">
            <w:pPr>
              <w:spacing w:line="480" w:lineRule="auto"/>
              <w:jc w:val="center"/>
              <w:rPr>
                <w:rFonts w:asciiTheme="minorBidi" w:hAnsiTheme="minorBidi" w:cstheme="minorBidi"/>
              </w:rPr>
            </w:pPr>
            <w:r w:rsidRPr="00576B75">
              <w:rPr>
                <w:rFonts w:asciiTheme="minorBidi" w:hAnsiTheme="minorBidi" w:cstheme="minorBidi"/>
              </w:rPr>
              <w:t>0.032</w:t>
            </w:r>
          </w:p>
        </w:tc>
      </w:tr>
      <w:tr w:rsidR="003069F7" w:rsidRPr="00576B75" w14:paraId="6B012D97" w14:textId="77777777" w:rsidTr="001E2535">
        <w:tc>
          <w:tcPr>
            <w:tcW w:w="1802" w:type="dxa"/>
            <w:vMerge/>
            <w:shd w:val="clear" w:color="auto" w:fill="F2F2F2" w:themeFill="background1" w:themeFillShade="F2"/>
          </w:tcPr>
          <w:p w14:paraId="4F9D2834" w14:textId="77777777" w:rsidR="003069F7" w:rsidRPr="00576B75" w:rsidRDefault="003069F7" w:rsidP="001E2535">
            <w:pPr>
              <w:spacing w:line="360" w:lineRule="auto"/>
              <w:rPr>
                <w:rFonts w:asciiTheme="minorBidi" w:hAnsiTheme="minorBidi" w:cstheme="minorBidi"/>
                <w:b/>
                <w:bCs/>
              </w:rPr>
            </w:pPr>
          </w:p>
        </w:tc>
        <w:tc>
          <w:tcPr>
            <w:tcW w:w="1802" w:type="dxa"/>
            <w:shd w:val="clear" w:color="auto" w:fill="F2F2F2" w:themeFill="background1" w:themeFillShade="F2"/>
          </w:tcPr>
          <w:p w14:paraId="5B1C308D" w14:textId="77777777" w:rsidR="003069F7" w:rsidRPr="00576B75" w:rsidRDefault="003069F7" w:rsidP="001E2535">
            <w:pPr>
              <w:spacing w:line="480" w:lineRule="auto"/>
              <w:rPr>
                <w:rFonts w:asciiTheme="minorBidi" w:hAnsiTheme="minorBidi" w:cstheme="minorBidi"/>
                <w:b/>
                <w:bCs/>
              </w:rPr>
            </w:pPr>
            <w:r>
              <w:rPr>
                <w:rFonts w:asciiTheme="minorBidi" w:hAnsiTheme="minorBidi" w:cstheme="minorBidi"/>
                <w:b/>
                <w:bCs/>
              </w:rPr>
              <w:t>Control 6</w:t>
            </w:r>
          </w:p>
        </w:tc>
        <w:tc>
          <w:tcPr>
            <w:tcW w:w="1802" w:type="dxa"/>
            <w:shd w:val="clear" w:color="auto" w:fill="F2F2F2" w:themeFill="background1" w:themeFillShade="F2"/>
          </w:tcPr>
          <w:p w14:paraId="637F6D02" w14:textId="77777777" w:rsidR="003069F7" w:rsidRPr="00576B75" w:rsidRDefault="003069F7" w:rsidP="001E2535">
            <w:pPr>
              <w:tabs>
                <w:tab w:val="left" w:pos="1387"/>
              </w:tabs>
              <w:spacing w:line="480" w:lineRule="auto"/>
              <w:rPr>
                <w:rFonts w:asciiTheme="minorBidi" w:hAnsiTheme="minorBidi" w:cstheme="minorBidi"/>
              </w:rPr>
            </w:pPr>
            <w:r w:rsidRPr="00576B75">
              <w:rPr>
                <w:rFonts w:asciiTheme="minorBidi" w:hAnsiTheme="minorBidi" w:cstheme="minorBidi"/>
              </w:rPr>
              <w:t>0.033</w:t>
            </w:r>
          </w:p>
        </w:tc>
        <w:tc>
          <w:tcPr>
            <w:tcW w:w="3604" w:type="dxa"/>
            <w:gridSpan w:val="2"/>
            <w:shd w:val="clear" w:color="auto" w:fill="F2F2F2" w:themeFill="background1" w:themeFillShade="F2"/>
          </w:tcPr>
          <w:p w14:paraId="2A85D320" w14:textId="77777777" w:rsidR="003069F7" w:rsidRPr="00576B75" w:rsidRDefault="003069F7" w:rsidP="001E2535">
            <w:pPr>
              <w:spacing w:line="480" w:lineRule="auto"/>
              <w:jc w:val="center"/>
              <w:rPr>
                <w:rFonts w:asciiTheme="minorBidi" w:hAnsiTheme="minorBidi" w:cstheme="minorBidi"/>
              </w:rPr>
            </w:pPr>
            <w:r w:rsidRPr="00576B75">
              <w:rPr>
                <w:rFonts w:asciiTheme="minorBidi" w:hAnsiTheme="minorBidi" w:cstheme="minorBidi"/>
              </w:rPr>
              <w:t>0.044</w:t>
            </w:r>
          </w:p>
        </w:tc>
      </w:tr>
    </w:tbl>
    <w:p w14:paraId="2942210F" w14:textId="7660ECCC" w:rsidR="00D022A6" w:rsidRDefault="00D022A6" w:rsidP="00DF1473">
      <w:pPr>
        <w:spacing w:line="360" w:lineRule="auto"/>
        <w:jc w:val="mediumKashida"/>
        <w:rPr>
          <w:lang w:eastAsia="en-US"/>
        </w:rPr>
      </w:pPr>
    </w:p>
    <w:p w14:paraId="7F69537A" w14:textId="06B47BD1" w:rsidR="003069F7" w:rsidRDefault="003069F7" w:rsidP="00DF1473">
      <w:pPr>
        <w:spacing w:line="360" w:lineRule="auto"/>
        <w:jc w:val="mediumKashida"/>
        <w:rPr>
          <w:lang w:eastAsia="en-US"/>
        </w:rPr>
      </w:pPr>
    </w:p>
    <w:p w14:paraId="54FEA437" w14:textId="47EEC106" w:rsidR="003069F7" w:rsidRDefault="003069F7" w:rsidP="00DF1473">
      <w:pPr>
        <w:spacing w:line="360" w:lineRule="auto"/>
        <w:jc w:val="mediumKashida"/>
        <w:rPr>
          <w:lang w:eastAsia="en-US"/>
        </w:rPr>
      </w:pPr>
    </w:p>
    <w:p w14:paraId="2D6FE45D" w14:textId="38988DD1" w:rsidR="003069F7" w:rsidRDefault="003069F7" w:rsidP="00DF1473">
      <w:pPr>
        <w:spacing w:line="360" w:lineRule="auto"/>
        <w:jc w:val="mediumKashida"/>
        <w:rPr>
          <w:lang w:eastAsia="en-US"/>
        </w:rPr>
      </w:pPr>
    </w:p>
    <w:p w14:paraId="4F855015" w14:textId="485E2892" w:rsidR="003069F7" w:rsidRDefault="003069F7" w:rsidP="00DF1473">
      <w:pPr>
        <w:spacing w:line="360" w:lineRule="auto"/>
        <w:jc w:val="mediumKashida"/>
        <w:rPr>
          <w:lang w:eastAsia="en-US"/>
        </w:rPr>
      </w:pPr>
    </w:p>
    <w:p w14:paraId="5F4734F1" w14:textId="49C6DB77" w:rsidR="003069F7" w:rsidRDefault="003069F7" w:rsidP="00DF1473">
      <w:pPr>
        <w:spacing w:line="360" w:lineRule="auto"/>
        <w:jc w:val="mediumKashida"/>
        <w:rPr>
          <w:lang w:eastAsia="en-US"/>
        </w:rPr>
      </w:pPr>
    </w:p>
    <w:p w14:paraId="6CDE3CDE" w14:textId="24D20C48" w:rsidR="003069F7" w:rsidRDefault="003069F7" w:rsidP="00DF1473">
      <w:pPr>
        <w:spacing w:line="360" w:lineRule="auto"/>
        <w:jc w:val="mediumKashida"/>
        <w:rPr>
          <w:lang w:eastAsia="en-US"/>
        </w:rPr>
      </w:pPr>
    </w:p>
    <w:p w14:paraId="292DF4E8" w14:textId="63193E72" w:rsidR="003069F7" w:rsidRDefault="003069F7" w:rsidP="00DF1473">
      <w:pPr>
        <w:spacing w:line="360" w:lineRule="auto"/>
        <w:jc w:val="mediumKashida"/>
        <w:rPr>
          <w:lang w:eastAsia="en-US"/>
        </w:rPr>
      </w:pPr>
    </w:p>
    <w:p w14:paraId="7D268732" w14:textId="77777777" w:rsidR="003069F7" w:rsidRPr="00576B75" w:rsidRDefault="003069F7" w:rsidP="003069F7">
      <w:pPr>
        <w:jc w:val="mediumKashida"/>
        <w:rPr>
          <w:rFonts w:asciiTheme="minorBidi" w:hAnsiTheme="minorBidi" w:cstheme="minorBidi"/>
          <w:b/>
          <w:bCs/>
          <w:lang w:val="en-US"/>
        </w:rPr>
      </w:pPr>
    </w:p>
    <w:tbl>
      <w:tblPr>
        <w:tblStyle w:val="TableGrid"/>
        <w:tblW w:w="0" w:type="auto"/>
        <w:tblLook w:val="04A0" w:firstRow="1" w:lastRow="0" w:firstColumn="1" w:lastColumn="0" w:noHBand="0" w:noVBand="1"/>
      </w:tblPr>
      <w:tblGrid>
        <w:gridCol w:w="9016"/>
      </w:tblGrid>
      <w:tr w:rsidR="003069F7" w14:paraId="304B0E2C" w14:textId="77777777" w:rsidTr="003069F7">
        <w:tc>
          <w:tcPr>
            <w:tcW w:w="9016" w:type="dxa"/>
          </w:tcPr>
          <w:p w14:paraId="165E2855" w14:textId="77777777" w:rsidR="003069F7" w:rsidRDefault="003069F7" w:rsidP="003069F7">
            <w:pPr>
              <w:spacing w:line="360" w:lineRule="auto"/>
              <w:jc w:val="mediumKashida"/>
              <w:rPr>
                <w:lang w:eastAsia="en-US"/>
              </w:rPr>
            </w:pPr>
          </w:p>
          <w:p w14:paraId="7AEEA55E" w14:textId="353E0698" w:rsidR="003069F7" w:rsidRDefault="003069F7" w:rsidP="003069F7">
            <w:pPr>
              <w:spacing w:line="360" w:lineRule="auto"/>
              <w:jc w:val="mediumKashida"/>
              <w:rPr>
                <w:lang w:eastAsia="en-US"/>
              </w:rPr>
            </w:pPr>
            <w:r w:rsidRPr="009F2074">
              <w:rPr>
                <w:rFonts w:asciiTheme="minorBidi" w:hAnsiTheme="minorBidi" w:cstheme="minorBidi"/>
                <w:b/>
                <w:bCs/>
                <w:noProof/>
                <w:lang w:eastAsia="zh-CN"/>
              </w:rPr>
              <w:drawing>
                <wp:inline distT="0" distB="0" distL="0" distR="0" wp14:anchorId="278FB429" wp14:editId="4EFF528C">
                  <wp:extent cx="5727700" cy="4486656"/>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b="29563"/>
                          <a:stretch/>
                        </pic:blipFill>
                        <pic:spPr bwMode="auto">
                          <a:xfrm>
                            <a:off x="0" y="0"/>
                            <a:ext cx="5727700" cy="448665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7D9745" w14:textId="7726B5C6" w:rsidR="003069F7" w:rsidRDefault="003069F7" w:rsidP="003069F7">
      <w:pPr>
        <w:spacing w:line="360" w:lineRule="auto"/>
        <w:jc w:val="mediumKashida"/>
        <w:rPr>
          <w:lang w:eastAsia="en-US"/>
        </w:rPr>
      </w:pPr>
    </w:p>
    <w:p w14:paraId="2F616730" w14:textId="3C9582C5" w:rsidR="003069F7" w:rsidRPr="003069F7" w:rsidRDefault="003069F7" w:rsidP="003069F7">
      <w:pPr>
        <w:pStyle w:val="NormalWeb"/>
        <w:spacing w:before="0" w:beforeAutospacing="0" w:after="0" w:afterAutospacing="0" w:line="240" w:lineRule="auto"/>
        <w:rPr>
          <w:rFonts w:cstheme="minorBidi"/>
          <w:sz w:val="24"/>
          <w:szCs w:val="24"/>
        </w:rPr>
      </w:pPr>
      <w:bookmarkStart w:id="267" w:name="_Toc132810322"/>
      <w:r w:rsidRPr="003069F7">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2</w:t>
      </w:r>
      <w:r w:rsidR="00542ABC">
        <w:rPr>
          <w:rFonts w:cstheme="minorBidi"/>
          <w:b/>
          <w:bCs/>
          <w:sz w:val="24"/>
          <w:szCs w:val="24"/>
        </w:rPr>
        <w:fldChar w:fldCharType="end"/>
      </w:r>
      <w:r w:rsidRPr="003069F7">
        <w:rPr>
          <w:rFonts w:cstheme="minorBidi"/>
          <w:sz w:val="24"/>
          <w:szCs w:val="24"/>
        </w:rPr>
        <w:t xml:space="preserve"> Bar graph showing total MMP residual activity in caries lesions after application of SDF and SDF+KI measured after 1 week of incubation in natural saliva. SDF significantly inhibited total MMP activity by 93%, </w:t>
      </w:r>
      <w:r w:rsidRPr="003069F7">
        <w:rPr>
          <w:rFonts w:cstheme="minorBidi"/>
          <w:color w:val="000000"/>
          <w:sz w:val="24"/>
          <w:szCs w:val="24"/>
        </w:rPr>
        <w:t xml:space="preserve">while the application of KI reduced activity </w:t>
      </w:r>
      <w:r w:rsidR="00DA7705">
        <w:rPr>
          <w:rFonts w:cstheme="minorBidi"/>
          <w:color w:val="000000"/>
          <w:sz w:val="24"/>
          <w:szCs w:val="24"/>
        </w:rPr>
        <w:t>by</w:t>
      </w:r>
      <w:r w:rsidRPr="003069F7">
        <w:rPr>
          <w:rFonts w:cstheme="minorBidi"/>
          <w:color w:val="000000"/>
          <w:sz w:val="24"/>
          <w:szCs w:val="24"/>
        </w:rPr>
        <w:t xml:space="preserve"> </w:t>
      </w:r>
      <w:r w:rsidRPr="003069F7">
        <w:rPr>
          <w:rFonts w:cstheme="minorBidi"/>
          <w:b/>
          <w:bCs/>
          <w:color w:val="000000"/>
          <w:sz w:val="24"/>
          <w:szCs w:val="24"/>
        </w:rPr>
        <w:t>55.5%.</w:t>
      </w:r>
      <w:r w:rsidRPr="003069F7">
        <w:rPr>
          <w:rFonts w:cstheme="minorBidi"/>
          <w:color w:val="000000"/>
          <w:sz w:val="24"/>
          <w:szCs w:val="24"/>
        </w:rPr>
        <w:t xml:space="preserve"> Data were analysed using ANOVA and the Tukey multiple comparison test (*p-value &lt; 0.05, **p-value &lt; 0.01, ***p-value &lt; 0.001, ****p-value &lt; 0.0001).</w:t>
      </w:r>
      <w:bookmarkEnd w:id="267"/>
    </w:p>
    <w:p w14:paraId="53456445" w14:textId="41B38379" w:rsidR="003069F7" w:rsidRDefault="003069F7" w:rsidP="003069F7">
      <w:pPr>
        <w:pStyle w:val="Caption"/>
      </w:pPr>
    </w:p>
    <w:p w14:paraId="1EC78F94" w14:textId="68DBD357" w:rsidR="003069F7" w:rsidRDefault="003069F7" w:rsidP="003069F7">
      <w:pPr>
        <w:rPr>
          <w:lang w:eastAsia="en-US"/>
        </w:rPr>
      </w:pPr>
    </w:p>
    <w:p w14:paraId="5447A1BF" w14:textId="5B1500DD" w:rsidR="003069F7" w:rsidRDefault="003069F7" w:rsidP="003069F7">
      <w:pPr>
        <w:rPr>
          <w:lang w:eastAsia="en-US"/>
        </w:rPr>
      </w:pPr>
    </w:p>
    <w:p w14:paraId="4FCF0E61" w14:textId="55676EE3" w:rsidR="003069F7" w:rsidRDefault="003069F7" w:rsidP="003069F7">
      <w:pPr>
        <w:rPr>
          <w:lang w:eastAsia="en-US"/>
        </w:rPr>
      </w:pPr>
    </w:p>
    <w:p w14:paraId="7C15D786" w14:textId="6CFA2072" w:rsidR="003069F7" w:rsidRDefault="003069F7" w:rsidP="003069F7">
      <w:pPr>
        <w:rPr>
          <w:lang w:eastAsia="en-US"/>
        </w:rPr>
      </w:pPr>
    </w:p>
    <w:p w14:paraId="52BB9D7D" w14:textId="0295A9CB" w:rsidR="003069F7" w:rsidRDefault="003069F7" w:rsidP="003069F7">
      <w:pPr>
        <w:rPr>
          <w:lang w:eastAsia="en-US"/>
        </w:rPr>
      </w:pPr>
    </w:p>
    <w:p w14:paraId="429F7B01" w14:textId="7B3EC049" w:rsidR="003069F7" w:rsidRDefault="003069F7" w:rsidP="003069F7">
      <w:pPr>
        <w:rPr>
          <w:lang w:eastAsia="en-US"/>
        </w:rPr>
      </w:pPr>
    </w:p>
    <w:p w14:paraId="3163A915" w14:textId="433D1215" w:rsidR="003069F7" w:rsidRDefault="003069F7" w:rsidP="003069F7">
      <w:pPr>
        <w:rPr>
          <w:lang w:eastAsia="en-US"/>
        </w:rPr>
      </w:pPr>
    </w:p>
    <w:p w14:paraId="18EB83DA" w14:textId="1E2DFBF8" w:rsidR="003069F7" w:rsidRDefault="003069F7" w:rsidP="003069F7">
      <w:pPr>
        <w:rPr>
          <w:lang w:eastAsia="en-US"/>
        </w:rPr>
      </w:pPr>
    </w:p>
    <w:p w14:paraId="65280E4A" w14:textId="77777777" w:rsidR="003069F7" w:rsidRDefault="003069F7" w:rsidP="003069F7">
      <w:pPr>
        <w:rPr>
          <w:lang w:eastAsia="en-US"/>
        </w:rPr>
      </w:pPr>
    </w:p>
    <w:p w14:paraId="3D8E9227" w14:textId="2189AC6D" w:rsidR="003069F7" w:rsidRDefault="003069F7" w:rsidP="003069F7">
      <w:pPr>
        <w:rPr>
          <w:lang w:eastAsia="en-US"/>
        </w:rPr>
      </w:pPr>
    </w:p>
    <w:p w14:paraId="39A8854D" w14:textId="110E9B30" w:rsidR="003069F7" w:rsidRDefault="003069F7" w:rsidP="003069F7">
      <w:pPr>
        <w:rPr>
          <w:lang w:eastAsia="en-US"/>
        </w:rPr>
      </w:pPr>
    </w:p>
    <w:tbl>
      <w:tblPr>
        <w:tblStyle w:val="TableGrid"/>
        <w:tblW w:w="8650" w:type="dxa"/>
        <w:tblLook w:val="04A0" w:firstRow="1" w:lastRow="0" w:firstColumn="1" w:lastColumn="0" w:noHBand="0" w:noVBand="1"/>
      </w:tblPr>
      <w:tblGrid>
        <w:gridCol w:w="9016"/>
      </w:tblGrid>
      <w:tr w:rsidR="003069F7" w:rsidRPr="003069F7" w14:paraId="5FCB2174" w14:textId="77777777" w:rsidTr="003069F7">
        <w:trPr>
          <w:trHeight w:val="7235"/>
        </w:trPr>
        <w:tc>
          <w:tcPr>
            <w:tcW w:w="8650" w:type="dxa"/>
          </w:tcPr>
          <w:p w14:paraId="3AFC9D95" w14:textId="77777777" w:rsidR="003069F7" w:rsidRPr="003069F7" w:rsidRDefault="003069F7" w:rsidP="003069F7">
            <w:pPr>
              <w:rPr>
                <w:b/>
                <w:bCs/>
                <w:lang w:val="en-US" w:eastAsia="en-US"/>
              </w:rPr>
            </w:pPr>
          </w:p>
          <w:p w14:paraId="08361E65" w14:textId="77777777" w:rsidR="003069F7" w:rsidRPr="003069F7" w:rsidRDefault="003069F7" w:rsidP="003069F7">
            <w:pPr>
              <w:rPr>
                <w:b/>
                <w:bCs/>
                <w:lang w:val="en-US" w:eastAsia="en-US"/>
              </w:rPr>
            </w:pPr>
          </w:p>
          <w:p w14:paraId="1F38C430" w14:textId="77777777" w:rsidR="003069F7" w:rsidRPr="003069F7" w:rsidRDefault="003069F7" w:rsidP="003069F7">
            <w:pPr>
              <w:rPr>
                <w:b/>
                <w:bCs/>
                <w:lang w:val="en-US" w:eastAsia="en-US"/>
              </w:rPr>
            </w:pPr>
            <w:r w:rsidRPr="003069F7">
              <w:rPr>
                <w:noProof/>
                <w:lang w:eastAsia="zh-CN"/>
              </w:rPr>
              <w:drawing>
                <wp:inline distT="0" distB="0" distL="0" distR="0" wp14:anchorId="0ECF4BF1" wp14:editId="41A10623">
                  <wp:extent cx="5827395" cy="3925824"/>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5848457" cy="3940013"/>
                          </a:xfrm>
                          <a:prstGeom prst="rect">
                            <a:avLst/>
                          </a:prstGeom>
                        </pic:spPr>
                      </pic:pic>
                    </a:graphicData>
                  </a:graphic>
                </wp:inline>
              </w:drawing>
            </w:r>
          </w:p>
        </w:tc>
      </w:tr>
    </w:tbl>
    <w:p w14:paraId="78644D76" w14:textId="6CE24C0A" w:rsidR="003069F7" w:rsidRDefault="003069F7" w:rsidP="003069F7">
      <w:pPr>
        <w:rPr>
          <w:lang w:eastAsia="en-US"/>
        </w:rPr>
      </w:pPr>
    </w:p>
    <w:p w14:paraId="7C1F473A" w14:textId="45B288A2" w:rsidR="003069F7" w:rsidRPr="003069F7" w:rsidRDefault="003069F7" w:rsidP="003069F7">
      <w:pPr>
        <w:pStyle w:val="NormalWeb"/>
        <w:spacing w:before="0" w:beforeAutospacing="0" w:after="0" w:afterAutospacing="0" w:line="240" w:lineRule="auto"/>
        <w:rPr>
          <w:rFonts w:cstheme="minorBidi"/>
          <w:sz w:val="24"/>
          <w:szCs w:val="24"/>
        </w:rPr>
      </w:pPr>
      <w:bookmarkStart w:id="268" w:name="_Toc132810323"/>
      <w:r w:rsidRPr="003069F7">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3</w:t>
      </w:r>
      <w:r w:rsidR="00542ABC">
        <w:rPr>
          <w:rFonts w:cstheme="minorBidi"/>
          <w:b/>
          <w:bCs/>
          <w:sz w:val="24"/>
          <w:szCs w:val="24"/>
        </w:rPr>
        <w:fldChar w:fldCharType="end"/>
      </w:r>
      <w:r w:rsidRPr="003069F7">
        <w:rPr>
          <w:rFonts w:cstheme="minorBidi"/>
          <w:sz w:val="24"/>
          <w:szCs w:val="24"/>
        </w:rPr>
        <w:t xml:space="preserve"> Bar graph showing total MMP residual activity in caries lesions after application of SDF and SDF+KI measured after 4 weeks incubation in natural saliva. SDF significantly inhibited total MMP activity by 91%, </w:t>
      </w:r>
      <w:r w:rsidRPr="003069F7">
        <w:rPr>
          <w:rFonts w:cstheme="minorBidi"/>
          <w:color w:val="000000"/>
          <w:sz w:val="24"/>
          <w:szCs w:val="24"/>
        </w:rPr>
        <w:t xml:space="preserve">while the application of KI resulted in a reduction in activity to </w:t>
      </w:r>
      <w:r w:rsidRPr="003069F7">
        <w:rPr>
          <w:rFonts w:cstheme="minorBidi"/>
          <w:b/>
          <w:bCs/>
          <w:color w:val="000000"/>
          <w:sz w:val="24"/>
          <w:szCs w:val="24"/>
        </w:rPr>
        <w:t>48%.</w:t>
      </w:r>
      <w:r w:rsidRPr="003069F7">
        <w:rPr>
          <w:rFonts w:cstheme="minorBidi"/>
          <w:color w:val="000000"/>
          <w:sz w:val="24"/>
          <w:szCs w:val="24"/>
        </w:rPr>
        <w:t xml:space="preserve"> Data were analysed using ANOVA and the Tukey multiple comparison test (*p-value &lt; 0.05, **p-value &lt; 0.01, ***p-value &lt; 0.001, ****p-value &lt; 0.0001).</w:t>
      </w:r>
      <w:bookmarkEnd w:id="268"/>
    </w:p>
    <w:p w14:paraId="7BE46CD4" w14:textId="773AB2E2" w:rsidR="003069F7" w:rsidRDefault="003069F7" w:rsidP="003069F7"/>
    <w:p w14:paraId="21ED6EE8" w14:textId="2CC475DA" w:rsidR="003069F7" w:rsidRDefault="003069F7" w:rsidP="003069F7"/>
    <w:p w14:paraId="07E9EF2F" w14:textId="3489A063" w:rsidR="003069F7" w:rsidRDefault="003069F7" w:rsidP="003069F7"/>
    <w:p w14:paraId="1EDAC64A" w14:textId="49F5D3EF" w:rsidR="003069F7" w:rsidRDefault="003069F7" w:rsidP="003069F7"/>
    <w:p w14:paraId="76D04380" w14:textId="2EBA70E0" w:rsidR="003069F7" w:rsidRDefault="003069F7" w:rsidP="003069F7"/>
    <w:p w14:paraId="41890017" w14:textId="3FD54D78" w:rsidR="003069F7" w:rsidRDefault="003069F7" w:rsidP="003069F7"/>
    <w:p w14:paraId="7509C9A2" w14:textId="13895247" w:rsidR="003069F7" w:rsidRDefault="003069F7" w:rsidP="003069F7"/>
    <w:p w14:paraId="16261C2D" w14:textId="4F13AE88" w:rsidR="003069F7" w:rsidRDefault="003069F7" w:rsidP="003069F7"/>
    <w:p w14:paraId="411B7C7C" w14:textId="56837C29" w:rsidR="003069F7" w:rsidRDefault="003069F7" w:rsidP="003069F7"/>
    <w:p w14:paraId="0D3F05F1" w14:textId="45D3A83F" w:rsidR="003069F7" w:rsidRDefault="003069F7" w:rsidP="003069F7"/>
    <w:p w14:paraId="63EA4D7B" w14:textId="2EAB444C" w:rsidR="003069F7" w:rsidRDefault="003069F7" w:rsidP="003069F7"/>
    <w:p w14:paraId="7B67DE90" w14:textId="5AD23B0A" w:rsidR="003069F7" w:rsidRDefault="003069F7" w:rsidP="003069F7"/>
    <w:p w14:paraId="4E2FCADE" w14:textId="53AE81C6" w:rsidR="003069F7" w:rsidRDefault="003069F7" w:rsidP="003069F7"/>
    <w:p w14:paraId="68B57067" w14:textId="77777777" w:rsidR="005C564F" w:rsidRDefault="005C564F" w:rsidP="003069F7"/>
    <w:p w14:paraId="386E8561" w14:textId="02FFB475" w:rsidR="003069F7" w:rsidRDefault="003069F7" w:rsidP="003069F7"/>
    <w:p w14:paraId="26BA944B" w14:textId="5ED7C608" w:rsidR="003069F7" w:rsidRDefault="003069F7" w:rsidP="003069F7"/>
    <w:p w14:paraId="16D50803" w14:textId="05A10C2C" w:rsidR="003069F7" w:rsidRDefault="003069F7" w:rsidP="003069F7"/>
    <w:tbl>
      <w:tblPr>
        <w:tblStyle w:val="TableGrid"/>
        <w:tblW w:w="8835" w:type="dxa"/>
        <w:tblLook w:val="04A0" w:firstRow="1" w:lastRow="0" w:firstColumn="1" w:lastColumn="0" w:noHBand="0" w:noVBand="1"/>
      </w:tblPr>
      <w:tblGrid>
        <w:gridCol w:w="8856"/>
      </w:tblGrid>
      <w:tr w:rsidR="003069F7" w:rsidRPr="003069F7" w14:paraId="68E9FA43" w14:textId="77777777" w:rsidTr="003069F7">
        <w:trPr>
          <w:trHeight w:val="6446"/>
        </w:trPr>
        <w:tc>
          <w:tcPr>
            <w:tcW w:w="8835" w:type="dxa"/>
          </w:tcPr>
          <w:p w14:paraId="232F80C3" w14:textId="77777777" w:rsidR="003069F7" w:rsidRPr="003069F7" w:rsidRDefault="003069F7" w:rsidP="003069F7">
            <w:pPr>
              <w:rPr>
                <w:b/>
                <w:bCs/>
                <w:lang w:val="en-US"/>
              </w:rPr>
            </w:pPr>
          </w:p>
          <w:p w14:paraId="706B8C15" w14:textId="77777777" w:rsidR="003069F7" w:rsidRPr="003069F7" w:rsidRDefault="003069F7" w:rsidP="003069F7">
            <w:pPr>
              <w:rPr>
                <w:b/>
                <w:bCs/>
                <w:lang w:val="en-US"/>
              </w:rPr>
            </w:pPr>
            <w:r w:rsidRPr="003069F7">
              <w:rPr>
                <w:b/>
                <w:bCs/>
                <w:noProof/>
                <w:lang w:eastAsia="zh-CN"/>
              </w:rPr>
              <w:drawing>
                <wp:inline distT="0" distB="0" distL="0" distR="0" wp14:anchorId="7332C742" wp14:editId="7E1336E5">
                  <wp:extent cx="5486400" cy="3832903"/>
                  <wp:effectExtent l="0" t="0" r="0" b="254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15942" r="24215"/>
                          <a:stretch/>
                        </pic:blipFill>
                        <pic:spPr bwMode="auto">
                          <a:xfrm>
                            <a:off x="0" y="0"/>
                            <a:ext cx="5593515" cy="39077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E5CA67D" w14:textId="77777777" w:rsidR="003069F7" w:rsidRDefault="003069F7" w:rsidP="003069F7"/>
    <w:p w14:paraId="6FFDB545" w14:textId="1A3B9D59" w:rsidR="003069F7" w:rsidRPr="003069F7" w:rsidRDefault="003069F7" w:rsidP="003069F7">
      <w:pPr>
        <w:pStyle w:val="NormalWeb"/>
        <w:spacing w:before="0" w:beforeAutospacing="0" w:after="0" w:afterAutospacing="0" w:line="240" w:lineRule="auto"/>
        <w:rPr>
          <w:rFonts w:cstheme="minorBidi"/>
          <w:sz w:val="24"/>
          <w:szCs w:val="24"/>
        </w:rPr>
      </w:pPr>
      <w:bookmarkStart w:id="269" w:name="_Toc132810324"/>
      <w:r w:rsidRPr="003069F7">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4</w:t>
      </w:r>
      <w:r w:rsidR="00542ABC">
        <w:rPr>
          <w:rFonts w:cstheme="minorBidi"/>
          <w:b/>
          <w:bCs/>
          <w:sz w:val="24"/>
          <w:szCs w:val="24"/>
        </w:rPr>
        <w:fldChar w:fldCharType="end"/>
      </w:r>
      <w:r w:rsidRPr="003069F7">
        <w:rPr>
          <w:rFonts w:cstheme="minorBidi"/>
          <w:sz w:val="24"/>
          <w:szCs w:val="24"/>
        </w:rPr>
        <w:t xml:space="preserve"> Bar graph showing total MMP residual activity in caries lesions after application of SDF and SDF+KI measured after 12 weeks incubation in natural saliva. SDF significantly inhibited total MMP activity by 55%, </w:t>
      </w:r>
      <w:r w:rsidRPr="003069F7">
        <w:rPr>
          <w:rFonts w:cstheme="minorBidi"/>
          <w:color w:val="000000"/>
          <w:sz w:val="24"/>
          <w:szCs w:val="24"/>
        </w:rPr>
        <w:t xml:space="preserve">while the application of KI reduced activity to </w:t>
      </w:r>
      <w:r w:rsidRPr="003069F7">
        <w:rPr>
          <w:rFonts w:cstheme="minorBidi"/>
          <w:b/>
          <w:bCs/>
          <w:color w:val="000000"/>
          <w:sz w:val="24"/>
          <w:szCs w:val="24"/>
        </w:rPr>
        <w:t>20%.</w:t>
      </w:r>
      <w:r w:rsidRPr="003069F7">
        <w:rPr>
          <w:rFonts w:cstheme="minorBidi"/>
          <w:color w:val="000000"/>
          <w:sz w:val="24"/>
          <w:szCs w:val="24"/>
        </w:rPr>
        <w:t xml:space="preserve"> Data were analysed using ANOVA and the Tukey multiple comparison test (*p-value &lt; 0.05, **p-value &lt; 0.01, ***p-value &lt; 0.001).</w:t>
      </w:r>
      <w:bookmarkEnd w:id="269"/>
    </w:p>
    <w:p w14:paraId="408BFA6B" w14:textId="4CB92BBC" w:rsidR="003069F7" w:rsidRDefault="003069F7" w:rsidP="003069F7">
      <w:pPr>
        <w:pStyle w:val="Caption"/>
      </w:pPr>
    </w:p>
    <w:p w14:paraId="76CFB8FD" w14:textId="19F8BF1E" w:rsidR="003069F7" w:rsidRDefault="003069F7" w:rsidP="003069F7">
      <w:pPr>
        <w:rPr>
          <w:lang w:eastAsia="en-US"/>
        </w:rPr>
      </w:pPr>
    </w:p>
    <w:p w14:paraId="76C8A974" w14:textId="0B19B2E4" w:rsidR="003069F7" w:rsidRDefault="003069F7" w:rsidP="003069F7">
      <w:pPr>
        <w:rPr>
          <w:lang w:eastAsia="en-US"/>
        </w:rPr>
      </w:pPr>
    </w:p>
    <w:p w14:paraId="4B5E430A" w14:textId="7A3EA11C" w:rsidR="003069F7" w:rsidRDefault="003069F7" w:rsidP="003069F7">
      <w:pPr>
        <w:rPr>
          <w:lang w:eastAsia="en-US"/>
        </w:rPr>
      </w:pPr>
    </w:p>
    <w:p w14:paraId="2EE6DC45" w14:textId="699D03BA" w:rsidR="003069F7" w:rsidRDefault="003069F7" w:rsidP="003069F7">
      <w:pPr>
        <w:rPr>
          <w:lang w:eastAsia="en-US"/>
        </w:rPr>
      </w:pPr>
    </w:p>
    <w:p w14:paraId="47A4ED68" w14:textId="1D348BC5" w:rsidR="003069F7" w:rsidRDefault="003069F7" w:rsidP="003069F7">
      <w:pPr>
        <w:rPr>
          <w:lang w:eastAsia="en-US"/>
        </w:rPr>
      </w:pPr>
    </w:p>
    <w:p w14:paraId="4107FE48" w14:textId="77777777" w:rsidR="003069F7" w:rsidRPr="003069F7" w:rsidRDefault="003069F7" w:rsidP="003069F7">
      <w:pPr>
        <w:pStyle w:val="Heading3"/>
        <w:rPr>
          <w:rFonts w:asciiTheme="minorBidi" w:hAnsiTheme="minorBidi" w:cstheme="minorBidi"/>
        </w:rPr>
      </w:pPr>
      <w:bookmarkStart w:id="270" w:name="_Toc132810976"/>
      <w:r w:rsidRPr="003069F7">
        <w:rPr>
          <w:rFonts w:asciiTheme="minorBidi" w:hAnsiTheme="minorBidi" w:cstheme="minorBidi"/>
        </w:rPr>
        <w:lastRenderedPageBreak/>
        <w:t>Long-term inhibitory effect of SDF and SDF+KI on total MMP activity</w:t>
      </w:r>
      <w:bookmarkEnd w:id="270"/>
    </w:p>
    <w:p w14:paraId="58FBC80E" w14:textId="3BB25A1A" w:rsidR="003069F7" w:rsidRPr="003069F7" w:rsidRDefault="003069F7" w:rsidP="003069F7">
      <w:pPr>
        <w:pStyle w:val="NormalWeb"/>
        <w:spacing w:before="0" w:beforeAutospacing="0" w:after="0" w:afterAutospacing="0"/>
        <w:jc w:val="mediumKashida"/>
        <w:rPr>
          <w:rFonts w:ascii="Arial" w:hAnsi="Arial" w:cs="Arial"/>
          <w:b/>
          <w:bCs/>
          <w:color w:val="000000"/>
        </w:rPr>
      </w:pPr>
      <w:r>
        <w:rPr>
          <w:rFonts w:ascii="Arial" w:hAnsi="Arial" w:cs="Arial"/>
          <w:b/>
          <w:bCs/>
          <w:color w:val="000000"/>
        </w:rPr>
        <w:t xml:space="preserve">  </w:t>
      </w:r>
      <w:r w:rsidRPr="003069F7">
        <w:rPr>
          <w:rFonts w:ascii="Arial" w:hAnsi="Arial" w:cs="Arial"/>
          <w:color w:val="000000"/>
          <w:sz w:val="24"/>
          <w:szCs w:val="24"/>
        </w:rPr>
        <w:t>In Figure 6.5, the residual MMP activity and the percentage of MMP inhibition were plotted in a line graph to visually show the longer-term effect of SDF on MMP activity compared to SDF+KI.</w:t>
      </w:r>
    </w:p>
    <w:p w14:paraId="4E36A377" w14:textId="77777777" w:rsidR="003069F7" w:rsidRPr="003069F7" w:rsidRDefault="003069F7" w:rsidP="003069F7">
      <w:pPr>
        <w:spacing w:line="360" w:lineRule="auto"/>
        <w:jc w:val="mediumKashida"/>
      </w:pPr>
      <w:r w:rsidRPr="003069F7">
        <w:rPr>
          <w:rFonts w:ascii="Arial" w:hAnsi="Arial" w:cs="Arial"/>
          <w:color w:val="000000"/>
        </w:rPr>
        <w:t> </w:t>
      </w:r>
    </w:p>
    <w:p w14:paraId="2129F907" w14:textId="7E9319CA" w:rsidR="003069F7" w:rsidRPr="003069F7" w:rsidRDefault="003069F7" w:rsidP="003069F7">
      <w:pPr>
        <w:spacing w:line="360" w:lineRule="auto"/>
        <w:jc w:val="mediumKashida"/>
      </w:pPr>
      <w:r w:rsidRPr="003069F7">
        <w:rPr>
          <w:rFonts w:ascii="Arial" w:hAnsi="Arial" w:cs="Arial"/>
          <w:color w:val="000000"/>
        </w:rPr>
        <w:t> SDF showed a significant longer-term inhibitory effect (up to 12 weeks) on MMP activity compared to SDF+KI. Within the same experimental treatments, the decline in MMP activity did not change significantly between week one and week 4 (</w:t>
      </w:r>
      <w:r w:rsidR="00974230">
        <w:rPr>
          <w:rFonts w:ascii="Arial" w:hAnsi="Arial" w:cs="Arial"/>
          <w:color w:val="000000"/>
        </w:rPr>
        <w:t>p</w:t>
      </w:r>
      <w:r w:rsidRPr="003069F7">
        <w:rPr>
          <w:rFonts w:ascii="Arial" w:hAnsi="Arial" w:cs="Arial"/>
          <w:color w:val="000000"/>
        </w:rPr>
        <w:t xml:space="preserve"> = 0.43). However, the decline between week one and week 12 and between week four and week 12 was statistically significant (</w:t>
      </w:r>
      <w:r w:rsidR="00974230">
        <w:rPr>
          <w:rFonts w:ascii="Arial" w:hAnsi="Arial" w:cs="Arial"/>
          <w:color w:val="000000"/>
        </w:rPr>
        <w:t>p</w:t>
      </w:r>
      <w:r w:rsidRPr="003069F7">
        <w:rPr>
          <w:rFonts w:ascii="Arial" w:hAnsi="Arial" w:cs="Arial"/>
          <w:color w:val="000000"/>
        </w:rPr>
        <w:t xml:space="preserve"> &lt; 0.001).</w:t>
      </w:r>
    </w:p>
    <w:p w14:paraId="6243517D" w14:textId="77777777" w:rsidR="003069F7" w:rsidRPr="003069F7" w:rsidRDefault="003069F7" w:rsidP="003069F7">
      <w:pPr>
        <w:spacing w:line="360" w:lineRule="auto"/>
        <w:jc w:val="mediumKashida"/>
      </w:pPr>
    </w:p>
    <w:p w14:paraId="4B9A2158" w14:textId="09299184" w:rsidR="003069F7" w:rsidRPr="003069F7" w:rsidRDefault="003069F7" w:rsidP="003069F7">
      <w:pPr>
        <w:spacing w:line="360" w:lineRule="auto"/>
        <w:jc w:val="mediumKashida"/>
      </w:pPr>
      <w:r w:rsidRPr="003069F7">
        <w:rPr>
          <w:rFonts w:ascii="Arial" w:hAnsi="Arial" w:cs="Arial"/>
          <w:color w:val="000000"/>
        </w:rPr>
        <w:t> In the SDF+KI treatment group, there was no statistically significant decline in MMP activity between all incubation times (</w:t>
      </w:r>
      <w:r w:rsidR="00974230">
        <w:rPr>
          <w:rFonts w:ascii="Arial" w:hAnsi="Arial" w:cs="Arial"/>
          <w:color w:val="000000"/>
        </w:rPr>
        <w:t>p</w:t>
      </w:r>
      <w:r w:rsidRPr="003069F7">
        <w:rPr>
          <w:rFonts w:ascii="Arial" w:hAnsi="Arial" w:cs="Arial"/>
          <w:color w:val="000000"/>
        </w:rPr>
        <w:t xml:space="preserve"> = 0.89).</w:t>
      </w:r>
    </w:p>
    <w:p w14:paraId="72FE0D40" w14:textId="77777777" w:rsidR="003069F7" w:rsidRPr="003069F7" w:rsidRDefault="003069F7" w:rsidP="003069F7"/>
    <w:p w14:paraId="6AB2DB4F" w14:textId="174F39C0" w:rsidR="003069F7" w:rsidRPr="003069F7" w:rsidRDefault="003069F7" w:rsidP="003069F7"/>
    <w:p w14:paraId="6A9446A7" w14:textId="77777777" w:rsidR="003069F7" w:rsidRPr="003069F7" w:rsidRDefault="003069F7" w:rsidP="003069F7"/>
    <w:tbl>
      <w:tblPr>
        <w:tblStyle w:val="TableGrid"/>
        <w:tblW w:w="0" w:type="auto"/>
        <w:tblLook w:val="04A0" w:firstRow="1" w:lastRow="0" w:firstColumn="1" w:lastColumn="0" w:noHBand="0" w:noVBand="1"/>
      </w:tblPr>
      <w:tblGrid>
        <w:gridCol w:w="9010"/>
      </w:tblGrid>
      <w:tr w:rsidR="003069F7" w:rsidRPr="003069F7" w14:paraId="738CC608" w14:textId="77777777" w:rsidTr="001E2535">
        <w:tc>
          <w:tcPr>
            <w:tcW w:w="9010" w:type="dxa"/>
          </w:tcPr>
          <w:p w14:paraId="3CE1459D" w14:textId="77777777" w:rsidR="003069F7" w:rsidRPr="003069F7" w:rsidRDefault="003069F7" w:rsidP="003069F7">
            <w:pPr>
              <w:rPr>
                <w:b/>
                <w:bCs/>
                <w:lang w:eastAsia="en-US"/>
              </w:rPr>
            </w:pPr>
          </w:p>
          <w:p w14:paraId="29386523" w14:textId="77777777" w:rsidR="003069F7" w:rsidRPr="003069F7" w:rsidRDefault="003069F7" w:rsidP="003069F7">
            <w:pPr>
              <w:rPr>
                <w:b/>
                <w:bCs/>
                <w:lang w:eastAsia="en-US"/>
              </w:rPr>
            </w:pPr>
            <w:r w:rsidRPr="003069F7">
              <w:rPr>
                <w:b/>
                <w:bCs/>
                <w:noProof/>
                <w:lang w:eastAsia="zh-CN"/>
              </w:rPr>
              <w:drawing>
                <wp:inline distT="0" distB="0" distL="0" distR="0" wp14:anchorId="7A960455" wp14:editId="248CE4E5">
                  <wp:extent cx="5577840" cy="2794000"/>
                  <wp:effectExtent l="0" t="0" r="0" b="0"/>
                  <wp:docPr id="312" name="Picture 46">
                    <a:extLst xmlns:a="http://schemas.openxmlformats.org/drawingml/2006/main">
                      <a:ext uri="{FF2B5EF4-FFF2-40B4-BE49-F238E27FC236}">
                        <a16:creationId xmlns:a16="http://schemas.microsoft.com/office/drawing/2014/main" id="{6FD10578-A6D6-17B9-F90A-CBE7CC8E70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FD10578-A6D6-17B9-F90A-CBE7CC8E704B}"/>
                              </a:ext>
                            </a:extLst>
                          </pic:cNvPr>
                          <pic:cNvPicPr>
                            <a:picLocks noChangeAspect="1"/>
                          </pic:cNvPicPr>
                        </pic:nvPicPr>
                        <pic:blipFill rotWithShape="1">
                          <a:blip/>
                          <a:srcRect t="6317"/>
                          <a:stretch/>
                        </pic:blipFill>
                        <pic:spPr>
                          <a:xfrm>
                            <a:off x="0" y="0"/>
                            <a:ext cx="5577840" cy="2794000"/>
                          </a:xfrm>
                          <a:prstGeom prst="rect">
                            <a:avLst/>
                          </a:prstGeom>
                        </pic:spPr>
                      </pic:pic>
                    </a:graphicData>
                  </a:graphic>
                </wp:inline>
              </w:drawing>
            </w:r>
          </w:p>
        </w:tc>
      </w:tr>
    </w:tbl>
    <w:p w14:paraId="03E2C802" w14:textId="40FA09E3" w:rsidR="003069F7" w:rsidRDefault="003069F7" w:rsidP="003069F7">
      <w:pPr>
        <w:rPr>
          <w:lang w:eastAsia="en-US"/>
        </w:rPr>
      </w:pPr>
    </w:p>
    <w:p w14:paraId="535A26E6" w14:textId="706EB647" w:rsidR="003069F7" w:rsidRDefault="003069F7" w:rsidP="00C34EDC">
      <w:pPr>
        <w:pStyle w:val="Caption"/>
        <w:rPr>
          <w:sz w:val="24"/>
          <w:szCs w:val="24"/>
        </w:rPr>
      </w:pPr>
      <w:bookmarkStart w:id="271" w:name="_Toc132810325"/>
      <w:r w:rsidRPr="00C34EDC">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6</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5</w:t>
      </w:r>
      <w:r w:rsidR="00542ABC">
        <w:rPr>
          <w:b/>
          <w:bCs/>
          <w:sz w:val="24"/>
          <w:szCs w:val="24"/>
        </w:rPr>
        <w:fldChar w:fldCharType="end"/>
      </w:r>
      <w:r w:rsidRPr="00C34EDC">
        <w:rPr>
          <w:sz w:val="24"/>
          <w:szCs w:val="24"/>
        </w:rPr>
        <w:t xml:space="preserve"> Line graph showing the long-term inhibitory effect of SDF and SDF+KI on total MMP activity. Up to 12 weeks, SDF significantly inhibits MMP activity, while the inhibitory effect of SDF + KI does not reach significance.</w:t>
      </w:r>
      <w:bookmarkEnd w:id="271"/>
    </w:p>
    <w:p w14:paraId="461DCD88" w14:textId="0062C39C" w:rsidR="00B12A31" w:rsidRDefault="00B12A31" w:rsidP="00B12A31">
      <w:pPr>
        <w:rPr>
          <w:lang w:eastAsia="en-US"/>
        </w:rPr>
      </w:pPr>
    </w:p>
    <w:p w14:paraId="2BAF53E5" w14:textId="77777777" w:rsidR="00B12A31" w:rsidRPr="00B12A31" w:rsidRDefault="00B12A31" w:rsidP="00B12A31">
      <w:pPr>
        <w:pStyle w:val="Heading3"/>
        <w:rPr>
          <w:rFonts w:asciiTheme="minorBidi" w:hAnsiTheme="minorBidi" w:cstheme="minorBidi"/>
        </w:rPr>
      </w:pPr>
      <w:bookmarkStart w:id="272" w:name="_Toc132810977"/>
      <w:r w:rsidRPr="00B12A31">
        <w:rPr>
          <w:rFonts w:asciiTheme="minorBidi" w:hAnsiTheme="minorBidi" w:cstheme="minorBidi"/>
        </w:rPr>
        <w:lastRenderedPageBreak/>
        <w:t>Quantitative measurement of the extent of collagen degradation in caries lesions after SDF and SDF+KI application</w:t>
      </w:r>
      <w:bookmarkEnd w:id="272"/>
    </w:p>
    <w:p w14:paraId="115F6280" w14:textId="7E5BBEB6" w:rsidR="00B12A31" w:rsidRPr="00B12A31" w:rsidRDefault="00B12A31" w:rsidP="00B12A31">
      <w:pPr>
        <w:spacing w:line="360" w:lineRule="auto"/>
        <w:jc w:val="mediumKashida"/>
      </w:pPr>
      <w:r>
        <w:rPr>
          <w:rFonts w:ascii="Arial" w:hAnsi="Arial" w:cs="Arial"/>
          <w:color w:val="000000"/>
        </w:rPr>
        <w:t xml:space="preserve">  </w:t>
      </w:r>
      <w:r w:rsidRPr="00B12A31">
        <w:rPr>
          <w:rFonts w:ascii="Arial" w:hAnsi="Arial" w:cs="Arial"/>
          <w:color w:val="000000"/>
        </w:rPr>
        <w:t>The mean concentration of HYP in the incubation media (natural saliva) was measured using a HYP assay to determine the dissolution of collagen. The value of HYP concentration is directly proportional to collagen degradation and so, the higher the HYP value, the more collagen is broken down. This analysis was performed at three-time points: 1, 4 and 12 weeks after incubation.</w:t>
      </w:r>
    </w:p>
    <w:p w14:paraId="13527D2D" w14:textId="77777777" w:rsidR="00B12A31" w:rsidRPr="00B12A31" w:rsidRDefault="00B12A31" w:rsidP="00B12A31">
      <w:pPr>
        <w:spacing w:line="360" w:lineRule="auto"/>
        <w:jc w:val="mediumKashida"/>
      </w:pPr>
      <w:r w:rsidRPr="00B12A31">
        <w:rPr>
          <w:rFonts w:ascii="Arial" w:hAnsi="Arial" w:cs="Arial"/>
          <w:color w:val="000000"/>
        </w:rPr>
        <w:t> </w:t>
      </w:r>
    </w:p>
    <w:p w14:paraId="5E98F56C" w14:textId="1B40D88E" w:rsidR="00B12A31" w:rsidRPr="00B12A31" w:rsidRDefault="00B12A31" w:rsidP="00B12A31">
      <w:pPr>
        <w:spacing w:line="360" w:lineRule="auto"/>
        <w:jc w:val="mediumKashida"/>
      </w:pPr>
      <w:r w:rsidRPr="00B12A31">
        <w:rPr>
          <w:rFonts w:ascii="Arial" w:hAnsi="Arial" w:cs="Arial"/>
          <w:color w:val="000000"/>
        </w:rPr>
        <w:t> After one week of incubation, the mean HYP concentration was significantly lower (</w:t>
      </w:r>
      <w:r w:rsidR="00974230">
        <w:rPr>
          <w:rFonts w:ascii="Arial" w:hAnsi="Arial" w:cs="Arial"/>
          <w:color w:val="000000"/>
        </w:rPr>
        <w:t>p</w:t>
      </w:r>
      <w:r w:rsidRPr="00B12A31">
        <w:rPr>
          <w:rFonts w:ascii="Arial" w:hAnsi="Arial" w:cs="Arial"/>
          <w:color w:val="000000"/>
        </w:rPr>
        <w:t xml:space="preserve"> = 0.001) in the SDF-treated group (0.141 ± 0.024) than in the control group (no treatment) (0.402 ± 0.074). In the SDF+KI treated group, the mean HYP concentration (0.245 ± 0.053) was significantly higher than in the SDF group (</w:t>
      </w:r>
      <w:r w:rsidR="00974230">
        <w:rPr>
          <w:rFonts w:ascii="Arial" w:hAnsi="Arial" w:cs="Arial"/>
          <w:color w:val="000000"/>
        </w:rPr>
        <w:t>p</w:t>
      </w:r>
      <w:r w:rsidRPr="00B12A31">
        <w:rPr>
          <w:rFonts w:ascii="Arial" w:hAnsi="Arial" w:cs="Arial"/>
          <w:color w:val="000000"/>
        </w:rPr>
        <w:t xml:space="preserve"> = 0.041). (Figure 6.6)</w:t>
      </w:r>
    </w:p>
    <w:p w14:paraId="2D0C146A" w14:textId="77777777" w:rsidR="00B12A31" w:rsidRPr="00B12A31" w:rsidRDefault="00B12A31" w:rsidP="00B12A31">
      <w:pPr>
        <w:spacing w:line="360" w:lineRule="auto"/>
        <w:jc w:val="mediumKashida"/>
      </w:pPr>
      <w:r w:rsidRPr="00B12A31">
        <w:rPr>
          <w:rFonts w:ascii="Arial" w:hAnsi="Arial" w:cs="Arial"/>
          <w:color w:val="000000"/>
        </w:rPr>
        <w:t> </w:t>
      </w:r>
    </w:p>
    <w:p w14:paraId="4377FABA" w14:textId="745C2B93" w:rsidR="00B12A31" w:rsidRPr="00B12A31" w:rsidRDefault="00B12A31" w:rsidP="00B12A31">
      <w:pPr>
        <w:spacing w:line="360" w:lineRule="auto"/>
        <w:jc w:val="mediumKashida"/>
      </w:pPr>
      <w:r w:rsidRPr="00B12A31">
        <w:rPr>
          <w:rFonts w:ascii="Arial" w:hAnsi="Arial" w:cs="Arial"/>
          <w:color w:val="000000"/>
        </w:rPr>
        <w:t> A similar trend was observed after four weeks of incubation. The SDF-treated group showed a significant decrease (</w:t>
      </w:r>
      <w:r w:rsidR="00974230">
        <w:rPr>
          <w:rFonts w:ascii="Arial" w:hAnsi="Arial" w:cs="Arial"/>
          <w:color w:val="000000"/>
        </w:rPr>
        <w:t>p</w:t>
      </w:r>
      <w:r w:rsidRPr="00B12A31">
        <w:rPr>
          <w:rFonts w:ascii="Arial" w:hAnsi="Arial" w:cs="Arial"/>
          <w:color w:val="000000"/>
        </w:rPr>
        <w:t xml:space="preserve"> &lt; 0.001) in the concentration of HYP compared to the control group (0.198 ± 0.012 and 0.373 ± 0.035, respectively). The SDF+KI group had a statistically significant (</w:t>
      </w:r>
      <w:r w:rsidR="00974230">
        <w:rPr>
          <w:rFonts w:ascii="Arial" w:hAnsi="Arial" w:cs="Arial"/>
          <w:color w:val="000000"/>
        </w:rPr>
        <w:t>p</w:t>
      </w:r>
      <w:r w:rsidRPr="00B12A31">
        <w:rPr>
          <w:rFonts w:ascii="Arial" w:hAnsi="Arial" w:cs="Arial"/>
          <w:color w:val="000000"/>
        </w:rPr>
        <w:t xml:space="preserve"> &lt; 0.001) higher concentration of HYP (0.295 ± 0.015) compared to the SDF-treated group. (Figure 6.7)</w:t>
      </w:r>
    </w:p>
    <w:p w14:paraId="6CDA91B3" w14:textId="77777777" w:rsidR="00B12A31" w:rsidRPr="00B12A31" w:rsidRDefault="00B12A31" w:rsidP="00B12A31">
      <w:pPr>
        <w:spacing w:line="360" w:lineRule="auto"/>
        <w:jc w:val="mediumKashida"/>
      </w:pPr>
      <w:r w:rsidRPr="00B12A31">
        <w:rPr>
          <w:rFonts w:ascii="Arial" w:hAnsi="Arial" w:cs="Arial"/>
          <w:color w:val="000000"/>
        </w:rPr>
        <w:t> </w:t>
      </w:r>
    </w:p>
    <w:p w14:paraId="181481F5" w14:textId="58350EEE" w:rsidR="00B12A31" w:rsidRPr="00B12A31" w:rsidRDefault="00B12A31" w:rsidP="00B12A31">
      <w:pPr>
        <w:spacing w:line="360" w:lineRule="auto"/>
        <w:jc w:val="mediumKashida"/>
      </w:pPr>
      <w:r w:rsidRPr="00B12A31">
        <w:rPr>
          <w:rFonts w:ascii="Arial" w:hAnsi="Arial" w:cs="Arial"/>
          <w:color w:val="000000"/>
        </w:rPr>
        <w:t> After 12 weeks of incubation, the mean HYP concentration was significantly lower in the SDF-treated group (0.252 ± 0.033) than in the control (no treatment) group (0.359 ± 0.042) (</w:t>
      </w:r>
      <w:r w:rsidR="00974230">
        <w:rPr>
          <w:rFonts w:ascii="Arial" w:hAnsi="Arial" w:cs="Arial"/>
          <w:color w:val="000000"/>
        </w:rPr>
        <w:t>p</w:t>
      </w:r>
      <w:r w:rsidRPr="00B12A31">
        <w:rPr>
          <w:rFonts w:ascii="Arial" w:hAnsi="Arial" w:cs="Arial"/>
          <w:color w:val="000000"/>
        </w:rPr>
        <w:t xml:space="preserve"> = 0.009) and the SDF+KI-treated group (0.324 ± 0.018) (</w:t>
      </w:r>
      <w:r w:rsidR="00974230">
        <w:rPr>
          <w:rFonts w:ascii="Arial" w:hAnsi="Arial" w:cs="Arial"/>
          <w:color w:val="000000"/>
        </w:rPr>
        <w:t>p</w:t>
      </w:r>
      <w:r w:rsidRPr="00B12A31">
        <w:rPr>
          <w:rFonts w:ascii="Arial" w:hAnsi="Arial" w:cs="Arial"/>
          <w:color w:val="000000"/>
        </w:rPr>
        <w:t xml:space="preserve"> = 0.025).</w:t>
      </w:r>
    </w:p>
    <w:p w14:paraId="65CA4647" w14:textId="77777777" w:rsidR="00B12A31" w:rsidRPr="00B12A31" w:rsidRDefault="00B12A31" w:rsidP="00B12A31">
      <w:pPr>
        <w:spacing w:line="360" w:lineRule="auto"/>
        <w:jc w:val="mediumKashida"/>
      </w:pPr>
    </w:p>
    <w:p w14:paraId="1BF70D6D" w14:textId="481EF08D" w:rsidR="00B12A31" w:rsidRPr="00B12A31" w:rsidRDefault="00B12A31" w:rsidP="00B12A31">
      <w:pPr>
        <w:spacing w:line="360" w:lineRule="auto"/>
        <w:jc w:val="mediumKashida"/>
      </w:pPr>
      <w:r w:rsidRPr="00B12A31">
        <w:rPr>
          <w:rFonts w:ascii="Arial" w:hAnsi="Arial" w:cs="Arial"/>
          <w:color w:val="000000"/>
        </w:rPr>
        <w:t> The difference between the SDF+KI group and the control group was not statistically significant after 12 weeks (</w:t>
      </w:r>
      <w:r w:rsidR="00095A70">
        <w:rPr>
          <w:rFonts w:ascii="Arial" w:hAnsi="Arial" w:cs="Arial"/>
          <w:color w:val="000000"/>
        </w:rPr>
        <w:t>p</w:t>
      </w:r>
      <w:r w:rsidRPr="00B12A31">
        <w:rPr>
          <w:rFonts w:ascii="Arial" w:hAnsi="Arial" w:cs="Arial"/>
          <w:color w:val="000000"/>
        </w:rPr>
        <w:t xml:space="preserve"> = 0.397). (Figure 6.8)</w:t>
      </w:r>
    </w:p>
    <w:p w14:paraId="6FCADD32" w14:textId="77777777" w:rsidR="00B12A31" w:rsidRPr="00B12A31" w:rsidRDefault="00B12A31" w:rsidP="00B12A31"/>
    <w:p w14:paraId="00323244" w14:textId="77777777" w:rsidR="00B12A31" w:rsidRPr="00B12A31" w:rsidRDefault="00B12A31" w:rsidP="00B12A31"/>
    <w:p w14:paraId="67F6EC0B" w14:textId="06CA60EE" w:rsidR="00B12A31" w:rsidRDefault="00B12A31" w:rsidP="00B12A31">
      <w:pPr>
        <w:rPr>
          <w:lang w:eastAsia="en-US"/>
        </w:rPr>
      </w:pPr>
    </w:p>
    <w:p w14:paraId="1CF540C9" w14:textId="07C32CF3" w:rsidR="00B12A31" w:rsidRDefault="00B12A31" w:rsidP="00B12A31">
      <w:pPr>
        <w:rPr>
          <w:lang w:eastAsia="en-US"/>
        </w:rPr>
      </w:pPr>
    </w:p>
    <w:p w14:paraId="65A01628" w14:textId="4F35D6FB" w:rsidR="00B12A31" w:rsidRDefault="00B12A31" w:rsidP="00B12A31">
      <w:pPr>
        <w:rPr>
          <w:lang w:eastAsia="en-US"/>
        </w:rPr>
      </w:pPr>
    </w:p>
    <w:p w14:paraId="5F853EB0" w14:textId="15C2C82C" w:rsidR="00B12A31" w:rsidRDefault="00B12A31" w:rsidP="00B12A31">
      <w:pPr>
        <w:rPr>
          <w:lang w:eastAsia="en-US"/>
        </w:rPr>
      </w:pPr>
    </w:p>
    <w:p w14:paraId="6C85F87A" w14:textId="6A9A5EDF" w:rsidR="00B12A31" w:rsidRDefault="00B12A31" w:rsidP="00B12A31">
      <w:pPr>
        <w:rPr>
          <w:lang w:eastAsia="en-US"/>
        </w:rPr>
      </w:pPr>
    </w:p>
    <w:p w14:paraId="3F368946" w14:textId="77777777" w:rsidR="00B12A31" w:rsidRDefault="00B12A31" w:rsidP="00B12A31">
      <w:pPr>
        <w:rPr>
          <w:lang w:eastAsia="en-US"/>
        </w:rPr>
      </w:pPr>
    </w:p>
    <w:p w14:paraId="225767A9" w14:textId="0E307AA4" w:rsidR="00B12A31" w:rsidRDefault="00B12A31" w:rsidP="00B12A31">
      <w:pPr>
        <w:rPr>
          <w:lang w:eastAsia="en-US"/>
        </w:rPr>
      </w:pPr>
    </w:p>
    <w:tbl>
      <w:tblPr>
        <w:tblStyle w:val="TableGrid"/>
        <w:tblW w:w="0" w:type="auto"/>
        <w:jc w:val="center"/>
        <w:tblLook w:val="04A0" w:firstRow="1" w:lastRow="0" w:firstColumn="1" w:lastColumn="0" w:noHBand="0" w:noVBand="1"/>
      </w:tblPr>
      <w:tblGrid>
        <w:gridCol w:w="8625"/>
      </w:tblGrid>
      <w:tr w:rsidR="00B12A31" w:rsidRPr="00B12A31" w14:paraId="368FFEAC" w14:textId="77777777" w:rsidTr="001E2535">
        <w:trPr>
          <w:trHeight w:val="7965"/>
          <w:jc w:val="center"/>
        </w:trPr>
        <w:tc>
          <w:tcPr>
            <w:tcW w:w="8316" w:type="dxa"/>
          </w:tcPr>
          <w:p w14:paraId="64F1D306" w14:textId="77777777" w:rsidR="00B12A31" w:rsidRPr="00B12A31" w:rsidRDefault="00B12A31" w:rsidP="00B12A31">
            <w:pPr>
              <w:rPr>
                <w:b/>
                <w:bCs/>
                <w:lang w:eastAsia="en-US"/>
              </w:rPr>
            </w:pPr>
          </w:p>
          <w:p w14:paraId="2C398AD6" w14:textId="77777777" w:rsidR="00B12A31" w:rsidRPr="00B12A31" w:rsidRDefault="00B12A31" w:rsidP="00B12A31">
            <w:pPr>
              <w:rPr>
                <w:b/>
                <w:bCs/>
                <w:lang w:eastAsia="en-US"/>
              </w:rPr>
            </w:pPr>
            <w:r w:rsidRPr="00B12A31">
              <w:rPr>
                <w:b/>
                <w:bCs/>
                <w:noProof/>
                <w:lang w:eastAsia="zh-CN"/>
              </w:rPr>
              <mc:AlternateContent>
                <mc:Choice Requires="wps">
                  <w:drawing>
                    <wp:anchor distT="0" distB="0" distL="114300" distR="114300" simplePos="0" relativeHeight="251890688" behindDoc="0" locked="0" layoutInCell="1" allowOverlap="1" wp14:anchorId="4D29D889" wp14:editId="5964E79E">
                      <wp:simplePos x="0" y="0"/>
                      <wp:positionH relativeFrom="column">
                        <wp:posOffset>1170178</wp:posOffset>
                      </wp:positionH>
                      <wp:positionV relativeFrom="paragraph">
                        <wp:posOffset>4132199</wp:posOffset>
                      </wp:positionV>
                      <wp:extent cx="3169920" cy="426720"/>
                      <wp:effectExtent l="0" t="0" r="5080" b="5080"/>
                      <wp:wrapNone/>
                      <wp:docPr id="313" name="Text Box 313"/>
                      <wp:cNvGraphicFramePr/>
                      <a:graphic xmlns:a="http://schemas.openxmlformats.org/drawingml/2006/main">
                        <a:graphicData uri="http://schemas.microsoft.com/office/word/2010/wordprocessingShape">
                          <wps:wsp>
                            <wps:cNvSpPr txBox="1"/>
                            <wps:spPr>
                              <a:xfrm>
                                <a:off x="0" y="0"/>
                                <a:ext cx="3169920" cy="426720"/>
                              </a:xfrm>
                              <a:prstGeom prst="rect">
                                <a:avLst/>
                              </a:prstGeom>
                              <a:solidFill>
                                <a:schemeClr val="lt1"/>
                              </a:solidFill>
                              <a:ln w="6350">
                                <a:noFill/>
                              </a:ln>
                            </wps:spPr>
                            <wps:txbx>
                              <w:txbxContent>
                                <w:p w14:paraId="1985F952" w14:textId="77777777" w:rsidR="001E2535" w:rsidRPr="00250630" w:rsidRDefault="001E2535" w:rsidP="00B12A31">
                                  <w:pPr>
                                    <w:rPr>
                                      <w:rFonts w:asciiTheme="minorBidi" w:hAnsiTheme="minorBidi" w:cstheme="minorBidi"/>
                                      <w:b/>
                                      <w:bCs/>
                                    </w:rPr>
                                  </w:pPr>
                                  <w:r w:rsidRPr="00250630">
                                    <w:rPr>
                                      <w:rFonts w:asciiTheme="minorBidi" w:hAnsiTheme="minorBidi" w:cstheme="minorBidi"/>
                                      <w:b/>
                                      <w:bCs/>
                                    </w:rPr>
                                    <w:t xml:space="preserve">SDF       </w:t>
                                  </w:r>
                                  <w:r>
                                    <w:rPr>
                                      <w:rFonts w:asciiTheme="minorBidi" w:hAnsiTheme="minorBidi" w:cstheme="minorBidi"/>
                                      <w:b/>
                                      <w:bCs/>
                                    </w:rPr>
                                    <w:t xml:space="preserve">            </w:t>
                                  </w:r>
                                  <w:r w:rsidRPr="00250630">
                                    <w:rPr>
                                      <w:rFonts w:asciiTheme="minorBidi" w:hAnsiTheme="minorBidi" w:cstheme="minorBidi"/>
                                      <w:b/>
                                      <w:bCs/>
                                    </w:rPr>
                                    <w:t xml:space="preserve">SDF+KI.     </w:t>
                                  </w:r>
                                  <w:r>
                                    <w:rPr>
                                      <w:rFonts w:asciiTheme="minorBidi" w:hAnsiTheme="minorBidi" w:cstheme="minorBidi"/>
                                      <w:b/>
                                      <w:bCs/>
                                    </w:rPr>
                                    <w:t xml:space="preserve">           </w:t>
                                  </w:r>
                                  <w:r w:rsidRPr="00250630">
                                    <w:rPr>
                                      <w:rFonts w:asciiTheme="minorBidi" w:hAnsiTheme="minorBidi" w:cstheme="minorBidi"/>
                                      <w:b/>
                                      <w:bCs/>
                                    </w:rPr>
                                    <w:t>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9D889" id="Text Box 313" o:spid="_x0000_s1254" type="#_x0000_t202" style="position:absolute;margin-left:92.15pt;margin-top:325.35pt;width:249.6pt;height:33.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" fillcolor="white [3201]" stroked="f" strokeweight=".5pt">
                      <v:textbox>
                        <w:txbxContent>
                          <w:p w14:paraId="1985F952" w14:textId="77777777" w:rsidR="001E2535" w:rsidRPr="00250630" w:rsidRDefault="001E2535" w:rsidP="00B12A31">
                            <w:pPr>
                              <w:rPr>
                                <w:rFonts w:asciiTheme="minorBidi" w:hAnsiTheme="minorBidi" w:cstheme="minorBidi"/>
                                <w:b/>
                                <w:bCs/>
                              </w:rPr>
                            </w:pPr>
                            <w:r w:rsidRPr="00250630">
                              <w:rPr>
                                <w:rFonts w:asciiTheme="minorBidi" w:hAnsiTheme="minorBidi" w:cstheme="minorBidi"/>
                                <w:b/>
                                <w:bCs/>
                              </w:rPr>
                              <w:t xml:space="preserve">SDF       </w:t>
                            </w:r>
                            <w:r>
                              <w:rPr>
                                <w:rFonts w:asciiTheme="minorBidi" w:hAnsiTheme="minorBidi" w:cstheme="minorBidi"/>
                                <w:b/>
                                <w:bCs/>
                              </w:rPr>
                              <w:t xml:space="preserve">            </w:t>
                            </w:r>
                            <w:r w:rsidRPr="00250630">
                              <w:rPr>
                                <w:rFonts w:asciiTheme="minorBidi" w:hAnsiTheme="minorBidi" w:cstheme="minorBidi"/>
                                <w:b/>
                                <w:bCs/>
                              </w:rPr>
                              <w:t xml:space="preserve">SDF+KI.     </w:t>
                            </w:r>
                            <w:r>
                              <w:rPr>
                                <w:rFonts w:asciiTheme="minorBidi" w:hAnsiTheme="minorBidi" w:cstheme="minorBidi"/>
                                <w:b/>
                                <w:bCs/>
                              </w:rPr>
                              <w:t xml:space="preserve">           </w:t>
                            </w:r>
                            <w:r w:rsidRPr="00250630">
                              <w:rPr>
                                <w:rFonts w:asciiTheme="minorBidi" w:hAnsiTheme="minorBidi" w:cstheme="minorBidi"/>
                                <w:b/>
                                <w:bCs/>
                              </w:rPr>
                              <w:t>Control</w:t>
                            </w:r>
                          </w:p>
                        </w:txbxContent>
                      </v:textbox>
                    </v:shape>
                  </w:pict>
                </mc:Fallback>
              </mc:AlternateContent>
            </w:r>
            <w:r w:rsidRPr="00B12A31">
              <w:rPr>
                <w:b/>
                <w:bCs/>
                <w:noProof/>
                <w:lang w:eastAsia="zh-CN"/>
              </w:rPr>
              <w:drawing>
                <wp:inline distT="0" distB="0" distL="0" distR="0" wp14:anchorId="0F168F2A" wp14:editId="6F7EEDE9">
                  <wp:extent cx="5340096" cy="4443162"/>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31752" b="21737"/>
                          <a:stretch/>
                        </pic:blipFill>
                        <pic:spPr bwMode="auto">
                          <a:xfrm>
                            <a:off x="0" y="0"/>
                            <a:ext cx="5359407" cy="44592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4DD9A8D" w14:textId="747EFD2B" w:rsidR="00B12A31" w:rsidRPr="003F28FE" w:rsidRDefault="00B12A31" w:rsidP="00B12A31">
      <w:pPr>
        <w:rPr>
          <w:b/>
          <w:bCs/>
          <w:lang w:eastAsia="en-US"/>
        </w:rPr>
      </w:pPr>
    </w:p>
    <w:p w14:paraId="51EFB4A8" w14:textId="4F454324" w:rsidR="00B12A31" w:rsidRPr="00B12A31" w:rsidRDefault="00B12A31" w:rsidP="00B12A31">
      <w:pPr>
        <w:pStyle w:val="NormalWeb"/>
        <w:spacing w:before="0" w:beforeAutospacing="0" w:after="0" w:afterAutospacing="0" w:line="240" w:lineRule="auto"/>
        <w:rPr>
          <w:rFonts w:cstheme="minorBidi"/>
          <w:sz w:val="24"/>
          <w:szCs w:val="24"/>
        </w:rPr>
      </w:pPr>
      <w:bookmarkStart w:id="273" w:name="_Toc132810326"/>
      <w:r w:rsidRPr="003F28FE">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Pr="00B12A31">
        <w:rPr>
          <w:rFonts w:cstheme="minorBidi"/>
          <w:sz w:val="24"/>
          <w:szCs w:val="24"/>
        </w:rPr>
        <w:t xml:space="preserve"> HYP assay showing the quantity of denatured collagen in caries lesions following SDF and SDF+KI application measured after 1 week incubation in natural saliva. </w:t>
      </w:r>
      <w:r w:rsidRPr="00B12A31">
        <w:rPr>
          <w:rFonts w:cstheme="minorBidi"/>
          <w:color w:val="000000"/>
          <w:sz w:val="24"/>
          <w:szCs w:val="24"/>
        </w:rPr>
        <w:t>Data were analysed using ANOVA followed by Tukey multiple comparison test (*p-value &lt; 0.05, **p-value &lt; 0.01, ***p-value &lt; 0.001).</w:t>
      </w:r>
      <w:bookmarkEnd w:id="273"/>
    </w:p>
    <w:p w14:paraId="46C354D4" w14:textId="516A4B65" w:rsidR="00B12A31" w:rsidRDefault="00B12A31" w:rsidP="00B12A31">
      <w:pPr>
        <w:pStyle w:val="Caption"/>
        <w:rPr>
          <w:sz w:val="24"/>
          <w:szCs w:val="24"/>
        </w:rPr>
      </w:pPr>
    </w:p>
    <w:p w14:paraId="75DB433F" w14:textId="77AFB4C1" w:rsidR="003F28FE" w:rsidRDefault="003F28FE" w:rsidP="003F28FE">
      <w:pPr>
        <w:rPr>
          <w:lang w:eastAsia="en-US"/>
        </w:rPr>
      </w:pPr>
    </w:p>
    <w:p w14:paraId="2AB64D78" w14:textId="2EC6CA17" w:rsidR="003F28FE" w:rsidRDefault="003F28FE" w:rsidP="003F28FE">
      <w:pPr>
        <w:rPr>
          <w:lang w:eastAsia="en-US"/>
        </w:rPr>
      </w:pPr>
    </w:p>
    <w:p w14:paraId="1B439180" w14:textId="0A31975F" w:rsidR="003F28FE" w:rsidRDefault="003F28FE" w:rsidP="003F28FE">
      <w:pPr>
        <w:rPr>
          <w:lang w:eastAsia="en-US"/>
        </w:rPr>
      </w:pPr>
    </w:p>
    <w:p w14:paraId="2B88D002" w14:textId="3AA0B4EB" w:rsidR="003F28FE" w:rsidRDefault="003F28FE" w:rsidP="003F28FE">
      <w:pPr>
        <w:rPr>
          <w:lang w:eastAsia="en-US"/>
        </w:rPr>
      </w:pPr>
    </w:p>
    <w:p w14:paraId="42496D31" w14:textId="15EED821" w:rsidR="003F28FE" w:rsidRDefault="003F28FE" w:rsidP="003F28FE">
      <w:pPr>
        <w:rPr>
          <w:lang w:eastAsia="en-US"/>
        </w:rPr>
      </w:pPr>
    </w:p>
    <w:p w14:paraId="06E62FFA" w14:textId="47CB2FF5" w:rsidR="003F28FE" w:rsidRDefault="003F28FE" w:rsidP="003F28FE">
      <w:pPr>
        <w:rPr>
          <w:lang w:eastAsia="en-US"/>
        </w:rPr>
      </w:pPr>
    </w:p>
    <w:p w14:paraId="58FBB54D" w14:textId="4B672902" w:rsidR="003F28FE" w:rsidRDefault="003F28FE" w:rsidP="003F28FE">
      <w:pPr>
        <w:rPr>
          <w:lang w:eastAsia="en-US"/>
        </w:rPr>
      </w:pPr>
    </w:p>
    <w:p w14:paraId="4F9D09FE" w14:textId="56952E10" w:rsidR="003F28FE" w:rsidRDefault="003F28FE" w:rsidP="003F28FE">
      <w:pPr>
        <w:rPr>
          <w:lang w:eastAsia="en-US"/>
        </w:rPr>
      </w:pPr>
    </w:p>
    <w:p w14:paraId="3414FF05" w14:textId="13A619B4" w:rsidR="003F28FE" w:rsidRDefault="003F28FE" w:rsidP="003F28FE">
      <w:pPr>
        <w:rPr>
          <w:lang w:eastAsia="en-US"/>
        </w:rPr>
      </w:pPr>
    </w:p>
    <w:p w14:paraId="6634D2A6" w14:textId="1382165B" w:rsidR="005C564F" w:rsidRDefault="005C564F" w:rsidP="003F28FE">
      <w:pPr>
        <w:rPr>
          <w:lang w:eastAsia="en-US"/>
        </w:rPr>
      </w:pPr>
    </w:p>
    <w:p w14:paraId="12E35999" w14:textId="77777777" w:rsidR="005C564F" w:rsidRDefault="005C564F" w:rsidP="003F28FE">
      <w:pPr>
        <w:rPr>
          <w:lang w:eastAsia="en-US"/>
        </w:rPr>
      </w:pPr>
    </w:p>
    <w:p w14:paraId="16A06C55" w14:textId="2368A936" w:rsidR="003F28FE" w:rsidRDefault="003F28FE" w:rsidP="003F28FE">
      <w:pPr>
        <w:rPr>
          <w:lang w:eastAsia="en-US"/>
        </w:rPr>
      </w:pPr>
    </w:p>
    <w:tbl>
      <w:tblPr>
        <w:tblStyle w:val="TableGrid"/>
        <w:tblpPr w:leftFromText="180" w:rightFromText="180" w:vertAnchor="text" w:tblpY="1"/>
        <w:tblOverlap w:val="never"/>
        <w:tblW w:w="8102" w:type="dxa"/>
        <w:tblLook w:val="04A0" w:firstRow="1" w:lastRow="0" w:firstColumn="1" w:lastColumn="0" w:noHBand="0" w:noVBand="1"/>
      </w:tblPr>
      <w:tblGrid>
        <w:gridCol w:w="8337"/>
      </w:tblGrid>
      <w:tr w:rsidR="003F28FE" w:rsidRPr="003F28FE" w14:paraId="51E434E9" w14:textId="77777777" w:rsidTr="00253F4F">
        <w:trPr>
          <w:trHeight w:val="7432"/>
        </w:trPr>
        <w:tc>
          <w:tcPr>
            <w:tcW w:w="8102" w:type="dxa"/>
          </w:tcPr>
          <w:p w14:paraId="7AABD5EF" w14:textId="77777777" w:rsidR="003F28FE" w:rsidRPr="003F28FE" w:rsidRDefault="003F28FE" w:rsidP="00253F4F">
            <w:pPr>
              <w:rPr>
                <w:b/>
                <w:bCs/>
                <w:lang w:eastAsia="en-US"/>
              </w:rPr>
            </w:pPr>
          </w:p>
          <w:p w14:paraId="2D3B2AC3" w14:textId="77777777" w:rsidR="003F28FE" w:rsidRPr="003F28FE" w:rsidRDefault="003F28FE" w:rsidP="00253F4F">
            <w:pPr>
              <w:rPr>
                <w:b/>
                <w:bCs/>
                <w:lang w:eastAsia="en-US"/>
              </w:rPr>
            </w:pPr>
            <w:r w:rsidRPr="003F28FE">
              <w:rPr>
                <w:b/>
                <w:bCs/>
                <w:noProof/>
                <w:lang w:eastAsia="zh-CN"/>
              </w:rPr>
              <mc:AlternateContent>
                <mc:Choice Requires="wps">
                  <w:drawing>
                    <wp:anchor distT="0" distB="0" distL="114300" distR="114300" simplePos="0" relativeHeight="251892736" behindDoc="0" locked="0" layoutInCell="1" allowOverlap="1" wp14:anchorId="3ACE9FB8" wp14:editId="23D21DDA">
                      <wp:simplePos x="0" y="0"/>
                      <wp:positionH relativeFrom="column">
                        <wp:posOffset>1208278</wp:posOffset>
                      </wp:positionH>
                      <wp:positionV relativeFrom="paragraph">
                        <wp:posOffset>3627120</wp:posOffset>
                      </wp:positionV>
                      <wp:extent cx="3169920" cy="694944"/>
                      <wp:effectExtent l="0" t="0" r="5080" b="3810"/>
                      <wp:wrapNone/>
                      <wp:docPr id="315" name="Text Box 315"/>
                      <wp:cNvGraphicFramePr/>
                      <a:graphic xmlns:a="http://schemas.openxmlformats.org/drawingml/2006/main">
                        <a:graphicData uri="http://schemas.microsoft.com/office/word/2010/wordprocessingShape">
                          <wps:wsp>
                            <wps:cNvSpPr txBox="1"/>
                            <wps:spPr>
                              <a:xfrm>
                                <a:off x="0" y="0"/>
                                <a:ext cx="3169920" cy="694944"/>
                              </a:xfrm>
                              <a:prstGeom prst="rect">
                                <a:avLst/>
                              </a:prstGeom>
                              <a:solidFill>
                                <a:schemeClr val="lt1"/>
                              </a:solidFill>
                              <a:ln w="6350">
                                <a:noFill/>
                              </a:ln>
                            </wps:spPr>
                            <wps:txbx>
                              <w:txbxContent>
                                <w:p w14:paraId="7CF6737B" w14:textId="77777777" w:rsidR="001E2535" w:rsidRPr="00250630" w:rsidRDefault="001E2535" w:rsidP="003F28FE">
                                  <w:pPr>
                                    <w:rPr>
                                      <w:rFonts w:asciiTheme="minorBidi" w:hAnsiTheme="minorBidi" w:cstheme="minorBidi"/>
                                      <w:b/>
                                      <w:bCs/>
                                    </w:rPr>
                                  </w:pPr>
                                  <w:r w:rsidRPr="00250630">
                                    <w:rPr>
                                      <w:rFonts w:asciiTheme="minorBidi" w:hAnsiTheme="minorBidi" w:cstheme="minorBidi"/>
                                      <w:b/>
                                      <w:bCs/>
                                    </w:rPr>
                                    <w:t xml:space="preserve">SDF       </w:t>
                                  </w:r>
                                  <w:r>
                                    <w:rPr>
                                      <w:rFonts w:asciiTheme="minorBidi" w:hAnsiTheme="minorBidi" w:cstheme="minorBidi"/>
                                      <w:b/>
                                      <w:bCs/>
                                    </w:rPr>
                                    <w:t xml:space="preserve">            </w:t>
                                  </w:r>
                                  <w:r w:rsidRPr="00250630">
                                    <w:rPr>
                                      <w:rFonts w:asciiTheme="minorBidi" w:hAnsiTheme="minorBidi" w:cstheme="minorBidi"/>
                                      <w:b/>
                                      <w:bCs/>
                                    </w:rPr>
                                    <w:t xml:space="preserve">SDF+KI.     </w:t>
                                  </w:r>
                                  <w:r>
                                    <w:rPr>
                                      <w:rFonts w:asciiTheme="minorBidi" w:hAnsiTheme="minorBidi" w:cstheme="minorBidi"/>
                                      <w:b/>
                                      <w:bCs/>
                                    </w:rPr>
                                    <w:t xml:space="preserve">           </w:t>
                                  </w:r>
                                  <w:r w:rsidRPr="00250630">
                                    <w:rPr>
                                      <w:rFonts w:asciiTheme="minorBidi" w:hAnsiTheme="minorBidi" w:cstheme="minorBidi"/>
                                      <w:b/>
                                      <w:bCs/>
                                    </w:rPr>
                                    <w:t>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E9FB8" id="Text Box 315" o:spid="_x0000_s1255" type="#_x0000_t202" style="position:absolute;margin-left:95.15pt;margin-top:285.6pt;width:249.6pt;height:54.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" fillcolor="white [3201]" stroked="f" strokeweight=".5pt">
                      <v:textbox>
                        <w:txbxContent>
                          <w:p w14:paraId="7CF6737B" w14:textId="77777777" w:rsidR="001E2535" w:rsidRPr="00250630" w:rsidRDefault="001E2535" w:rsidP="003F28FE">
                            <w:pPr>
                              <w:rPr>
                                <w:rFonts w:asciiTheme="minorBidi" w:hAnsiTheme="minorBidi" w:cstheme="minorBidi"/>
                                <w:b/>
                                <w:bCs/>
                              </w:rPr>
                            </w:pPr>
                            <w:r w:rsidRPr="00250630">
                              <w:rPr>
                                <w:rFonts w:asciiTheme="minorBidi" w:hAnsiTheme="minorBidi" w:cstheme="minorBidi"/>
                                <w:b/>
                                <w:bCs/>
                              </w:rPr>
                              <w:t xml:space="preserve">SDF       </w:t>
                            </w:r>
                            <w:r>
                              <w:rPr>
                                <w:rFonts w:asciiTheme="minorBidi" w:hAnsiTheme="minorBidi" w:cstheme="minorBidi"/>
                                <w:b/>
                                <w:bCs/>
                              </w:rPr>
                              <w:t xml:space="preserve">            </w:t>
                            </w:r>
                            <w:r w:rsidRPr="00250630">
                              <w:rPr>
                                <w:rFonts w:asciiTheme="minorBidi" w:hAnsiTheme="minorBidi" w:cstheme="minorBidi"/>
                                <w:b/>
                                <w:bCs/>
                              </w:rPr>
                              <w:t xml:space="preserve">SDF+KI.     </w:t>
                            </w:r>
                            <w:r>
                              <w:rPr>
                                <w:rFonts w:asciiTheme="minorBidi" w:hAnsiTheme="minorBidi" w:cstheme="minorBidi"/>
                                <w:b/>
                                <w:bCs/>
                              </w:rPr>
                              <w:t xml:space="preserve">           </w:t>
                            </w:r>
                            <w:r w:rsidRPr="00250630">
                              <w:rPr>
                                <w:rFonts w:asciiTheme="minorBidi" w:hAnsiTheme="minorBidi" w:cstheme="minorBidi"/>
                                <w:b/>
                                <w:bCs/>
                              </w:rPr>
                              <w:t>Control</w:t>
                            </w:r>
                          </w:p>
                        </w:txbxContent>
                      </v:textbox>
                    </v:shape>
                  </w:pict>
                </mc:Fallback>
              </mc:AlternateContent>
            </w:r>
            <w:r w:rsidRPr="003F28FE">
              <w:rPr>
                <w:b/>
                <w:bCs/>
                <w:noProof/>
                <w:lang w:eastAsia="zh-CN"/>
              </w:rPr>
              <w:drawing>
                <wp:inline distT="0" distB="0" distL="0" distR="0" wp14:anchorId="4ECFFD06" wp14:editId="1C2ABE4D">
                  <wp:extent cx="5157216" cy="4041872"/>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b="11194"/>
                          <a:stretch/>
                        </pic:blipFill>
                        <pic:spPr bwMode="auto">
                          <a:xfrm>
                            <a:off x="0" y="0"/>
                            <a:ext cx="5196923" cy="407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30362B" w14:textId="3149381A" w:rsidR="003F28FE" w:rsidRDefault="00253F4F" w:rsidP="003F28FE">
      <w:pPr>
        <w:rPr>
          <w:lang w:eastAsia="en-US"/>
        </w:rPr>
      </w:pPr>
      <w:r>
        <w:rPr>
          <w:lang w:eastAsia="en-US"/>
        </w:rPr>
        <w:br w:type="textWrapping" w:clear="all"/>
      </w:r>
    </w:p>
    <w:p w14:paraId="3DA87CB8" w14:textId="745C922E" w:rsidR="003F28FE" w:rsidRPr="003F28FE" w:rsidRDefault="003F28FE" w:rsidP="003F28FE">
      <w:pPr>
        <w:pStyle w:val="NormalWeb"/>
        <w:spacing w:before="0" w:beforeAutospacing="0" w:after="0" w:afterAutospacing="0" w:line="240" w:lineRule="auto"/>
        <w:rPr>
          <w:rFonts w:cstheme="minorBidi"/>
          <w:sz w:val="24"/>
          <w:szCs w:val="24"/>
        </w:rPr>
      </w:pPr>
      <w:bookmarkStart w:id="274" w:name="_Toc132810327"/>
      <w:r w:rsidRPr="003F28FE">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7</w:t>
      </w:r>
      <w:r w:rsidR="00542ABC">
        <w:rPr>
          <w:rFonts w:cstheme="minorBidi"/>
          <w:b/>
          <w:bCs/>
          <w:sz w:val="24"/>
          <w:szCs w:val="24"/>
        </w:rPr>
        <w:fldChar w:fldCharType="end"/>
      </w:r>
      <w:r w:rsidRPr="003F28FE">
        <w:rPr>
          <w:rFonts w:cstheme="minorBidi"/>
          <w:sz w:val="24"/>
          <w:szCs w:val="24"/>
        </w:rPr>
        <w:t xml:space="preserve"> HYP assay showing the quantity of denatured collagen in caries lesions following SDF and SDF+KI application measured after 4 weeks incubation in natural saliva. </w:t>
      </w:r>
      <w:r w:rsidRPr="003F28FE">
        <w:rPr>
          <w:rFonts w:cstheme="minorBidi"/>
          <w:color w:val="000000"/>
          <w:sz w:val="24"/>
          <w:szCs w:val="24"/>
        </w:rPr>
        <w:t>Data were analysed using ANOVA followed by Tukey multiple comparison test (*p-value &lt; 0.05, **p-value &lt; 0.01, ***p-value &lt; 0.001).</w:t>
      </w:r>
      <w:bookmarkEnd w:id="274"/>
    </w:p>
    <w:p w14:paraId="03C56102" w14:textId="77777777" w:rsidR="003F28FE" w:rsidRPr="003F28FE" w:rsidRDefault="003F28FE" w:rsidP="003F28FE">
      <w:pPr>
        <w:rPr>
          <w:rFonts w:asciiTheme="minorBidi" w:hAnsiTheme="minorBidi" w:cstheme="minorBidi"/>
        </w:rPr>
      </w:pPr>
    </w:p>
    <w:p w14:paraId="6D8BCF80" w14:textId="0AFE74B5" w:rsidR="003F28FE" w:rsidRDefault="003F28FE" w:rsidP="003F28FE">
      <w:pPr>
        <w:pStyle w:val="Caption"/>
      </w:pPr>
    </w:p>
    <w:p w14:paraId="5ECFE8FE" w14:textId="692A3CAD" w:rsidR="003F28FE" w:rsidRDefault="003F28FE" w:rsidP="003F28FE">
      <w:pPr>
        <w:rPr>
          <w:lang w:eastAsia="en-US"/>
        </w:rPr>
      </w:pPr>
    </w:p>
    <w:p w14:paraId="1466A1FA" w14:textId="4060A13A" w:rsidR="003F28FE" w:rsidRDefault="003F28FE" w:rsidP="003F28FE">
      <w:pPr>
        <w:rPr>
          <w:lang w:eastAsia="en-US"/>
        </w:rPr>
      </w:pPr>
    </w:p>
    <w:p w14:paraId="56160AC1" w14:textId="26A78267" w:rsidR="003F28FE" w:rsidRDefault="003F28FE" w:rsidP="003F28FE">
      <w:pPr>
        <w:rPr>
          <w:lang w:eastAsia="en-US"/>
        </w:rPr>
      </w:pPr>
    </w:p>
    <w:p w14:paraId="03427FAA" w14:textId="292852DC" w:rsidR="003F28FE" w:rsidRDefault="003F28FE" w:rsidP="003F28FE">
      <w:pPr>
        <w:rPr>
          <w:lang w:eastAsia="en-US"/>
        </w:rPr>
      </w:pPr>
    </w:p>
    <w:p w14:paraId="0AFF7AF3" w14:textId="061C692A" w:rsidR="003F28FE" w:rsidRDefault="003F28FE" w:rsidP="003F28FE">
      <w:pPr>
        <w:rPr>
          <w:lang w:eastAsia="en-US"/>
        </w:rPr>
      </w:pPr>
    </w:p>
    <w:p w14:paraId="0AFB1C2B" w14:textId="5E746207" w:rsidR="003F28FE" w:rsidRDefault="003F28FE" w:rsidP="003F28FE">
      <w:pPr>
        <w:rPr>
          <w:lang w:eastAsia="en-US"/>
        </w:rPr>
      </w:pPr>
    </w:p>
    <w:p w14:paraId="31E1A087" w14:textId="37D829CB" w:rsidR="003F28FE" w:rsidRDefault="003F28FE" w:rsidP="003F28FE">
      <w:pPr>
        <w:rPr>
          <w:lang w:eastAsia="en-US"/>
        </w:rPr>
      </w:pPr>
    </w:p>
    <w:p w14:paraId="7AC826E9" w14:textId="6B89B480" w:rsidR="003F28FE" w:rsidRDefault="003F28FE" w:rsidP="003F28FE">
      <w:pPr>
        <w:rPr>
          <w:lang w:eastAsia="en-US"/>
        </w:rPr>
      </w:pPr>
    </w:p>
    <w:p w14:paraId="1CDE7615" w14:textId="1D64C68B" w:rsidR="003F28FE" w:rsidRDefault="003F28FE" w:rsidP="003F28FE">
      <w:pPr>
        <w:rPr>
          <w:lang w:eastAsia="en-US"/>
        </w:rPr>
      </w:pPr>
    </w:p>
    <w:p w14:paraId="3E217DD7" w14:textId="2D93B09C" w:rsidR="003F28FE" w:rsidRDefault="003F28FE" w:rsidP="003F28FE">
      <w:pPr>
        <w:rPr>
          <w:lang w:eastAsia="en-US"/>
        </w:rPr>
      </w:pPr>
    </w:p>
    <w:p w14:paraId="15EB1622" w14:textId="76BCD86F" w:rsidR="006073B9" w:rsidRDefault="006073B9" w:rsidP="003F28FE">
      <w:pPr>
        <w:rPr>
          <w:lang w:eastAsia="en-US"/>
        </w:rPr>
      </w:pPr>
    </w:p>
    <w:p w14:paraId="45C82278" w14:textId="29DF3115" w:rsidR="006073B9" w:rsidRDefault="006073B9" w:rsidP="003F28FE">
      <w:pPr>
        <w:rPr>
          <w:lang w:eastAsia="en-US"/>
        </w:rPr>
      </w:pPr>
    </w:p>
    <w:p w14:paraId="726AC426" w14:textId="04F3D7A0" w:rsidR="006073B9" w:rsidRDefault="006073B9" w:rsidP="003F28FE">
      <w:pPr>
        <w:rPr>
          <w:lang w:eastAsia="en-US"/>
        </w:rPr>
      </w:pPr>
    </w:p>
    <w:p w14:paraId="19A3C54E" w14:textId="3AD5134F" w:rsidR="006073B9" w:rsidRDefault="006073B9" w:rsidP="003F28FE">
      <w:pPr>
        <w:rPr>
          <w:lang w:eastAsia="en-US"/>
        </w:rPr>
      </w:pPr>
    </w:p>
    <w:p w14:paraId="1B528C9A" w14:textId="48E8ADB0" w:rsidR="006073B9" w:rsidRDefault="006073B9" w:rsidP="003F28FE">
      <w:pPr>
        <w:rPr>
          <w:lang w:eastAsia="en-US"/>
        </w:rPr>
      </w:pPr>
    </w:p>
    <w:p w14:paraId="215C0631" w14:textId="626643B1" w:rsidR="006073B9" w:rsidRDefault="006073B9" w:rsidP="003F28FE">
      <w:pPr>
        <w:rPr>
          <w:lang w:eastAsia="en-US"/>
        </w:rPr>
      </w:pPr>
    </w:p>
    <w:tbl>
      <w:tblPr>
        <w:tblStyle w:val="TableGrid"/>
        <w:tblW w:w="8155" w:type="dxa"/>
        <w:jc w:val="center"/>
        <w:tblLook w:val="04A0" w:firstRow="1" w:lastRow="0" w:firstColumn="1" w:lastColumn="0" w:noHBand="0" w:noVBand="1"/>
      </w:tblPr>
      <w:tblGrid>
        <w:gridCol w:w="8433"/>
      </w:tblGrid>
      <w:tr w:rsidR="006073B9" w:rsidRPr="006073B9" w14:paraId="248992F4" w14:textId="77777777" w:rsidTr="001E2535">
        <w:trPr>
          <w:trHeight w:val="7002"/>
          <w:jc w:val="center"/>
        </w:trPr>
        <w:tc>
          <w:tcPr>
            <w:tcW w:w="8155" w:type="dxa"/>
          </w:tcPr>
          <w:p w14:paraId="0F956F6D" w14:textId="77777777" w:rsidR="006073B9" w:rsidRPr="006073B9" w:rsidRDefault="006073B9" w:rsidP="006073B9">
            <w:pPr>
              <w:rPr>
                <w:b/>
                <w:bCs/>
                <w:lang w:eastAsia="en-US"/>
              </w:rPr>
            </w:pPr>
          </w:p>
          <w:p w14:paraId="72E05E2B" w14:textId="77777777" w:rsidR="006073B9" w:rsidRPr="006073B9" w:rsidRDefault="006073B9" w:rsidP="006073B9">
            <w:pPr>
              <w:rPr>
                <w:b/>
                <w:bCs/>
                <w:lang w:eastAsia="en-US"/>
              </w:rPr>
            </w:pPr>
            <w:r w:rsidRPr="006073B9">
              <w:rPr>
                <w:b/>
                <w:bCs/>
                <w:noProof/>
                <w:lang w:eastAsia="zh-CN"/>
              </w:rPr>
              <w:drawing>
                <wp:inline distT="0" distB="0" distL="0" distR="0" wp14:anchorId="4CD773E1" wp14:editId="00856565">
                  <wp:extent cx="5218176" cy="4044403"/>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a:srcRect t="30826"/>
                          <a:stretch/>
                        </pic:blipFill>
                        <pic:spPr bwMode="auto">
                          <a:xfrm>
                            <a:off x="0" y="0"/>
                            <a:ext cx="5233050" cy="40559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3FB87E" w14:textId="1E5F00FF" w:rsidR="006073B9" w:rsidRDefault="006073B9" w:rsidP="003F28FE">
      <w:pPr>
        <w:rPr>
          <w:lang w:eastAsia="en-US"/>
        </w:rPr>
      </w:pPr>
    </w:p>
    <w:p w14:paraId="3DB5FDF8" w14:textId="09DCE9F0" w:rsidR="006073B9" w:rsidRDefault="006073B9" w:rsidP="003F28FE">
      <w:pPr>
        <w:rPr>
          <w:lang w:eastAsia="en-US"/>
        </w:rPr>
      </w:pPr>
    </w:p>
    <w:p w14:paraId="3CE21F6A" w14:textId="4EF5189E" w:rsidR="006073B9" w:rsidRPr="006073B9" w:rsidRDefault="006073B9" w:rsidP="006073B9">
      <w:pPr>
        <w:pStyle w:val="NormalWeb"/>
        <w:spacing w:before="0" w:beforeAutospacing="0" w:after="0" w:afterAutospacing="0" w:line="240" w:lineRule="auto"/>
        <w:rPr>
          <w:rFonts w:cstheme="minorBidi"/>
          <w:sz w:val="24"/>
          <w:szCs w:val="24"/>
        </w:rPr>
      </w:pPr>
      <w:bookmarkStart w:id="275" w:name="_Toc132810328"/>
      <w:r w:rsidRPr="006073B9">
        <w:rPr>
          <w:rFonts w:cstheme="minorBidi"/>
          <w:sz w:val="24"/>
          <w:szCs w:val="24"/>
        </w:rPr>
        <w:t xml:space="preserve">Figure </w:t>
      </w:r>
      <w:r w:rsidR="00542ABC">
        <w:rPr>
          <w:rFonts w:cstheme="minorBidi"/>
          <w:sz w:val="24"/>
          <w:szCs w:val="24"/>
        </w:rPr>
        <w:fldChar w:fldCharType="begin"/>
      </w:r>
      <w:r w:rsidR="00542ABC">
        <w:rPr>
          <w:rFonts w:cstheme="minorBidi"/>
          <w:sz w:val="24"/>
          <w:szCs w:val="24"/>
        </w:rPr>
        <w:instrText xml:space="preserve"> STYLEREF 1 \s </w:instrText>
      </w:r>
      <w:r w:rsidR="00542ABC">
        <w:rPr>
          <w:rFonts w:cstheme="minorBidi"/>
          <w:sz w:val="24"/>
          <w:szCs w:val="24"/>
        </w:rPr>
        <w:fldChar w:fldCharType="separate"/>
      </w:r>
      <w:r w:rsidR="00542ABC">
        <w:rPr>
          <w:rFonts w:cstheme="minorBidi"/>
          <w:noProof/>
          <w:sz w:val="24"/>
          <w:szCs w:val="24"/>
        </w:rPr>
        <w:t>6</w:t>
      </w:r>
      <w:r w:rsidR="00542ABC">
        <w:rPr>
          <w:rFonts w:cstheme="minorBidi"/>
          <w:sz w:val="24"/>
          <w:szCs w:val="24"/>
        </w:rPr>
        <w:fldChar w:fldCharType="end"/>
      </w:r>
      <w:r w:rsidR="00542ABC">
        <w:rPr>
          <w:rFonts w:cstheme="minorBidi"/>
          <w:sz w:val="24"/>
          <w:szCs w:val="24"/>
        </w:rPr>
        <w:t>.</w:t>
      </w:r>
      <w:r w:rsidR="00542ABC">
        <w:rPr>
          <w:rFonts w:cstheme="minorBidi"/>
          <w:sz w:val="24"/>
          <w:szCs w:val="24"/>
        </w:rPr>
        <w:fldChar w:fldCharType="begin"/>
      </w:r>
      <w:r w:rsidR="00542ABC">
        <w:rPr>
          <w:rFonts w:cstheme="minorBidi"/>
          <w:sz w:val="24"/>
          <w:szCs w:val="24"/>
        </w:rPr>
        <w:instrText xml:space="preserve"> SEQ Figure \* ARABIC \s 1 </w:instrText>
      </w:r>
      <w:r w:rsidR="00542ABC">
        <w:rPr>
          <w:rFonts w:cstheme="minorBidi"/>
          <w:sz w:val="24"/>
          <w:szCs w:val="24"/>
        </w:rPr>
        <w:fldChar w:fldCharType="separate"/>
      </w:r>
      <w:r w:rsidR="00542ABC">
        <w:rPr>
          <w:rFonts w:cstheme="minorBidi"/>
          <w:noProof/>
          <w:sz w:val="24"/>
          <w:szCs w:val="24"/>
        </w:rPr>
        <w:t>8</w:t>
      </w:r>
      <w:r w:rsidR="00542ABC">
        <w:rPr>
          <w:rFonts w:cstheme="minorBidi"/>
          <w:sz w:val="24"/>
          <w:szCs w:val="24"/>
        </w:rPr>
        <w:fldChar w:fldCharType="end"/>
      </w:r>
      <w:r w:rsidRPr="006073B9">
        <w:rPr>
          <w:rFonts w:cstheme="minorBidi"/>
          <w:sz w:val="24"/>
          <w:szCs w:val="24"/>
        </w:rPr>
        <w:t xml:space="preserve"> HYP assay showing the quantity of denatured collagen in caries lesions following SDF and SDF+KI application measured after 12 weeks incubation in natural saliva. Data were analysed using ANOVA followed by Tukey multiple comparison test </w:t>
      </w:r>
      <w:r w:rsidRPr="006073B9">
        <w:rPr>
          <w:rFonts w:cstheme="minorBidi"/>
          <w:color w:val="000000"/>
          <w:sz w:val="24"/>
          <w:szCs w:val="24"/>
        </w:rPr>
        <w:t>(*p-value &lt; 0.05, **p-value &lt; 0.01, ***p-value &lt; 0.001).</w:t>
      </w:r>
      <w:bookmarkEnd w:id="275"/>
    </w:p>
    <w:p w14:paraId="7B0763AA" w14:textId="410C09EA" w:rsidR="006073B9" w:rsidRDefault="006073B9" w:rsidP="006073B9">
      <w:pPr>
        <w:pStyle w:val="Caption"/>
      </w:pPr>
    </w:p>
    <w:p w14:paraId="05E52968" w14:textId="437234A0" w:rsidR="00573C30" w:rsidRDefault="00573C30" w:rsidP="00573C30">
      <w:pPr>
        <w:rPr>
          <w:lang w:eastAsia="en-US"/>
        </w:rPr>
      </w:pPr>
    </w:p>
    <w:p w14:paraId="0F59C0A9" w14:textId="0140C168" w:rsidR="00573C30" w:rsidRDefault="00573C30" w:rsidP="00573C30">
      <w:pPr>
        <w:rPr>
          <w:lang w:eastAsia="en-US"/>
        </w:rPr>
      </w:pPr>
    </w:p>
    <w:p w14:paraId="2C485420" w14:textId="6DD022F2" w:rsidR="00573C30" w:rsidRDefault="00573C30" w:rsidP="00573C30">
      <w:pPr>
        <w:rPr>
          <w:lang w:eastAsia="en-US"/>
        </w:rPr>
      </w:pPr>
    </w:p>
    <w:p w14:paraId="64D982A7" w14:textId="07763616" w:rsidR="00573C30" w:rsidRDefault="00573C30" w:rsidP="00573C30">
      <w:pPr>
        <w:rPr>
          <w:lang w:eastAsia="en-US"/>
        </w:rPr>
      </w:pPr>
    </w:p>
    <w:p w14:paraId="5D058F4E" w14:textId="39578EB5" w:rsidR="00573C30" w:rsidRDefault="00573C30" w:rsidP="00573C30">
      <w:pPr>
        <w:rPr>
          <w:lang w:eastAsia="en-US"/>
        </w:rPr>
      </w:pPr>
    </w:p>
    <w:p w14:paraId="6F0A9AC1" w14:textId="04DFD8A0" w:rsidR="00573C30" w:rsidRDefault="00573C30" w:rsidP="00573C30">
      <w:pPr>
        <w:rPr>
          <w:lang w:eastAsia="en-US"/>
        </w:rPr>
      </w:pPr>
    </w:p>
    <w:p w14:paraId="7C333C78" w14:textId="54A3C553" w:rsidR="00573C30" w:rsidRDefault="00573C30" w:rsidP="005C564F">
      <w:pPr>
        <w:ind w:firstLine="720"/>
        <w:rPr>
          <w:lang w:eastAsia="en-US"/>
        </w:rPr>
      </w:pPr>
    </w:p>
    <w:p w14:paraId="29D5D333" w14:textId="0B142166" w:rsidR="00573C30" w:rsidRDefault="00573C30" w:rsidP="00573C30">
      <w:pPr>
        <w:rPr>
          <w:lang w:eastAsia="en-US"/>
        </w:rPr>
      </w:pPr>
    </w:p>
    <w:p w14:paraId="39B00155" w14:textId="77777777" w:rsidR="00573C30" w:rsidRPr="00573C30" w:rsidRDefault="00573C30" w:rsidP="00573C30">
      <w:pPr>
        <w:pStyle w:val="Heading3"/>
        <w:rPr>
          <w:rFonts w:asciiTheme="minorBidi" w:hAnsiTheme="minorBidi" w:cstheme="minorBidi"/>
        </w:rPr>
      </w:pPr>
      <w:bookmarkStart w:id="276" w:name="_Toc132810978"/>
      <w:r w:rsidRPr="00573C30">
        <w:rPr>
          <w:rFonts w:asciiTheme="minorBidi" w:hAnsiTheme="minorBidi" w:cstheme="minorBidi"/>
        </w:rPr>
        <w:lastRenderedPageBreak/>
        <w:t>Percentage of inhibition of total MMP activity in caries lesions after different application times of SDF</w:t>
      </w:r>
      <w:bookmarkEnd w:id="276"/>
    </w:p>
    <w:p w14:paraId="302FEE40" w14:textId="77777777" w:rsidR="00573C30" w:rsidRPr="00573C30" w:rsidRDefault="00573C30" w:rsidP="00573C30"/>
    <w:p w14:paraId="363585EA" w14:textId="28936E27" w:rsidR="00573C30" w:rsidRPr="00573C30" w:rsidRDefault="00573C30" w:rsidP="00573C30">
      <w:pPr>
        <w:spacing w:line="360" w:lineRule="auto"/>
        <w:jc w:val="mediumKashida"/>
      </w:pPr>
      <w:r>
        <w:rPr>
          <w:rFonts w:ascii="Arial" w:hAnsi="Arial" w:cs="Arial"/>
          <w:color w:val="000000"/>
        </w:rPr>
        <w:t xml:space="preserve">  </w:t>
      </w:r>
      <w:r w:rsidRPr="00573C30">
        <w:rPr>
          <w:rFonts w:ascii="Arial" w:hAnsi="Arial" w:cs="Arial"/>
          <w:color w:val="000000"/>
        </w:rPr>
        <w:t>The activity of MMPs was measured with the Generic MMP Activity Assay (section 3.8). The endpoint values (residual activity of the MMPs) at the two application times of SDF (1 and 3 minutes) and the control (no treatment) are shown in Table 6.3. A low endpoint value indicates high MMP inhibition. The percentage of inhibition was also calculated.</w:t>
      </w:r>
    </w:p>
    <w:p w14:paraId="3E5F225F" w14:textId="77777777" w:rsidR="00573C30" w:rsidRPr="00573C30" w:rsidRDefault="00573C30" w:rsidP="00573C30">
      <w:pPr>
        <w:spacing w:line="360" w:lineRule="auto"/>
        <w:jc w:val="mediumKashida"/>
      </w:pPr>
    </w:p>
    <w:p w14:paraId="62B67179" w14:textId="4921C929" w:rsidR="00573C30" w:rsidRDefault="00573C30" w:rsidP="00573C30">
      <w:pPr>
        <w:spacing w:line="360" w:lineRule="auto"/>
        <w:jc w:val="mediumKashida"/>
        <w:rPr>
          <w:rFonts w:ascii="Arial" w:hAnsi="Arial" w:cs="Arial"/>
          <w:color w:val="000000"/>
        </w:rPr>
      </w:pPr>
      <w:r w:rsidRPr="00573C30">
        <w:rPr>
          <w:rFonts w:ascii="Arial" w:hAnsi="Arial" w:cs="Arial"/>
          <w:color w:val="000000"/>
        </w:rPr>
        <w:t> ANOVA results show that both mean endpoint values following SDF application for 1-minute and 3-minute indicated significant MMP inhibition (94% and 97%, respectively) compared to baseline and control (</w:t>
      </w:r>
      <w:r w:rsidR="00095A70">
        <w:rPr>
          <w:rFonts w:ascii="Arial" w:hAnsi="Arial" w:cs="Arial"/>
          <w:color w:val="000000"/>
        </w:rPr>
        <w:t>p</w:t>
      </w:r>
      <w:r w:rsidRPr="00573C30">
        <w:rPr>
          <w:rFonts w:ascii="Arial" w:hAnsi="Arial" w:cs="Arial"/>
          <w:color w:val="000000"/>
        </w:rPr>
        <w:t xml:space="preserve"> &lt; 0.001). However, the difference in MMP inhibition between applications for 1-minute or 3-minute was not statistically significant (</w:t>
      </w:r>
      <w:r w:rsidR="00095A70">
        <w:rPr>
          <w:rFonts w:ascii="Arial" w:hAnsi="Arial" w:cs="Arial"/>
          <w:color w:val="000000"/>
        </w:rPr>
        <w:t>p</w:t>
      </w:r>
      <w:r w:rsidRPr="00573C30">
        <w:rPr>
          <w:rFonts w:ascii="Arial" w:hAnsi="Arial" w:cs="Arial"/>
          <w:color w:val="000000"/>
        </w:rPr>
        <w:t xml:space="preserve"> = 0.0982). (Figure 6.9)</w:t>
      </w:r>
    </w:p>
    <w:p w14:paraId="70B73901" w14:textId="4012C384" w:rsidR="00573C30" w:rsidRDefault="00573C30" w:rsidP="00573C30">
      <w:pPr>
        <w:spacing w:line="360" w:lineRule="auto"/>
        <w:jc w:val="mediumKashida"/>
        <w:rPr>
          <w:rFonts w:ascii="Arial" w:hAnsi="Arial" w:cs="Arial"/>
          <w:color w:val="000000"/>
        </w:rPr>
      </w:pPr>
    </w:p>
    <w:p w14:paraId="2AE36503" w14:textId="60ED36A2" w:rsidR="00573C30" w:rsidRDefault="00573C30" w:rsidP="00573C30">
      <w:pPr>
        <w:spacing w:line="360" w:lineRule="auto"/>
        <w:jc w:val="mediumKashida"/>
        <w:rPr>
          <w:rFonts w:ascii="Arial" w:hAnsi="Arial" w:cs="Arial"/>
          <w:color w:val="000000"/>
        </w:rPr>
      </w:pPr>
    </w:p>
    <w:p w14:paraId="0755D3C0" w14:textId="77777777" w:rsidR="00573C30" w:rsidRDefault="00573C30" w:rsidP="00573C30">
      <w:pPr>
        <w:spacing w:line="360" w:lineRule="auto"/>
        <w:jc w:val="mediumKashida"/>
        <w:rPr>
          <w:rFonts w:ascii="Arial" w:hAnsi="Arial" w:cs="Arial"/>
          <w:color w:val="000000"/>
        </w:rPr>
      </w:pPr>
    </w:p>
    <w:p w14:paraId="0C2C1C6E" w14:textId="2811CF6F" w:rsidR="00573C30" w:rsidRPr="00573C30" w:rsidRDefault="00573C30" w:rsidP="00573C30">
      <w:pPr>
        <w:pStyle w:val="Caption"/>
        <w:rPr>
          <w:sz w:val="24"/>
          <w:szCs w:val="24"/>
        </w:rPr>
      </w:pPr>
      <w:bookmarkStart w:id="277" w:name="_Toc122079743"/>
      <w:r w:rsidRPr="00573C30">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6</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3</w:t>
      </w:r>
      <w:r w:rsidR="00503EE0">
        <w:rPr>
          <w:b/>
          <w:bCs/>
          <w:sz w:val="24"/>
          <w:szCs w:val="24"/>
        </w:rPr>
        <w:fldChar w:fldCharType="end"/>
      </w:r>
      <w:r w:rsidRPr="00573C30">
        <w:rPr>
          <w:sz w:val="24"/>
          <w:szCs w:val="24"/>
        </w:rPr>
        <w:t xml:space="preserve"> End-point values of the residual MMP activity after 1- and 3- minutes of SDF application</w:t>
      </w:r>
      <w:r w:rsidR="00713AF9">
        <w:rPr>
          <w:sz w:val="24"/>
          <w:szCs w:val="24"/>
        </w:rPr>
        <w:t>.</w:t>
      </w:r>
      <w:bookmarkEnd w:id="277"/>
    </w:p>
    <w:tbl>
      <w:tblPr>
        <w:tblStyle w:val="TableGrid"/>
        <w:tblW w:w="0" w:type="auto"/>
        <w:tblLook w:val="04A0" w:firstRow="1" w:lastRow="0" w:firstColumn="1" w:lastColumn="0" w:noHBand="0" w:noVBand="1"/>
      </w:tblPr>
      <w:tblGrid>
        <w:gridCol w:w="2252"/>
        <w:gridCol w:w="2252"/>
        <w:gridCol w:w="2253"/>
        <w:gridCol w:w="2253"/>
      </w:tblGrid>
      <w:tr w:rsidR="00573C30" w:rsidRPr="00576B75" w14:paraId="14A818D4" w14:textId="77777777" w:rsidTr="00861A67">
        <w:tc>
          <w:tcPr>
            <w:tcW w:w="2252" w:type="dxa"/>
            <w:vMerge w:val="restart"/>
            <w:shd w:val="clear" w:color="auto" w:fill="F6F0BC"/>
          </w:tcPr>
          <w:p w14:paraId="0905395B"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Sample</w:t>
            </w:r>
          </w:p>
        </w:tc>
        <w:tc>
          <w:tcPr>
            <w:tcW w:w="2252" w:type="dxa"/>
            <w:vMerge w:val="restart"/>
            <w:shd w:val="clear" w:color="auto" w:fill="F6F0BC"/>
          </w:tcPr>
          <w:p w14:paraId="28761BB8"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Baseline reading</w:t>
            </w:r>
          </w:p>
        </w:tc>
        <w:tc>
          <w:tcPr>
            <w:tcW w:w="4506" w:type="dxa"/>
            <w:gridSpan w:val="2"/>
            <w:shd w:val="clear" w:color="auto" w:fill="F6F0BC"/>
          </w:tcPr>
          <w:p w14:paraId="56123C82" w14:textId="77777777" w:rsidR="00573C30" w:rsidRPr="00576B75" w:rsidRDefault="00573C30" w:rsidP="001E2535">
            <w:pPr>
              <w:spacing w:line="360" w:lineRule="auto"/>
              <w:jc w:val="center"/>
              <w:rPr>
                <w:rFonts w:asciiTheme="minorBidi" w:hAnsiTheme="minorBidi" w:cstheme="minorBidi"/>
                <w:b/>
                <w:bCs/>
              </w:rPr>
            </w:pPr>
            <w:r w:rsidRPr="00576B75">
              <w:rPr>
                <w:rFonts w:asciiTheme="minorBidi" w:hAnsiTheme="minorBidi" w:cstheme="minorBidi"/>
                <w:b/>
                <w:bCs/>
              </w:rPr>
              <w:t>Final reading</w:t>
            </w:r>
          </w:p>
        </w:tc>
      </w:tr>
      <w:tr w:rsidR="00573C30" w:rsidRPr="00576B75" w14:paraId="23E84E09" w14:textId="77777777" w:rsidTr="00861A67">
        <w:tc>
          <w:tcPr>
            <w:tcW w:w="2252" w:type="dxa"/>
            <w:vMerge/>
            <w:shd w:val="clear" w:color="auto" w:fill="F6F0BC"/>
          </w:tcPr>
          <w:p w14:paraId="0FCD2914" w14:textId="77777777" w:rsidR="00573C30" w:rsidRPr="00576B75" w:rsidRDefault="00573C30" w:rsidP="001E2535">
            <w:pPr>
              <w:spacing w:line="360" w:lineRule="auto"/>
              <w:rPr>
                <w:rFonts w:asciiTheme="minorBidi" w:hAnsiTheme="minorBidi" w:cstheme="minorBidi"/>
                <w:b/>
                <w:bCs/>
              </w:rPr>
            </w:pPr>
          </w:p>
        </w:tc>
        <w:tc>
          <w:tcPr>
            <w:tcW w:w="2252" w:type="dxa"/>
            <w:vMerge/>
            <w:shd w:val="clear" w:color="auto" w:fill="F6F0BC"/>
          </w:tcPr>
          <w:p w14:paraId="4CAD9040" w14:textId="77777777" w:rsidR="00573C30" w:rsidRPr="00576B75" w:rsidRDefault="00573C30" w:rsidP="001E2535">
            <w:pPr>
              <w:spacing w:line="360" w:lineRule="auto"/>
              <w:rPr>
                <w:rFonts w:asciiTheme="minorBidi" w:hAnsiTheme="minorBidi" w:cstheme="minorBidi"/>
                <w:b/>
                <w:bCs/>
              </w:rPr>
            </w:pPr>
          </w:p>
        </w:tc>
        <w:tc>
          <w:tcPr>
            <w:tcW w:w="2253" w:type="dxa"/>
            <w:shd w:val="clear" w:color="auto" w:fill="F6F0BC"/>
          </w:tcPr>
          <w:p w14:paraId="3983B2A1"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1 min</w:t>
            </w:r>
          </w:p>
        </w:tc>
        <w:tc>
          <w:tcPr>
            <w:tcW w:w="2253" w:type="dxa"/>
            <w:shd w:val="clear" w:color="auto" w:fill="F6F0BC"/>
          </w:tcPr>
          <w:p w14:paraId="0C6899FE"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3 min</w:t>
            </w:r>
          </w:p>
        </w:tc>
      </w:tr>
      <w:tr w:rsidR="00573C30" w:rsidRPr="00576B75" w14:paraId="5E069F01" w14:textId="77777777" w:rsidTr="001E2535">
        <w:tc>
          <w:tcPr>
            <w:tcW w:w="2252" w:type="dxa"/>
            <w:shd w:val="clear" w:color="auto" w:fill="F2F2F2" w:themeFill="background1" w:themeFillShade="F2"/>
          </w:tcPr>
          <w:p w14:paraId="220681EB"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1</w:t>
            </w:r>
          </w:p>
        </w:tc>
        <w:tc>
          <w:tcPr>
            <w:tcW w:w="2252" w:type="dxa"/>
            <w:shd w:val="clear" w:color="auto" w:fill="F2F2F2" w:themeFill="background1" w:themeFillShade="F2"/>
            <w:vAlign w:val="bottom"/>
          </w:tcPr>
          <w:p w14:paraId="6EB2D542"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0.041</w:t>
            </w:r>
          </w:p>
        </w:tc>
        <w:tc>
          <w:tcPr>
            <w:tcW w:w="2253" w:type="dxa"/>
            <w:shd w:val="clear" w:color="auto" w:fill="F2F2F2" w:themeFill="background1" w:themeFillShade="F2"/>
            <w:vAlign w:val="bottom"/>
          </w:tcPr>
          <w:p w14:paraId="5DAC2A5A"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0.002</w:t>
            </w:r>
          </w:p>
        </w:tc>
        <w:tc>
          <w:tcPr>
            <w:tcW w:w="2253" w:type="dxa"/>
            <w:shd w:val="clear" w:color="auto" w:fill="F2F2F2" w:themeFill="background1" w:themeFillShade="F2"/>
            <w:vAlign w:val="bottom"/>
          </w:tcPr>
          <w:p w14:paraId="30E1B5C2"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0.002</w:t>
            </w:r>
          </w:p>
        </w:tc>
      </w:tr>
      <w:tr w:rsidR="00573C30" w:rsidRPr="00576B75" w14:paraId="2A93F9DD" w14:textId="77777777" w:rsidTr="001E2535">
        <w:tc>
          <w:tcPr>
            <w:tcW w:w="2252" w:type="dxa"/>
            <w:shd w:val="clear" w:color="auto" w:fill="F2F2F2" w:themeFill="background1" w:themeFillShade="F2"/>
          </w:tcPr>
          <w:p w14:paraId="3F0EC6CD"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2</w:t>
            </w:r>
          </w:p>
        </w:tc>
        <w:tc>
          <w:tcPr>
            <w:tcW w:w="2252" w:type="dxa"/>
            <w:shd w:val="clear" w:color="auto" w:fill="F2F2F2" w:themeFill="background1" w:themeFillShade="F2"/>
            <w:vAlign w:val="bottom"/>
          </w:tcPr>
          <w:p w14:paraId="34ED6D5B"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0.042</w:t>
            </w:r>
          </w:p>
        </w:tc>
        <w:tc>
          <w:tcPr>
            <w:tcW w:w="2253" w:type="dxa"/>
            <w:shd w:val="clear" w:color="auto" w:fill="F2F2F2" w:themeFill="background1" w:themeFillShade="F2"/>
            <w:vAlign w:val="bottom"/>
          </w:tcPr>
          <w:p w14:paraId="13890F75"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0.003</w:t>
            </w:r>
          </w:p>
        </w:tc>
        <w:tc>
          <w:tcPr>
            <w:tcW w:w="2253" w:type="dxa"/>
            <w:shd w:val="clear" w:color="auto" w:fill="F2F2F2" w:themeFill="background1" w:themeFillShade="F2"/>
            <w:vAlign w:val="bottom"/>
          </w:tcPr>
          <w:p w14:paraId="0C22B55A"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0.001</w:t>
            </w:r>
          </w:p>
        </w:tc>
      </w:tr>
      <w:tr w:rsidR="00573C30" w:rsidRPr="00576B75" w14:paraId="53ACDBE3" w14:textId="77777777" w:rsidTr="001E2535">
        <w:tc>
          <w:tcPr>
            <w:tcW w:w="2252" w:type="dxa"/>
            <w:shd w:val="clear" w:color="auto" w:fill="F2F2F2" w:themeFill="background1" w:themeFillShade="F2"/>
          </w:tcPr>
          <w:p w14:paraId="09E567A8"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3</w:t>
            </w:r>
          </w:p>
        </w:tc>
        <w:tc>
          <w:tcPr>
            <w:tcW w:w="2252" w:type="dxa"/>
            <w:shd w:val="clear" w:color="auto" w:fill="F2F2F2" w:themeFill="background1" w:themeFillShade="F2"/>
            <w:vAlign w:val="bottom"/>
          </w:tcPr>
          <w:p w14:paraId="40C65FBD"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0.048</w:t>
            </w:r>
          </w:p>
        </w:tc>
        <w:tc>
          <w:tcPr>
            <w:tcW w:w="2253" w:type="dxa"/>
            <w:shd w:val="clear" w:color="auto" w:fill="F2F2F2" w:themeFill="background1" w:themeFillShade="F2"/>
            <w:vAlign w:val="bottom"/>
          </w:tcPr>
          <w:p w14:paraId="1553A8FC"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0.004</w:t>
            </w:r>
          </w:p>
        </w:tc>
        <w:tc>
          <w:tcPr>
            <w:tcW w:w="2253" w:type="dxa"/>
            <w:shd w:val="clear" w:color="auto" w:fill="F2F2F2" w:themeFill="background1" w:themeFillShade="F2"/>
            <w:vAlign w:val="bottom"/>
          </w:tcPr>
          <w:p w14:paraId="45867E6C"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0.003</w:t>
            </w:r>
          </w:p>
        </w:tc>
      </w:tr>
      <w:tr w:rsidR="00573C30" w:rsidRPr="00576B75" w14:paraId="2AA24E99" w14:textId="77777777" w:rsidTr="001E2535">
        <w:tc>
          <w:tcPr>
            <w:tcW w:w="2252" w:type="dxa"/>
            <w:shd w:val="clear" w:color="auto" w:fill="F2F2F2" w:themeFill="background1" w:themeFillShade="F2"/>
          </w:tcPr>
          <w:p w14:paraId="297C6776"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4</w:t>
            </w:r>
          </w:p>
        </w:tc>
        <w:tc>
          <w:tcPr>
            <w:tcW w:w="2252" w:type="dxa"/>
            <w:shd w:val="clear" w:color="auto" w:fill="F2F2F2" w:themeFill="background1" w:themeFillShade="F2"/>
            <w:vAlign w:val="bottom"/>
          </w:tcPr>
          <w:p w14:paraId="2499E519"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0.042</w:t>
            </w:r>
          </w:p>
        </w:tc>
        <w:tc>
          <w:tcPr>
            <w:tcW w:w="2253" w:type="dxa"/>
            <w:shd w:val="clear" w:color="auto" w:fill="F2F2F2" w:themeFill="background1" w:themeFillShade="F2"/>
            <w:vAlign w:val="bottom"/>
          </w:tcPr>
          <w:p w14:paraId="3EF6B1A5"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0.001</w:t>
            </w:r>
          </w:p>
        </w:tc>
        <w:tc>
          <w:tcPr>
            <w:tcW w:w="2253" w:type="dxa"/>
            <w:shd w:val="clear" w:color="auto" w:fill="F2F2F2" w:themeFill="background1" w:themeFillShade="F2"/>
            <w:vAlign w:val="bottom"/>
          </w:tcPr>
          <w:p w14:paraId="1909DE4F"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0.001</w:t>
            </w:r>
          </w:p>
        </w:tc>
      </w:tr>
      <w:tr w:rsidR="00573C30" w:rsidRPr="00576B75" w14:paraId="6EA7B6C1" w14:textId="77777777" w:rsidTr="001E2535">
        <w:tc>
          <w:tcPr>
            <w:tcW w:w="2252" w:type="dxa"/>
            <w:shd w:val="clear" w:color="auto" w:fill="F2F2F2" w:themeFill="background1" w:themeFillShade="F2"/>
          </w:tcPr>
          <w:p w14:paraId="2FAE0B84"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b/>
                <w:bCs/>
              </w:rPr>
              <w:t>5</w:t>
            </w:r>
          </w:p>
        </w:tc>
        <w:tc>
          <w:tcPr>
            <w:tcW w:w="2252" w:type="dxa"/>
            <w:shd w:val="clear" w:color="auto" w:fill="F2F2F2" w:themeFill="background1" w:themeFillShade="F2"/>
            <w:vAlign w:val="bottom"/>
          </w:tcPr>
          <w:p w14:paraId="42FC88D1"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0.036</w:t>
            </w:r>
          </w:p>
        </w:tc>
        <w:tc>
          <w:tcPr>
            <w:tcW w:w="2253" w:type="dxa"/>
            <w:shd w:val="clear" w:color="auto" w:fill="F2F2F2" w:themeFill="background1" w:themeFillShade="F2"/>
            <w:vAlign w:val="bottom"/>
          </w:tcPr>
          <w:p w14:paraId="6D1986CD"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0.002</w:t>
            </w:r>
          </w:p>
        </w:tc>
        <w:tc>
          <w:tcPr>
            <w:tcW w:w="2253" w:type="dxa"/>
            <w:shd w:val="clear" w:color="auto" w:fill="F2F2F2" w:themeFill="background1" w:themeFillShade="F2"/>
            <w:vAlign w:val="bottom"/>
          </w:tcPr>
          <w:p w14:paraId="07554E41"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0.001</w:t>
            </w:r>
          </w:p>
        </w:tc>
      </w:tr>
      <w:tr w:rsidR="00573C30" w:rsidRPr="00576B75" w14:paraId="69D0B308" w14:textId="77777777" w:rsidTr="001E2535">
        <w:trPr>
          <w:trHeight w:val="89"/>
        </w:trPr>
        <w:tc>
          <w:tcPr>
            <w:tcW w:w="2252" w:type="dxa"/>
            <w:shd w:val="clear" w:color="auto" w:fill="F2F2F2" w:themeFill="background1" w:themeFillShade="F2"/>
          </w:tcPr>
          <w:p w14:paraId="331AEB39" w14:textId="77777777" w:rsidR="00573C30" w:rsidRPr="00576B75" w:rsidRDefault="00573C30" w:rsidP="001E2535">
            <w:pPr>
              <w:spacing w:line="360" w:lineRule="auto"/>
              <w:rPr>
                <w:rFonts w:asciiTheme="minorBidi" w:hAnsiTheme="minorBidi" w:cstheme="minorBidi"/>
                <w:b/>
                <w:bCs/>
              </w:rPr>
            </w:pPr>
            <w:r>
              <w:rPr>
                <w:rFonts w:asciiTheme="minorBidi" w:hAnsiTheme="minorBidi" w:cstheme="minorBidi"/>
                <w:b/>
                <w:bCs/>
              </w:rPr>
              <w:t>Control 1</w:t>
            </w:r>
          </w:p>
        </w:tc>
        <w:tc>
          <w:tcPr>
            <w:tcW w:w="2252" w:type="dxa"/>
            <w:shd w:val="clear" w:color="auto" w:fill="F2F2F2" w:themeFill="background1" w:themeFillShade="F2"/>
          </w:tcPr>
          <w:p w14:paraId="2ABEACC5"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0.041</w:t>
            </w:r>
          </w:p>
        </w:tc>
        <w:tc>
          <w:tcPr>
            <w:tcW w:w="4506" w:type="dxa"/>
            <w:gridSpan w:val="2"/>
            <w:shd w:val="clear" w:color="auto" w:fill="F2F2F2" w:themeFill="background1" w:themeFillShade="F2"/>
            <w:vAlign w:val="bottom"/>
          </w:tcPr>
          <w:p w14:paraId="6FF6CAD8" w14:textId="77777777" w:rsidR="00573C30" w:rsidRPr="00576B75" w:rsidRDefault="00573C30" w:rsidP="001E2535">
            <w:pPr>
              <w:spacing w:line="360" w:lineRule="auto"/>
              <w:jc w:val="center"/>
              <w:rPr>
                <w:rFonts w:asciiTheme="minorBidi" w:hAnsiTheme="minorBidi" w:cstheme="minorBidi"/>
                <w:b/>
                <w:bCs/>
              </w:rPr>
            </w:pPr>
            <w:r w:rsidRPr="00576B75">
              <w:rPr>
                <w:rFonts w:asciiTheme="minorBidi" w:hAnsiTheme="minorBidi" w:cstheme="minorBidi"/>
                <w:color w:val="000000"/>
              </w:rPr>
              <w:t>0.041</w:t>
            </w:r>
          </w:p>
        </w:tc>
      </w:tr>
      <w:tr w:rsidR="00573C30" w:rsidRPr="00576B75" w14:paraId="59BA022A" w14:textId="77777777" w:rsidTr="001E2535">
        <w:trPr>
          <w:trHeight w:val="89"/>
        </w:trPr>
        <w:tc>
          <w:tcPr>
            <w:tcW w:w="2252" w:type="dxa"/>
            <w:shd w:val="clear" w:color="auto" w:fill="F2F2F2" w:themeFill="background1" w:themeFillShade="F2"/>
          </w:tcPr>
          <w:p w14:paraId="06712FC6" w14:textId="77777777" w:rsidR="00573C30" w:rsidRPr="00576B75" w:rsidRDefault="00573C30" w:rsidP="001E2535">
            <w:pPr>
              <w:spacing w:line="360" w:lineRule="auto"/>
              <w:rPr>
                <w:rFonts w:asciiTheme="minorBidi" w:hAnsiTheme="minorBidi" w:cstheme="minorBidi"/>
                <w:b/>
                <w:bCs/>
              </w:rPr>
            </w:pPr>
            <w:r>
              <w:rPr>
                <w:rFonts w:asciiTheme="minorBidi" w:hAnsiTheme="minorBidi" w:cstheme="minorBidi"/>
                <w:b/>
                <w:bCs/>
              </w:rPr>
              <w:t>Control 2</w:t>
            </w:r>
          </w:p>
        </w:tc>
        <w:tc>
          <w:tcPr>
            <w:tcW w:w="2252" w:type="dxa"/>
            <w:shd w:val="clear" w:color="auto" w:fill="F2F2F2" w:themeFill="background1" w:themeFillShade="F2"/>
          </w:tcPr>
          <w:p w14:paraId="3F4267B1"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0.048</w:t>
            </w:r>
          </w:p>
        </w:tc>
        <w:tc>
          <w:tcPr>
            <w:tcW w:w="4506" w:type="dxa"/>
            <w:gridSpan w:val="2"/>
            <w:shd w:val="clear" w:color="auto" w:fill="F2F2F2" w:themeFill="background1" w:themeFillShade="F2"/>
          </w:tcPr>
          <w:p w14:paraId="7190C3F2" w14:textId="77777777" w:rsidR="00573C30" w:rsidRPr="00576B75" w:rsidRDefault="00573C30" w:rsidP="001E2535">
            <w:pPr>
              <w:spacing w:line="360" w:lineRule="auto"/>
              <w:jc w:val="center"/>
              <w:rPr>
                <w:rFonts w:asciiTheme="minorBidi" w:hAnsiTheme="minorBidi" w:cstheme="minorBidi"/>
                <w:color w:val="000000"/>
              </w:rPr>
            </w:pPr>
            <w:r w:rsidRPr="00576B75">
              <w:rPr>
                <w:rFonts w:asciiTheme="minorBidi" w:hAnsiTheme="minorBidi" w:cstheme="minorBidi"/>
                <w:color w:val="000000"/>
              </w:rPr>
              <w:t>0.052</w:t>
            </w:r>
          </w:p>
        </w:tc>
      </w:tr>
      <w:tr w:rsidR="00573C30" w:rsidRPr="00576B75" w14:paraId="6C4DFEB8" w14:textId="77777777" w:rsidTr="001E2535">
        <w:trPr>
          <w:trHeight w:val="89"/>
        </w:trPr>
        <w:tc>
          <w:tcPr>
            <w:tcW w:w="2252" w:type="dxa"/>
            <w:shd w:val="clear" w:color="auto" w:fill="F2F2F2" w:themeFill="background1" w:themeFillShade="F2"/>
          </w:tcPr>
          <w:p w14:paraId="4FF1EAC9" w14:textId="77777777" w:rsidR="00573C30" w:rsidRPr="00576B75" w:rsidRDefault="00573C30" w:rsidP="001E2535">
            <w:pPr>
              <w:spacing w:line="360" w:lineRule="auto"/>
              <w:rPr>
                <w:rFonts w:asciiTheme="minorBidi" w:hAnsiTheme="minorBidi" w:cstheme="minorBidi"/>
                <w:b/>
                <w:bCs/>
              </w:rPr>
            </w:pPr>
            <w:r>
              <w:rPr>
                <w:rFonts w:asciiTheme="minorBidi" w:hAnsiTheme="minorBidi" w:cstheme="minorBidi"/>
                <w:b/>
                <w:bCs/>
              </w:rPr>
              <w:t>Control 3</w:t>
            </w:r>
          </w:p>
        </w:tc>
        <w:tc>
          <w:tcPr>
            <w:tcW w:w="2252" w:type="dxa"/>
            <w:shd w:val="clear" w:color="auto" w:fill="F2F2F2" w:themeFill="background1" w:themeFillShade="F2"/>
          </w:tcPr>
          <w:p w14:paraId="0EC8FF95" w14:textId="77777777" w:rsidR="00573C30" w:rsidRPr="00576B75" w:rsidRDefault="00573C30" w:rsidP="001E2535">
            <w:pPr>
              <w:spacing w:line="360" w:lineRule="auto"/>
              <w:rPr>
                <w:rFonts w:asciiTheme="minorBidi" w:hAnsiTheme="minorBidi" w:cstheme="minorBidi"/>
                <w:b/>
                <w:bCs/>
              </w:rPr>
            </w:pPr>
            <w:r w:rsidRPr="00576B75">
              <w:rPr>
                <w:rFonts w:asciiTheme="minorBidi" w:hAnsiTheme="minorBidi" w:cstheme="minorBidi"/>
                <w:color w:val="000000"/>
              </w:rPr>
              <w:t>0.036</w:t>
            </w:r>
          </w:p>
        </w:tc>
        <w:tc>
          <w:tcPr>
            <w:tcW w:w="4506" w:type="dxa"/>
            <w:gridSpan w:val="2"/>
            <w:shd w:val="clear" w:color="auto" w:fill="F2F2F2" w:themeFill="background1" w:themeFillShade="F2"/>
          </w:tcPr>
          <w:p w14:paraId="5001B372" w14:textId="77777777" w:rsidR="00573C30" w:rsidRPr="00576B75" w:rsidRDefault="00573C30" w:rsidP="001E2535">
            <w:pPr>
              <w:spacing w:line="360" w:lineRule="auto"/>
              <w:jc w:val="center"/>
              <w:rPr>
                <w:rFonts w:asciiTheme="minorBidi" w:hAnsiTheme="minorBidi" w:cstheme="minorBidi"/>
                <w:color w:val="000000"/>
              </w:rPr>
            </w:pPr>
            <w:r w:rsidRPr="00576B75">
              <w:rPr>
                <w:rFonts w:asciiTheme="minorBidi" w:hAnsiTheme="minorBidi" w:cstheme="minorBidi"/>
                <w:color w:val="000000"/>
              </w:rPr>
              <w:t>0.038</w:t>
            </w:r>
          </w:p>
        </w:tc>
      </w:tr>
    </w:tbl>
    <w:p w14:paraId="1E51FFAD" w14:textId="02A9251A" w:rsidR="00573C30" w:rsidRDefault="00573C30" w:rsidP="00573C30">
      <w:pPr>
        <w:rPr>
          <w:lang w:eastAsia="en-US"/>
        </w:rPr>
      </w:pPr>
    </w:p>
    <w:p w14:paraId="2E00FA56" w14:textId="76908F4E" w:rsidR="00573C30" w:rsidRDefault="00573C30" w:rsidP="00573C30">
      <w:pPr>
        <w:rPr>
          <w:lang w:eastAsia="en-US"/>
        </w:rPr>
      </w:pPr>
    </w:p>
    <w:p w14:paraId="22D6A0EB" w14:textId="2D536F61" w:rsidR="00573C30" w:rsidRDefault="00573C30" w:rsidP="00573C30">
      <w:pPr>
        <w:rPr>
          <w:lang w:eastAsia="en-US"/>
        </w:rPr>
      </w:pPr>
    </w:p>
    <w:p w14:paraId="74E4B9E5" w14:textId="05BC8859" w:rsidR="00573C30" w:rsidRDefault="00573C30" w:rsidP="00573C30">
      <w:pPr>
        <w:rPr>
          <w:lang w:eastAsia="en-US"/>
        </w:rPr>
      </w:pPr>
    </w:p>
    <w:p w14:paraId="2CC75F14" w14:textId="77777777" w:rsidR="00573C30" w:rsidRDefault="00573C30" w:rsidP="00573C30">
      <w:pPr>
        <w:rPr>
          <w:lang w:eastAsia="en-US"/>
        </w:rPr>
      </w:pPr>
    </w:p>
    <w:p w14:paraId="496D5C0D" w14:textId="03714634" w:rsidR="00573C30" w:rsidRDefault="00573C30" w:rsidP="00573C30">
      <w:pPr>
        <w:rPr>
          <w:lang w:eastAsia="en-US"/>
        </w:rPr>
      </w:pPr>
    </w:p>
    <w:p w14:paraId="2B9EE673" w14:textId="09FB8E0A" w:rsidR="00573C30" w:rsidRDefault="00573C30" w:rsidP="00573C30">
      <w:pPr>
        <w:rPr>
          <w:lang w:eastAsia="en-US"/>
        </w:rPr>
      </w:pPr>
    </w:p>
    <w:p w14:paraId="1284DB52" w14:textId="0DDE896C" w:rsidR="00573C30" w:rsidRDefault="00573C30" w:rsidP="00573C30">
      <w:pPr>
        <w:rPr>
          <w:lang w:eastAsia="en-US"/>
        </w:rPr>
      </w:pPr>
    </w:p>
    <w:tbl>
      <w:tblPr>
        <w:tblStyle w:val="TableGrid"/>
        <w:tblW w:w="9236" w:type="dxa"/>
        <w:tblLook w:val="04A0" w:firstRow="1" w:lastRow="0" w:firstColumn="1" w:lastColumn="0" w:noHBand="0" w:noVBand="1"/>
      </w:tblPr>
      <w:tblGrid>
        <w:gridCol w:w="9236"/>
      </w:tblGrid>
      <w:tr w:rsidR="00573C30" w:rsidRPr="00573C30" w14:paraId="10A341B5" w14:textId="77777777" w:rsidTr="001E2535">
        <w:trPr>
          <w:trHeight w:val="8749"/>
        </w:trPr>
        <w:tc>
          <w:tcPr>
            <w:tcW w:w="9236" w:type="dxa"/>
          </w:tcPr>
          <w:p w14:paraId="0C26FFFC" w14:textId="77777777" w:rsidR="00573C30" w:rsidRPr="00573C30" w:rsidRDefault="00573C30" w:rsidP="00573C30">
            <w:pPr>
              <w:rPr>
                <w:b/>
                <w:bCs/>
                <w:lang w:eastAsia="en-US"/>
              </w:rPr>
            </w:pPr>
          </w:p>
          <w:p w14:paraId="4F371EBE" w14:textId="77777777" w:rsidR="00573C30" w:rsidRPr="00573C30" w:rsidRDefault="00573C30" w:rsidP="00573C30">
            <w:pPr>
              <w:rPr>
                <w:b/>
                <w:bCs/>
                <w:lang w:eastAsia="en-US"/>
              </w:rPr>
            </w:pPr>
            <w:r w:rsidRPr="00573C30">
              <w:rPr>
                <w:b/>
                <w:bCs/>
                <w:noProof/>
                <w:lang w:eastAsia="zh-CN"/>
              </w:rPr>
              <w:drawing>
                <wp:inline distT="0" distB="0" distL="0" distR="0" wp14:anchorId="621C78B2" wp14:editId="794F2A7D">
                  <wp:extent cx="5727700" cy="4284345"/>
                  <wp:effectExtent l="0" t="0" r="0" b="0"/>
                  <wp:docPr id="318" name="Picture 88">
                    <a:extLst xmlns:a="http://schemas.openxmlformats.org/drawingml/2006/main">
                      <a:ext uri="{FF2B5EF4-FFF2-40B4-BE49-F238E27FC236}">
                        <a16:creationId xmlns:a16="http://schemas.microsoft.com/office/drawing/2014/main" id="{BB82F1F9-AFF3-8EF9-FB0D-AB83466A81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8">
                            <a:extLst>
                              <a:ext uri="{FF2B5EF4-FFF2-40B4-BE49-F238E27FC236}">
                                <a16:creationId xmlns:a16="http://schemas.microsoft.com/office/drawing/2014/main" id="{BB82F1F9-AFF3-8EF9-FB0D-AB83466A81E1}"/>
                              </a:ext>
                            </a:extLst>
                          </pic:cNvPr>
                          <pic:cNvPicPr>
                            <a:picLocks noChangeAspect="1"/>
                          </pic:cNvPicPr>
                        </pic:nvPicPr>
                        <pic:blipFill rotWithShape="1">
                          <a:blip/>
                          <a:srcRect t="18314" r="22671"/>
                          <a:stretch/>
                        </pic:blipFill>
                        <pic:spPr>
                          <a:xfrm>
                            <a:off x="0" y="0"/>
                            <a:ext cx="5727700" cy="4284345"/>
                          </a:xfrm>
                          <a:prstGeom prst="rect">
                            <a:avLst/>
                          </a:prstGeom>
                        </pic:spPr>
                      </pic:pic>
                    </a:graphicData>
                  </a:graphic>
                </wp:inline>
              </w:drawing>
            </w:r>
          </w:p>
        </w:tc>
      </w:tr>
    </w:tbl>
    <w:p w14:paraId="2D4AA34A" w14:textId="7BAAE2AA" w:rsidR="00573C30" w:rsidRDefault="00573C30" w:rsidP="00573C30">
      <w:pPr>
        <w:rPr>
          <w:lang w:eastAsia="en-US"/>
        </w:rPr>
      </w:pPr>
    </w:p>
    <w:p w14:paraId="08817D5A" w14:textId="153D3807" w:rsidR="00573C30" w:rsidRPr="00573C30" w:rsidRDefault="00573C30" w:rsidP="00573C30">
      <w:pPr>
        <w:pStyle w:val="NormalWeb"/>
        <w:spacing w:before="0" w:beforeAutospacing="0" w:after="0" w:afterAutospacing="0" w:line="240" w:lineRule="auto"/>
        <w:rPr>
          <w:rFonts w:cstheme="minorBidi"/>
          <w:sz w:val="24"/>
          <w:szCs w:val="24"/>
        </w:rPr>
      </w:pPr>
      <w:bookmarkStart w:id="278" w:name="_Toc132810329"/>
      <w:r w:rsidRPr="00573C30">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9</w:t>
      </w:r>
      <w:r w:rsidR="00542ABC">
        <w:rPr>
          <w:rFonts w:cstheme="minorBidi"/>
          <w:b/>
          <w:bCs/>
          <w:sz w:val="24"/>
          <w:szCs w:val="24"/>
        </w:rPr>
        <w:fldChar w:fldCharType="end"/>
      </w:r>
      <w:r w:rsidRPr="00573C30">
        <w:rPr>
          <w:rFonts w:cstheme="minorBidi"/>
          <w:sz w:val="24"/>
          <w:szCs w:val="24"/>
        </w:rPr>
        <w:t xml:space="preserve"> Bar graph showing total MMP residual activity in caries lesions after two application times (1 min and 3 mins) of SDF. Data were analysed using ANOVA followed by Tukey multiple comparison test </w:t>
      </w:r>
      <w:r w:rsidRPr="00573C30">
        <w:rPr>
          <w:rFonts w:cstheme="minorBidi"/>
          <w:color w:val="000000"/>
          <w:sz w:val="24"/>
          <w:szCs w:val="24"/>
        </w:rPr>
        <w:t>(*p-value &lt; 0.05, **p-value &lt; 0.01, ***p-value &lt; 0.001, ****p-value &lt; 0.0001).</w:t>
      </w:r>
      <w:bookmarkEnd w:id="278"/>
    </w:p>
    <w:p w14:paraId="6AB2A635" w14:textId="77777777" w:rsidR="00573C30" w:rsidRDefault="00573C30" w:rsidP="00573C30"/>
    <w:p w14:paraId="65C689B1" w14:textId="77974433" w:rsidR="00573C30" w:rsidRDefault="00573C30" w:rsidP="00573C30">
      <w:pPr>
        <w:pStyle w:val="Caption"/>
      </w:pPr>
    </w:p>
    <w:p w14:paraId="012052BD" w14:textId="5012DA07" w:rsidR="00573C30" w:rsidRDefault="00573C30" w:rsidP="00573C30">
      <w:pPr>
        <w:rPr>
          <w:lang w:eastAsia="en-US"/>
        </w:rPr>
      </w:pPr>
    </w:p>
    <w:p w14:paraId="7E430F50" w14:textId="6DAF7462" w:rsidR="00573C30" w:rsidRDefault="00573C30" w:rsidP="00573C30">
      <w:pPr>
        <w:rPr>
          <w:lang w:eastAsia="en-US"/>
        </w:rPr>
      </w:pPr>
    </w:p>
    <w:p w14:paraId="7F10CB69" w14:textId="42586611" w:rsidR="00573C30" w:rsidRDefault="00573C30" w:rsidP="00573C30">
      <w:pPr>
        <w:rPr>
          <w:lang w:eastAsia="en-US"/>
        </w:rPr>
      </w:pPr>
    </w:p>
    <w:p w14:paraId="5E3D9CA4" w14:textId="7CAF34C3" w:rsidR="00573C30" w:rsidRDefault="00573C30" w:rsidP="00573C30">
      <w:pPr>
        <w:rPr>
          <w:lang w:eastAsia="en-US"/>
        </w:rPr>
      </w:pPr>
    </w:p>
    <w:p w14:paraId="07897E5B" w14:textId="77777777" w:rsidR="004D6421" w:rsidRPr="004D6421" w:rsidRDefault="004D6421" w:rsidP="004D6421">
      <w:pPr>
        <w:pStyle w:val="Heading3"/>
        <w:rPr>
          <w:rFonts w:asciiTheme="minorBidi" w:hAnsiTheme="minorBidi" w:cstheme="minorBidi"/>
        </w:rPr>
      </w:pPr>
      <w:bookmarkStart w:id="279" w:name="_Toc132810979"/>
      <w:r w:rsidRPr="004D6421">
        <w:rPr>
          <w:rFonts w:asciiTheme="minorBidi" w:hAnsiTheme="minorBidi" w:cstheme="minorBidi"/>
        </w:rPr>
        <w:lastRenderedPageBreak/>
        <w:t>Effect of SDF+/-KI application on the micro-hardness of non-cavitated caries lesions</w:t>
      </w:r>
      <w:bookmarkEnd w:id="279"/>
    </w:p>
    <w:p w14:paraId="42E6792D" w14:textId="7D5C119E" w:rsidR="004D6421" w:rsidRPr="004D6421" w:rsidRDefault="004D6421" w:rsidP="004D6421">
      <w:pPr>
        <w:spacing w:line="360" w:lineRule="auto"/>
        <w:jc w:val="mediumKashida"/>
      </w:pPr>
      <w:r w:rsidRPr="004D6421">
        <w:rPr>
          <w:rFonts w:ascii="Arial" w:hAnsi="Arial" w:cs="Arial"/>
          <w:color w:val="000000"/>
        </w:rPr>
        <w:t>The microhardness of non-cavitated lesions in enamel was measured with a Vickers hardness tester (section 3.9). The values are expressed as Vickers hardness number (VHN</w:t>
      </w:r>
      <w:r w:rsidR="00D85E8B" w:rsidRPr="004D6421">
        <w:rPr>
          <w:rFonts w:ascii="Arial" w:hAnsi="Arial" w:cs="Arial"/>
          <w:color w:val="000000"/>
        </w:rPr>
        <w:t>),</w:t>
      </w:r>
      <w:r w:rsidRPr="004D6421">
        <w:rPr>
          <w:rFonts w:ascii="Arial" w:hAnsi="Arial" w:cs="Arial"/>
          <w:color w:val="000000"/>
        </w:rPr>
        <w:t xml:space="preserve"> the larger the number, the greater the hardness. In this experiment, microhardness was measured at baseline, after SDF treatment and after SDF+KI treatment. Six readings were recorded from each sample. The mean values of VHN and the percentage increase in microhardness are shown in Tables 6.4 and 6.5.</w:t>
      </w:r>
    </w:p>
    <w:p w14:paraId="1EC38FD0" w14:textId="5F5E4770" w:rsidR="004D6421" w:rsidRPr="004D6421" w:rsidRDefault="004D6421" w:rsidP="004D6421">
      <w:pPr>
        <w:spacing w:line="360" w:lineRule="auto"/>
        <w:jc w:val="mediumKashida"/>
      </w:pPr>
    </w:p>
    <w:p w14:paraId="4F70D795" w14:textId="7557B3C1" w:rsidR="004D6421" w:rsidRPr="004D6421" w:rsidRDefault="004D6421" w:rsidP="004D6421">
      <w:pPr>
        <w:spacing w:line="360" w:lineRule="auto"/>
        <w:jc w:val="mediumKashida"/>
      </w:pPr>
      <w:r w:rsidRPr="004D6421">
        <w:rPr>
          <w:rFonts w:ascii="Arial" w:hAnsi="Arial" w:cs="Arial"/>
          <w:color w:val="000000"/>
        </w:rPr>
        <w:t> In the SDF treatment group (n = 10), there was a statistically significant difference (</w:t>
      </w:r>
      <w:r w:rsidR="000F3D57">
        <w:rPr>
          <w:rFonts w:ascii="Arial" w:hAnsi="Arial" w:cs="Arial"/>
          <w:color w:val="000000"/>
        </w:rPr>
        <w:t>p</w:t>
      </w:r>
      <w:r w:rsidRPr="004D6421">
        <w:rPr>
          <w:rFonts w:ascii="Arial" w:hAnsi="Arial" w:cs="Arial"/>
          <w:color w:val="000000"/>
        </w:rPr>
        <w:t xml:space="preserve"> &lt; 0.0001) in VHN between baseline (201.8 ± 26) and SDF treatment (336.6 ± 48). The mean percentage increase in microhardness after treatment was 66.8%. (Figure 6.10)</w:t>
      </w:r>
    </w:p>
    <w:p w14:paraId="370B51BC" w14:textId="77777777" w:rsidR="004D6421" w:rsidRPr="004D6421" w:rsidRDefault="004D6421" w:rsidP="004D6421">
      <w:pPr>
        <w:spacing w:line="360" w:lineRule="auto"/>
        <w:jc w:val="mediumKashida"/>
      </w:pPr>
    </w:p>
    <w:p w14:paraId="484B74A2" w14:textId="1F168AEB" w:rsidR="004D6421" w:rsidRPr="004D6421" w:rsidRDefault="004D6421" w:rsidP="004D6421">
      <w:pPr>
        <w:spacing w:line="360" w:lineRule="auto"/>
        <w:jc w:val="mediumKashida"/>
      </w:pPr>
      <w:r w:rsidRPr="004D6421">
        <w:rPr>
          <w:rFonts w:ascii="Arial" w:hAnsi="Arial" w:cs="Arial"/>
          <w:color w:val="000000"/>
        </w:rPr>
        <w:t> For the SDF+KI treatment group (n = 10), there was also a statistically significant difference (</w:t>
      </w:r>
      <w:r w:rsidR="000F3D57">
        <w:rPr>
          <w:rFonts w:ascii="Arial" w:hAnsi="Arial" w:cs="Arial"/>
          <w:color w:val="000000"/>
        </w:rPr>
        <w:t>p</w:t>
      </w:r>
      <w:r w:rsidRPr="004D6421">
        <w:rPr>
          <w:rFonts w:ascii="Arial" w:hAnsi="Arial" w:cs="Arial"/>
          <w:color w:val="000000"/>
        </w:rPr>
        <w:t xml:space="preserve"> &lt; 0.0001) in VHN between baseline (189 ± 30) and SDF+KI treatment (324.2 ± 25). The mean percentage increase in microhardness after treatment was 71.5%. (Figure 6.11)</w:t>
      </w:r>
    </w:p>
    <w:p w14:paraId="11C654CE" w14:textId="77777777" w:rsidR="004D6421" w:rsidRPr="004D6421" w:rsidRDefault="004D6421" w:rsidP="004D6421">
      <w:pPr>
        <w:spacing w:line="360" w:lineRule="auto"/>
        <w:jc w:val="mediumKashida"/>
      </w:pPr>
    </w:p>
    <w:p w14:paraId="00B0102C" w14:textId="1D49F6F6" w:rsidR="004D6421" w:rsidRPr="004D6421" w:rsidRDefault="004D6421" w:rsidP="004D6421">
      <w:pPr>
        <w:spacing w:line="360" w:lineRule="auto"/>
        <w:jc w:val="mediumKashida"/>
      </w:pPr>
      <w:r w:rsidRPr="004D6421">
        <w:rPr>
          <w:rFonts w:ascii="Arial" w:hAnsi="Arial" w:cs="Arial"/>
          <w:color w:val="000000"/>
        </w:rPr>
        <w:t> Although the microhardness value was higher with SDF+KI, the difference between the SDF treatment and SDF+KI was not statistically significant (</w:t>
      </w:r>
      <w:r w:rsidR="000F3D57">
        <w:rPr>
          <w:rFonts w:ascii="Arial" w:hAnsi="Arial" w:cs="Arial"/>
          <w:color w:val="000000"/>
        </w:rPr>
        <w:t>p</w:t>
      </w:r>
      <w:r w:rsidRPr="004D6421">
        <w:rPr>
          <w:rFonts w:ascii="Arial" w:hAnsi="Arial" w:cs="Arial"/>
          <w:color w:val="000000"/>
        </w:rPr>
        <w:t>= 0.480). (Figure 6.12)</w:t>
      </w:r>
    </w:p>
    <w:p w14:paraId="7D691756" w14:textId="77777777" w:rsidR="004D6421" w:rsidRPr="004D6421" w:rsidRDefault="004D6421" w:rsidP="004D6421">
      <w:pPr>
        <w:spacing w:line="360" w:lineRule="auto"/>
        <w:jc w:val="mediumKashida"/>
      </w:pPr>
    </w:p>
    <w:p w14:paraId="40C113C5" w14:textId="77777777" w:rsidR="004D6421" w:rsidRPr="004D6421" w:rsidRDefault="004D6421" w:rsidP="004D6421">
      <w:pPr>
        <w:spacing w:line="360" w:lineRule="auto"/>
        <w:jc w:val="mediumKashida"/>
      </w:pPr>
    </w:p>
    <w:p w14:paraId="204F8928" w14:textId="264D7F53" w:rsidR="004D6421" w:rsidRDefault="004D6421" w:rsidP="00573C30">
      <w:pPr>
        <w:rPr>
          <w:lang w:eastAsia="en-US"/>
        </w:rPr>
      </w:pPr>
    </w:p>
    <w:p w14:paraId="061A6B0C" w14:textId="3E89614F" w:rsidR="004D6421" w:rsidRDefault="004D6421" w:rsidP="00573C30">
      <w:pPr>
        <w:rPr>
          <w:lang w:eastAsia="en-US"/>
        </w:rPr>
      </w:pPr>
    </w:p>
    <w:p w14:paraId="002B9C7A" w14:textId="241E9897" w:rsidR="004D6421" w:rsidRDefault="004D6421" w:rsidP="00573C30">
      <w:pPr>
        <w:rPr>
          <w:lang w:eastAsia="en-US"/>
        </w:rPr>
      </w:pPr>
    </w:p>
    <w:p w14:paraId="44D09489" w14:textId="10DF1846" w:rsidR="004D6421" w:rsidRDefault="004D6421" w:rsidP="00573C30">
      <w:pPr>
        <w:rPr>
          <w:lang w:eastAsia="en-US"/>
        </w:rPr>
      </w:pPr>
    </w:p>
    <w:p w14:paraId="59B2FA5D" w14:textId="423B9FD2" w:rsidR="004D6421" w:rsidRDefault="004D6421" w:rsidP="00573C30">
      <w:pPr>
        <w:rPr>
          <w:lang w:eastAsia="en-US"/>
        </w:rPr>
      </w:pPr>
    </w:p>
    <w:p w14:paraId="046F138F" w14:textId="344E0761" w:rsidR="004D6421" w:rsidRDefault="004D6421" w:rsidP="00573C30">
      <w:pPr>
        <w:rPr>
          <w:lang w:eastAsia="en-US"/>
        </w:rPr>
      </w:pPr>
    </w:p>
    <w:p w14:paraId="307DD115" w14:textId="65CAD8FC" w:rsidR="004D6421" w:rsidRDefault="004D6421" w:rsidP="00573C30">
      <w:pPr>
        <w:rPr>
          <w:lang w:eastAsia="en-US"/>
        </w:rPr>
      </w:pPr>
    </w:p>
    <w:p w14:paraId="31F32AE4" w14:textId="58C14385" w:rsidR="004D6421" w:rsidRDefault="004D6421" w:rsidP="00573C30">
      <w:pPr>
        <w:rPr>
          <w:lang w:eastAsia="en-US"/>
        </w:rPr>
      </w:pPr>
    </w:p>
    <w:p w14:paraId="0948253A" w14:textId="2FC8E8BB" w:rsidR="004D6421" w:rsidRDefault="004D6421" w:rsidP="00573C30">
      <w:pPr>
        <w:rPr>
          <w:lang w:eastAsia="en-US"/>
        </w:rPr>
      </w:pPr>
    </w:p>
    <w:p w14:paraId="49950C6C" w14:textId="63EF9DC5" w:rsidR="004D6421" w:rsidRDefault="004D6421" w:rsidP="00573C30">
      <w:pPr>
        <w:rPr>
          <w:lang w:eastAsia="en-US"/>
        </w:rPr>
      </w:pPr>
    </w:p>
    <w:p w14:paraId="7A84852D" w14:textId="48F5FDCB" w:rsidR="004D6421" w:rsidRDefault="004D6421" w:rsidP="00573C30">
      <w:pPr>
        <w:rPr>
          <w:lang w:eastAsia="en-US"/>
        </w:rPr>
      </w:pPr>
    </w:p>
    <w:p w14:paraId="201624B2" w14:textId="0C8A933D" w:rsidR="004D6421" w:rsidRDefault="004D6421" w:rsidP="00573C30">
      <w:pPr>
        <w:rPr>
          <w:lang w:eastAsia="en-US"/>
        </w:rPr>
      </w:pPr>
    </w:p>
    <w:p w14:paraId="3B3F4515" w14:textId="4E4F9204" w:rsidR="004D6421" w:rsidRPr="004D6421" w:rsidRDefault="004D6421" w:rsidP="004D6421">
      <w:pPr>
        <w:pStyle w:val="Caption"/>
        <w:rPr>
          <w:sz w:val="24"/>
          <w:szCs w:val="24"/>
        </w:rPr>
      </w:pPr>
      <w:bookmarkStart w:id="280" w:name="_Toc122079744"/>
      <w:r w:rsidRPr="004D6421">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6</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4</w:t>
      </w:r>
      <w:r w:rsidR="00503EE0">
        <w:rPr>
          <w:b/>
          <w:bCs/>
          <w:sz w:val="24"/>
          <w:szCs w:val="24"/>
        </w:rPr>
        <w:fldChar w:fldCharType="end"/>
      </w:r>
      <w:r w:rsidRPr="004D6421">
        <w:rPr>
          <w:sz w:val="24"/>
          <w:szCs w:val="24"/>
        </w:rPr>
        <w:t xml:space="preserve"> Vickers micro-hardness numbers (VHN) of enamel surfaces of non-cavitated caries lesion (ICDAS 2) at baseline and following treatment with SDF presented as mean ± SD and percentage of hardness increase</w:t>
      </w:r>
      <w:r w:rsidR="00713AF9">
        <w:rPr>
          <w:sz w:val="24"/>
          <w:szCs w:val="24"/>
        </w:rPr>
        <w:t>.</w:t>
      </w:r>
      <w:bookmarkEnd w:id="280"/>
    </w:p>
    <w:p w14:paraId="19126083" w14:textId="77777777" w:rsidR="004D6421" w:rsidRDefault="004D6421" w:rsidP="00573C30">
      <w:pPr>
        <w:rPr>
          <w:lang w:eastAsia="en-US"/>
        </w:rPr>
      </w:pPr>
    </w:p>
    <w:tbl>
      <w:tblPr>
        <w:tblStyle w:val="TableGrid"/>
        <w:tblW w:w="9010" w:type="dxa"/>
        <w:tblLook w:val="04A0" w:firstRow="1" w:lastRow="0" w:firstColumn="1" w:lastColumn="0" w:noHBand="0" w:noVBand="1"/>
      </w:tblPr>
      <w:tblGrid>
        <w:gridCol w:w="1609"/>
        <w:gridCol w:w="2944"/>
        <w:gridCol w:w="2299"/>
        <w:gridCol w:w="2158"/>
      </w:tblGrid>
      <w:tr w:rsidR="004D6421" w14:paraId="2B2FD25F" w14:textId="77777777" w:rsidTr="00861A67">
        <w:trPr>
          <w:trHeight w:val="746"/>
        </w:trPr>
        <w:tc>
          <w:tcPr>
            <w:tcW w:w="1609" w:type="dxa"/>
            <w:shd w:val="clear" w:color="auto" w:fill="F6F0BC"/>
          </w:tcPr>
          <w:p w14:paraId="298D5876" w14:textId="77777777" w:rsidR="004D6421" w:rsidRDefault="004D6421" w:rsidP="00861A67">
            <w:pPr>
              <w:rPr>
                <w:rFonts w:asciiTheme="minorBidi" w:hAnsiTheme="minorBidi" w:cstheme="minorBidi"/>
                <w:b/>
                <w:bCs/>
              </w:rPr>
            </w:pPr>
            <w:r w:rsidRPr="00D02427">
              <w:rPr>
                <w:rFonts w:asciiTheme="minorBidi" w:hAnsiTheme="minorBidi" w:cstheme="minorBidi"/>
                <w:b/>
                <w:bCs/>
              </w:rPr>
              <w:t>Sample</w:t>
            </w:r>
          </w:p>
          <w:p w14:paraId="2E875FAA" w14:textId="77777777" w:rsidR="004D6421" w:rsidRPr="00D02427" w:rsidRDefault="004D6421" w:rsidP="00861A67">
            <w:pPr>
              <w:rPr>
                <w:rFonts w:asciiTheme="minorBidi" w:hAnsiTheme="minorBidi" w:cstheme="minorBidi"/>
                <w:b/>
                <w:bCs/>
              </w:rPr>
            </w:pPr>
          </w:p>
        </w:tc>
        <w:tc>
          <w:tcPr>
            <w:tcW w:w="2944" w:type="dxa"/>
            <w:shd w:val="clear" w:color="auto" w:fill="F6F0BC"/>
          </w:tcPr>
          <w:p w14:paraId="1A6DCA76" w14:textId="77777777" w:rsidR="004D6421" w:rsidRPr="00D02427" w:rsidRDefault="004D6421" w:rsidP="00861A67">
            <w:pPr>
              <w:rPr>
                <w:rFonts w:asciiTheme="minorBidi" w:hAnsiTheme="minorBidi" w:cstheme="minorBidi"/>
                <w:b/>
                <w:bCs/>
              </w:rPr>
            </w:pPr>
            <w:r w:rsidRPr="00D02427">
              <w:rPr>
                <w:rFonts w:asciiTheme="minorBidi" w:hAnsiTheme="minorBidi" w:cstheme="minorBidi"/>
                <w:b/>
                <w:bCs/>
              </w:rPr>
              <w:t>Baseline reading</w:t>
            </w:r>
          </w:p>
        </w:tc>
        <w:tc>
          <w:tcPr>
            <w:tcW w:w="2299" w:type="dxa"/>
            <w:shd w:val="clear" w:color="auto" w:fill="F6F0BC"/>
          </w:tcPr>
          <w:p w14:paraId="00FCD235" w14:textId="77777777" w:rsidR="004D6421" w:rsidRPr="00D02427" w:rsidRDefault="004D6421" w:rsidP="00861A67">
            <w:pPr>
              <w:rPr>
                <w:rFonts w:asciiTheme="minorBidi" w:hAnsiTheme="minorBidi" w:cstheme="minorBidi"/>
                <w:b/>
                <w:bCs/>
              </w:rPr>
            </w:pPr>
            <w:r w:rsidRPr="00D02427">
              <w:rPr>
                <w:rFonts w:asciiTheme="minorBidi" w:hAnsiTheme="minorBidi" w:cstheme="minorBidi"/>
                <w:b/>
                <w:bCs/>
              </w:rPr>
              <w:t>SDF treatment</w:t>
            </w:r>
          </w:p>
        </w:tc>
        <w:tc>
          <w:tcPr>
            <w:tcW w:w="2158" w:type="dxa"/>
            <w:shd w:val="clear" w:color="auto" w:fill="F6F0BC"/>
          </w:tcPr>
          <w:p w14:paraId="7E18FDB6" w14:textId="77777777" w:rsidR="004D6421" w:rsidRDefault="004D6421" w:rsidP="00861A67">
            <w:pPr>
              <w:rPr>
                <w:rFonts w:asciiTheme="minorBidi" w:hAnsiTheme="minorBidi" w:cstheme="minorBidi"/>
                <w:b/>
                <w:bCs/>
              </w:rPr>
            </w:pPr>
            <w:r>
              <w:rPr>
                <w:rFonts w:asciiTheme="minorBidi" w:hAnsiTheme="minorBidi" w:cstheme="minorBidi"/>
                <w:b/>
                <w:bCs/>
              </w:rPr>
              <w:t xml:space="preserve">Percentage </w:t>
            </w:r>
          </w:p>
          <w:p w14:paraId="1FCA33BE" w14:textId="77777777" w:rsidR="004D6421" w:rsidRPr="00D02427" w:rsidRDefault="004D6421" w:rsidP="00861A67">
            <w:pPr>
              <w:rPr>
                <w:rFonts w:asciiTheme="minorBidi" w:hAnsiTheme="minorBidi" w:cstheme="minorBidi"/>
                <w:b/>
                <w:bCs/>
              </w:rPr>
            </w:pPr>
            <w:r>
              <w:rPr>
                <w:rFonts w:asciiTheme="minorBidi" w:hAnsiTheme="minorBidi" w:cstheme="minorBidi"/>
                <w:b/>
                <w:bCs/>
              </w:rPr>
              <w:t>increase</w:t>
            </w:r>
          </w:p>
        </w:tc>
      </w:tr>
      <w:tr w:rsidR="004D6421" w14:paraId="65EACFF5" w14:textId="77777777" w:rsidTr="001E2535">
        <w:trPr>
          <w:trHeight w:val="585"/>
        </w:trPr>
        <w:tc>
          <w:tcPr>
            <w:tcW w:w="1609" w:type="dxa"/>
            <w:shd w:val="clear" w:color="auto" w:fill="F2F2F2" w:themeFill="background1" w:themeFillShade="F2"/>
          </w:tcPr>
          <w:p w14:paraId="64A651E3"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1</w:t>
            </w:r>
          </w:p>
        </w:tc>
        <w:tc>
          <w:tcPr>
            <w:tcW w:w="2944" w:type="dxa"/>
            <w:shd w:val="clear" w:color="auto" w:fill="F2F2F2" w:themeFill="background1" w:themeFillShade="F2"/>
          </w:tcPr>
          <w:p w14:paraId="5BA06753"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158.6 </w:t>
            </w:r>
            <w:r w:rsidRPr="00D02427">
              <w:rPr>
                <w:rFonts w:asciiTheme="minorBidi" w:hAnsiTheme="minorBidi" w:cstheme="minorBidi"/>
              </w:rPr>
              <w:sym w:font="Symbol" w:char="F0B1"/>
            </w:r>
            <w:r>
              <w:rPr>
                <w:rFonts w:asciiTheme="minorBidi" w:hAnsiTheme="minorBidi" w:cstheme="minorBidi"/>
              </w:rPr>
              <w:t xml:space="preserve"> 41</w:t>
            </w:r>
          </w:p>
        </w:tc>
        <w:tc>
          <w:tcPr>
            <w:tcW w:w="2299" w:type="dxa"/>
            <w:shd w:val="clear" w:color="auto" w:fill="F2F2F2" w:themeFill="background1" w:themeFillShade="F2"/>
          </w:tcPr>
          <w:p w14:paraId="33A8D0A4"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355.9 </w:t>
            </w:r>
            <w:r w:rsidRPr="00D02427">
              <w:rPr>
                <w:rFonts w:asciiTheme="minorBidi" w:hAnsiTheme="minorBidi" w:cstheme="minorBidi"/>
              </w:rPr>
              <w:sym w:font="Symbol" w:char="F0B1"/>
            </w:r>
            <w:r>
              <w:rPr>
                <w:rFonts w:asciiTheme="minorBidi" w:hAnsiTheme="minorBidi" w:cstheme="minorBidi"/>
              </w:rPr>
              <w:t xml:space="preserve"> 83</w:t>
            </w:r>
          </w:p>
        </w:tc>
        <w:tc>
          <w:tcPr>
            <w:tcW w:w="2158" w:type="dxa"/>
            <w:shd w:val="clear" w:color="auto" w:fill="F2F2F2" w:themeFill="background1" w:themeFillShade="F2"/>
          </w:tcPr>
          <w:p w14:paraId="6E58F639"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124%</w:t>
            </w:r>
          </w:p>
        </w:tc>
      </w:tr>
      <w:tr w:rsidR="004D6421" w14:paraId="6F082B62" w14:textId="77777777" w:rsidTr="001E2535">
        <w:trPr>
          <w:trHeight w:val="585"/>
        </w:trPr>
        <w:tc>
          <w:tcPr>
            <w:tcW w:w="1609" w:type="dxa"/>
            <w:shd w:val="clear" w:color="auto" w:fill="F2F2F2" w:themeFill="background1" w:themeFillShade="F2"/>
          </w:tcPr>
          <w:p w14:paraId="7C38CF87"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2</w:t>
            </w:r>
          </w:p>
        </w:tc>
        <w:tc>
          <w:tcPr>
            <w:tcW w:w="2944" w:type="dxa"/>
            <w:shd w:val="clear" w:color="auto" w:fill="F2F2F2" w:themeFill="background1" w:themeFillShade="F2"/>
          </w:tcPr>
          <w:p w14:paraId="2A7E72F8"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216.4 </w:t>
            </w:r>
            <w:r w:rsidRPr="00D02427">
              <w:rPr>
                <w:rFonts w:asciiTheme="minorBidi" w:hAnsiTheme="minorBidi" w:cstheme="minorBidi"/>
              </w:rPr>
              <w:sym w:font="Symbol" w:char="F0B1"/>
            </w:r>
            <w:r>
              <w:rPr>
                <w:rFonts w:asciiTheme="minorBidi" w:hAnsiTheme="minorBidi" w:cstheme="minorBidi"/>
              </w:rPr>
              <w:t>46</w:t>
            </w:r>
          </w:p>
        </w:tc>
        <w:tc>
          <w:tcPr>
            <w:tcW w:w="2299" w:type="dxa"/>
            <w:shd w:val="clear" w:color="auto" w:fill="F2F2F2" w:themeFill="background1" w:themeFillShade="F2"/>
          </w:tcPr>
          <w:p w14:paraId="500D508F"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269.4 </w:t>
            </w:r>
            <w:r w:rsidRPr="00D02427">
              <w:rPr>
                <w:rFonts w:asciiTheme="minorBidi" w:hAnsiTheme="minorBidi" w:cstheme="minorBidi"/>
              </w:rPr>
              <w:sym w:font="Symbol" w:char="F0B1"/>
            </w:r>
            <w:r>
              <w:rPr>
                <w:rFonts w:asciiTheme="minorBidi" w:hAnsiTheme="minorBidi" w:cstheme="minorBidi"/>
              </w:rPr>
              <w:t xml:space="preserve"> 46</w:t>
            </w:r>
          </w:p>
        </w:tc>
        <w:tc>
          <w:tcPr>
            <w:tcW w:w="2158" w:type="dxa"/>
            <w:shd w:val="clear" w:color="auto" w:fill="F2F2F2" w:themeFill="background1" w:themeFillShade="F2"/>
          </w:tcPr>
          <w:p w14:paraId="29D86E32"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25%</w:t>
            </w:r>
          </w:p>
        </w:tc>
      </w:tr>
      <w:tr w:rsidR="004D6421" w14:paraId="5E762927" w14:textId="77777777" w:rsidTr="001E2535">
        <w:trPr>
          <w:trHeight w:val="585"/>
        </w:trPr>
        <w:tc>
          <w:tcPr>
            <w:tcW w:w="1609" w:type="dxa"/>
            <w:shd w:val="clear" w:color="auto" w:fill="F2F2F2" w:themeFill="background1" w:themeFillShade="F2"/>
          </w:tcPr>
          <w:p w14:paraId="277549C9"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3</w:t>
            </w:r>
          </w:p>
        </w:tc>
        <w:tc>
          <w:tcPr>
            <w:tcW w:w="2944" w:type="dxa"/>
            <w:shd w:val="clear" w:color="auto" w:fill="F2F2F2" w:themeFill="background1" w:themeFillShade="F2"/>
          </w:tcPr>
          <w:p w14:paraId="599C6F2C"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198.8 </w:t>
            </w:r>
            <w:r w:rsidRPr="00D02427">
              <w:rPr>
                <w:rFonts w:asciiTheme="minorBidi" w:hAnsiTheme="minorBidi" w:cstheme="minorBidi"/>
              </w:rPr>
              <w:sym w:font="Symbol" w:char="F0B1"/>
            </w:r>
            <w:r>
              <w:rPr>
                <w:rFonts w:asciiTheme="minorBidi" w:hAnsiTheme="minorBidi" w:cstheme="minorBidi"/>
              </w:rPr>
              <w:t>38</w:t>
            </w:r>
          </w:p>
        </w:tc>
        <w:tc>
          <w:tcPr>
            <w:tcW w:w="2299" w:type="dxa"/>
            <w:shd w:val="clear" w:color="auto" w:fill="F2F2F2" w:themeFill="background1" w:themeFillShade="F2"/>
          </w:tcPr>
          <w:p w14:paraId="6161CBF1"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424.4 </w:t>
            </w:r>
            <w:r w:rsidRPr="00D02427">
              <w:rPr>
                <w:rFonts w:asciiTheme="minorBidi" w:hAnsiTheme="minorBidi" w:cstheme="minorBidi"/>
              </w:rPr>
              <w:sym w:font="Symbol" w:char="F0B1"/>
            </w:r>
            <w:r>
              <w:rPr>
                <w:rFonts w:asciiTheme="minorBidi" w:hAnsiTheme="minorBidi" w:cstheme="minorBidi"/>
              </w:rPr>
              <w:t xml:space="preserve"> 80</w:t>
            </w:r>
          </w:p>
        </w:tc>
        <w:tc>
          <w:tcPr>
            <w:tcW w:w="2158" w:type="dxa"/>
            <w:shd w:val="clear" w:color="auto" w:fill="F2F2F2" w:themeFill="background1" w:themeFillShade="F2"/>
          </w:tcPr>
          <w:p w14:paraId="7FD9B809"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113%</w:t>
            </w:r>
          </w:p>
        </w:tc>
      </w:tr>
      <w:tr w:rsidR="004D6421" w14:paraId="6E906F30" w14:textId="77777777" w:rsidTr="001E2535">
        <w:trPr>
          <w:trHeight w:val="611"/>
        </w:trPr>
        <w:tc>
          <w:tcPr>
            <w:tcW w:w="1609" w:type="dxa"/>
            <w:shd w:val="clear" w:color="auto" w:fill="F2F2F2" w:themeFill="background1" w:themeFillShade="F2"/>
          </w:tcPr>
          <w:p w14:paraId="7615AEFB"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4</w:t>
            </w:r>
          </w:p>
        </w:tc>
        <w:tc>
          <w:tcPr>
            <w:tcW w:w="2944" w:type="dxa"/>
            <w:shd w:val="clear" w:color="auto" w:fill="F2F2F2" w:themeFill="background1" w:themeFillShade="F2"/>
          </w:tcPr>
          <w:p w14:paraId="38E6D004"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189.1 </w:t>
            </w:r>
            <w:r w:rsidRPr="00D02427">
              <w:rPr>
                <w:rFonts w:asciiTheme="minorBidi" w:hAnsiTheme="minorBidi" w:cstheme="minorBidi"/>
              </w:rPr>
              <w:sym w:font="Symbol" w:char="F0B1"/>
            </w:r>
            <w:r>
              <w:rPr>
                <w:rFonts w:asciiTheme="minorBidi" w:hAnsiTheme="minorBidi" w:cstheme="minorBidi"/>
              </w:rPr>
              <w:t xml:space="preserve"> 28</w:t>
            </w:r>
          </w:p>
        </w:tc>
        <w:tc>
          <w:tcPr>
            <w:tcW w:w="2299" w:type="dxa"/>
            <w:shd w:val="clear" w:color="auto" w:fill="F2F2F2" w:themeFill="background1" w:themeFillShade="F2"/>
          </w:tcPr>
          <w:p w14:paraId="09C6F49C" w14:textId="77777777" w:rsidR="004D6421" w:rsidRPr="00D02427" w:rsidRDefault="004D6421" w:rsidP="00861A67">
            <w:pPr>
              <w:spacing w:line="360" w:lineRule="auto"/>
              <w:rPr>
                <w:rFonts w:asciiTheme="minorBidi" w:hAnsiTheme="minorBidi" w:cstheme="minorBidi"/>
                <w:color w:val="000000"/>
              </w:rPr>
            </w:pPr>
            <w:r w:rsidRPr="00D02427">
              <w:rPr>
                <w:rFonts w:asciiTheme="minorBidi" w:hAnsiTheme="minorBidi" w:cstheme="minorBidi"/>
                <w:color w:val="000000"/>
              </w:rPr>
              <w:t xml:space="preserve">383.5 </w:t>
            </w:r>
            <w:r w:rsidRPr="00D02427">
              <w:rPr>
                <w:rFonts w:asciiTheme="minorBidi" w:hAnsiTheme="minorBidi" w:cstheme="minorBidi"/>
              </w:rPr>
              <w:sym w:font="Symbol" w:char="F0B1"/>
            </w:r>
            <w:r>
              <w:rPr>
                <w:rFonts w:asciiTheme="minorBidi" w:hAnsiTheme="minorBidi" w:cstheme="minorBidi"/>
              </w:rPr>
              <w:t xml:space="preserve"> 47</w:t>
            </w:r>
          </w:p>
        </w:tc>
        <w:tc>
          <w:tcPr>
            <w:tcW w:w="2158" w:type="dxa"/>
            <w:shd w:val="clear" w:color="auto" w:fill="F2F2F2" w:themeFill="background1" w:themeFillShade="F2"/>
          </w:tcPr>
          <w:p w14:paraId="30A2BF44"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102%</w:t>
            </w:r>
          </w:p>
        </w:tc>
      </w:tr>
      <w:tr w:rsidR="004D6421" w14:paraId="41C732A1" w14:textId="77777777" w:rsidTr="001E2535">
        <w:trPr>
          <w:trHeight w:val="585"/>
        </w:trPr>
        <w:tc>
          <w:tcPr>
            <w:tcW w:w="1609" w:type="dxa"/>
            <w:shd w:val="clear" w:color="auto" w:fill="F2F2F2" w:themeFill="background1" w:themeFillShade="F2"/>
          </w:tcPr>
          <w:p w14:paraId="36067C53"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5</w:t>
            </w:r>
          </w:p>
        </w:tc>
        <w:tc>
          <w:tcPr>
            <w:tcW w:w="2944" w:type="dxa"/>
            <w:shd w:val="clear" w:color="auto" w:fill="F2F2F2" w:themeFill="background1" w:themeFillShade="F2"/>
            <w:vAlign w:val="bottom"/>
          </w:tcPr>
          <w:p w14:paraId="31DC479B"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242.6 </w:t>
            </w:r>
            <w:r w:rsidRPr="00D02427">
              <w:rPr>
                <w:rFonts w:asciiTheme="minorBidi" w:hAnsiTheme="minorBidi" w:cstheme="minorBidi"/>
              </w:rPr>
              <w:sym w:font="Symbol" w:char="F0B1"/>
            </w:r>
            <w:r>
              <w:rPr>
                <w:rFonts w:asciiTheme="minorBidi" w:hAnsiTheme="minorBidi" w:cstheme="minorBidi"/>
              </w:rPr>
              <w:t xml:space="preserve"> 19</w:t>
            </w:r>
          </w:p>
        </w:tc>
        <w:tc>
          <w:tcPr>
            <w:tcW w:w="2299" w:type="dxa"/>
            <w:shd w:val="clear" w:color="auto" w:fill="F2F2F2" w:themeFill="background1" w:themeFillShade="F2"/>
            <w:vAlign w:val="bottom"/>
          </w:tcPr>
          <w:p w14:paraId="6AB3DBC6"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298.1 </w:t>
            </w:r>
            <w:r w:rsidRPr="00D02427">
              <w:rPr>
                <w:rFonts w:asciiTheme="minorBidi" w:hAnsiTheme="minorBidi" w:cstheme="minorBidi"/>
              </w:rPr>
              <w:sym w:font="Symbol" w:char="F0B1"/>
            </w:r>
            <w:r>
              <w:rPr>
                <w:rFonts w:asciiTheme="minorBidi" w:hAnsiTheme="minorBidi" w:cstheme="minorBidi"/>
              </w:rPr>
              <w:t xml:space="preserve"> 45</w:t>
            </w:r>
          </w:p>
        </w:tc>
        <w:tc>
          <w:tcPr>
            <w:tcW w:w="2158" w:type="dxa"/>
            <w:shd w:val="clear" w:color="auto" w:fill="F2F2F2" w:themeFill="background1" w:themeFillShade="F2"/>
          </w:tcPr>
          <w:p w14:paraId="11032C4D"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22.8%</w:t>
            </w:r>
          </w:p>
        </w:tc>
      </w:tr>
      <w:tr w:rsidR="004D6421" w14:paraId="13CFAFDB" w14:textId="77777777" w:rsidTr="001E2535">
        <w:trPr>
          <w:trHeight w:val="585"/>
        </w:trPr>
        <w:tc>
          <w:tcPr>
            <w:tcW w:w="1609" w:type="dxa"/>
            <w:shd w:val="clear" w:color="auto" w:fill="F2F2F2" w:themeFill="background1" w:themeFillShade="F2"/>
          </w:tcPr>
          <w:p w14:paraId="11EE2E39"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6</w:t>
            </w:r>
          </w:p>
        </w:tc>
        <w:tc>
          <w:tcPr>
            <w:tcW w:w="2944" w:type="dxa"/>
            <w:shd w:val="clear" w:color="auto" w:fill="F2F2F2" w:themeFill="background1" w:themeFillShade="F2"/>
            <w:vAlign w:val="bottom"/>
          </w:tcPr>
          <w:p w14:paraId="796FEB1D"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232.9 </w:t>
            </w:r>
            <w:r w:rsidRPr="00D02427">
              <w:rPr>
                <w:rFonts w:asciiTheme="minorBidi" w:hAnsiTheme="minorBidi" w:cstheme="minorBidi"/>
              </w:rPr>
              <w:sym w:font="Symbol" w:char="F0B1"/>
            </w:r>
            <w:r>
              <w:rPr>
                <w:rFonts w:asciiTheme="minorBidi" w:hAnsiTheme="minorBidi" w:cstheme="minorBidi"/>
              </w:rPr>
              <w:t xml:space="preserve"> 30</w:t>
            </w:r>
          </w:p>
        </w:tc>
        <w:tc>
          <w:tcPr>
            <w:tcW w:w="2299" w:type="dxa"/>
            <w:shd w:val="clear" w:color="auto" w:fill="F2F2F2" w:themeFill="background1" w:themeFillShade="F2"/>
            <w:vAlign w:val="bottom"/>
          </w:tcPr>
          <w:p w14:paraId="559BB065"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315.5 </w:t>
            </w:r>
            <w:r w:rsidRPr="00D02427">
              <w:rPr>
                <w:rFonts w:asciiTheme="minorBidi" w:hAnsiTheme="minorBidi" w:cstheme="minorBidi"/>
              </w:rPr>
              <w:sym w:font="Symbol" w:char="F0B1"/>
            </w:r>
            <w:r>
              <w:rPr>
                <w:rFonts w:asciiTheme="minorBidi" w:hAnsiTheme="minorBidi" w:cstheme="minorBidi"/>
              </w:rPr>
              <w:t>40</w:t>
            </w:r>
          </w:p>
        </w:tc>
        <w:tc>
          <w:tcPr>
            <w:tcW w:w="2158" w:type="dxa"/>
            <w:shd w:val="clear" w:color="auto" w:fill="F2F2F2" w:themeFill="background1" w:themeFillShade="F2"/>
          </w:tcPr>
          <w:p w14:paraId="50CAEC15"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35.5%</w:t>
            </w:r>
          </w:p>
        </w:tc>
      </w:tr>
      <w:tr w:rsidR="004D6421" w14:paraId="4FFE2099" w14:textId="77777777" w:rsidTr="001E2535">
        <w:trPr>
          <w:trHeight w:val="585"/>
        </w:trPr>
        <w:tc>
          <w:tcPr>
            <w:tcW w:w="1609" w:type="dxa"/>
            <w:shd w:val="clear" w:color="auto" w:fill="F2F2F2" w:themeFill="background1" w:themeFillShade="F2"/>
          </w:tcPr>
          <w:p w14:paraId="219A3050"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7</w:t>
            </w:r>
          </w:p>
        </w:tc>
        <w:tc>
          <w:tcPr>
            <w:tcW w:w="2944" w:type="dxa"/>
            <w:shd w:val="clear" w:color="auto" w:fill="F2F2F2" w:themeFill="background1" w:themeFillShade="F2"/>
            <w:vAlign w:val="bottom"/>
          </w:tcPr>
          <w:p w14:paraId="333C390A"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167.6 </w:t>
            </w:r>
            <w:r w:rsidRPr="00D02427">
              <w:rPr>
                <w:rFonts w:asciiTheme="minorBidi" w:hAnsiTheme="minorBidi" w:cstheme="minorBidi"/>
              </w:rPr>
              <w:sym w:font="Symbol" w:char="F0B1"/>
            </w:r>
            <w:r>
              <w:rPr>
                <w:rFonts w:asciiTheme="minorBidi" w:hAnsiTheme="minorBidi" w:cstheme="minorBidi"/>
              </w:rPr>
              <w:t>34</w:t>
            </w:r>
          </w:p>
        </w:tc>
        <w:tc>
          <w:tcPr>
            <w:tcW w:w="2299" w:type="dxa"/>
            <w:shd w:val="clear" w:color="auto" w:fill="F2F2F2" w:themeFill="background1" w:themeFillShade="F2"/>
            <w:vAlign w:val="bottom"/>
          </w:tcPr>
          <w:p w14:paraId="28651584"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280.7 </w:t>
            </w:r>
            <w:r w:rsidRPr="00D02427">
              <w:rPr>
                <w:rFonts w:asciiTheme="minorBidi" w:hAnsiTheme="minorBidi" w:cstheme="minorBidi"/>
              </w:rPr>
              <w:sym w:font="Symbol" w:char="F0B1"/>
            </w:r>
            <w:r>
              <w:rPr>
                <w:rFonts w:asciiTheme="minorBidi" w:hAnsiTheme="minorBidi" w:cstheme="minorBidi"/>
              </w:rPr>
              <w:t>48</w:t>
            </w:r>
          </w:p>
        </w:tc>
        <w:tc>
          <w:tcPr>
            <w:tcW w:w="2158" w:type="dxa"/>
            <w:shd w:val="clear" w:color="auto" w:fill="F2F2F2" w:themeFill="background1" w:themeFillShade="F2"/>
          </w:tcPr>
          <w:p w14:paraId="48F73D79"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67.5%</w:t>
            </w:r>
          </w:p>
        </w:tc>
      </w:tr>
      <w:tr w:rsidR="004D6421" w14:paraId="06F3331B" w14:textId="77777777" w:rsidTr="001E2535">
        <w:trPr>
          <w:trHeight w:val="611"/>
        </w:trPr>
        <w:tc>
          <w:tcPr>
            <w:tcW w:w="1609" w:type="dxa"/>
            <w:shd w:val="clear" w:color="auto" w:fill="F2F2F2" w:themeFill="background1" w:themeFillShade="F2"/>
          </w:tcPr>
          <w:p w14:paraId="63357F06"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8</w:t>
            </w:r>
          </w:p>
        </w:tc>
        <w:tc>
          <w:tcPr>
            <w:tcW w:w="2944" w:type="dxa"/>
            <w:shd w:val="clear" w:color="auto" w:fill="F2F2F2" w:themeFill="background1" w:themeFillShade="F2"/>
            <w:vAlign w:val="bottom"/>
          </w:tcPr>
          <w:p w14:paraId="1656E32C"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214.4 </w:t>
            </w:r>
            <w:r w:rsidRPr="00D02427">
              <w:rPr>
                <w:rFonts w:asciiTheme="minorBidi" w:hAnsiTheme="minorBidi" w:cstheme="minorBidi"/>
              </w:rPr>
              <w:sym w:font="Symbol" w:char="F0B1"/>
            </w:r>
            <w:r>
              <w:rPr>
                <w:rFonts w:asciiTheme="minorBidi" w:hAnsiTheme="minorBidi" w:cstheme="minorBidi"/>
              </w:rPr>
              <w:t xml:space="preserve"> 21</w:t>
            </w:r>
          </w:p>
        </w:tc>
        <w:tc>
          <w:tcPr>
            <w:tcW w:w="2299" w:type="dxa"/>
            <w:shd w:val="clear" w:color="auto" w:fill="F2F2F2" w:themeFill="background1" w:themeFillShade="F2"/>
            <w:vAlign w:val="bottom"/>
          </w:tcPr>
          <w:p w14:paraId="1E55C83B"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365.4 </w:t>
            </w:r>
            <w:r w:rsidRPr="00D02427">
              <w:rPr>
                <w:rFonts w:asciiTheme="minorBidi" w:hAnsiTheme="minorBidi" w:cstheme="minorBidi"/>
              </w:rPr>
              <w:sym w:font="Symbol" w:char="F0B1"/>
            </w:r>
            <w:r>
              <w:rPr>
                <w:rFonts w:asciiTheme="minorBidi" w:hAnsiTheme="minorBidi" w:cstheme="minorBidi"/>
              </w:rPr>
              <w:t>30</w:t>
            </w:r>
          </w:p>
        </w:tc>
        <w:tc>
          <w:tcPr>
            <w:tcW w:w="2158" w:type="dxa"/>
            <w:shd w:val="clear" w:color="auto" w:fill="F2F2F2" w:themeFill="background1" w:themeFillShade="F2"/>
          </w:tcPr>
          <w:p w14:paraId="5BEF5094"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70.4%</w:t>
            </w:r>
          </w:p>
        </w:tc>
      </w:tr>
      <w:tr w:rsidR="004D6421" w14:paraId="02B56E0A" w14:textId="77777777" w:rsidTr="001E2535">
        <w:trPr>
          <w:trHeight w:val="585"/>
        </w:trPr>
        <w:tc>
          <w:tcPr>
            <w:tcW w:w="1609" w:type="dxa"/>
            <w:shd w:val="clear" w:color="auto" w:fill="F2F2F2" w:themeFill="background1" w:themeFillShade="F2"/>
          </w:tcPr>
          <w:p w14:paraId="3AFC5785"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9</w:t>
            </w:r>
          </w:p>
        </w:tc>
        <w:tc>
          <w:tcPr>
            <w:tcW w:w="2944" w:type="dxa"/>
            <w:shd w:val="clear" w:color="auto" w:fill="F2F2F2" w:themeFill="background1" w:themeFillShade="F2"/>
            <w:vAlign w:val="bottom"/>
          </w:tcPr>
          <w:p w14:paraId="7DB65271"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203.2 </w:t>
            </w:r>
            <w:r w:rsidRPr="00D02427">
              <w:rPr>
                <w:rFonts w:asciiTheme="minorBidi" w:hAnsiTheme="minorBidi" w:cstheme="minorBidi"/>
              </w:rPr>
              <w:sym w:font="Symbol" w:char="F0B1"/>
            </w:r>
            <w:r>
              <w:rPr>
                <w:rFonts w:asciiTheme="minorBidi" w:hAnsiTheme="minorBidi" w:cstheme="minorBidi"/>
              </w:rPr>
              <w:t xml:space="preserve"> 44</w:t>
            </w:r>
          </w:p>
        </w:tc>
        <w:tc>
          <w:tcPr>
            <w:tcW w:w="2299" w:type="dxa"/>
            <w:shd w:val="clear" w:color="auto" w:fill="F2F2F2" w:themeFill="background1" w:themeFillShade="F2"/>
            <w:vAlign w:val="bottom"/>
          </w:tcPr>
          <w:p w14:paraId="5685C40B"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340.3 </w:t>
            </w:r>
            <w:r w:rsidRPr="00D02427">
              <w:rPr>
                <w:rFonts w:asciiTheme="minorBidi" w:hAnsiTheme="minorBidi" w:cstheme="minorBidi"/>
              </w:rPr>
              <w:sym w:font="Symbol" w:char="F0B1"/>
            </w:r>
            <w:r>
              <w:rPr>
                <w:rFonts w:asciiTheme="minorBidi" w:hAnsiTheme="minorBidi" w:cstheme="minorBidi"/>
              </w:rPr>
              <w:t>28</w:t>
            </w:r>
          </w:p>
        </w:tc>
        <w:tc>
          <w:tcPr>
            <w:tcW w:w="2158" w:type="dxa"/>
            <w:shd w:val="clear" w:color="auto" w:fill="F2F2F2" w:themeFill="background1" w:themeFillShade="F2"/>
          </w:tcPr>
          <w:p w14:paraId="64BEB1BC"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67.5%</w:t>
            </w:r>
          </w:p>
        </w:tc>
      </w:tr>
      <w:tr w:rsidR="004D6421" w14:paraId="2521FEF7" w14:textId="77777777" w:rsidTr="001E2535">
        <w:trPr>
          <w:trHeight w:val="585"/>
        </w:trPr>
        <w:tc>
          <w:tcPr>
            <w:tcW w:w="1609" w:type="dxa"/>
            <w:shd w:val="clear" w:color="auto" w:fill="F2F2F2" w:themeFill="background1" w:themeFillShade="F2"/>
          </w:tcPr>
          <w:p w14:paraId="054B28F6"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10</w:t>
            </w:r>
          </w:p>
        </w:tc>
        <w:tc>
          <w:tcPr>
            <w:tcW w:w="2944" w:type="dxa"/>
            <w:shd w:val="clear" w:color="auto" w:fill="F2F2F2" w:themeFill="background1" w:themeFillShade="F2"/>
            <w:vAlign w:val="bottom"/>
          </w:tcPr>
          <w:p w14:paraId="2F6F291B"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194.3 </w:t>
            </w:r>
            <w:r w:rsidRPr="00D02427">
              <w:rPr>
                <w:rFonts w:asciiTheme="minorBidi" w:hAnsiTheme="minorBidi" w:cstheme="minorBidi"/>
              </w:rPr>
              <w:sym w:font="Symbol" w:char="F0B1"/>
            </w:r>
            <w:r>
              <w:rPr>
                <w:rFonts w:asciiTheme="minorBidi" w:hAnsiTheme="minorBidi" w:cstheme="minorBidi"/>
              </w:rPr>
              <w:t xml:space="preserve"> 04</w:t>
            </w:r>
          </w:p>
        </w:tc>
        <w:tc>
          <w:tcPr>
            <w:tcW w:w="2299" w:type="dxa"/>
            <w:shd w:val="clear" w:color="auto" w:fill="F2F2F2" w:themeFill="background1" w:themeFillShade="F2"/>
            <w:vAlign w:val="bottom"/>
          </w:tcPr>
          <w:p w14:paraId="5688C312"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color w:val="000000"/>
              </w:rPr>
              <w:t xml:space="preserve">332.5 </w:t>
            </w:r>
            <w:r w:rsidRPr="00D02427">
              <w:rPr>
                <w:rFonts w:asciiTheme="minorBidi" w:hAnsiTheme="minorBidi" w:cstheme="minorBidi"/>
              </w:rPr>
              <w:sym w:font="Symbol" w:char="F0B1"/>
            </w:r>
            <w:r>
              <w:rPr>
                <w:rFonts w:asciiTheme="minorBidi" w:hAnsiTheme="minorBidi" w:cstheme="minorBidi"/>
              </w:rPr>
              <w:t>32</w:t>
            </w:r>
          </w:p>
        </w:tc>
        <w:tc>
          <w:tcPr>
            <w:tcW w:w="2158" w:type="dxa"/>
            <w:shd w:val="clear" w:color="auto" w:fill="F2F2F2" w:themeFill="background1" w:themeFillShade="F2"/>
          </w:tcPr>
          <w:p w14:paraId="57B06510" w14:textId="77777777" w:rsidR="004D6421" w:rsidRPr="00D02427" w:rsidRDefault="004D6421" w:rsidP="00861A67">
            <w:pPr>
              <w:spacing w:line="360" w:lineRule="auto"/>
              <w:rPr>
                <w:rFonts w:asciiTheme="minorBidi" w:hAnsiTheme="minorBidi" w:cstheme="minorBidi"/>
                <w:color w:val="000000"/>
              </w:rPr>
            </w:pPr>
            <w:r>
              <w:rPr>
                <w:rFonts w:asciiTheme="minorBidi" w:hAnsiTheme="minorBidi" w:cstheme="minorBidi"/>
                <w:color w:val="000000"/>
              </w:rPr>
              <w:t>71%</w:t>
            </w:r>
          </w:p>
        </w:tc>
      </w:tr>
      <w:tr w:rsidR="004D6421" w14:paraId="722E786A" w14:textId="77777777" w:rsidTr="00861A67">
        <w:trPr>
          <w:trHeight w:val="611"/>
        </w:trPr>
        <w:tc>
          <w:tcPr>
            <w:tcW w:w="1609" w:type="dxa"/>
            <w:shd w:val="clear" w:color="auto" w:fill="F6F0BC"/>
          </w:tcPr>
          <w:p w14:paraId="243F0FA4" w14:textId="77777777" w:rsidR="004D6421" w:rsidRDefault="004D6421" w:rsidP="00861A67">
            <w:pPr>
              <w:spacing w:line="360" w:lineRule="auto"/>
              <w:rPr>
                <w:rFonts w:asciiTheme="minorBidi" w:hAnsiTheme="minorBidi" w:cstheme="minorBidi"/>
                <w:b/>
                <w:bCs/>
              </w:rPr>
            </w:pPr>
            <w:r>
              <w:rPr>
                <w:rFonts w:asciiTheme="minorBidi" w:hAnsiTheme="minorBidi" w:cstheme="minorBidi"/>
                <w:b/>
                <w:bCs/>
              </w:rPr>
              <w:t xml:space="preserve">     </w:t>
            </w:r>
          </w:p>
          <w:p w14:paraId="2247CC1D" w14:textId="77777777" w:rsidR="004D6421" w:rsidRPr="00D02427" w:rsidRDefault="004D6421" w:rsidP="00861A67">
            <w:pPr>
              <w:spacing w:line="360" w:lineRule="auto"/>
              <w:rPr>
                <w:rFonts w:asciiTheme="minorBidi" w:hAnsiTheme="minorBidi" w:cstheme="minorBidi"/>
                <w:b/>
                <w:bCs/>
              </w:rPr>
            </w:pPr>
            <w:r>
              <w:rPr>
                <w:rFonts w:asciiTheme="minorBidi" w:hAnsiTheme="minorBidi" w:cstheme="minorBidi"/>
                <w:b/>
                <w:bCs/>
              </w:rPr>
              <w:t xml:space="preserve">     </w:t>
            </w:r>
            <w:r w:rsidRPr="00D02427">
              <w:rPr>
                <w:rFonts w:asciiTheme="minorBidi" w:hAnsiTheme="minorBidi" w:cstheme="minorBidi"/>
                <w:b/>
                <w:bCs/>
              </w:rPr>
              <w:t>Mean</w:t>
            </w:r>
          </w:p>
        </w:tc>
        <w:tc>
          <w:tcPr>
            <w:tcW w:w="2944" w:type="dxa"/>
            <w:shd w:val="clear" w:color="auto" w:fill="F6F0BC"/>
            <w:vAlign w:val="bottom"/>
          </w:tcPr>
          <w:p w14:paraId="376E3D97" w14:textId="77777777" w:rsidR="004D6421" w:rsidRPr="004E79B8" w:rsidRDefault="004D6421" w:rsidP="00861A67">
            <w:pPr>
              <w:spacing w:line="360" w:lineRule="auto"/>
              <w:rPr>
                <w:rFonts w:asciiTheme="minorBidi" w:hAnsiTheme="minorBidi" w:cstheme="minorBidi"/>
                <w:b/>
                <w:bCs/>
                <w:color w:val="000000"/>
              </w:rPr>
            </w:pPr>
            <w:r w:rsidRPr="004E79B8">
              <w:rPr>
                <w:rFonts w:asciiTheme="minorBidi" w:hAnsiTheme="minorBidi" w:cstheme="minorBidi"/>
                <w:b/>
                <w:bCs/>
                <w:color w:val="000000"/>
              </w:rPr>
              <w:t xml:space="preserve">201.8 </w:t>
            </w:r>
            <w:r w:rsidRPr="004E79B8">
              <w:rPr>
                <w:rFonts w:asciiTheme="minorBidi" w:hAnsiTheme="minorBidi" w:cstheme="minorBidi"/>
                <w:b/>
                <w:bCs/>
              </w:rPr>
              <w:sym w:font="Symbol" w:char="F0B1"/>
            </w:r>
            <w:r w:rsidRPr="004E79B8">
              <w:rPr>
                <w:rFonts w:asciiTheme="minorBidi" w:hAnsiTheme="minorBidi" w:cstheme="minorBidi"/>
                <w:b/>
                <w:bCs/>
              </w:rPr>
              <w:t xml:space="preserve"> 26</w:t>
            </w:r>
          </w:p>
        </w:tc>
        <w:tc>
          <w:tcPr>
            <w:tcW w:w="2299" w:type="dxa"/>
            <w:shd w:val="clear" w:color="auto" w:fill="F6F0BC"/>
            <w:vAlign w:val="bottom"/>
          </w:tcPr>
          <w:p w14:paraId="1B3DA785" w14:textId="77777777" w:rsidR="004D6421" w:rsidRPr="004E79B8" w:rsidRDefault="004D6421" w:rsidP="00861A67">
            <w:pPr>
              <w:spacing w:line="360" w:lineRule="auto"/>
              <w:rPr>
                <w:rFonts w:asciiTheme="minorBidi" w:hAnsiTheme="minorBidi" w:cstheme="minorBidi"/>
                <w:b/>
                <w:bCs/>
              </w:rPr>
            </w:pPr>
            <w:r w:rsidRPr="004E79B8">
              <w:rPr>
                <w:rFonts w:asciiTheme="minorBidi" w:hAnsiTheme="minorBidi" w:cstheme="minorBidi"/>
                <w:b/>
                <w:bCs/>
              </w:rPr>
              <w:t xml:space="preserve">336.6 </w:t>
            </w:r>
            <w:r w:rsidRPr="004E79B8">
              <w:rPr>
                <w:rFonts w:asciiTheme="minorBidi" w:hAnsiTheme="minorBidi" w:cstheme="minorBidi"/>
                <w:b/>
                <w:bCs/>
              </w:rPr>
              <w:sym w:font="Symbol" w:char="F0B1"/>
            </w:r>
            <w:r w:rsidRPr="004E79B8">
              <w:rPr>
                <w:rFonts w:asciiTheme="minorBidi" w:hAnsiTheme="minorBidi" w:cstheme="minorBidi"/>
                <w:b/>
                <w:bCs/>
              </w:rPr>
              <w:t xml:space="preserve"> 48</w:t>
            </w:r>
          </w:p>
        </w:tc>
        <w:tc>
          <w:tcPr>
            <w:tcW w:w="2158" w:type="dxa"/>
            <w:shd w:val="clear" w:color="auto" w:fill="F6F0BC"/>
          </w:tcPr>
          <w:p w14:paraId="27504EBE" w14:textId="77777777" w:rsidR="004D6421" w:rsidRDefault="004D6421" w:rsidP="00861A67">
            <w:pPr>
              <w:spacing w:line="360" w:lineRule="auto"/>
              <w:rPr>
                <w:rFonts w:asciiTheme="minorBidi" w:hAnsiTheme="minorBidi" w:cstheme="minorBidi"/>
                <w:b/>
                <w:bCs/>
              </w:rPr>
            </w:pPr>
          </w:p>
          <w:p w14:paraId="4EE9960E" w14:textId="77777777" w:rsidR="004D6421" w:rsidRPr="004E79B8" w:rsidRDefault="004D6421" w:rsidP="00861A67">
            <w:pPr>
              <w:spacing w:line="360" w:lineRule="auto"/>
              <w:rPr>
                <w:rFonts w:asciiTheme="minorBidi" w:hAnsiTheme="minorBidi" w:cstheme="minorBidi"/>
                <w:b/>
                <w:bCs/>
              </w:rPr>
            </w:pPr>
            <w:r w:rsidRPr="004E79B8">
              <w:rPr>
                <w:rFonts w:asciiTheme="minorBidi" w:hAnsiTheme="minorBidi" w:cstheme="minorBidi"/>
                <w:b/>
                <w:bCs/>
              </w:rPr>
              <w:t>66.8%</w:t>
            </w:r>
          </w:p>
        </w:tc>
      </w:tr>
    </w:tbl>
    <w:p w14:paraId="0AA2FB3F" w14:textId="4884108C" w:rsidR="004D6421" w:rsidRDefault="004D6421" w:rsidP="00573C30">
      <w:pPr>
        <w:rPr>
          <w:lang w:eastAsia="en-US"/>
        </w:rPr>
      </w:pPr>
    </w:p>
    <w:p w14:paraId="0D7BAE38" w14:textId="5CD74846" w:rsidR="004D6421" w:rsidRDefault="004D6421" w:rsidP="00573C30">
      <w:pPr>
        <w:rPr>
          <w:lang w:eastAsia="en-US"/>
        </w:rPr>
      </w:pPr>
    </w:p>
    <w:p w14:paraId="49FC8C88" w14:textId="78A814D8" w:rsidR="004D6421" w:rsidRDefault="004D6421" w:rsidP="00573C30">
      <w:pPr>
        <w:rPr>
          <w:lang w:eastAsia="en-US"/>
        </w:rPr>
      </w:pPr>
    </w:p>
    <w:p w14:paraId="6334A1B2" w14:textId="752C13FC" w:rsidR="004D6421" w:rsidRDefault="004D6421" w:rsidP="00573C30">
      <w:pPr>
        <w:rPr>
          <w:lang w:eastAsia="en-US"/>
        </w:rPr>
      </w:pPr>
    </w:p>
    <w:p w14:paraId="3707A116" w14:textId="3ABB8A41" w:rsidR="004D6421" w:rsidRDefault="004D6421" w:rsidP="00573C30">
      <w:pPr>
        <w:rPr>
          <w:lang w:eastAsia="en-US"/>
        </w:rPr>
      </w:pPr>
    </w:p>
    <w:p w14:paraId="47B3C178" w14:textId="5611FAF9" w:rsidR="004D6421" w:rsidRDefault="004D6421" w:rsidP="00573C30">
      <w:pPr>
        <w:rPr>
          <w:lang w:eastAsia="en-US"/>
        </w:rPr>
      </w:pPr>
    </w:p>
    <w:p w14:paraId="0AD60F42" w14:textId="51140090" w:rsidR="004D6421" w:rsidRDefault="004D6421" w:rsidP="00573C30">
      <w:pPr>
        <w:rPr>
          <w:lang w:eastAsia="en-US"/>
        </w:rPr>
      </w:pPr>
    </w:p>
    <w:p w14:paraId="076666E3" w14:textId="7E85CC62" w:rsidR="004D6421" w:rsidRDefault="004D6421" w:rsidP="00573C30">
      <w:pPr>
        <w:rPr>
          <w:lang w:eastAsia="en-US"/>
        </w:rPr>
      </w:pPr>
    </w:p>
    <w:p w14:paraId="6DFEB519" w14:textId="5F7676B1" w:rsidR="004D6421" w:rsidRDefault="004D6421" w:rsidP="00573C30">
      <w:pPr>
        <w:rPr>
          <w:lang w:eastAsia="en-US"/>
        </w:rPr>
      </w:pPr>
    </w:p>
    <w:p w14:paraId="5EB452D2" w14:textId="46DA190E" w:rsidR="004D6421" w:rsidRDefault="004D6421" w:rsidP="00573C30">
      <w:pPr>
        <w:rPr>
          <w:lang w:eastAsia="en-US"/>
        </w:rPr>
      </w:pPr>
    </w:p>
    <w:p w14:paraId="380014F7" w14:textId="76310A44" w:rsidR="004D6421" w:rsidRDefault="004D6421" w:rsidP="00573C30">
      <w:pPr>
        <w:rPr>
          <w:lang w:eastAsia="en-US"/>
        </w:rPr>
      </w:pPr>
    </w:p>
    <w:p w14:paraId="5263B7EE" w14:textId="56940E96" w:rsidR="004D6421" w:rsidRDefault="004D6421" w:rsidP="00573C30">
      <w:pPr>
        <w:rPr>
          <w:lang w:eastAsia="en-US"/>
        </w:rPr>
      </w:pPr>
    </w:p>
    <w:p w14:paraId="09006444" w14:textId="6F133B06" w:rsidR="004D6421" w:rsidRDefault="004D6421" w:rsidP="00573C30">
      <w:pPr>
        <w:rPr>
          <w:lang w:eastAsia="en-US"/>
        </w:rPr>
      </w:pPr>
    </w:p>
    <w:p w14:paraId="4FCC4978" w14:textId="6B2B56D5" w:rsidR="004D6421" w:rsidRDefault="004D6421" w:rsidP="00573C30">
      <w:pPr>
        <w:rPr>
          <w:lang w:eastAsia="en-US"/>
        </w:rPr>
      </w:pPr>
    </w:p>
    <w:p w14:paraId="78AF2C33" w14:textId="733FA66C" w:rsidR="004D6421" w:rsidRDefault="004D6421" w:rsidP="00573C30">
      <w:pPr>
        <w:rPr>
          <w:lang w:eastAsia="en-US"/>
        </w:rPr>
      </w:pPr>
    </w:p>
    <w:p w14:paraId="6BE06DD9" w14:textId="5DA1823C" w:rsidR="004D6421" w:rsidRPr="004D6421" w:rsidRDefault="004D6421" w:rsidP="004D6421">
      <w:pPr>
        <w:pStyle w:val="Caption"/>
        <w:rPr>
          <w:sz w:val="24"/>
          <w:szCs w:val="24"/>
        </w:rPr>
      </w:pPr>
      <w:bookmarkStart w:id="281" w:name="_Toc122079745"/>
      <w:r w:rsidRPr="004D6421">
        <w:rPr>
          <w:b/>
          <w:bCs/>
          <w:sz w:val="24"/>
          <w:szCs w:val="24"/>
        </w:rPr>
        <w:lastRenderedPageBreak/>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6</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5</w:t>
      </w:r>
      <w:r w:rsidR="00503EE0">
        <w:rPr>
          <w:b/>
          <w:bCs/>
          <w:sz w:val="24"/>
          <w:szCs w:val="24"/>
        </w:rPr>
        <w:fldChar w:fldCharType="end"/>
      </w:r>
      <w:r w:rsidRPr="004D6421">
        <w:rPr>
          <w:sz w:val="24"/>
          <w:szCs w:val="24"/>
        </w:rPr>
        <w:t xml:space="preserve"> Vickers micro-hardness numbers (VHN) of enamel surfaces of non-cavitated caries lesion (ICDAS 2) at baseline and following treatment with SDF+KI presented as mean ± SD and percentage of hardness increase</w:t>
      </w:r>
      <w:r w:rsidR="00713AF9">
        <w:rPr>
          <w:sz w:val="24"/>
          <w:szCs w:val="24"/>
        </w:rPr>
        <w:t>.</w:t>
      </w:r>
      <w:bookmarkEnd w:id="281"/>
    </w:p>
    <w:p w14:paraId="730F907F" w14:textId="37274E60" w:rsidR="004D6421" w:rsidRPr="004D6421" w:rsidRDefault="004D6421" w:rsidP="00573C30">
      <w:pPr>
        <w:rPr>
          <w:lang w:eastAsia="en-US"/>
        </w:rPr>
      </w:pPr>
    </w:p>
    <w:tbl>
      <w:tblPr>
        <w:tblStyle w:val="TableGrid"/>
        <w:tblW w:w="9003" w:type="dxa"/>
        <w:tblLook w:val="04A0" w:firstRow="1" w:lastRow="0" w:firstColumn="1" w:lastColumn="0" w:noHBand="0" w:noVBand="1"/>
      </w:tblPr>
      <w:tblGrid>
        <w:gridCol w:w="1554"/>
        <w:gridCol w:w="2947"/>
        <w:gridCol w:w="2251"/>
        <w:gridCol w:w="2251"/>
      </w:tblGrid>
      <w:tr w:rsidR="004D6421" w14:paraId="6DE5EDA5" w14:textId="77777777" w:rsidTr="00861A67">
        <w:trPr>
          <w:trHeight w:val="820"/>
        </w:trPr>
        <w:tc>
          <w:tcPr>
            <w:tcW w:w="1554" w:type="dxa"/>
            <w:shd w:val="clear" w:color="auto" w:fill="F6F0BC"/>
          </w:tcPr>
          <w:p w14:paraId="014AE078" w14:textId="77777777" w:rsidR="004D6421" w:rsidRDefault="004D6421" w:rsidP="00861A67">
            <w:pPr>
              <w:rPr>
                <w:rFonts w:asciiTheme="minorBidi" w:hAnsiTheme="minorBidi" w:cstheme="minorBidi"/>
                <w:b/>
                <w:bCs/>
              </w:rPr>
            </w:pPr>
            <w:r w:rsidRPr="00D02427">
              <w:rPr>
                <w:rFonts w:asciiTheme="minorBidi" w:hAnsiTheme="minorBidi" w:cstheme="minorBidi"/>
                <w:b/>
                <w:bCs/>
              </w:rPr>
              <w:t>Sample</w:t>
            </w:r>
          </w:p>
          <w:p w14:paraId="30921644" w14:textId="77777777" w:rsidR="004D6421" w:rsidRPr="00D02427" w:rsidRDefault="004D6421" w:rsidP="00861A67">
            <w:pPr>
              <w:rPr>
                <w:rFonts w:asciiTheme="minorBidi" w:hAnsiTheme="minorBidi" w:cstheme="minorBidi"/>
                <w:b/>
                <w:bCs/>
              </w:rPr>
            </w:pPr>
          </w:p>
        </w:tc>
        <w:tc>
          <w:tcPr>
            <w:tcW w:w="2947" w:type="dxa"/>
            <w:shd w:val="clear" w:color="auto" w:fill="F6F0BC"/>
          </w:tcPr>
          <w:p w14:paraId="6F6CEACB" w14:textId="77777777" w:rsidR="004D6421" w:rsidRPr="00D02427" w:rsidRDefault="004D6421" w:rsidP="00861A67">
            <w:pPr>
              <w:rPr>
                <w:rFonts w:asciiTheme="minorBidi" w:hAnsiTheme="minorBidi" w:cstheme="minorBidi"/>
                <w:b/>
                <w:bCs/>
              </w:rPr>
            </w:pPr>
            <w:r w:rsidRPr="00D02427">
              <w:rPr>
                <w:rFonts w:asciiTheme="minorBidi" w:hAnsiTheme="minorBidi" w:cstheme="minorBidi"/>
                <w:b/>
                <w:bCs/>
              </w:rPr>
              <w:t>Baseline reading</w:t>
            </w:r>
          </w:p>
        </w:tc>
        <w:tc>
          <w:tcPr>
            <w:tcW w:w="2251" w:type="dxa"/>
            <w:shd w:val="clear" w:color="auto" w:fill="F6F0BC"/>
          </w:tcPr>
          <w:p w14:paraId="40786D03" w14:textId="77777777" w:rsidR="004D6421" w:rsidRPr="00D02427" w:rsidRDefault="004D6421" w:rsidP="00861A67">
            <w:pPr>
              <w:rPr>
                <w:rFonts w:asciiTheme="minorBidi" w:hAnsiTheme="minorBidi" w:cstheme="minorBidi"/>
                <w:b/>
                <w:bCs/>
              </w:rPr>
            </w:pPr>
            <w:r w:rsidRPr="00D02427">
              <w:rPr>
                <w:rFonts w:asciiTheme="minorBidi" w:hAnsiTheme="minorBidi" w:cstheme="minorBidi"/>
                <w:b/>
                <w:bCs/>
              </w:rPr>
              <w:t>SDF</w:t>
            </w:r>
            <w:r>
              <w:rPr>
                <w:rFonts w:asciiTheme="minorBidi" w:hAnsiTheme="minorBidi" w:cstheme="minorBidi"/>
                <w:b/>
                <w:bCs/>
              </w:rPr>
              <w:t>+KI</w:t>
            </w:r>
            <w:r w:rsidRPr="00D02427">
              <w:rPr>
                <w:rFonts w:asciiTheme="minorBidi" w:hAnsiTheme="minorBidi" w:cstheme="minorBidi"/>
                <w:b/>
                <w:bCs/>
              </w:rPr>
              <w:t xml:space="preserve"> treatment</w:t>
            </w:r>
          </w:p>
        </w:tc>
        <w:tc>
          <w:tcPr>
            <w:tcW w:w="2251" w:type="dxa"/>
            <w:shd w:val="clear" w:color="auto" w:fill="F6F0BC"/>
          </w:tcPr>
          <w:p w14:paraId="66FAE6AD" w14:textId="77777777" w:rsidR="004D6421" w:rsidRDefault="004D6421" w:rsidP="00861A67">
            <w:pPr>
              <w:rPr>
                <w:rFonts w:asciiTheme="minorBidi" w:hAnsiTheme="minorBidi" w:cstheme="minorBidi"/>
                <w:b/>
                <w:bCs/>
              </w:rPr>
            </w:pPr>
            <w:r>
              <w:rPr>
                <w:rFonts w:asciiTheme="minorBidi" w:hAnsiTheme="minorBidi" w:cstheme="minorBidi"/>
                <w:b/>
                <w:bCs/>
              </w:rPr>
              <w:t xml:space="preserve">Percentage </w:t>
            </w:r>
          </w:p>
          <w:p w14:paraId="42706BD7" w14:textId="77777777" w:rsidR="004D6421" w:rsidRPr="00D02427" w:rsidRDefault="004D6421" w:rsidP="00861A67">
            <w:pPr>
              <w:rPr>
                <w:rFonts w:asciiTheme="minorBidi" w:hAnsiTheme="minorBidi" w:cstheme="minorBidi"/>
                <w:b/>
                <w:bCs/>
              </w:rPr>
            </w:pPr>
            <w:r>
              <w:rPr>
                <w:rFonts w:asciiTheme="minorBidi" w:hAnsiTheme="minorBidi" w:cstheme="minorBidi"/>
                <w:b/>
                <w:bCs/>
              </w:rPr>
              <w:t>increase</w:t>
            </w:r>
          </w:p>
        </w:tc>
      </w:tr>
      <w:tr w:rsidR="004D6421" w14:paraId="43B49D62" w14:textId="77777777" w:rsidTr="001E2535">
        <w:trPr>
          <w:trHeight w:val="643"/>
        </w:trPr>
        <w:tc>
          <w:tcPr>
            <w:tcW w:w="1554" w:type="dxa"/>
            <w:shd w:val="clear" w:color="auto" w:fill="F2F2F2" w:themeFill="background1" w:themeFillShade="F2"/>
          </w:tcPr>
          <w:p w14:paraId="28DACB47"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1</w:t>
            </w:r>
          </w:p>
        </w:tc>
        <w:tc>
          <w:tcPr>
            <w:tcW w:w="2947" w:type="dxa"/>
            <w:shd w:val="clear" w:color="auto" w:fill="F2F2F2" w:themeFill="background1" w:themeFillShade="F2"/>
          </w:tcPr>
          <w:p w14:paraId="6CB531D7" w14:textId="77777777" w:rsidR="004D6421" w:rsidRPr="008A7BC5" w:rsidRDefault="004D6421" w:rsidP="00861A67">
            <w:pPr>
              <w:spacing w:line="480" w:lineRule="auto"/>
              <w:rPr>
                <w:rFonts w:asciiTheme="minorBidi" w:hAnsiTheme="minorBidi" w:cstheme="minorBidi"/>
                <w:color w:val="000000"/>
              </w:rPr>
            </w:pPr>
            <w:r w:rsidRPr="008A7BC5">
              <w:rPr>
                <w:rFonts w:asciiTheme="minorBidi" w:hAnsiTheme="minorBidi" w:cstheme="minorBidi"/>
                <w:color w:val="000000"/>
              </w:rPr>
              <w:t>146.</w:t>
            </w:r>
            <w:r>
              <w:rPr>
                <w:rFonts w:asciiTheme="minorBidi" w:hAnsiTheme="minorBidi" w:cstheme="minorBidi"/>
                <w:color w:val="000000"/>
              </w:rPr>
              <w:t xml:space="preserve">8 </w:t>
            </w:r>
            <w:r w:rsidRPr="008A7BC5">
              <w:rPr>
                <w:rFonts w:asciiTheme="minorBidi" w:hAnsiTheme="minorBidi" w:cstheme="minorBidi"/>
              </w:rPr>
              <w:sym w:font="Symbol" w:char="F0B1"/>
            </w:r>
            <w:r>
              <w:rPr>
                <w:rFonts w:asciiTheme="minorBidi" w:hAnsiTheme="minorBidi" w:cstheme="minorBidi"/>
              </w:rPr>
              <w:t xml:space="preserve"> 44</w:t>
            </w:r>
          </w:p>
        </w:tc>
        <w:tc>
          <w:tcPr>
            <w:tcW w:w="2251" w:type="dxa"/>
            <w:shd w:val="clear" w:color="auto" w:fill="F2F2F2" w:themeFill="background1" w:themeFillShade="F2"/>
          </w:tcPr>
          <w:p w14:paraId="7E45F725"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 xml:space="preserve">298 </w:t>
            </w:r>
            <w:r w:rsidRPr="008A7BC5">
              <w:rPr>
                <w:rFonts w:asciiTheme="minorBidi" w:hAnsiTheme="minorBidi" w:cstheme="minorBidi"/>
              </w:rPr>
              <w:sym w:font="Symbol" w:char="F0B1"/>
            </w:r>
            <w:r>
              <w:rPr>
                <w:rFonts w:asciiTheme="minorBidi" w:hAnsiTheme="minorBidi" w:cstheme="minorBidi"/>
              </w:rPr>
              <w:t xml:space="preserve"> 27</w:t>
            </w:r>
          </w:p>
        </w:tc>
        <w:tc>
          <w:tcPr>
            <w:tcW w:w="2251" w:type="dxa"/>
            <w:shd w:val="clear" w:color="auto" w:fill="F2F2F2" w:themeFill="background1" w:themeFillShade="F2"/>
          </w:tcPr>
          <w:p w14:paraId="5D2731F6"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102.9%</w:t>
            </w:r>
          </w:p>
        </w:tc>
      </w:tr>
      <w:tr w:rsidR="004D6421" w14:paraId="77418F14" w14:textId="77777777" w:rsidTr="001E2535">
        <w:trPr>
          <w:trHeight w:val="643"/>
        </w:trPr>
        <w:tc>
          <w:tcPr>
            <w:tcW w:w="1554" w:type="dxa"/>
            <w:shd w:val="clear" w:color="auto" w:fill="F2F2F2" w:themeFill="background1" w:themeFillShade="F2"/>
          </w:tcPr>
          <w:p w14:paraId="03068B7A"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2</w:t>
            </w:r>
          </w:p>
        </w:tc>
        <w:tc>
          <w:tcPr>
            <w:tcW w:w="2947" w:type="dxa"/>
            <w:shd w:val="clear" w:color="auto" w:fill="F2F2F2" w:themeFill="background1" w:themeFillShade="F2"/>
          </w:tcPr>
          <w:p w14:paraId="2D2176C0" w14:textId="77777777" w:rsidR="004D6421" w:rsidRPr="008A7BC5" w:rsidRDefault="004D6421" w:rsidP="00861A67">
            <w:pPr>
              <w:spacing w:line="480" w:lineRule="auto"/>
              <w:rPr>
                <w:rFonts w:asciiTheme="minorBidi" w:hAnsiTheme="minorBidi" w:cstheme="minorBidi"/>
                <w:color w:val="000000"/>
              </w:rPr>
            </w:pPr>
            <w:r w:rsidRPr="008A7BC5">
              <w:rPr>
                <w:rFonts w:asciiTheme="minorBidi" w:hAnsiTheme="minorBidi" w:cstheme="minorBidi"/>
                <w:color w:val="000000"/>
              </w:rPr>
              <w:t>138.1</w:t>
            </w:r>
            <w:r>
              <w:rPr>
                <w:rFonts w:asciiTheme="minorBidi" w:hAnsiTheme="minorBidi" w:cstheme="minorBidi"/>
                <w:color w:val="000000"/>
              </w:rPr>
              <w:t xml:space="preserve"> </w:t>
            </w:r>
            <w:r w:rsidRPr="008A7BC5">
              <w:rPr>
                <w:rFonts w:asciiTheme="minorBidi" w:hAnsiTheme="minorBidi" w:cstheme="minorBidi"/>
              </w:rPr>
              <w:sym w:font="Symbol" w:char="F0B1"/>
            </w:r>
            <w:r>
              <w:rPr>
                <w:rFonts w:asciiTheme="minorBidi" w:hAnsiTheme="minorBidi" w:cstheme="minorBidi"/>
              </w:rPr>
              <w:t xml:space="preserve"> 34 </w:t>
            </w:r>
          </w:p>
        </w:tc>
        <w:tc>
          <w:tcPr>
            <w:tcW w:w="2251" w:type="dxa"/>
            <w:shd w:val="clear" w:color="auto" w:fill="F2F2F2" w:themeFill="background1" w:themeFillShade="F2"/>
          </w:tcPr>
          <w:p w14:paraId="77D57CC4" w14:textId="77777777" w:rsidR="004D6421" w:rsidRPr="008A7BC5" w:rsidRDefault="004D6421" w:rsidP="00861A67">
            <w:pPr>
              <w:spacing w:line="480" w:lineRule="auto"/>
              <w:rPr>
                <w:rFonts w:asciiTheme="minorBidi" w:hAnsiTheme="minorBidi" w:cstheme="minorBidi"/>
                <w:color w:val="000000"/>
              </w:rPr>
            </w:pPr>
            <w:r w:rsidRPr="008A7BC5">
              <w:rPr>
                <w:rFonts w:asciiTheme="minorBidi" w:hAnsiTheme="minorBidi" w:cstheme="minorBidi"/>
                <w:color w:val="000000"/>
              </w:rPr>
              <w:t>2</w:t>
            </w:r>
            <w:r>
              <w:rPr>
                <w:rFonts w:asciiTheme="minorBidi" w:hAnsiTheme="minorBidi" w:cstheme="minorBidi"/>
                <w:color w:val="000000"/>
              </w:rPr>
              <w:t>84</w:t>
            </w:r>
            <w:r w:rsidRPr="008A7BC5">
              <w:rPr>
                <w:rFonts w:asciiTheme="minorBidi" w:hAnsiTheme="minorBidi" w:cstheme="minorBidi"/>
              </w:rPr>
              <w:sym w:font="Symbol" w:char="F0B1"/>
            </w:r>
            <w:r>
              <w:rPr>
                <w:rFonts w:asciiTheme="minorBidi" w:hAnsiTheme="minorBidi" w:cstheme="minorBidi"/>
              </w:rPr>
              <w:t xml:space="preserve"> 19</w:t>
            </w:r>
          </w:p>
        </w:tc>
        <w:tc>
          <w:tcPr>
            <w:tcW w:w="2251" w:type="dxa"/>
            <w:shd w:val="clear" w:color="auto" w:fill="F2F2F2" w:themeFill="background1" w:themeFillShade="F2"/>
          </w:tcPr>
          <w:p w14:paraId="542053F4"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106.3%</w:t>
            </w:r>
          </w:p>
        </w:tc>
      </w:tr>
      <w:tr w:rsidR="004D6421" w14:paraId="02503B47" w14:textId="77777777" w:rsidTr="001E2535">
        <w:trPr>
          <w:trHeight w:val="643"/>
        </w:trPr>
        <w:tc>
          <w:tcPr>
            <w:tcW w:w="1554" w:type="dxa"/>
            <w:shd w:val="clear" w:color="auto" w:fill="F2F2F2" w:themeFill="background1" w:themeFillShade="F2"/>
          </w:tcPr>
          <w:p w14:paraId="291AF17F"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3</w:t>
            </w:r>
          </w:p>
        </w:tc>
        <w:tc>
          <w:tcPr>
            <w:tcW w:w="2947" w:type="dxa"/>
            <w:shd w:val="clear" w:color="auto" w:fill="F2F2F2" w:themeFill="background1" w:themeFillShade="F2"/>
          </w:tcPr>
          <w:p w14:paraId="09AF591A" w14:textId="77777777" w:rsidR="004D6421" w:rsidRPr="008A7BC5" w:rsidRDefault="004D6421" w:rsidP="00861A67">
            <w:pPr>
              <w:spacing w:line="480" w:lineRule="auto"/>
              <w:rPr>
                <w:rFonts w:asciiTheme="minorBidi" w:hAnsiTheme="minorBidi" w:cstheme="minorBidi"/>
                <w:color w:val="000000"/>
              </w:rPr>
            </w:pPr>
            <w:r w:rsidRPr="008A7BC5">
              <w:rPr>
                <w:rFonts w:asciiTheme="minorBidi" w:hAnsiTheme="minorBidi" w:cstheme="minorBidi"/>
                <w:color w:val="000000"/>
              </w:rPr>
              <w:t>187.</w:t>
            </w:r>
            <w:r>
              <w:rPr>
                <w:rFonts w:asciiTheme="minorBidi" w:hAnsiTheme="minorBidi" w:cstheme="minorBidi"/>
                <w:color w:val="000000"/>
              </w:rPr>
              <w:t xml:space="preserve">7 </w:t>
            </w:r>
            <w:r w:rsidRPr="008A7BC5">
              <w:rPr>
                <w:rFonts w:asciiTheme="minorBidi" w:hAnsiTheme="minorBidi" w:cstheme="minorBidi"/>
              </w:rPr>
              <w:sym w:font="Symbol" w:char="F0B1"/>
            </w:r>
            <w:r>
              <w:rPr>
                <w:rFonts w:asciiTheme="minorBidi" w:hAnsiTheme="minorBidi" w:cstheme="minorBidi"/>
              </w:rPr>
              <w:t xml:space="preserve"> 33</w:t>
            </w:r>
          </w:p>
        </w:tc>
        <w:tc>
          <w:tcPr>
            <w:tcW w:w="2251" w:type="dxa"/>
            <w:shd w:val="clear" w:color="auto" w:fill="F2F2F2" w:themeFill="background1" w:themeFillShade="F2"/>
          </w:tcPr>
          <w:p w14:paraId="26F9E442"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 xml:space="preserve">343.7 </w:t>
            </w:r>
            <w:r w:rsidRPr="008A7BC5">
              <w:rPr>
                <w:rFonts w:asciiTheme="minorBidi" w:hAnsiTheme="minorBidi" w:cstheme="minorBidi"/>
              </w:rPr>
              <w:sym w:font="Symbol" w:char="F0B1"/>
            </w:r>
            <w:r>
              <w:rPr>
                <w:rFonts w:asciiTheme="minorBidi" w:hAnsiTheme="minorBidi" w:cstheme="minorBidi"/>
              </w:rPr>
              <w:t xml:space="preserve"> 32</w:t>
            </w:r>
          </w:p>
        </w:tc>
        <w:tc>
          <w:tcPr>
            <w:tcW w:w="2251" w:type="dxa"/>
            <w:shd w:val="clear" w:color="auto" w:fill="F2F2F2" w:themeFill="background1" w:themeFillShade="F2"/>
          </w:tcPr>
          <w:p w14:paraId="5BB67916"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83%</w:t>
            </w:r>
          </w:p>
        </w:tc>
      </w:tr>
      <w:tr w:rsidR="004D6421" w14:paraId="5A675F1E" w14:textId="77777777" w:rsidTr="001E2535">
        <w:trPr>
          <w:trHeight w:val="672"/>
        </w:trPr>
        <w:tc>
          <w:tcPr>
            <w:tcW w:w="1554" w:type="dxa"/>
            <w:shd w:val="clear" w:color="auto" w:fill="F2F2F2" w:themeFill="background1" w:themeFillShade="F2"/>
          </w:tcPr>
          <w:p w14:paraId="5AFED70D"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4</w:t>
            </w:r>
          </w:p>
        </w:tc>
        <w:tc>
          <w:tcPr>
            <w:tcW w:w="2947" w:type="dxa"/>
            <w:shd w:val="clear" w:color="auto" w:fill="F2F2F2" w:themeFill="background1" w:themeFillShade="F2"/>
          </w:tcPr>
          <w:p w14:paraId="7D8CF9C5" w14:textId="48A28101" w:rsidR="004D6421" w:rsidRPr="008A7BC5" w:rsidRDefault="004D6421" w:rsidP="00861A67">
            <w:pPr>
              <w:spacing w:line="480" w:lineRule="auto"/>
              <w:rPr>
                <w:rFonts w:asciiTheme="minorBidi" w:hAnsiTheme="minorBidi" w:cstheme="minorBidi"/>
                <w:color w:val="000000"/>
              </w:rPr>
            </w:pPr>
            <w:r w:rsidRPr="008A7BC5">
              <w:rPr>
                <w:rFonts w:asciiTheme="minorBidi" w:hAnsiTheme="minorBidi" w:cstheme="minorBidi"/>
                <w:color w:val="000000"/>
              </w:rPr>
              <w:t>184.2</w:t>
            </w:r>
            <w:r>
              <w:rPr>
                <w:rFonts w:asciiTheme="minorBidi" w:hAnsiTheme="minorBidi" w:cstheme="minorBidi"/>
                <w:color w:val="000000"/>
              </w:rPr>
              <w:t xml:space="preserve"> </w:t>
            </w:r>
            <w:r w:rsidRPr="008A7BC5">
              <w:rPr>
                <w:rFonts w:asciiTheme="minorBidi" w:hAnsiTheme="minorBidi" w:cstheme="minorBidi"/>
              </w:rPr>
              <w:sym w:font="Symbol" w:char="F0B1"/>
            </w:r>
            <w:r>
              <w:rPr>
                <w:rFonts w:asciiTheme="minorBidi" w:hAnsiTheme="minorBidi" w:cstheme="minorBidi"/>
              </w:rPr>
              <w:t xml:space="preserve"> 21</w:t>
            </w:r>
          </w:p>
        </w:tc>
        <w:tc>
          <w:tcPr>
            <w:tcW w:w="2251" w:type="dxa"/>
            <w:shd w:val="clear" w:color="auto" w:fill="F2F2F2" w:themeFill="background1" w:themeFillShade="F2"/>
          </w:tcPr>
          <w:p w14:paraId="2456E890"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 xml:space="preserve">289 </w:t>
            </w:r>
            <w:r w:rsidRPr="008A7BC5">
              <w:rPr>
                <w:rFonts w:asciiTheme="minorBidi" w:hAnsiTheme="minorBidi" w:cstheme="minorBidi"/>
              </w:rPr>
              <w:sym w:font="Symbol" w:char="F0B1"/>
            </w:r>
            <w:r>
              <w:rPr>
                <w:rFonts w:asciiTheme="minorBidi" w:hAnsiTheme="minorBidi" w:cstheme="minorBidi"/>
              </w:rPr>
              <w:t xml:space="preserve"> 37</w:t>
            </w:r>
          </w:p>
        </w:tc>
        <w:tc>
          <w:tcPr>
            <w:tcW w:w="2251" w:type="dxa"/>
            <w:shd w:val="clear" w:color="auto" w:fill="F2F2F2" w:themeFill="background1" w:themeFillShade="F2"/>
          </w:tcPr>
          <w:p w14:paraId="3524A8AA"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56.8%</w:t>
            </w:r>
          </w:p>
        </w:tc>
      </w:tr>
      <w:tr w:rsidR="004D6421" w14:paraId="5C146640" w14:textId="77777777" w:rsidTr="001E2535">
        <w:trPr>
          <w:trHeight w:val="643"/>
        </w:trPr>
        <w:tc>
          <w:tcPr>
            <w:tcW w:w="1554" w:type="dxa"/>
            <w:shd w:val="clear" w:color="auto" w:fill="F2F2F2" w:themeFill="background1" w:themeFillShade="F2"/>
          </w:tcPr>
          <w:p w14:paraId="4AB8E82D"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5</w:t>
            </w:r>
          </w:p>
        </w:tc>
        <w:tc>
          <w:tcPr>
            <w:tcW w:w="2947" w:type="dxa"/>
            <w:shd w:val="clear" w:color="auto" w:fill="F2F2F2" w:themeFill="background1" w:themeFillShade="F2"/>
            <w:vAlign w:val="bottom"/>
          </w:tcPr>
          <w:p w14:paraId="32AFDDDD"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 xml:space="preserve">221.6 </w:t>
            </w:r>
            <w:r w:rsidRPr="008A7BC5">
              <w:rPr>
                <w:rFonts w:asciiTheme="minorBidi" w:hAnsiTheme="minorBidi" w:cstheme="minorBidi"/>
              </w:rPr>
              <w:sym w:font="Symbol" w:char="F0B1"/>
            </w:r>
            <w:r>
              <w:rPr>
                <w:rFonts w:asciiTheme="minorBidi" w:hAnsiTheme="minorBidi" w:cstheme="minorBidi"/>
              </w:rPr>
              <w:t xml:space="preserve"> 24</w:t>
            </w:r>
          </w:p>
        </w:tc>
        <w:tc>
          <w:tcPr>
            <w:tcW w:w="2251" w:type="dxa"/>
            <w:shd w:val="clear" w:color="auto" w:fill="F2F2F2" w:themeFill="background1" w:themeFillShade="F2"/>
            <w:vAlign w:val="bottom"/>
          </w:tcPr>
          <w:p w14:paraId="1FDF471F"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 xml:space="preserve">348.7 </w:t>
            </w:r>
            <w:r w:rsidRPr="008A7BC5">
              <w:rPr>
                <w:rFonts w:asciiTheme="minorBidi" w:hAnsiTheme="minorBidi" w:cstheme="minorBidi"/>
              </w:rPr>
              <w:sym w:font="Symbol" w:char="F0B1"/>
            </w:r>
            <w:r>
              <w:rPr>
                <w:rFonts w:asciiTheme="minorBidi" w:hAnsiTheme="minorBidi" w:cstheme="minorBidi"/>
              </w:rPr>
              <w:t xml:space="preserve"> 26</w:t>
            </w:r>
          </w:p>
        </w:tc>
        <w:tc>
          <w:tcPr>
            <w:tcW w:w="2251" w:type="dxa"/>
            <w:shd w:val="clear" w:color="auto" w:fill="F2F2F2" w:themeFill="background1" w:themeFillShade="F2"/>
          </w:tcPr>
          <w:p w14:paraId="53B82FF3"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57.3%</w:t>
            </w:r>
          </w:p>
        </w:tc>
      </w:tr>
      <w:tr w:rsidR="004D6421" w14:paraId="013F6EE2" w14:textId="77777777" w:rsidTr="001E2535">
        <w:trPr>
          <w:trHeight w:val="643"/>
        </w:trPr>
        <w:tc>
          <w:tcPr>
            <w:tcW w:w="1554" w:type="dxa"/>
            <w:shd w:val="clear" w:color="auto" w:fill="F2F2F2" w:themeFill="background1" w:themeFillShade="F2"/>
          </w:tcPr>
          <w:p w14:paraId="15A39173"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6</w:t>
            </w:r>
          </w:p>
        </w:tc>
        <w:tc>
          <w:tcPr>
            <w:tcW w:w="2947" w:type="dxa"/>
            <w:shd w:val="clear" w:color="auto" w:fill="F2F2F2" w:themeFill="background1" w:themeFillShade="F2"/>
            <w:vAlign w:val="bottom"/>
          </w:tcPr>
          <w:p w14:paraId="3F0FA758" w14:textId="77777777" w:rsidR="004D6421" w:rsidRPr="008A7BC5" w:rsidRDefault="004D6421" w:rsidP="00861A67">
            <w:pPr>
              <w:spacing w:line="480" w:lineRule="auto"/>
              <w:rPr>
                <w:rFonts w:asciiTheme="minorBidi" w:hAnsiTheme="minorBidi" w:cstheme="minorBidi"/>
                <w:b/>
                <w:bCs/>
              </w:rPr>
            </w:pPr>
            <w:r w:rsidRPr="008A7BC5">
              <w:rPr>
                <w:rFonts w:asciiTheme="minorBidi" w:hAnsiTheme="minorBidi" w:cstheme="minorBidi"/>
                <w:color w:val="000000"/>
              </w:rPr>
              <w:t>198.</w:t>
            </w:r>
            <w:r>
              <w:rPr>
                <w:rFonts w:asciiTheme="minorBidi" w:hAnsiTheme="minorBidi" w:cstheme="minorBidi"/>
                <w:color w:val="000000"/>
              </w:rPr>
              <w:t xml:space="preserve">9 </w:t>
            </w:r>
            <w:r w:rsidRPr="008A7BC5">
              <w:rPr>
                <w:rFonts w:asciiTheme="minorBidi" w:hAnsiTheme="minorBidi" w:cstheme="minorBidi"/>
              </w:rPr>
              <w:sym w:font="Symbol" w:char="F0B1"/>
            </w:r>
            <w:r>
              <w:rPr>
                <w:rFonts w:asciiTheme="minorBidi" w:hAnsiTheme="minorBidi" w:cstheme="minorBidi"/>
              </w:rPr>
              <w:t xml:space="preserve"> 13</w:t>
            </w:r>
          </w:p>
        </w:tc>
        <w:tc>
          <w:tcPr>
            <w:tcW w:w="2251" w:type="dxa"/>
            <w:shd w:val="clear" w:color="auto" w:fill="F2F2F2" w:themeFill="background1" w:themeFillShade="F2"/>
            <w:vAlign w:val="bottom"/>
          </w:tcPr>
          <w:p w14:paraId="5693A825" w14:textId="77777777" w:rsidR="004D6421" w:rsidRPr="008A7BC5" w:rsidRDefault="004D6421" w:rsidP="00861A67">
            <w:pPr>
              <w:spacing w:line="480" w:lineRule="auto"/>
              <w:rPr>
                <w:rFonts w:asciiTheme="minorBidi" w:hAnsiTheme="minorBidi" w:cstheme="minorBidi"/>
                <w:b/>
                <w:bCs/>
              </w:rPr>
            </w:pPr>
            <w:r>
              <w:rPr>
                <w:rFonts w:asciiTheme="minorBidi" w:hAnsiTheme="minorBidi" w:cstheme="minorBidi"/>
                <w:color w:val="000000"/>
              </w:rPr>
              <w:t xml:space="preserve">344.5 </w:t>
            </w:r>
            <w:r w:rsidRPr="008A7BC5">
              <w:rPr>
                <w:rFonts w:asciiTheme="minorBidi" w:hAnsiTheme="minorBidi" w:cstheme="minorBidi"/>
              </w:rPr>
              <w:sym w:font="Symbol" w:char="F0B1"/>
            </w:r>
            <w:r>
              <w:rPr>
                <w:rFonts w:asciiTheme="minorBidi" w:hAnsiTheme="minorBidi" w:cstheme="minorBidi"/>
              </w:rPr>
              <w:t xml:space="preserve"> 29</w:t>
            </w:r>
          </w:p>
        </w:tc>
        <w:tc>
          <w:tcPr>
            <w:tcW w:w="2251" w:type="dxa"/>
            <w:shd w:val="clear" w:color="auto" w:fill="F2F2F2" w:themeFill="background1" w:themeFillShade="F2"/>
          </w:tcPr>
          <w:p w14:paraId="79A670B9"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73%</w:t>
            </w:r>
          </w:p>
        </w:tc>
      </w:tr>
      <w:tr w:rsidR="004D6421" w14:paraId="605C6E8B" w14:textId="77777777" w:rsidTr="001E2535">
        <w:trPr>
          <w:trHeight w:val="672"/>
        </w:trPr>
        <w:tc>
          <w:tcPr>
            <w:tcW w:w="1554" w:type="dxa"/>
            <w:shd w:val="clear" w:color="auto" w:fill="F2F2F2" w:themeFill="background1" w:themeFillShade="F2"/>
          </w:tcPr>
          <w:p w14:paraId="798D895F"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7</w:t>
            </w:r>
          </w:p>
        </w:tc>
        <w:tc>
          <w:tcPr>
            <w:tcW w:w="2947" w:type="dxa"/>
            <w:shd w:val="clear" w:color="auto" w:fill="F2F2F2" w:themeFill="background1" w:themeFillShade="F2"/>
            <w:vAlign w:val="bottom"/>
          </w:tcPr>
          <w:p w14:paraId="45DC0756" w14:textId="77777777" w:rsidR="004D6421" w:rsidRPr="008A7BC5" w:rsidRDefault="004D6421" w:rsidP="00861A67">
            <w:pPr>
              <w:spacing w:line="480" w:lineRule="auto"/>
              <w:rPr>
                <w:rFonts w:asciiTheme="minorBidi" w:hAnsiTheme="minorBidi" w:cstheme="minorBidi"/>
                <w:b/>
                <w:bCs/>
              </w:rPr>
            </w:pPr>
            <w:r w:rsidRPr="008A7BC5">
              <w:rPr>
                <w:rFonts w:asciiTheme="minorBidi" w:hAnsiTheme="minorBidi" w:cstheme="minorBidi"/>
                <w:color w:val="000000"/>
              </w:rPr>
              <w:t>224.2</w:t>
            </w:r>
            <w:r>
              <w:rPr>
                <w:rFonts w:asciiTheme="minorBidi" w:hAnsiTheme="minorBidi" w:cstheme="minorBidi"/>
                <w:color w:val="000000"/>
              </w:rPr>
              <w:t xml:space="preserve"> </w:t>
            </w:r>
            <w:r w:rsidRPr="008A7BC5">
              <w:rPr>
                <w:rFonts w:asciiTheme="minorBidi" w:hAnsiTheme="minorBidi" w:cstheme="minorBidi"/>
              </w:rPr>
              <w:sym w:font="Symbol" w:char="F0B1"/>
            </w:r>
            <w:r>
              <w:rPr>
                <w:rFonts w:asciiTheme="minorBidi" w:hAnsiTheme="minorBidi" w:cstheme="minorBidi"/>
              </w:rPr>
              <w:t xml:space="preserve"> 49</w:t>
            </w:r>
          </w:p>
        </w:tc>
        <w:tc>
          <w:tcPr>
            <w:tcW w:w="2251" w:type="dxa"/>
            <w:shd w:val="clear" w:color="auto" w:fill="F2F2F2" w:themeFill="background1" w:themeFillShade="F2"/>
            <w:vAlign w:val="bottom"/>
          </w:tcPr>
          <w:p w14:paraId="25123CFE" w14:textId="77777777" w:rsidR="004D6421" w:rsidRPr="008A7BC5" w:rsidRDefault="004D6421" w:rsidP="00861A67">
            <w:pPr>
              <w:spacing w:line="480" w:lineRule="auto"/>
              <w:rPr>
                <w:rFonts w:asciiTheme="minorBidi" w:hAnsiTheme="minorBidi" w:cstheme="minorBidi"/>
                <w:b/>
                <w:bCs/>
              </w:rPr>
            </w:pPr>
            <w:r>
              <w:rPr>
                <w:rFonts w:asciiTheme="minorBidi" w:hAnsiTheme="minorBidi" w:cstheme="minorBidi"/>
                <w:color w:val="000000"/>
              </w:rPr>
              <w:t xml:space="preserve">314 </w:t>
            </w:r>
            <w:r w:rsidRPr="008A7BC5">
              <w:rPr>
                <w:rFonts w:asciiTheme="minorBidi" w:hAnsiTheme="minorBidi" w:cstheme="minorBidi"/>
              </w:rPr>
              <w:sym w:font="Symbol" w:char="F0B1"/>
            </w:r>
            <w:r>
              <w:rPr>
                <w:rFonts w:asciiTheme="minorBidi" w:hAnsiTheme="minorBidi" w:cstheme="minorBidi"/>
              </w:rPr>
              <w:t xml:space="preserve"> 24</w:t>
            </w:r>
          </w:p>
        </w:tc>
        <w:tc>
          <w:tcPr>
            <w:tcW w:w="2251" w:type="dxa"/>
            <w:shd w:val="clear" w:color="auto" w:fill="F2F2F2" w:themeFill="background1" w:themeFillShade="F2"/>
          </w:tcPr>
          <w:p w14:paraId="47BAB271"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40%</w:t>
            </w:r>
          </w:p>
        </w:tc>
      </w:tr>
      <w:tr w:rsidR="004D6421" w14:paraId="0B245941" w14:textId="77777777" w:rsidTr="001E2535">
        <w:trPr>
          <w:trHeight w:val="643"/>
        </w:trPr>
        <w:tc>
          <w:tcPr>
            <w:tcW w:w="1554" w:type="dxa"/>
            <w:shd w:val="clear" w:color="auto" w:fill="F2F2F2" w:themeFill="background1" w:themeFillShade="F2"/>
          </w:tcPr>
          <w:p w14:paraId="5509AE00"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8</w:t>
            </w:r>
          </w:p>
        </w:tc>
        <w:tc>
          <w:tcPr>
            <w:tcW w:w="2947" w:type="dxa"/>
            <w:shd w:val="clear" w:color="auto" w:fill="F2F2F2" w:themeFill="background1" w:themeFillShade="F2"/>
            <w:vAlign w:val="bottom"/>
          </w:tcPr>
          <w:p w14:paraId="6F65183A" w14:textId="77777777" w:rsidR="004D6421" w:rsidRPr="008A7BC5" w:rsidRDefault="004D6421" w:rsidP="00861A67">
            <w:pPr>
              <w:spacing w:line="480" w:lineRule="auto"/>
              <w:rPr>
                <w:rFonts w:asciiTheme="minorBidi" w:hAnsiTheme="minorBidi" w:cstheme="minorBidi"/>
                <w:b/>
                <w:bCs/>
              </w:rPr>
            </w:pPr>
            <w:r w:rsidRPr="008A7BC5">
              <w:rPr>
                <w:rFonts w:asciiTheme="minorBidi" w:hAnsiTheme="minorBidi" w:cstheme="minorBidi"/>
                <w:color w:val="000000"/>
              </w:rPr>
              <w:t>176.5</w:t>
            </w:r>
            <w:r>
              <w:rPr>
                <w:rFonts w:asciiTheme="minorBidi" w:hAnsiTheme="minorBidi" w:cstheme="minorBidi"/>
                <w:color w:val="000000"/>
              </w:rPr>
              <w:t xml:space="preserve"> </w:t>
            </w:r>
            <w:r w:rsidRPr="008A7BC5">
              <w:rPr>
                <w:rFonts w:asciiTheme="minorBidi" w:hAnsiTheme="minorBidi" w:cstheme="minorBidi"/>
              </w:rPr>
              <w:sym w:font="Symbol" w:char="F0B1"/>
            </w:r>
            <w:r>
              <w:rPr>
                <w:rFonts w:asciiTheme="minorBidi" w:hAnsiTheme="minorBidi" w:cstheme="minorBidi"/>
              </w:rPr>
              <w:t xml:space="preserve"> 15</w:t>
            </w:r>
          </w:p>
        </w:tc>
        <w:tc>
          <w:tcPr>
            <w:tcW w:w="2251" w:type="dxa"/>
            <w:shd w:val="clear" w:color="auto" w:fill="F2F2F2" w:themeFill="background1" w:themeFillShade="F2"/>
            <w:vAlign w:val="bottom"/>
          </w:tcPr>
          <w:p w14:paraId="145F6E4C" w14:textId="77777777" w:rsidR="004D6421" w:rsidRPr="008A7BC5" w:rsidRDefault="004D6421" w:rsidP="00861A67">
            <w:pPr>
              <w:spacing w:line="480" w:lineRule="auto"/>
              <w:rPr>
                <w:rFonts w:asciiTheme="minorBidi" w:hAnsiTheme="minorBidi" w:cstheme="minorBidi"/>
                <w:b/>
                <w:bCs/>
              </w:rPr>
            </w:pPr>
            <w:r>
              <w:rPr>
                <w:rFonts w:asciiTheme="minorBidi" w:hAnsiTheme="minorBidi" w:cstheme="minorBidi"/>
                <w:color w:val="000000"/>
              </w:rPr>
              <w:t xml:space="preserve">326 </w:t>
            </w:r>
            <w:r w:rsidRPr="008A7BC5">
              <w:rPr>
                <w:rFonts w:asciiTheme="minorBidi" w:hAnsiTheme="minorBidi" w:cstheme="minorBidi"/>
              </w:rPr>
              <w:sym w:font="Symbol" w:char="F0B1"/>
            </w:r>
            <w:r>
              <w:rPr>
                <w:rFonts w:asciiTheme="minorBidi" w:hAnsiTheme="minorBidi" w:cstheme="minorBidi"/>
              </w:rPr>
              <w:t xml:space="preserve"> 38</w:t>
            </w:r>
          </w:p>
        </w:tc>
        <w:tc>
          <w:tcPr>
            <w:tcW w:w="2251" w:type="dxa"/>
            <w:shd w:val="clear" w:color="auto" w:fill="F2F2F2" w:themeFill="background1" w:themeFillShade="F2"/>
          </w:tcPr>
          <w:p w14:paraId="2C170B97"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84.7%</w:t>
            </w:r>
          </w:p>
        </w:tc>
      </w:tr>
      <w:tr w:rsidR="004D6421" w14:paraId="6B842C4D" w14:textId="77777777" w:rsidTr="001E2535">
        <w:trPr>
          <w:trHeight w:val="643"/>
        </w:trPr>
        <w:tc>
          <w:tcPr>
            <w:tcW w:w="1554" w:type="dxa"/>
            <w:shd w:val="clear" w:color="auto" w:fill="F2F2F2" w:themeFill="background1" w:themeFillShade="F2"/>
          </w:tcPr>
          <w:p w14:paraId="0C80CB56"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9</w:t>
            </w:r>
          </w:p>
        </w:tc>
        <w:tc>
          <w:tcPr>
            <w:tcW w:w="2947" w:type="dxa"/>
            <w:shd w:val="clear" w:color="auto" w:fill="F2F2F2" w:themeFill="background1" w:themeFillShade="F2"/>
            <w:vAlign w:val="bottom"/>
          </w:tcPr>
          <w:p w14:paraId="440568F9" w14:textId="77777777" w:rsidR="004D6421" w:rsidRPr="008A7BC5" w:rsidRDefault="004D6421" w:rsidP="00861A67">
            <w:pPr>
              <w:spacing w:line="480" w:lineRule="auto"/>
              <w:rPr>
                <w:rFonts w:asciiTheme="minorBidi" w:hAnsiTheme="minorBidi" w:cstheme="minorBidi"/>
                <w:b/>
                <w:bCs/>
              </w:rPr>
            </w:pPr>
            <w:r w:rsidRPr="008A7BC5">
              <w:rPr>
                <w:rFonts w:asciiTheme="minorBidi" w:hAnsiTheme="minorBidi" w:cstheme="minorBidi"/>
                <w:color w:val="000000"/>
              </w:rPr>
              <w:t>223.</w:t>
            </w:r>
            <w:r>
              <w:rPr>
                <w:rFonts w:asciiTheme="minorBidi" w:hAnsiTheme="minorBidi" w:cstheme="minorBidi"/>
                <w:color w:val="000000"/>
              </w:rPr>
              <w:t xml:space="preserve">9 </w:t>
            </w:r>
            <w:r w:rsidRPr="008A7BC5">
              <w:rPr>
                <w:rFonts w:asciiTheme="minorBidi" w:hAnsiTheme="minorBidi" w:cstheme="minorBidi"/>
              </w:rPr>
              <w:sym w:font="Symbol" w:char="F0B1"/>
            </w:r>
            <w:r>
              <w:rPr>
                <w:rFonts w:asciiTheme="minorBidi" w:hAnsiTheme="minorBidi" w:cstheme="minorBidi"/>
              </w:rPr>
              <w:t xml:space="preserve"> 41</w:t>
            </w:r>
          </w:p>
        </w:tc>
        <w:tc>
          <w:tcPr>
            <w:tcW w:w="2251" w:type="dxa"/>
            <w:shd w:val="clear" w:color="auto" w:fill="F2F2F2" w:themeFill="background1" w:themeFillShade="F2"/>
            <w:vAlign w:val="bottom"/>
          </w:tcPr>
          <w:p w14:paraId="1E990448" w14:textId="77777777" w:rsidR="004D6421" w:rsidRPr="008A7BC5" w:rsidRDefault="004D6421" w:rsidP="00861A67">
            <w:pPr>
              <w:spacing w:line="480" w:lineRule="auto"/>
              <w:rPr>
                <w:rFonts w:asciiTheme="minorBidi" w:hAnsiTheme="minorBidi" w:cstheme="minorBidi"/>
                <w:b/>
                <w:bCs/>
              </w:rPr>
            </w:pPr>
            <w:r>
              <w:rPr>
                <w:rFonts w:asciiTheme="minorBidi" w:hAnsiTheme="minorBidi" w:cstheme="minorBidi"/>
                <w:color w:val="000000"/>
              </w:rPr>
              <w:t xml:space="preserve">333.8 </w:t>
            </w:r>
            <w:r w:rsidRPr="008A7BC5">
              <w:rPr>
                <w:rFonts w:asciiTheme="minorBidi" w:hAnsiTheme="minorBidi" w:cstheme="minorBidi"/>
              </w:rPr>
              <w:sym w:font="Symbol" w:char="F0B1"/>
            </w:r>
            <w:r>
              <w:rPr>
                <w:rFonts w:asciiTheme="minorBidi" w:hAnsiTheme="minorBidi" w:cstheme="minorBidi"/>
              </w:rPr>
              <w:t xml:space="preserve"> 45</w:t>
            </w:r>
          </w:p>
        </w:tc>
        <w:tc>
          <w:tcPr>
            <w:tcW w:w="2251" w:type="dxa"/>
            <w:shd w:val="clear" w:color="auto" w:fill="F2F2F2" w:themeFill="background1" w:themeFillShade="F2"/>
          </w:tcPr>
          <w:p w14:paraId="6F46003E"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50%</w:t>
            </w:r>
          </w:p>
        </w:tc>
      </w:tr>
      <w:tr w:rsidR="004D6421" w14:paraId="49E0C6C2" w14:textId="77777777" w:rsidTr="001E2535">
        <w:trPr>
          <w:trHeight w:val="643"/>
        </w:trPr>
        <w:tc>
          <w:tcPr>
            <w:tcW w:w="1554" w:type="dxa"/>
            <w:shd w:val="clear" w:color="auto" w:fill="F2F2F2" w:themeFill="background1" w:themeFillShade="F2"/>
          </w:tcPr>
          <w:p w14:paraId="48A487D3" w14:textId="77777777" w:rsidR="004D6421" w:rsidRPr="00D02427" w:rsidRDefault="004D6421" w:rsidP="00861A67">
            <w:pPr>
              <w:spacing w:line="360" w:lineRule="auto"/>
              <w:rPr>
                <w:rFonts w:asciiTheme="minorBidi" w:hAnsiTheme="minorBidi" w:cstheme="minorBidi"/>
                <w:b/>
                <w:bCs/>
              </w:rPr>
            </w:pPr>
            <w:r w:rsidRPr="00D02427">
              <w:rPr>
                <w:rFonts w:asciiTheme="minorBidi" w:hAnsiTheme="minorBidi" w:cstheme="minorBidi"/>
                <w:b/>
                <w:bCs/>
              </w:rPr>
              <w:t>10</w:t>
            </w:r>
          </w:p>
        </w:tc>
        <w:tc>
          <w:tcPr>
            <w:tcW w:w="2947" w:type="dxa"/>
            <w:shd w:val="clear" w:color="auto" w:fill="F2F2F2" w:themeFill="background1" w:themeFillShade="F2"/>
            <w:vAlign w:val="bottom"/>
          </w:tcPr>
          <w:p w14:paraId="6AFB7B3F" w14:textId="77777777" w:rsidR="004D6421" w:rsidRPr="008A7BC5" w:rsidRDefault="004D6421" w:rsidP="00861A67">
            <w:pPr>
              <w:spacing w:line="480" w:lineRule="auto"/>
              <w:rPr>
                <w:rFonts w:asciiTheme="minorBidi" w:hAnsiTheme="minorBidi" w:cstheme="minorBidi"/>
                <w:b/>
                <w:bCs/>
              </w:rPr>
            </w:pPr>
            <w:r w:rsidRPr="008A7BC5">
              <w:rPr>
                <w:rFonts w:asciiTheme="minorBidi" w:hAnsiTheme="minorBidi" w:cstheme="minorBidi"/>
                <w:color w:val="000000"/>
              </w:rPr>
              <w:t>188</w:t>
            </w:r>
            <w:r>
              <w:rPr>
                <w:rFonts w:asciiTheme="minorBidi" w:hAnsiTheme="minorBidi" w:cstheme="minorBidi"/>
                <w:color w:val="000000"/>
              </w:rPr>
              <w:t xml:space="preserve"> </w:t>
            </w:r>
            <w:r w:rsidRPr="008A7BC5">
              <w:rPr>
                <w:rFonts w:asciiTheme="minorBidi" w:hAnsiTheme="minorBidi" w:cstheme="minorBidi"/>
              </w:rPr>
              <w:sym w:font="Symbol" w:char="F0B1"/>
            </w:r>
            <w:r>
              <w:rPr>
                <w:rFonts w:asciiTheme="minorBidi" w:hAnsiTheme="minorBidi" w:cstheme="minorBidi"/>
              </w:rPr>
              <w:t xml:space="preserve"> 11</w:t>
            </w:r>
          </w:p>
        </w:tc>
        <w:tc>
          <w:tcPr>
            <w:tcW w:w="2251" w:type="dxa"/>
            <w:shd w:val="clear" w:color="auto" w:fill="F2F2F2" w:themeFill="background1" w:themeFillShade="F2"/>
            <w:vAlign w:val="bottom"/>
          </w:tcPr>
          <w:p w14:paraId="4CB418AC" w14:textId="77777777" w:rsidR="004D6421" w:rsidRPr="008A7BC5" w:rsidRDefault="004D6421" w:rsidP="00861A67">
            <w:pPr>
              <w:spacing w:line="480" w:lineRule="auto"/>
              <w:rPr>
                <w:rFonts w:asciiTheme="minorBidi" w:hAnsiTheme="minorBidi" w:cstheme="minorBidi"/>
                <w:b/>
                <w:bCs/>
              </w:rPr>
            </w:pPr>
            <w:r>
              <w:rPr>
                <w:rFonts w:asciiTheme="minorBidi" w:hAnsiTheme="minorBidi" w:cstheme="minorBidi"/>
                <w:color w:val="000000"/>
              </w:rPr>
              <w:t xml:space="preserve">302.2 </w:t>
            </w:r>
            <w:r w:rsidRPr="008A7BC5">
              <w:rPr>
                <w:rFonts w:asciiTheme="minorBidi" w:hAnsiTheme="minorBidi" w:cstheme="minorBidi"/>
              </w:rPr>
              <w:sym w:font="Symbol" w:char="F0B1"/>
            </w:r>
            <w:r>
              <w:rPr>
                <w:rFonts w:asciiTheme="minorBidi" w:hAnsiTheme="minorBidi" w:cstheme="minorBidi"/>
              </w:rPr>
              <w:t xml:space="preserve"> 24</w:t>
            </w:r>
          </w:p>
        </w:tc>
        <w:tc>
          <w:tcPr>
            <w:tcW w:w="2251" w:type="dxa"/>
            <w:shd w:val="clear" w:color="auto" w:fill="F2F2F2" w:themeFill="background1" w:themeFillShade="F2"/>
          </w:tcPr>
          <w:p w14:paraId="342350D5" w14:textId="77777777" w:rsidR="004D6421" w:rsidRPr="008A7BC5" w:rsidRDefault="004D6421" w:rsidP="00861A67">
            <w:pPr>
              <w:spacing w:line="480" w:lineRule="auto"/>
              <w:rPr>
                <w:rFonts w:asciiTheme="minorBidi" w:hAnsiTheme="minorBidi" w:cstheme="minorBidi"/>
                <w:color w:val="000000"/>
              </w:rPr>
            </w:pPr>
            <w:r>
              <w:rPr>
                <w:rFonts w:asciiTheme="minorBidi" w:hAnsiTheme="minorBidi" w:cstheme="minorBidi"/>
                <w:color w:val="000000"/>
              </w:rPr>
              <w:t>60.7%</w:t>
            </w:r>
          </w:p>
        </w:tc>
      </w:tr>
      <w:tr w:rsidR="004D6421" w14:paraId="485C94D7" w14:textId="77777777" w:rsidTr="00861A67">
        <w:trPr>
          <w:trHeight w:val="672"/>
        </w:trPr>
        <w:tc>
          <w:tcPr>
            <w:tcW w:w="1554" w:type="dxa"/>
            <w:shd w:val="clear" w:color="auto" w:fill="F6F0BC"/>
          </w:tcPr>
          <w:p w14:paraId="4F35CFFA" w14:textId="77777777" w:rsidR="004D6421" w:rsidRDefault="004D6421" w:rsidP="00861A67">
            <w:pPr>
              <w:spacing w:line="276" w:lineRule="auto"/>
              <w:rPr>
                <w:rFonts w:asciiTheme="minorBidi" w:hAnsiTheme="minorBidi" w:cstheme="minorBidi"/>
                <w:b/>
                <w:bCs/>
              </w:rPr>
            </w:pPr>
          </w:p>
          <w:p w14:paraId="5E7878F1" w14:textId="77777777" w:rsidR="004D6421" w:rsidRPr="004E79B8" w:rsidRDefault="004D6421" w:rsidP="00861A67">
            <w:pPr>
              <w:spacing w:line="276" w:lineRule="auto"/>
              <w:rPr>
                <w:rFonts w:asciiTheme="minorBidi" w:hAnsiTheme="minorBidi" w:cstheme="minorBidi"/>
                <w:b/>
                <w:bCs/>
              </w:rPr>
            </w:pPr>
            <w:r w:rsidRPr="004E79B8">
              <w:rPr>
                <w:rFonts w:asciiTheme="minorBidi" w:hAnsiTheme="minorBidi" w:cstheme="minorBidi"/>
                <w:b/>
                <w:bCs/>
              </w:rPr>
              <w:t>Mean</w:t>
            </w:r>
          </w:p>
        </w:tc>
        <w:tc>
          <w:tcPr>
            <w:tcW w:w="2947" w:type="dxa"/>
            <w:shd w:val="clear" w:color="auto" w:fill="F6F0BC"/>
            <w:vAlign w:val="bottom"/>
          </w:tcPr>
          <w:p w14:paraId="4EC4AE8F" w14:textId="77777777" w:rsidR="004D6421" w:rsidRPr="004E79B8" w:rsidRDefault="004D6421" w:rsidP="00861A67">
            <w:pPr>
              <w:spacing w:line="276" w:lineRule="auto"/>
              <w:rPr>
                <w:rFonts w:asciiTheme="minorBidi" w:hAnsiTheme="minorBidi" w:cstheme="minorBidi"/>
                <w:b/>
                <w:bCs/>
                <w:color w:val="000000"/>
              </w:rPr>
            </w:pPr>
            <w:r w:rsidRPr="004E79B8">
              <w:rPr>
                <w:rFonts w:asciiTheme="minorBidi" w:hAnsiTheme="minorBidi" w:cstheme="minorBidi"/>
                <w:b/>
                <w:bCs/>
                <w:color w:val="000000"/>
              </w:rPr>
              <w:t xml:space="preserve">189 </w:t>
            </w:r>
            <w:r w:rsidRPr="004E79B8">
              <w:rPr>
                <w:rFonts w:asciiTheme="minorBidi" w:hAnsiTheme="minorBidi" w:cstheme="minorBidi"/>
                <w:b/>
                <w:bCs/>
              </w:rPr>
              <w:sym w:font="Symbol" w:char="F0B1"/>
            </w:r>
            <w:r w:rsidRPr="004E79B8">
              <w:rPr>
                <w:rFonts w:asciiTheme="minorBidi" w:hAnsiTheme="minorBidi" w:cstheme="minorBidi"/>
                <w:b/>
                <w:bCs/>
              </w:rPr>
              <w:t xml:space="preserve"> 30</w:t>
            </w:r>
          </w:p>
        </w:tc>
        <w:tc>
          <w:tcPr>
            <w:tcW w:w="2251" w:type="dxa"/>
            <w:shd w:val="clear" w:color="auto" w:fill="F6F0BC"/>
            <w:vAlign w:val="bottom"/>
          </w:tcPr>
          <w:p w14:paraId="6A698B33" w14:textId="77777777" w:rsidR="004D6421" w:rsidRPr="004E79B8" w:rsidRDefault="004D6421" w:rsidP="00861A67">
            <w:pPr>
              <w:spacing w:line="276" w:lineRule="auto"/>
              <w:rPr>
                <w:rFonts w:asciiTheme="minorBidi" w:hAnsiTheme="minorBidi" w:cstheme="minorBidi"/>
                <w:b/>
                <w:bCs/>
              </w:rPr>
            </w:pPr>
            <w:r>
              <w:rPr>
                <w:rFonts w:asciiTheme="minorBidi" w:hAnsiTheme="minorBidi" w:cstheme="minorBidi"/>
                <w:b/>
                <w:bCs/>
              </w:rPr>
              <w:t>324.2</w:t>
            </w:r>
            <w:r w:rsidRPr="004E79B8">
              <w:rPr>
                <w:rFonts w:asciiTheme="minorBidi" w:hAnsiTheme="minorBidi" w:cstheme="minorBidi"/>
                <w:b/>
                <w:bCs/>
              </w:rPr>
              <w:t xml:space="preserve"> </w:t>
            </w:r>
            <w:r w:rsidRPr="004E79B8">
              <w:rPr>
                <w:rFonts w:asciiTheme="minorBidi" w:hAnsiTheme="minorBidi" w:cstheme="minorBidi"/>
                <w:b/>
                <w:bCs/>
              </w:rPr>
              <w:sym w:font="Symbol" w:char="F0B1"/>
            </w:r>
            <w:r w:rsidRPr="004E79B8">
              <w:rPr>
                <w:rFonts w:asciiTheme="minorBidi" w:hAnsiTheme="minorBidi" w:cstheme="minorBidi"/>
                <w:b/>
                <w:bCs/>
              </w:rPr>
              <w:t xml:space="preserve"> </w:t>
            </w:r>
            <w:r>
              <w:rPr>
                <w:rFonts w:asciiTheme="minorBidi" w:hAnsiTheme="minorBidi" w:cstheme="minorBidi"/>
                <w:b/>
                <w:bCs/>
              </w:rPr>
              <w:t>2</w:t>
            </w:r>
            <w:r w:rsidRPr="004E79B8">
              <w:rPr>
                <w:rFonts w:asciiTheme="minorBidi" w:hAnsiTheme="minorBidi" w:cstheme="minorBidi"/>
                <w:b/>
                <w:bCs/>
              </w:rPr>
              <w:t>5</w:t>
            </w:r>
          </w:p>
        </w:tc>
        <w:tc>
          <w:tcPr>
            <w:tcW w:w="2251" w:type="dxa"/>
            <w:shd w:val="clear" w:color="auto" w:fill="F6F0BC"/>
          </w:tcPr>
          <w:p w14:paraId="6E0E08E7" w14:textId="77777777" w:rsidR="004D6421" w:rsidRDefault="004D6421" w:rsidP="00861A67">
            <w:pPr>
              <w:spacing w:line="276" w:lineRule="auto"/>
              <w:rPr>
                <w:rFonts w:asciiTheme="minorBidi" w:hAnsiTheme="minorBidi" w:cstheme="minorBidi"/>
                <w:b/>
                <w:bCs/>
              </w:rPr>
            </w:pPr>
          </w:p>
          <w:p w14:paraId="2B787CE8" w14:textId="77777777" w:rsidR="004D6421" w:rsidRPr="004E79B8" w:rsidRDefault="004D6421" w:rsidP="00861A67">
            <w:pPr>
              <w:spacing w:line="276" w:lineRule="auto"/>
              <w:rPr>
                <w:rFonts w:asciiTheme="minorBidi" w:hAnsiTheme="minorBidi" w:cstheme="minorBidi"/>
                <w:b/>
                <w:bCs/>
              </w:rPr>
            </w:pPr>
            <w:r>
              <w:rPr>
                <w:rFonts w:asciiTheme="minorBidi" w:hAnsiTheme="minorBidi" w:cstheme="minorBidi"/>
                <w:b/>
                <w:bCs/>
              </w:rPr>
              <w:t>71.5</w:t>
            </w:r>
            <w:r w:rsidRPr="004E79B8">
              <w:rPr>
                <w:rFonts w:asciiTheme="minorBidi" w:hAnsiTheme="minorBidi" w:cstheme="minorBidi"/>
                <w:b/>
                <w:bCs/>
              </w:rPr>
              <w:t>%</w:t>
            </w:r>
          </w:p>
        </w:tc>
      </w:tr>
    </w:tbl>
    <w:p w14:paraId="79F684A0" w14:textId="241EB43E" w:rsidR="004D6421" w:rsidRDefault="004D6421" w:rsidP="00573C30">
      <w:pPr>
        <w:rPr>
          <w:lang w:eastAsia="en-US"/>
        </w:rPr>
      </w:pPr>
    </w:p>
    <w:p w14:paraId="48F56C57" w14:textId="0A4A19D4" w:rsidR="00C23C15" w:rsidRDefault="00C23C15" w:rsidP="00573C30">
      <w:pPr>
        <w:rPr>
          <w:lang w:eastAsia="en-US"/>
        </w:rPr>
      </w:pPr>
    </w:p>
    <w:p w14:paraId="57CD93C9" w14:textId="04AB6196" w:rsidR="00C23C15" w:rsidRDefault="00C23C15" w:rsidP="00573C30">
      <w:pPr>
        <w:rPr>
          <w:lang w:eastAsia="en-US"/>
        </w:rPr>
      </w:pPr>
    </w:p>
    <w:p w14:paraId="3DCB699F" w14:textId="3F9FC018" w:rsidR="00C23C15" w:rsidRDefault="00C23C15" w:rsidP="00573C30">
      <w:pPr>
        <w:rPr>
          <w:lang w:eastAsia="en-US"/>
        </w:rPr>
      </w:pPr>
    </w:p>
    <w:p w14:paraId="6E992F8F" w14:textId="05C26ECC" w:rsidR="00C23C15" w:rsidRDefault="00C23C15" w:rsidP="00573C30">
      <w:pPr>
        <w:rPr>
          <w:lang w:eastAsia="en-US"/>
        </w:rPr>
      </w:pPr>
    </w:p>
    <w:p w14:paraId="0F2146AE" w14:textId="0AA12807" w:rsidR="00C23C15" w:rsidRDefault="00C23C15" w:rsidP="00573C30">
      <w:pPr>
        <w:rPr>
          <w:lang w:eastAsia="en-US"/>
        </w:rPr>
      </w:pPr>
    </w:p>
    <w:p w14:paraId="63894B77" w14:textId="2520F38B" w:rsidR="00C23C15" w:rsidRDefault="00C23C15" w:rsidP="00573C30">
      <w:pPr>
        <w:rPr>
          <w:lang w:eastAsia="en-US"/>
        </w:rPr>
      </w:pPr>
    </w:p>
    <w:p w14:paraId="7C2BD0C4" w14:textId="37F4F507" w:rsidR="00C23C15" w:rsidRDefault="00C23C15" w:rsidP="00573C30">
      <w:pPr>
        <w:rPr>
          <w:lang w:eastAsia="en-US"/>
        </w:rPr>
      </w:pPr>
    </w:p>
    <w:p w14:paraId="4B68D0E7" w14:textId="0F231313" w:rsidR="00C23C15" w:rsidRDefault="00C23C15" w:rsidP="00573C30">
      <w:pPr>
        <w:rPr>
          <w:lang w:eastAsia="en-US"/>
        </w:rPr>
      </w:pPr>
    </w:p>
    <w:p w14:paraId="4F9F7B9F" w14:textId="345653AF" w:rsidR="00C23C15" w:rsidRDefault="00C23C15" w:rsidP="00573C30">
      <w:pPr>
        <w:rPr>
          <w:lang w:eastAsia="en-US"/>
        </w:rPr>
      </w:pPr>
    </w:p>
    <w:p w14:paraId="6ED54101" w14:textId="062BBACE" w:rsidR="00C23C15" w:rsidRDefault="00C23C15" w:rsidP="00573C30">
      <w:pPr>
        <w:rPr>
          <w:lang w:eastAsia="en-US"/>
        </w:rPr>
      </w:pPr>
    </w:p>
    <w:p w14:paraId="56AA12A1" w14:textId="55998141" w:rsidR="00C23C15" w:rsidRDefault="00C23C15" w:rsidP="00573C30">
      <w:pPr>
        <w:rPr>
          <w:lang w:eastAsia="en-US"/>
        </w:rPr>
      </w:pPr>
    </w:p>
    <w:p w14:paraId="7D00817D" w14:textId="17748150" w:rsidR="00C23C15" w:rsidRDefault="00C23C15" w:rsidP="00573C30">
      <w:pPr>
        <w:rPr>
          <w:lang w:eastAsia="en-US"/>
        </w:rPr>
      </w:pPr>
    </w:p>
    <w:p w14:paraId="6B9198ED" w14:textId="19C7ED1F" w:rsidR="00C23C15" w:rsidRDefault="00C23C15" w:rsidP="00573C30">
      <w:pPr>
        <w:rPr>
          <w:lang w:eastAsia="en-US"/>
        </w:rPr>
      </w:pPr>
    </w:p>
    <w:p w14:paraId="25E08C1D" w14:textId="326C03CF" w:rsidR="00C23C15" w:rsidRDefault="00C23C15" w:rsidP="00573C30">
      <w:pPr>
        <w:rPr>
          <w:lang w:eastAsia="en-US"/>
        </w:rPr>
      </w:pPr>
    </w:p>
    <w:p w14:paraId="74DAFCC7" w14:textId="102063AB" w:rsidR="00C23C15" w:rsidRDefault="00C23C15" w:rsidP="00573C30">
      <w:pPr>
        <w:rPr>
          <w:lang w:eastAsia="en-US"/>
        </w:rPr>
      </w:pPr>
    </w:p>
    <w:p w14:paraId="459C56E3" w14:textId="36F10E13" w:rsidR="00C23C15" w:rsidRDefault="00C23C15" w:rsidP="00573C30">
      <w:pPr>
        <w:rPr>
          <w:lang w:eastAsia="en-US"/>
        </w:rPr>
      </w:pPr>
    </w:p>
    <w:p w14:paraId="58B5B5AC" w14:textId="4E0763A5" w:rsidR="005C564F" w:rsidRDefault="005C564F" w:rsidP="00573C30">
      <w:pPr>
        <w:rPr>
          <w:lang w:eastAsia="en-US"/>
        </w:rPr>
      </w:pPr>
    </w:p>
    <w:p w14:paraId="0C869AD2" w14:textId="77777777" w:rsidR="005C564F" w:rsidRDefault="005C564F" w:rsidP="00573C30">
      <w:pPr>
        <w:rPr>
          <w:lang w:eastAsia="en-US"/>
        </w:rPr>
      </w:pPr>
    </w:p>
    <w:p w14:paraId="04545F58" w14:textId="77777777" w:rsidR="002F5C3D" w:rsidRDefault="002F5C3D" w:rsidP="00573C30">
      <w:pPr>
        <w:rPr>
          <w:lang w:eastAsia="en-US"/>
        </w:rPr>
      </w:pPr>
    </w:p>
    <w:p w14:paraId="2AE0EA13" w14:textId="118099D8" w:rsidR="00C23C15" w:rsidRDefault="00C23C15" w:rsidP="00573C30">
      <w:pPr>
        <w:rPr>
          <w:lang w:eastAsia="en-US"/>
        </w:rPr>
      </w:pPr>
    </w:p>
    <w:p w14:paraId="0D9ABD20" w14:textId="77777777" w:rsidR="00C23C15" w:rsidRDefault="00C23C15" w:rsidP="00573C30">
      <w:pPr>
        <w:rPr>
          <w:lang w:eastAsia="en-US"/>
        </w:rPr>
      </w:pPr>
    </w:p>
    <w:p w14:paraId="06606FC3" w14:textId="3CAC2DDC" w:rsidR="00C23C15" w:rsidRDefault="00C23C15" w:rsidP="00573C30">
      <w:pPr>
        <w:rPr>
          <w:lang w:eastAsia="en-US"/>
        </w:rPr>
      </w:pPr>
    </w:p>
    <w:tbl>
      <w:tblPr>
        <w:tblStyle w:val="TableGrid"/>
        <w:tblW w:w="6523" w:type="dxa"/>
        <w:jc w:val="center"/>
        <w:tblLook w:val="04A0" w:firstRow="1" w:lastRow="0" w:firstColumn="1" w:lastColumn="0" w:noHBand="0" w:noVBand="1"/>
      </w:tblPr>
      <w:tblGrid>
        <w:gridCol w:w="6523"/>
      </w:tblGrid>
      <w:tr w:rsidR="00C23C15" w:rsidRPr="00C23C15" w14:paraId="18A991DA" w14:textId="77777777" w:rsidTr="001E2535">
        <w:trPr>
          <w:trHeight w:val="5746"/>
          <w:jc w:val="center"/>
        </w:trPr>
        <w:tc>
          <w:tcPr>
            <w:tcW w:w="6523" w:type="dxa"/>
          </w:tcPr>
          <w:p w14:paraId="1829AFF3" w14:textId="77777777" w:rsidR="00C23C15" w:rsidRPr="00C23C15" w:rsidRDefault="00C23C15" w:rsidP="00C23C15">
            <w:pPr>
              <w:rPr>
                <w:b/>
                <w:bCs/>
                <w:lang w:eastAsia="en-US"/>
              </w:rPr>
            </w:pPr>
          </w:p>
          <w:p w14:paraId="124FC0F1" w14:textId="77777777" w:rsidR="00C23C15" w:rsidRPr="00C23C15" w:rsidRDefault="00C23C15" w:rsidP="00C23C15">
            <w:pPr>
              <w:rPr>
                <w:b/>
                <w:bCs/>
                <w:lang w:eastAsia="en-US"/>
              </w:rPr>
            </w:pPr>
            <w:r w:rsidRPr="00C23C15">
              <w:rPr>
                <w:b/>
                <w:bCs/>
                <w:noProof/>
                <w:lang w:eastAsia="zh-CN"/>
              </w:rPr>
              <w:drawing>
                <wp:inline distT="0" distB="0" distL="0" distR="0" wp14:anchorId="3C4D29CB" wp14:editId="7749232A">
                  <wp:extent cx="4005329" cy="332910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4068535" cy="3381638"/>
                          </a:xfrm>
                          <a:prstGeom prst="rect">
                            <a:avLst/>
                          </a:prstGeom>
                        </pic:spPr>
                      </pic:pic>
                    </a:graphicData>
                  </a:graphic>
                </wp:inline>
              </w:drawing>
            </w:r>
          </w:p>
        </w:tc>
      </w:tr>
    </w:tbl>
    <w:p w14:paraId="3468163B" w14:textId="133DAD9D" w:rsidR="00C23C15" w:rsidRDefault="00C23C15" w:rsidP="00573C30">
      <w:pPr>
        <w:rPr>
          <w:lang w:eastAsia="en-US"/>
        </w:rPr>
      </w:pPr>
    </w:p>
    <w:p w14:paraId="71230C74" w14:textId="1691BA29" w:rsidR="00C23C15" w:rsidRPr="00C23C15" w:rsidRDefault="00C23C15" w:rsidP="00C23C15">
      <w:pPr>
        <w:pStyle w:val="NormalWeb"/>
        <w:spacing w:before="0" w:beforeAutospacing="0" w:after="0" w:afterAutospacing="0" w:line="240" w:lineRule="auto"/>
        <w:rPr>
          <w:rFonts w:cstheme="minorBidi"/>
          <w:sz w:val="24"/>
          <w:szCs w:val="24"/>
        </w:rPr>
      </w:pPr>
      <w:bookmarkStart w:id="282" w:name="_Toc132810330"/>
      <w:r w:rsidRPr="00C23C15">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10</w:t>
      </w:r>
      <w:r w:rsidR="00542ABC">
        <w:rPr>
          <w:rFonts w:cstheme="minorBidi"/>
          <w:b/>
          <w:bCs/>
          <w:sz w:val="24"/>
          <w:szCs w:val="24"/>
        </w:rPr>
        <w:fldChar w:fldCharType="end"/>
      </w:r>
      <w:r w:rsidRPr="00C23C15">
        <w:rPr>
          <w:rFonts w:cstheme="minorBidi"/>
          <w:sz w:val="24"/>
          <w:szCs w:val="24"/>
        </w:rPr>
        <w:t xml:space="preserve"> Bar graph showing Vickers micro-hardness numbers (VHN) of enamel surfaces of non-cavitated caries lesion (ICDAS 2) at baseline and following treatment with SDF. Data (n=10) were analysed using Paired t-test </w:t>
      </w:r>
      <w:r w:rsidRPr="00C23C15">
        <w:rPr>
          <w:rFonts w:cstheme="minorBidi"/>
          <w:color w:val="000000"/>
          <w:sz w:val="24"/>
          <w:szCs w:val="24"/>
        </w:rPr>
        <w:t>(*p-value &lt; 0.05, **p-value &lt; 0.01, ***p-value &lt; 0.001, ****p-value &lt; 0.0001).</w:t>
      </w:r>
      <w:bookmarkEnd w:id="282"/>
    </w:p>
    <w:p w14:paraId="68A1C04A" w14:textId="77777777" w:rsidR="00C23C15" w:rsidRDefault="00C23C15" w:rsidP="00C23C15">
      <w:pPr>
        <w:pStyle w:val="NormalWeb"/>
        <w:spacing w:before="0" w:beforeAutospacing="0" w:after="0" w:afterAutospacing="0"/>
      </w:pPr>
      <w:r>
        <w:rPr>
          <w:rFonts w:ascii="Arial" w:hAnsi="Arial" w:cs="Arial"/>
          <w:color w:val="000000"/>
          <w:sz w:val="28"/>
          <w:szCs w:val="28"/>
        </w:rPr>
        <w:t> </w:t>
      </w:r>
    </w:p>
    <w:p w14:paraId="403A1589" w14:textId="2D0A673D" w:rsidR="00C23C15" w:rsidRDefault="00C23C15" w:rsidP="00C23C15">
      <w:pPr>
        <w:pStyle w:val="Caption"/>
      </w:pPr>
    </w:p>
    <w:p w14:paraId="03275CCA" w14:textId="181F6BC1" w:rsidR="00C23C15" w:rsidRDefault="00C23C15" w:rsidP="00C23C15">
      <w:pPr>
        <w:rPr>
          <w:lang w:eastAsia="en-US"/>
        </w:rPr>
      </w:pPr>
    </w:p>
    <w:p w14:paraId="087591B4" w14:textId="21634E8E" w:rsidR="00C23C15" w:rsidRDefault="00C23C15" w:rsidP="00C23C15">
      <w:pPr>
        <w:rPr>
          <w:lang w:eastAsia="en-US"/>
        </w:rPr>
      </w:pPr>
    </w:p>
    <w:p w14:paraId="79C95ED8" w14:textId="3D488CB0" w:rsidR="00C23C15" w:rsidRDefault="00C23C15" w:rsidP="00C23C15">
      <w:pPr>
        <w:rPr>
          <w:lang w:eastAsia="en-US"/>
        </w:rPr>
      </w:pPr>
    </w:p>
    <w:p w14:paraId="234A1E78" w14:textId="6D7FB5F6" w:rsidR="00C23C15" w:rsidRDefault="00C23C15" w:rsidP="00C23C15">
      <w:pPr>
        <w:rPr>
          <w:lang w:eastAsia="en-US"/>
        </w:rPr>
      </w:pPr>
    </w:p>
    <w:p w14:paraId="57748C70" w14:textId="2D3C7816" w:rsidR="00C23C15" w:rsidRDefault="00C23C15" w:rsidP="00C23C15">
      <w:pPr>
        <w:rPr>
          <w:lang w:eastAsia="en-US"/>
        </w:rPr>
      </w:pPr>
    </w:p>
    <w:p w14:paraId="03D79DD7" w14:textId="01CEFD47" w:rsidR="00C23C15" w:rsidRDefault="00C23C15" w:rsidP="00C23C15">
      <w:pPr>
        <w:rPr>
          <w:lang w:eastAsia="en-US"/>
        </w:rPr>
      </w:pPr>
    </w:p>
    <w:p w14:paraId="7CD73ACC" w14:textId="67F7922E" w:rsidR="00C23C15" w:rsidRDefault="00C23C15" w:rsidP="00C23C15">
      <w:pPr>
        <w:rPr>
          <w:lang w:eastAsia="en-US"/>
        </w:rPr>
      </w:pPr>
    </w:p>
    <w:p w14:paraId="1FAFD909" w14:textId="3825FE72" w:rsidR="00C23C15" w:rsidRDefault="00C23C15" w:rsidP="00C23C15">
      <w:pPr>
        <w:rPr>
          <w:lang w:eastAsia="en-US"/>
        </w:rPr>
      </w:pPr>
    </w:p>
    <w:p w14:paraId="249F1C87" w14:textId="07163AF7" w:rsidR="00C23C15" w:rsidRDefault="00C23C15" w:rsidP="00C23C15">
      <w:pPr>
        <w:rPr>
          <w:lang w:eastAsia="en-US"/>
        </w:rPr>
      </w:pPr>
    </w:p>
    <w:p w14:paraId="7AE0D9FD" w14:textId="1F17AAF6" w:rsidR="00C23C15" w:rsidRDefault="00C23C15" w:rsidP="00C23C15">
      <w:pPr>
        <w:rPr>
          <w:lang w:eastAsia="en-US"/>
        </w:rPr>
      </w:pPr>
    </w:p>
    <w:p w14:paraId="6A065025" w14:textId="0F3D7ECD" w:rsidR="00C23C15" w:rsidRDefault="00C23C15" w:rsidP="00C23C15">
      <w:pPr>
        <w:rPr>
          <w:lang w:eastAsia="en-US"/>
        </w:rPr>
      </w:pPr>
    </w:p>
    <w:p w14:paraId="45362C67" w14:textId="4A525285" w:rsidR="00C23C15" w:rsidRDefault="00C23C15" w:rsidP="00C23C15">
      <w:pPr>
        <w:rPr>
          <w:lang w:eastAsia="en-US"/>
        </w:rPr>
      </w:pPr>
    </w:p>
    <w:p w14:paraId="79F2CD8B" w14:textId="6C9D6EBB" w:rsidR="00C23C15" w:rsidRDefault="00C23C15" w:rsidP="00C23C15">
      <w:pPr>
        <w:rPr>
          <w:lang w:eastAsia="en-US"/>
        </w:rPr>
      </w:pPr>
    </w:p>
    <w:p w14:paraId="6EADE37B" w14:textId="1FFCE716" w:rsidR="00C23C15" w:rsidRDefault="00C23C15" w:rsidP="00C23C15">
      <w:pPr>
        <w:rPr>
          <w:lang w:eastAsia="en-US"/>
        </w:rPr>
      </w:pPr>
    </w:p>
    <w:p w14:paraId="443A0524" w14:textId="00E4213B" w:rsidR="00C23C15" w:rsidRDefault="00C23C15" w:rsidP="00C23C15">
      <w:pPr>
        <w:rPr>
          <w:lang w:eastAsia="en-US"/>
        </w:rPr>
      </w:pPr>
    </w:p>
    <w:p w14:paraId="4ADB7E2B" w14:textId="61841821" w:rsidR="00C23C15" w:rsidRDefault="00C23C15" w:rsidP="00C23C15">
      <w:pPr>
        <w:rPr>
          <w:lang w:eastAsia="en-US"/>
        </w:rPr>
      </w:pPr>
    </w:p>
    <w:p w14:paraId="239E8D7F" w14:textId="77777777" w:rsidR="00C23C15" w:rsidRDefault="00C23C15" w:rsidP="00C23C15">
      <w:pPr>
        <w:rPr>
          <w:lang w:eastAsia="en-US"/>
        </w:rPr>
      </w:pPr>
    </w:p>
    <w:p w14:paraId="6EE8A927" w14:textId="6EAE2EFB" w:rsidR="00C23C15" w:rsidRDefault="00C23C15" w:rsidP="00C23C15">
      <w:pPr>
        <w:rPr>
          <w:lang w:eastAsia="en-US"/>
        </w:rPr>
      </w:pPr>
    </w:p>
    <w:p w14:paraId="2B4D5017" w14:textId="50065467" w:rsidR="00C23C15" w:rsidRDefault="00C23C15" w:rsidP="00C23C15">
      <w:pPr>
        <w:rPr>
          <w:lang w:eastAsia="en-US"/>
        </w:rPr>
      </w:pPr>
    </w:p>
    <w:tbl>
      <w:tblPr>
        <w:tblStyle w:val="TableGrid"/>
        <w:tblW w:w="0" w:type="auto"/>
        <w:jc w:val="center"/>
        <w:tblLook w:val="04A0" w:firstRow="1" w:lastRow="0" w:firstColumn="1" w:lastColumn="0" w:noHBand="0" w:noVBand="1"/>
      </w:tblPr>
      <w:tblGrid>
        <w:gridCol w:w="6878"/>
      </w:tblGrid>
      <w:tr w:rsidR="00C23C15" w:rsidRPr="00C23C15" w14:paraId="22863325" w14:textId="77777777" w:rsidTr="001E2535">
        <w:trPr>
          <w:trHeight w:val="6720"/>
          <w:jc w:val="center"/>
        </w:trPr>
        <w:tc>
          <w:tcPr>
            <w:tcW w:w="6809" w:type="dxa"/>
          </w:tcPr>
          <w:p w14:paraId="5396D580" w14:textId="77777777" w:rsidR="00C23C15" w:rsidRPr="00C23C15" w:rsidRDefault="00C23C15" w:rsidP="00C23C15">
            <w:pPr>
              <w:rPr>
                <w:b/>
                <w:bCs/>
                <w:lang w:eastAsia="en-US"/>
              </w:rPr>
            </w:pPr>
          </w:p>
          <w:p w14:paraId="5C89837D" w14:textId="77777777" w:rsidR="00C23C15" w:rsidRPr="00C23C15" w:rsidRDefault="00C23C15" w:rsidP="00C23C15">
            <w:pPr>
              <w:rPr>
                <w:b/>
                <w:bCs/>
                <w:lang w:eastAsia="en-US"/>
              </w:rPr>
            </w:pPr>
            <w:r w:rsidRPr="00C23C15">
              <w:rPr>
                <w:b/>
                <w:bCs/>
                <w:noProof/>
                <w:lang w:eastAsia="zh-CN"/>
              </w:rPr>
              <w:drawing>
                <wp:inline distT="0" distB="0" distL="0" distR="0" wp14:anchorId="1164D907" wp14:editId="64E69910">
                  <wp:extent cx="4230624" cy="353198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4244490" cy="3543565"/>
                          </a:xfrm>
                          <a:prstGeom prst="rect">
                            <a:avLst/>
                          </a:prstGeom>
                        </pic:spPr>
                      </pic:pic>
                    </a:graphicData>
                  </a:graphic>
                </wp:inline>
              </w:drawing>
            </w:r>
          </w:p>
        </w:tc>
      </w:tr>
    </w:tbl>
    <w:p w14:paraId="1DE0C94A" w14:textId="70219A6B" w:rsidR="00C23C15" w:rsidRDefault="00C23C15" w:rsidP="00C23C15">
      <w:pPr>
        <w:rPr>
          <w:lang w:eastAsia="en-US"/>
        </w:rPr>
      </w:pPr>
    </w:p>
    <w:p w14:paraId="72C28195" w14:textId="4A028A72" w:rsidR="00C23C15" w:rsidRPr="00C23C15" w:rsidRDefault="00C23C15" w:rsidP="00C23C15">
      <w:pPr>
        <w:pStyle w:val="NormalWeb"/>
        <w:spacing w:before="0" w:beforeAutospacing="0" w:after="0" w:afterAutospacing="0" w:line="240" w:lineRule="auto"/>
        <w:rPr>
          <w:rFonts w:cstheme="minorBidi"/>
          <w:sz w:val="24"/>
          <w:szCs w:val="24"/>
        </w:rPr>
      </w:pPr>
      <w:bookmarkStart w:id="283" w:name="_Toc132810331"/>
      <w:r w:rsidRPr="007824E6">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11</w:t>
      </w:r>
      <w:r w:rsidR="00542ABC">
        <w:rPr>
          <w:rFonts w:cstheme="minorBidi"/>
          <w:b/>
          <w:bCs/>
          <w:sz w:val="24"/>
          <w:szCs w:val="24"/>
        </w:rPr>
        <w:fldChar w:fldCharType="end"/>
      </w:r>
      <w:r w:rsidRPr="00C23C15">
        <w:rPr>
          <w:rFonts w:cstheme="minorBidi"/>
          <w:sz w:val="24"/>
          <w:szCs w:val="24"/>
        </w:rPr>
        <w:t xml:space="preserve"> Bar graph showing Vickers micro-hardness numbers (VHN) of enamel surfaces of non-cavitated caries lesion (ICDAS 2) at baseline and following treatment with SDF + KI. Data (n=10) were analysed using Paired t-test </w:t>
      </w:r>
      <w:r w:rsidRPr="00C23C15">
        <w:rPr>
          <w:rFonts w:cstheme="minorBidi"/>
          <w:color w:val="000000"/>
          <w:sz w:val="24"/>
          <w:szCs w:val="24"/>
        </w:rPr>
        <w:t>(*p-value &lt; 0.05, **p-value &lt; 0.01, ***p-value &lt; 0.001, ****p-value &lt; 0.0001).</w:t>
      </w:r>
      <w:bookmarkEnd w:id="283"/>
    </w:p>
    <w:p w14:paraId="542DDE26" w14:textId="14A6FD02" w:rsidR="00C23C15" w:rsidRDefault="00C23C15" w:rsidP="00C23C15">
      <w:pPr>
        <w:pStyle w:val="Caption"/>
      </w:pPr>
    </w:p>
    <w:p w14:paraId="6544EE38" w14:textId="2073D8E6" w:rsidR="00C23C15" w:rsidRDefault="00C23C15" w:rsidP="00C23C15">
      <w:pPr>
        <w:rPr>
          <w:lang w:eastAsia="en-US"/>
        </w:rPr>
      </w:pPr>
    </w:p>
    <w:p w14:paraId="1754C161" w14:textId="298B6734" w:rsidR="00C23C15" w:rsidRDefault="00C23C15" w:rsidP="00C23C15">
      <w:pPr>
        <w:rPr>
          <w:lang w:eastAsia="en-US"/>
        </w:rPr>
      </w:pPr>
    </w:p>
    <w:p w14:paraId="6402FBDF" w14:textId="61858CE0" w:rsidR="00C23C15" w:rsidRDefault="00C23C15" w:rsidP="00C23C15">
      <w:pPr>
        <w:rPr>
          <w:lang w:eastAsia="en-US"/>
        </w:rPr>
      </w:pPr>
    </w:p>
    <w:p w14:paraId="5B7A58AC" w14:textId="7FA89C84" w:rsidR="00C23C15" w:rsidRDefault="00C23C15" w:rsidP="00C23C15">
      <w:pPr>
        <w:rPr>
          <w:lang w:eastAsia="en-US"/>
        </w:rPr>
      </w:pPr>
    </w:p>
    <w:p w14:paraId="02897296" w14:textId="6DFD9711" w:rsidR="00C23C15" w:rsidRDefault="00C23C15" w:rsidP="00C23C15">
      <w:pPr>
        <w:rPr>
          <w:lang w:eastAsia="en-US"/>
        </w:rPr>
      </w:pPr>
    </w:p>
    <w:p w14:paraId="34995852" w14:textId="79DE16FB" w:rsidR="00C23C15" w:rsidRDefault="00C23C15" w:rsidP="00C23C15">
      <w:pPr>
        <w:rPr>
          <w:lang w:eastAsia="en-US"/>
        </w:rPr>
      </w:pPr>
    </w:p>
    <w:p w14:paraId="5824892D" w14:textId="0CAF7611" w:rsidR="00C23C15" w:rsidRDefault="00C23C15" w:rsidP="00C23C15">
      <w:pPr>
        <w:rPr>
          <w:lang w:eastAsia="en-US"/>
        </w:rPr>
      </w:pPr>
    </w:p>
    <w:p w14:paraId="4251212C" w14:textId="3D727B43" w:rsidR="00C23C15" w:rsidRDefault="00C23C15" w:rsidP="00C23C15">
      <w:pPr>
        <w:rPr>
          <w:lang w:eastAsia="en-US"/>
        </w:rPr>
      </w:pPr>
    </w:p>
    <w:p w14:paraId="6BEF90DB" w14:textId="60950164" w:rsidR="00C23C15" w:rsidRDefault="00C23C15" w:rsidP="00C23C15">
      <w:pPr>
        <w:rPr>
          <w:lang w:eastAsia="en-US"/>
        </w:rPr>
      </w:pPr>
    </w:p>
    <w:p w14:paraId="4F633F74" w14:textId="7C745A18" w:rsidR="00C23C15" w:rsidRDefault="00C23C15" w:rsidP="00C23C15">
      <w:pPr>
        <w:rPr>
          <w:lang w:eastAsia="en-US"/>
        </w:rPr>
      </w:pPr>
    </w:p>
    <w:p w14:paraId="16B1453B" w14:textId="29B99B50" w:rsidR="009225D8" w:rsidRDefault="009225D8" w:rsidP="00C23C15">
      <w:pPr>
        <w:rPr>
          <w:lang w:eastAsia="en-US"/>
        </w:rPr>
      </w:pPr>
    </w:p>
    <w:p w14:paraId="50880C5A" w14:textId="0E4EACB1" w:rsidR="009225D8" w:rsidRDefault="009225D8" w:rsidP="00C23C15">
      <w:pPr>
        <w:rPr>
          <w:lang w:eastAsia="en-US"/>
        </w:rPr>
      </w:pPr>
    </w:p>
    <w:p w14:paraId="7B43CD87" w14:textId="73309BF7" w:rsidR="009225D8" w:rsidRDefault="009225D8" w:rsidP="00C23C15">
      <w:pPr>
        <w:rPr>
          <w:lang w:eastAsia="en-US"/>
        </w:rPr>
      </w:pPr>
    </w:p>
    <w:p w14:paraId="2ADC5089" w14:textId="610A70B5" w:rsidR="009225D8" w:rsidRDefault="009225D8" w:rsidP="00C23C15">
      <w:pPr>
        <w:rPr>
          <w:lang w:eastAsia="en-US"/>
        </w:rPr>
      </w:pPr>
    </w:p>
    <w:p w14:paraId="6892C0E5" w14:textId="77777777" w:rsidR="009225D8" w:rsidRDefault="009225D8" w:rsidP="00C23C15">
      <w:pPr>
        <w:rPr>
          <w:lang w:eastAsia="en-US"/>
        </w:rPr>
      </w:pPr>
    </w:p>
    <w:p w14:paraId="10AF4EB5" w14:textId="2E034CE2" w:rsidR="00C23C15" w:rsidRDefault="00C23C15" w:rsidP="00C23C15">
      <w:pPr>
        <w:rPr>
          <w:lang w:eastAsia="en-US"/>
        </w:rPr>
      </w:pPr>
    </w:p>
    <w:tbl>
      <w:tblPr>
        <w:tblStyle w:val="TableGrid"/>
        <w:tblW w:w="6973" w:type="dxa"/>
        <w:jc w:val="center"/>
        <w:tblLook w:val="04A0" w:firstRow="1" w:lastRow="0" w:firstColumn="1" w:lastColumn="0" w:noHBand="0" w:noVBand="1"/>
      </w:tblPr>
      <w:tblGrid>
        <w:gridCol w:w="7085"/>
      </w:tblGrid>
      <w:tr w:rsidR="00C23C15" w:rsidRPr="00C23C15" w14:paraId="617AB42C" w14:textId="77777777" w:rsidTr="001E2535">
        <w:trPr>
          <w:trHeight w:val="6713"/>
          <w:jc w:val="center"/>
        </w:trPr>
        <w:tc>
          <w:tcPr>
            <w:tcW w:w="6973" w:type="dxa"/>
          </w:tcPr>
          <w:p w14:paraId="296B8B3F" w14:textId="77777777" w:rsidR="00C23C15" w:rsidRPr="00C23C15" w:rsidRDefault="00C23C15" w:rsidP="00C23C15">
            <w:pPr>
              <w:rPr>
                <w:b/>
                <w:bCs/>
                <w:lang w:eastAsia="en-US"/>
              </w:rPr>
            </w:pPr>
          </w:p>
          <w:p w14:paraId="1DC9CAED" w14:textId="77777777" w:rsidR="00C23C15" w:rsidRPr="00C23C15" w:rsidRDefault="00C23C15" w:rsidP="00C23C15">
            <w:pPr>
              <w:rPr>
                <w:b/>
                <w:bCs/>
                <w:lang w:eastAsia="en-US"/>
              </w:rPr>
            </w:pPr>
            <w:r w:rsidRPr="00C23C15">
              <w:rPr>
                <w:b/>
                <w:bCs/>
                <w:noProof/>
                <w:lang w:eastAsia="zh-CN"/>
              </w:rPr>
              <w:drawing>
                <wp:inline distT="0" distB="0" distL="0" distR="0" wp14:anchorId="3B5EE02A" wp14:editId="41CA7F7A">
                  <wp:extent cx="4362324" cy="3608832"/>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4373687" cy="3618233"/>
                          </a:xfrm>
                          <a:prstGeom prst="rect">
                            <a:avLst/>
                          </a:prstGeom>
                        </pic:spPr>
                      </pic:pic>
                    </a:graphicData>
                  </a:graphic>
                </wp:inline>
              </w:drawing>
            </w:r>
          </w:p>
        </w:tc>
      </w:tr>
    </w:tbl>
    <w:p w14:paraId="4FA93538" w14:textId="7D130F07" w:rsidR="00C23C15" w:rsidRDefault="00C23C15" w:rsidP="00C23C15">
      <w:pPr>
        <w:rPr>
          <w:lang w:eastAsia="en-US"/>
        </w:rPr>
      </w:pPr>
    </w:p>
    <w:p w14:paraId="5F3476AD" w14:textId="7AB9C3DB" w:rsidR="00C23C15" w:rsidRDefault="00C23C15" w:rsidP="00C23C15">
      <w:pPr>
        <w:rPr>
          <w:lang w:eastAsia="en-US"/>
        </w:rPr>
      </w:pPr>
    </w:p>
    <w:p w14:paraId="67BFC722" w14:textId="1BA31D80" w:rsidR="00C23C15" w:rsidRPr="00C23C15" w:rsidRDefault="00C23C15" w:rsidP="00C23C15">
      <w:pPr>
        <w:pStyle w:val="NormalWeb"/>
        <w:spacing w:before="0" w:beforeAutospacing="0" w:after="0" w:afterAutospacing="0" w:line="240" w:lineRule="auto"/>
        <w:rPr>
          <w:rFonts w:cstheme="minorBidi"/>
          <w:sz w:val="24"/>
          <w:szCs w:val="24"/>
        </w:rPr>
      </w:pPr>
      <w:bookmarkStart w:id="284" w:name="_Toc132810332"/>
      <w:r w:rsidRPr="009225D8">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12</w:t>
      </w:r>
      <w:r w:rsidR="00542ABC">
        <w:rPr>
          <w:rFonts w:cstheme="minorBidi"/>
          <w:b/>
          <w:bCs/>
          <w:sz w:val="24"/>
          <w:szCs w:val="24"/>
        </w:rPr>
        <w:fldChar w:fldCharType="end"/>
      </w:r>
      <w:r w:rsidRPr="00C23C15">
        <w:rPr>
          <w:rFonts w:cstheme="minorBidi"/>
          <w:sz w:val="24"/>
          <w:szCs w:val="24"/>
        </w:rPr>
        <w:t xml:space="preserve"> Bar graph showing Vickers micro-hardness numbers (VHN) of enamel surfaces of non-cavitated caries lesion (ICDAS 2) following treatment with SDF and SDF + KI. Data (n=10) were analysed using Unpaired t-test </w:t>
      </w:r>
      <w:r w:rsidRPr="00C23C15">
        <w:rPr>
          <w:rFonts w:cstheme="minorBidi"/>
          <w:color w:val="000000"/>
          <w:sz w:val="24"/>
          <w:szCs w:val="24"/>
        </w:rPr>
        <w:t>(*p-value &lt; 0.05, **p-value &lt; 0.01, ***p-value &lt; 0.001, ****p-value &lt; 0.0001).</w:t>
      </w:r>
      <w:bookmarkEnd w:id="284"/>
    </w:p>
    <w:p w14:paraId="4347607B" w14:textId="77777777" w:rsidR="00C23C15" w:rsidRDefault="00C23C15" w:rsidP="00C23C15"/>
    <w:p w14:paraId="439B8FCF" w14:textId="066FDCB7" w:rsidR="00C23C15" w:rsidRDefault="00C23C15" w:rsidP="00C23C15">
      <w:pPr>
        <w:pStyle w:val="Caption"/>
      </w:pPr>
    </w:p>
    <w:p w14:paraId="0C730990" w14:textId="34428BD1" w:rsidR="009225D8" w:rsidRDefault="009225D8" w:rsidP="009225D8">
      <w:pPr>
        <w:rPr>
          <w:lang w:eastAsia="en-US"/>
        </w:rPr>
      </w:pPr>
    </w:p>
    <w:p w14:paraId="77FA94BC" w14:textId="6328D8E5" w:rsidR="009225D8" w:rsidRDefault="009225D8" w:rsidP="009225D8">
      <w:pPr>
        <w:rPr>
          <w:lang w:eastAsia="en-US"/>
        </w:rPr>
      </w:pPr>
    </w:p>
    <w:p w14:paraId="3115B8E9" w14:textId="296395D1" w:rsidR="009225D8" w:rsidRDefault="009225D8" w:rsidP="009225D8">
      <w:pPr>
        <w:rPr>
          <w:lang w:eastAsia="en-US"/>
        </w:rPr>
      </w:pPr>
    </w:p>
    <w:p w14:paraId="6C773E3A" w14:textId="359B25F7" w:rsidR="009225D8" w:rsidRDefault="009225D8" w:rsidP="009225D8">
      <w:pPr>
        <w:rPr>
          <w:lang w:eastAsia="en-US"/>
        </w:rPr>
      </w:pPr>
    </w:p>
    <w:p w14:paraId="1C0C47FA" w14:textId="1E321418" w:rsidR="009225D8" w:rsidRDefault="009225D8" w:rsidP="009225D8">
      <w:pPr>
        <w:rPr>
          <w:lang w:eastAsia="en-US"/>
        </w:rPr>
      </w:pPr>
    </w:p>
    <w:p w14:paraId="0239A122" w14:textId="77E7429B" w:rsidR="009225D8" w:rsidRDefault="009225D8" w:rsidP="009225D8">
      <w:pPr>
        <w:rPr>
          <w:lang w:eastAsia="en-US"/>
        </w:rPr>
      </w:pPr>
    </w:p>
    <w:p w14:paraId="7DF3296C" w14:textId="74890167" w:rsidR="009225D8" w:rsidRDefault="009225D8" w:rsidP="009225D8">
      <w:pPr>
        <w:rPr>
          <w:lang w:eastAsia="en-US"/>
        </w:rPr>
      </w:pPr>
    </w:p>
    <w:p w14:paraId="045911F7" w14:textId="195A1C93" w:rsidR="009225D8" w:rsidRPr="009225D8" w:rsidRDefault="009225D8" w:rsidP="009225D8">
      <w:pPr>
        <w:pStyle w:val="Heading3"/>
        <w:rPr>
          <w:rFonts w:asciiTheme="minorBidi" w:hAnsiTheme="minorBidi" w:cstheme="minorBidi"/>
        </w:rPr>
      </w:pPr>
      <w:bookmarkStart w:id="285" w:name="_Toc132810980"/>
      <w:r w:rsidRPr="009225D8">
        <w:rPr>
          <w:rFonts w:asciiTheme="minorBidi" w:hAnsiTheme="minorBidi" w:cstheme="minorBidi"/>
        </w:rPr>
        <w:lastRenderedPageBreak/>
        <w:t xml:space="preserve">Differences in </w:t>
      </w:r>
      <w:r w:rsidR="00A45E23">
        <w:rPr>
          <w:rFonts w:asciiTheme="minorBidi" w:hAnsiTheme="minorBidi" w:cstheme="minorBidi"/>
        </w:rPr>
        <w:t xml:space="preserve">surface </w:t>
      </w:r>
      <w:r w:rsidRPr="009225D8">
        <w:rPr>
          <w:rFonts w:asciiTheme="minorBidi" w:hAnsiTheme="minorBidi" w:cstheme="minorBidi"/>
        </w:rPr>
        <w:t>micro-hardness between sound and non-cavitated caries lesion</w:t>
      </w:r>
      <w:bookmarkEnd w:id="285"/>
    </w:p>
    <w:p w14:paraId="1543B02F" w14:textId="0DBDF39E" w:rsidR="009225D8" w:rsidRPr="009225D8" w:rsidRDefault="009225D8" w:rsidP="009225D8">
      <w:pPr>
        <w:spacing w:line="360" w:lineRule="auto"/>
        <w:jc w:val="mediumKashida"/>
      </w:pPr>
      <w:r>
        <w:rPr>
          <w:rFonts w:ascii="Arial" w:hAnsi="Arial" w:cs="Arial"/>
          <w:color w:val="000000"/>
        </w:rPr>
        <w:t xml:space="preserve">  </w:t>
      </w:r>
      <w:r w:rsidRPr="009225D8">
        <w:rPr>
          <w:rFonts w:ascii="Arial" w:hAnsi="Arial" w:cs="Arial"/>
          <w:color w:val="000000"/>
        </w:rPr>
        <w:t xml:space="preserve">In this experiment, </w:t>
      </w:r>
      <w:r w:rsidR="00A45E23">
        <w:rPr>
          <w:rFonts w:ascii="Arial" w:hAnsi="Arial" w:cs="Arial"/>
          <w:color w:val="000000"/>
        </w:rPr>
        <w:t xml:space="preserve">surface </w:t>
      </w:r>
      <w:r w:rsidRPr="009225D8">
        <w:rPr>
          <w:rFonts w:ascii="Arial" w:hAnsi="Arial" w:cs="Arial"/>
          <w:color w:val="000000"/>
        </w:rPr>
        <w:t>microhardness was compared between enamel with a non-cavitated lesion (ICDAS 2) and healthy enamel (ICDAS 0) on the same tooth (n=4). Six readings were recorded from each sample. The mean values of VHN and percentage decrease in microhardness are shown in Table 6.6. There was a statistically significant difference (</w:t>
      </w:r>
      <w:r w:rsidR="008C05B9">
        <w:rPr>
          <w:rFonts w:ascii="Arial" w:hAnsi="Arial" w:cs="Arial"/>
          <w:color w:val="000000"/>
        </w:rPr>
        <w:t>p</w:t>
      </w:r>
      <w:r w:rsidRPr="009225D8">
        <w:rPr>
          <w:rFonts w:ascii="Arial" w:hAnsi="Arial" w:cs="Arial"/>
          <w:color w:val="000000"/>
        </w:rPr>
        <w:t>=0.014) in VHN between healthy enamel (323.5±34) and enamel of the non-cavitated lesion (190±24). The mean percentage decrease in microhardness was 41.2%. (Figure 6.13)</w:t>
      </w:r>
    </w:p>
    <w:p w14:paraId="60CABFEF" w14:textId="730B5020" w:rsidR="009225D8" w:rsidRDefault="009225D8" w:rsidP="009225D8">
      <w:pPr>
        <w:spacing w:line="360" w:lineRule="auto"/>
        <w:jc w:val="mediumKashida"/>
      </w:pPr>
    </w:p>
    <w:p w14:paraId="140DC414" w14:textId="6F27EED5" w:rsidR="009225D8" w:rsidRDefault="009225D8" w:rsidP="009225D8">
      <w:pPr>
        <w:spacing w:line="360" w:lineRule="auto"/>
        <w:jc w:val="mediumKashida"/>
      </w:pPr>
    </w:p>
    <w:p w14:paraId="6A024ABA" w14:textId="180E2F63" w:rsidR="009225D8" w:rsidRPr="009225D8" w:rsidRDefault="009225D8" w:rsidP="009225D8">
      <w:pPr>
        <w:pStyle w:val="Caption"/>
        <w:rPr>
          <w:sz w:val="24"/>
          <w:szCs w:val="24"/>
        </w:rPr>
      </w:pPr>
      <w:bookmarkStart w:id="286" w:name="_Toc122079746"/>
      <w:r w:rsidRPr="009225D8">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6</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6</w:t>
      </w:r>
      <w:r w:rsidR="00503EE0">
        <w:rPr>
          <w:b/>
          <w:bCs/>
          <w:sz w:val="24"/>
          <w:szCs w:val="24"/>
        </w:rPr>
        <w:fldChar w:fldCharType="end"/>
      </w:r>
      <w:r w:rsidRPr="009225D8">
        <w:rPr>
          <w:sz w:val="24"/>
          <w:szCs w:val="24"/>
        </w:rPr>
        <w:t xml:space="preserve"> Vickers micro-hardness numbers (VHN) (mean± SD: Percentage decrease) of the enamel surfaces of sound teeth (ICDAS 0) and non-cavitated caries lesion (ICDAS 2)</w:t>
      </w:r>
      <w:r w:rsidR="00713AF9">
        <w:rPr>
          <w:sz w:val="24"/>
          <w:szCs w:val="24"/>
        </w:rPr>
        <w:t>.</w:t>
      </w:r>
      <w:bookmarkEnd w:id="286"/>
    </w:p>
    <w:tbl>
      <w:tblPr>
        <w:tblStyle w:val="TableGrid"/>
        <w:tblW w:w="0" w:type="auto"/>
        <w:tblLook w:val="04A0" w:firstRow="1" w:lastRow="0" w:firstColumn="1" w:lastColumn="0" w:noHBand="0" w:noVBand="1"/>
      </w:tblPr>
      <w:tblGrid>
        <w:gridCol w:w="1632"/>
        <w:gridCol w:w="2936"/>
        <w:gridCol w:w="2277"/>
        <w:gridCol w:w="2165"/>
      </w:tblGrid>
      <w:tr w:rsidR="009225D8" w:rsidRPr="004E79B8" w14:paraId="2DDF6C4D" w14:textId="77777777" w:rsidTr="00861A67">
        <w:trPr>
          <w:trHeight w:val="582"/>
        </w:trPr>
        <w:tc>
          <w:tcPr>
            <w:tcW w:w="1632" w:type="dxa"/>
            <w:shd w:val="clear" w:color="auto" w:fill="F6F0BC"/>
          </w:tcPr>
          <w:p w14:paraId="41091E9C" w14:textId="77777777" w:rsidR="009225D8" w:rsidRDefault="009225D8" w:rsidP="00861A67">
            <w:pPr>
              <w:spacing w:line="480" w:lineRule="auto"/>
              <w:rPr>
                <w:rFonts w:asciiTheme="minorBidi" w:hAnsiTheme="minorBidi" w:cstheme="minorBidi"/>
                <w:b/>
                <w:bCs/>
              </w:rPr>
            </w:pPr>
          </w:p>
          <w:p w14:paraId="15E82469"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Sample</w:t>
            </w:r>
          </w:p>
        </w:tc>
        <w:tc>
          <w:tcPr>
            <w:tcW w:w="2936" w:type="dxa"/>
            <w:shd w:val="clear" w:color="auto" w:fill="F6F0BC"/>
          </w:tcPr>
          <w:p w14:paraId="05C98C8A" w14:textId="77777777" w:rsidR="009225D8" w:rsidRDefault="009225D8" w:rsidP="00861A67">
            <w:pPr>
              <w:spacing w:line="480" w:lineRule="auto"/>
              <w:rPr>
                <w:rFonts w:asciiTheme="minorBidi" w:hAnsiTheme="minorBidi" w:cstheme="minorBidi"/>
                <w:b/>
                <w:bCs/>
              </w:rPr>
            </w:pPr>
          </w:p>
          <w:p w14:paraId="20214D0C"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ICDAS 0</w:t>
            </w:r>
          </w:p>
        </w:tc>
        <w:tc>
          <w:tcPr>
            <w:tcW w:w="2277" w:type="dxa"/>
            <w:shd w:val="clear" w:color="auto" w:fill="F6F0BC"/>
          </w:tcPr>
          <w:p w14:paraId="389580B4" w14:textId="77777777" w:rsidR="009225D8" w:rsidRDefault="009225D8" w:rsidP="00861A67">
            <w:pPr>
              <w:spacing w:line="480" w:lineRule="auto"/>
              <w:rPr>
                <w:rFonts w:asciiTheme="minorBidi" w:hAnsiTheme="minorBidi" w:cstheme="minorBidi"/>
                <w:b/>
                <w:bCs/>
              </w:rPr>
            </w:pPr>
          </w:p>
          <w:p w14:paraId="5A774DD5"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ICDAS 2</w:t>
            </w:r>
          </w:p>
        </w:tc>
        <w:tc>
          <w:tcPr>
            <w:tcW w:w="2165" w:type="dxa"/>
            <w:shd w:val="clear" w:color="auto" w:fill="F6F0BC"/>
          </w:tcPr>
          <w:p w14:paraId="2DF1D96B" w14:textId="77777777" w:rsidR="009225D8" w:rsidRDefault="009225D8" w:rsidP="00861A67">
            <w:pPr>
              <w:rPr>
                <w:rFonts w:asciiTheme="minorBidi" w:hAnsiTheme="minorBidi" w:cstheme="minorBidi"/>
                <w:b/>
                <w:bCs/>
              </w:rPr>
            </w:pPr>
          </w:p>
          <w:p w14:paraId="322EAD12" w14:textId="77777777" w:rsidR="009225D8" w:rsidRDefault="009225D8" w:rsidP="00861A67">
            <w:pPr>
              <w:rPr>
                <w:rFonts w:asciiTheme="minorBidi" w:hAnsiTheme="minorBidi" w:cstheme="minorBidi"/>
                <w:b/>
                <w:bCs/>
              </w:rPr>
            </w:pPr>
            <w:r>
              <w:rPr>
                <w:rFonts w:asciiTheme="minorBidi" w:hAnsiTheme="minorBidi" w:cstheme="minorBidi"/>
                <w:b/>
                <w:bCs/>
              </w:rPr>
              <w:t xml:space="preserve">Percentage </w:t>
            </w:r>
          </w:p>
          <w:p w14:paraId="43B26527" w14:textId="77777777" w:rsidR="009225D8" w:rsidRDefault="009225D8" w:rsidP="00861A67">
            <w:pPr>
              <w:spacing w:line="480" w:lineRule="auto"/>
              <w:rPr>
                <w:rFonts w:asciiTheme="minorBidi" w:hAnsiTheme="minorBidi" w:cstheme="minorBidi"/>
                <w:b/>
                <w:bCs/>
              </w:rPr>
            </w:pPr>
            <w:r>
              <w:rPr>
                <w:rFonts w:asciiTheme="minorBidi" w:hAnsiTheme="minorBidi" w:cstheme="minorBidi"/>
                <w:b/>
                <w:bCs/>
              </w:rPr>
              <w:t>decrease</w:t>
            </w:r>
          </w:p>
        </w:tc>
      </w:tr>
      <w:tr w:rsidR="009225D8" w:rsidRPr="004E79B8" w14:paraId="2F0AE826" w14:textId="77777777" w:rsidTr="001E2535">
        <w:trPr>
          <w:trHeight w:val="748"/>
        </w:trPr>
        <w:tc>
          <w:tcPr>
            <w:tcW w:w="1632" w:type="dxa"/>
            <w:shd w:val="clear" w:color="auto" w:fill="F2F2F2" w:themeFill="background1" w:themeFillShade="F2"/>
          </w:tcPr>
          <w:p w14:paraId="6F4A855C"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1</w:t>
            </w:r>
          </w:p>
        </w:tc>
        <w:tc>
          <w:tcPr>
            <w:tcW w:w="2936" w:type="dxa"/>
            <w:shd w:val="clear" w:color="auto" w:fill="F2F2F2" w:themeFill="background1" w:themeFillShade="F2"/>
          </w:tcPr>
          <w:p w14:paraId="18EB0DE4"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369 </w:t>
            </w:r>
            <w:r w:rsidRPr="004E79B8">
              <w:rPr>
                <w:rFonts w:asciiTheme="minorBidi" w:hAnsiTheme="minorBidi" w:cstheme="minorBidi"/>
              </w:rPr>
              <w:sym w:font="Symbol" w:char="F0B1"/>
            </w:r>
            <w:r w:rsidRPr="004E79B8">
              <w:rPr>
                <w:rFonts w:asciiTheme="minorBidi" w:hAnsiTheme="minorBidi" w:cstheme="minorBidi"/>
              </w:rPr>
              <w:t xml:space="preserve"> 33</w:t>
            </w:r>
          </w:p>
        </w:tc>
        <w:tc>
          <w:tcPr>
            <w:tcW w:w="2277" w:type="dxa"/>
            <w:shd w:val="clear" w:color="auto" w:fill="F2F2F2" w:themeFill="background1" w:themeFillShade="F2"/>
          </w:tcPr>
          <w:p w14:paraId="0C8093DC"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158.6 </w:t>
            </w:r>
            <w:r w:rsidRPr="004E79B8">
              <w:rPr>
                <w:rFonts w:asciiTheme="minorBidi" w:hAnsiTheme="minorBidi" w:cstheme="minorBidi"/>
              </w:rPr>
              <w:sym w:font="Symbol" w:char="F0B1"/>
            </w:r>
            <w:r w:rsidRPr="004E79B8">
              <w:rPr>
                <w:rFonts w:asciiTheme="minorBidi" w:hAnsiTheme="minorBidi" w:cstheme="minorBidi"/>
              </w:rPr>
              <w:t xml:space="preserve"> 41</w:t>
            </w:r>
          </w:p>
        </w:tc>
        <w:tc>
          <w:tcPr>
            <w:tcW w:w="2165" w:type="dxa"/>
            <w:shd w:val="clear" w:color="auto" w:fill="F2F2F2" w:themeFill="background1" w:themeFillShade="F2"/>
          </w:tcPr>
          <w:p w14:paraId="3BB522F5" w14:textId="77777777" w:rsidR="009225D8" w:rsidRPr="004E79B8" w:rsidRDefault="009225D8" w:rsidP="00861A67">
            <w:pPr>
              <w:spacing w:line="480" w:lineRule="auto"/>
              <w:rPr>
                <w:rFonts w:asciiTheme="minorBidi" w:hAnsiTheme="minorBidi" w:cstheme="minorBidi"/>
                <w:color w:val="000000"/>
              </w:rPr>
            </w:pPr>
            <w:r>
              <w:rPr>
                <w:rFonts w:asciiTheme="minorBidi" w:hAnsiTheme="minorBidi" w:cstheme="minorBidi"/>
                <w:color w:val="000000"/>
              </w:rPr>
              <w:t>57%</w:t>
            </w:r>
          </w:p>
        </w:tc>
      </w:tr>
      <w:tr w:rsidR="009225D8" w:rsidRPr="004E79B8" w14:paraId="375C9658" w14:textId="77777777" w:rsidTr="001E2535">
        <w:trPr>
          <w:trHeight w:val="769"/>
        </w:trPr>
        <w:tc>
          <w:tcPr>
            <w:tcW w:w="1632" w:type="dxa"/>
            <w:shd w:val="clear" w:color="auto" w:fill="F2F2F2" w:themeFill="background1" w:themeFillShade="F2"/>
          </w:tcPr>
          <w:p w14:paraId="5078B6CC"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2</w:t>
            </w:r>
          </w:p>
        </w:tc>
        <w:tc>
          <w:tcPr>
            <w:tcW w:w="2936" w:type="dxa"/>
            <w:shd w:val="clear" w:color="auto" w:fill="F2F2F2" w:themeFill="background1" w:themeFillShade="F2"/>
          </w:tcPr>
          <w:p w14:paraId="42098467"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327 </w:t>
            </w:r>
            <w:r w:rsidRPr="004E79B8">
              <w:rPr>
                <w:rFonts w:asciiTheme="minorBidi" w:hAnsiTheme="minorBidi" w:cstheme="minorBidi"/>
              </w:rPr>
              <w:sym w:font="Symbol" w:char="F0B1"/>
            </w:r>
            <w:r w:rsidRPr="004E79B8">
              <w:rPr>
                <w:rFonts w:asciiTheme="minorBidi" w:hAnsiTheme="minorBidi" w:cstheme="minorBidi"/>
              </w:rPr>
              <w:t xml:space="preserve"> 81 </w:t>
            </w:r>
          </w:p>
        </w:tc>
        <w:tc>
          <w:tcPr>
            <w:tcW w:w="2277" w:type="dxa"/>
            <w:shd w:val="clear" w:color="auto" w:fill="F2F2F2" w:themeFill="background1" w:themeFillShade="F2"/>
          </w:tcPr>
          <w:p w14:paraId="02294A86"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216.5 </w:t>
            </w:r>
            <w:r w:rsidRPr="004E79B8">
              <w:rPr>
                <w:rFonts w:asciiTheme="minorBidi" w:hAnsiTheme="minorBidi" w:cstheme="minorBidi"/>
              </w:rPr>
              <w:sym w:font="Symbol" w:char="F0B1"/>
            </w:r>
            <w:r w:rsidRPr="004E79B8">
              <w:rPr>
                <w:rFonts w:asciiTheme="minorBidi" w:hAnsiTheme="minorBidi" w:cstheme="minorBidi"/>
              </w:rPr>
              <w:t xml:space="preserve"> 46</w:t>
            </w:r>
          </w:p>
        </w:tc>
        <w:tc>
          <w:tcPr>
            <w:tcW w:w="2165" w:type="dxa"/>
            <w:shd w:val="clear" w:color="auto" w:fill="F2F2F2" w:themeFill="background1" w:themeFillShade="F2"/>
          </w:tcPr>
          <w:p w14:paraId="051CA7C3" w14:textId="77777777" w:rsidR="009225D8" w:rsidRPr="004E79B8" w:rsidRDefault="009225D8" w:rsidP="00861A67">
            <w:pPr>
              <w:spacing w:line="480" w:lineRule="auto"/>
              <w:rPr>
                <w:rFonts w:asciiTheme="minorBidi" w:hAnsiTheme="minorBidi" w:cstheme="minorBidi"/>
                <w:color w:val="000000"/>
              </w:rPr>
            </w:pPr>
            <w:r>
              <w:rPr>
                <w:rFonts w:asciiTheme="minorBidi" w:hAnsiTheme="minorBidi" w:cstheme="minorBidi"/>
                <w:color w:val="000000"/>
              </w:rPr>
              <w:t>34%</w:t>
            </w:r>
          </w:p>
        </w:tc>
      </w:tr>
      <w:tr w:rsidR="009225D8" w:rsidRPr="004E79B8" w14:paraId="69281862" w14:textId="77777777" w:rsidTr="001E2535">
        <w:trPr>
          <w:trHeight w:val="769"/>
        </w:trPr>
        <w:tc>
          <w:tcPr>
            <w:tcW w:w="1632" w:type="dxa"/>
            <w:shd w:val="clear" w:color="auto" w:fill="F2F2F2" w:themeFill="background1" w:themeFillShade="F2"/>
          </w:tcPr>
          <w:p w14:paraId="760088C5"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3</w:t>
            </w:r>
          </w:p>
        </w:tc>
        <w:tc>
          <w:tcPr>
            <w:tcW w:w="2936" w:type="dxa"/>
            <w:shd w:val="clear" w:color="auto" w:fill="F2F2F2" w:themeFill="background1" w:themeFillShade="F2"/>
          </w:tcPr>
          <w:p w14:paraId="0D8BE42E"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308.8 </w:t>
            </w:r>
            <w:r w:rsidRPr="004E79B8">
              <w:rPr>
                <w:rFonts w:asciiTheme="minorBidi" w:hAnsiTheme="minorBidi" w:cstheme="minorBidi"/>
              </w:rPr>
              <w:sym w:font="Symbol" w:char="F0B1"/>
            </w:r>
            <w:r w:rsidRPr="004E79B8">
              <w:rPr>
                <w:rFonts w:asciiTheme="minorBidi" w:hAnsiTheme="minorBidi" w:cstheme="minorBidi"/>
              </w:rPr>
              <w:t xml:space="preserve"> 16</w:t>
            </w:r>
          </w:p>
        </w:tc>
        <w:tc>
          <w:tcPr>
            <w:tcW w:w="2277" w:type="dxa"/>
            <w:shd w:val="clear" w:color="auto" w:fill="F2F2F2" w:themeFill="background1" w:themeFillShade="F2"/>
          </w:tcPr>
          <w:p w14:paraId="4ABD80DE"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198.8 </w:t>
            </w:r>
            <w:r w:rsidRPr="004E79B8">
              <w:rPr>
                <w:rFonts w:asciiTheme="minorBidi" w:hAnsiTheme="minorBidi" w:cstheme="minorBidi"/>
              </w:rPr>
              <w:sym w:font="Symbol" w:char="F0B1"/>
            </w:r>
            <w:r w:rsidRPr="004E79B8">
              <w:rPr>
                <w:rFonts w:asciiTheme="minorBidi" w:hAnsiTheme="minorBidi" w:cstheme="minorBidi"/>
              </w:rPr>
              <w:t xml:space="preserve"> 38</w:t>
            </w:r>
          </w:p>
        </w:tc>
        <w:tc>
          <w:tcPr>
            <w:tcW w:w="2165" w:type="dxa"/>
            <w:shd w:val="clear" w:color="auto" w:fill="F2F2F2" w:themeFill="background1" w:themeFillShade="F2"/>
          </w:tcPr>
          <w:p w14:paraId="63059B6A" w14:textId="77777777" w:rsidR="009225D8" w:rsidRPr="004E79B8" w:rsidRDefault="009225D8" w:rsidP="00861A67">
            <w:pPr>
              <w:spacing w:line="480" w:lineRule="auto"/>
              <w:rPr>
                <w:rFonts w:asciiTheme="minorBidi" w:hAnsiTheme="minorBidi" w:cstheme="minorBidi"/>
                <w:color w:val="000000"/>
              </w:rPr>
            </w:pPr>
            <w:r>
              <w:rPr>
                <w:rFonts w:asciiTheme="minorBidi" w:hAnsiTheme="minorBidi" w:cstheme="minorBidi"/>
                <w:color w:val="000000"/>
              </w:rPr>
              <w:t>35.6%</w:t>
            </w:r>
          </w:p>
        </w:tc>
      </w:tr>
      <w:tr w:rsidR="009225D8" w:rsidRPr="004E79B8" w14:paraId="24C34C32" w14:textId="77777777" w:rsidTr="001E2535">
        <w:trPr>
          <w:trHeight w:val="748"/>
        </w:trPr>
        <w:tc>
          <w:tcPr>
            <w:tcW w:w="1632" w:type="dxa"/>
            <w:shd w:val="clear" w:color="auto" w:fill="F2F2F2" w:themeFill="background1" w:themeFillShade="F2"/>
          </w:tcPr>
          <w:p w14:paraId="423C5080"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4</w:t>
            </w:r>
          </w:p>
        </w:tc>
        <w:tc>
          <w:tcPr>
            <w:tcW w:w="2936" w:type="dxa"/>
            <w:shd w:val="clear" w:color="auto" w:fill="F2F2F2" w:themeFill="background1" w:themeFillShade="F2"/>
          </w:tcPr>
          <w:p w14:paraId="1EE923BB"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289.2 </w:t>
            </w:r>
            <w:r w:rsidRPr="004E79B8">
              <w:rPr>
                <w:rFonts w:asciiTheme="minorBidi" w:hAnsiTheme="minorBidi" w:cstheme="minorBidi"/>
              </w:rPr>
              <w:sym w:font="Symbol" w:char="F0B1"/>
            </w:r>
            <w:r w:rsidRPr="004E79B8">
              <w:rPr>
                <w:rFonts w:asciiTheme="minorBidi" w:hAnsiTheme="minorBidi" w:cstheme="minorBidi"/>
              </w:rPr>
              <w:t xml:space="preserve"> 41</w:t>
            </w:r>
          </w:p>
        </w:tc>
        <w:tc>
          <w:tcPr>
            <w:tcW w:w="2277" w:type="dxa"/>
            <w:shd w:val="clear" w:color="auto" w:fill="F2F2F2" w:themeFill="background1" w:themeFillShade="F2"/>
          </w:tcPr>
          <w:p w14:paraId="710C7F9E" w14:textId="77777777" w:rsidR="009225D8" w:rsidRPr="004E79B8" w:rsidRDefault="009225D8" w:rsidP="00861A67">
            <w:pPr>
              <w:spacing w:line="480" w:lineRule="auto"/>
              <w:rPr>
                <w:rFonts w:asciiTheme="minorBidi" w:hAnsiTheme="minorBidi" w:cstheme="minorBidi"/>
                <w:color w:val="000000"/>
              </w:rPr>
            </w:pPr>
            <w:r w:rsidRPr="004E79B8">
              <w:rPr>
                <w:rFonts w:asciiTheme="minorBidi" w:hAnsiTheme="minorBidi" w:cstheme="minorBidi"/>
                <w:color w:val="000000"/>
              </w:rPr>
              <w:t xml:space="preserve">189.1 </w:t>
            </w:r>
            <w:r w:rsidRPr="004E79B8">
              <w:rPr>
                <w:rFonts w:asciiTheme="minorBidi" w:hAnsiTheme="minorBidi" w:cstheme="minorBidi"/>
              </w:rPr>
              <w:sym w:font="Symbol" w:char="F0B1"/>
            </w:r>
            <w:r w:rsidRPr="004E79B8">
              <w:rPr>
                <w:rFonts w:asciiTheme="minorBidi" w:hAnsiTheme="minorBidi" w:cstheme="minorBidi"/>
              </w:rPr>
              <w:t xml:space="preserve"> 28</w:t>
            </w:r>
          </w:p>
        </w:tc>
        <w:tc>
          <w:tcPr>
            <w:tcW w:w="2165" w:type="dxa"/>
            <w:shd w:val="clear" w:color="auto" w:fill="F2F2F2" w:themeFill="background1" w:themeFillShade="F2"/>
          </w:tcPr>
          <w:p w14:paraId="0788C391" w14:textId="77777777" w:rsidR="009225D8" w:rsidRPr="004E79B8" w:rsidRDefault="009225D8" w:rsidP="00861A67">
            <w:pPr>
              <w:spacing w:line="480" w:lineRule="auto"/>
              <w:rPr>
                <w:rFonts w:asciiTheme="minorBidi" w:hAnsiTheme="minorBidi" w:cstheme="minorBidi"/>
                <w:color w:val="000000"/>
              </w:rPr>
            </w:pPr>
            <w:r>
              <w:rPr>
                <w:rFonts w:asciiTheme="minorBidi" w:hAnsiTheme="minorBidi" w:cstheme="minorBidi"/>
                <w:color w:val="000000"/>
              </w:rPr>
              <w:t>34.6%</w:t>
            </w:r>
          </w:p>
        </w:tc>
      </w:tr>
      <w:tr w:rsidR="009225D8" w:rsidRPr="004E79B8" w14:paraId="38409935" w14:textId="77777777" w:rsidTr="00861A67">
        <w:trPr>
          <w:trHeight w:val="666"/>
        </w:trPr>
        <w:tc>
          <w:tcPr>
            <w:tcW w:w="1632" w:type="dxa"/>
            <w:shd w:val="clear" w:color="auto" w:fill="F6F0BC"/>
          </w:tcPr>
          <w:p w14:paraId="734EEEAE" w14:textId="627424B6"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 xml:space="preserve"> Mean</w:t>
            </w:r>
          </w:p>
        </w:tc>
        <w:tc>
          <w:tcPr>
            <w:tcW w:w="2936" w:type="dxa"/>
            <w:shd w:val="clear" w:color="auto" w:fill="F6F0BC"/>
            <w:vAlign w:val="bottom"/>
          </w:tcPr>
          <w:p w14:paraId="36278538" w14:textId="77777777" w:rsidR="009225D8" w:rsidRPr="004E79B8" w:rsidRDefault="009225D8" w:rsidP="00861A67">
            <w:pPr>
              <w:spacing w:line="480" w:lineRule="auto"/>
              <w:rPr>
                <w:rFonts w:asciiTheme="minorBidi" w:hAnsiTheme="minorBidi" w:cstheme="minorBidi"/>
                <w:b/>
                <w:bCs/>
                <w:color w:val="000000"/>
              </w:rPr>
            </w:pPr>
            <w:r w:rsidRPr="004E79B8">
              <w:rPr>
                <w:rFonts w:asciiTheme="minorBidi" w:hAnsiTheme="minorBidi" w:cstheme="minorBidi"/>
                <w:b/>
                <w:bCs/>
                <w:color w:val="000000"/>
              </w:rPr>
              <w:t xml:space="preserve">323.5 </w:t>
            </w:r>
            <w:r w:rsidRPr="004E79B8">
              <w:rPr>
                <w:rFonts w:asciiTheme="minorBidi" w:hAnsiTheme="minorBidi" w:cstheme="minorBidi"/>
                <w:b/>
                <w:bCs/>
              </w:rPr>
              <w:sym w:font="Symbol" w:char="F0B1"/>
            </w:r>
            <w:r w:rsidRPr="004E79B8">
              <w:rPr>
                <w:rFonts w:asciiTheme="minorBidi" w:hAnsiTheme="minorBidi" w:cstheme="minorBidi"/>
                <w:b/>
                <w:bCs/>
              </w:rPr>
              <w:t xml:space="preserve"> 34</w:t>
            </w:r>
          </w:p>
        </w:tc>
        <w:tc>
          <w:tcPr>
            <w:tcW w:w="2277" w:type="dxa"/>
            <w:shd w:val="clear" w:color="auto" w:fill="F6F0BC"/>
            <w:vAlign w:val="bottom"/>
          </w:tcPr>
          <w:p w14:paraId="252E8080" w14:textId="77777777" w:rsidR="009225D8" w:rsidRPr="004E79B8" w:rsidRDefault="009225D8" w:rsidP="00861A67">
            <w:pPr>
              <w:spacing w:line="480" w:lineRule="auto"/>
              <w:rPr>
                <w:rFonts w:asciiTheme="minorBidi" w:hAnsiTheme="minorBidi" w:cstheme="minorBidi"/>
                <w:b/>
                <w:bCs/>
              </w:rPr>
            </w:pPr>
            <w:r w:rsidRPr="004E79B8">
              <w:rPr>
                <w:rFonts w:asciiTheme="minorBidi" w:hAnsiTheme="minorBidi" w:cstheme="minorBidi"/>
                <w:b/>
                <w:bCs/>
              </w:rPr>
              <w:t xml:space="preserve">190 </w:t>
            </w:r>
            <w:r w:rsidRPr="004E79B8">
              <w:rPr>
                <w:rFonts w:asciiTheme="minorBidi" w:hAnsiTheme="minorBidi" w:cstheme="minorBidi"/>
                <w:b/>
                <w:bCs/>
              </w:rPr>
              <w:sym w:font="Symbol" w:char="F0B1"/>
            </w:r>
            <w:r w:rsidRPr="004E79B8">
              <w:rPr>
                <w:rFonts w:asciiTheme="minorBidi" w:hAnsiTheme="minorBidi" w:cstheme="minorBidi"/>
                <w:b/>
                <w:bCs/>
              </w:rPr>
              <w:t xml:space="preserve"> 24</w:t>
            </w:r>
          </w:p>
        </w:tc>
        <w:tc>
          <w:tcPr>
            <w:tcW w:w="2165" w:type="dxa"/>
            <w:shd w:val="clear" w:color="auto" w:fill="F6F0BC"/>
          </w:tcPr>
          <w:p w14:paraId="04046919" w14:textId="77777777" w:rsidR="009225D8" w:rsidRPr="004E79B8" w:rsidRDefault="009225D8" w:rsidP="00861A67">
            <w:pPr>
              <w:spacing w:line="480" w:lineRule="auto"/>
              <w:rPr>
                <w:rFonts w:asciiTheme="minorBidi" w:hAnsiTheme="minorBidi" w:cstheme="minorBidi"/>
                <w:b/>
                <w:bCs/>
              </w:rPr>
            </w:pPr>
            <w:r>
              <w:rPr>
                <w:rFonts w:asciiTheme="minorBidi" w:hAnsiTheme="minorBidi" w:cstheme="minorBidi"/>
                <w:b/>
                <w:bCs/>
              </w:rPr>
              <w:t>41.2%</w:t>
            </w:r>
          </w:p>
        </w:tc>
      </w:tr>
    </w:tbl>
    <w:p w14:paraId="73DCE61A" w14:textId="49FBB793" w:rsidR="009225D8" w:rsidRDefault="009225D8" w:rsidP="009225D8">
      <w:pPr>
        <w:rPr>
          <w:lang w:eastAsia="en-US"/>
        </w:rPr>
      </w:pPr>
    </w:p>
    <w:p w14:paraId="58BE666E" w14:textId="1B6C769C" w:rsidR="009225D8" w:rsidRDefault="009225D8" w:rsidP="009225D8">
      <w:pPr>
        <w:rPr>
          <w:lang w:eastAsia="en-US"/>
        </w:rPr>
      </w:pPr>
    </w:p>
    <w:p w14:paraId="2B0F00AF" w14:textId="799A1462" w:rsidR="009225D8" w:rsidRDefault="009225D8" w:rsidP="009225D8">
      <w:pPr>
        <w:rPr>
          <w:lang w:eastAsia="en-US"/>
        </w:rPr>
      </w:pPr>
    </w:p>
    <w:p w14:paraId="270CF980" w14:textId="37CC6DC1" w:rsidR="009225D8" w:rsidRDefault="009225D8" w:rsidP="009225D8">
      <w:pPr>
        <w:rPr>
          <w:lang w:eastAsia="en-US"/>
        </w:rPr>
      </w:pPr>
    </w:p>
    <w:p w14:paraId="389B5F2E" w14:textId="3B9F27ED" w:rsidR="009225D8" w:rsidRDefault="009225D8" w:rsidP="009225D8">
      <w:pPr>
        <w:rPr>
          <w:lang w:eastAsia="en-US"/>
        </w:rPr>
      </w:pPr>
    </w:p>
    <w:p w14:paraId="63CB7C1F" w14:textId="1065A6FA" w:rsidR="009225D8" w:rsidRDefault="009225D8" w:rsidP="009225D8">
      <w:pPr>
        <w:rPr>
          <w:lang w:eastAsia="en-US"/>
        </w:rPr>
      </w:pPr>
    </w:p>
    <w:p w14:paraId="26C38603" w14:textId="35F8D59E" w:rsidR="009225D8" w:rsidRDefault="009225D8" w:rsidP="009225D8">
      <w:pPr>
        <w:rPr>
          <w:lang w:eastAsia="en-US"/>
        </w:rPr>
      </w:pPr>
    </w:p>
    <w:p w14:paraId="2627CE8A" w14:textId="540EEC5D" w:rsidR="009225D8" w:rsidRDefault="009225D8" w:rsidP="009225D8">
      <w:pPr>
        <w:rPr>
          <w:lang w:eastAsia="en-US"/>
        </w:rPr>
      </w:pPr>
    </w:p>
    <w:p w14:paraId="5B8E8074" w14:textId="04E2C5B9" w:rsidR="009225D8" w:rsidRDefault="009225D8" w:rsidP="009225D8">
      <w:pPr>
        <w:rPr>
          <w:lang w:eastAsia="en-US"/>
        </w:rPr>
      </w:pPr>
    </w:p>
    <w:p w14:paraId="0AC80D0C" w14:textId="37A939BC" w:rsidR="009225D8" w:rsidRDefault="009225D8" w:rsidP="009225D8">
      <w:pPr>
        <w:rPr>
          <w:lang w:eastAsia="en-US"/>
        </w:rPr>
      </w:pPr>
    </w:p>
    <w:p w14:paraId="7218B9DC" w14:textId="399F2196" w:rsidR="009225D8" w:rsidRDefault="009225D8" w:rsidP="009225D8">
      <w:pPr>
        <w:rPr>
          <w:lang w:eastAsia="en-US"/>
        </w:rPr>
      </w:pPr>
    </w:p>
    <w:p w14:paraId="28D84A4A" w14:textId="0CA6C7B6" w:rsidR="009225D8" w:rsidRDefault="009225D8" w:rsidP="009225D8">
      <w:pPr>
        <w:rPr>
          <w:lang w:eastAsia="en-US"/>
        </w:rPr>
      </w:pPr>
    </w:p>
    <w:p w14:paraId="754847E3" w14:textId="77777777" w:rsidR="009225D8" w:rsidRDefault="009225D8" w:rsidP="009225D8">
      <w:pPr>
        <w:rPr>
          <w:lang w:eastAsia="en-US"/>
        </w:rPr>
      </w:pPr>
    </w:p>
    <w:p w14:paraId="77CA0D45" w14:textId="1D6BF73F" w:rsidR="009225D8" w:rsidRDefault="009225D8" w:rsidP="009225D8">
      <w:pPr>
        <w:rPr>
          <w:lang w:eastAsia="en-US"/>
        </w:rPr>
      </w:pPr>
    </w:p>
    <w:p w14:paraId="51F8E402" w14:textId="58F3F1E7" w:rsidR="009225D8" w:rsidRDefault="009225D8" w:rsidP="009225D8">
      <w:pPr>
        <w:rPr>
          <w:lang w:eastAsia="en-US"/>
        </w:rPr>
      </w:pPr>
    </w:p>
    <w:tbl>
      <w:tblPr>
        <w:tblStyle w:val="TableGrid"/>
        <w:tblW w:w="6916" w:type="dxa"/>
        <w:jc w:val="center"/>
        <w:tblLook w:val="04A0" w:firstRow="1" w:lastRow="0" w:firstColumn="1" w:lastColumn="0" w:noHBand="0" w:noVBand="1"/>
      </w:tblPr>
      <w:tblGrid>
        <w:gridCol w:w="6916"/>
      </w:tblGrid>
      <w:tr w:rsidR="009225D8" w:rsidRPr="009225D8" w14:paraId="53B00D90" w14:textId="77777777" w:rsidTr="001E2535">
        <w:trPr>
          <w:trHeight w:val="6210"/>
          <w:jc w:val="center"/>
        </w:trPr>
        <w:tc>
          <w:tcPr>
            <w:tcW w:w="6916" w:type="dxa"/>
          </w:tcPr>
          <w:p w14:paraId="48DD3D40" w14:textId="77777777" w:rsidR="009225D8" w:rsidRPr="009225D8" w:rsidRDefault="009225D8" w:rsidP="009225D8">
            <w:pPr>
              <w:rPr>
                <w:b/>
                <w:bCs/>
                <w:lang w:eastAsia="en-US"/>
              </w:rPr>
            </w:pPr>
          </w:p>
          <w:p w14:paraId="6A838C73" w14:textId="77777777" w:rsidR="009225D8" w:rsidRPr="009225D8" w:rsidRDefault="009225D8" w:rsidP="009225D8">
            <w:pPr>
              <w:rPr>
                <w:b/>
                <w:bCs/>
                <w:lang w:eastAsia="en-US"/>
              </w:rPr>
            </w:pPr>
            <w:r w:rsidRPr="009225D8">
              <w:rPr>
                <w:b/>
                <w:bCs/>
                <w:noProof/>
                <w:lang w:eastAsia="zh-CN"/>
              </w:rPr>
              <w:drawing>
                <wp:inline distT="0" distB="0" distL="0" distR="0" wp14:anchorId="24053BD5" wp14:editId="77D53125">
                  <wp:extent cx="4254759" cy="3722914"/>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4289117" cy="3752977"/>
                          </a:xfrm>
                          <a:prstGeom prst="rect">
                            <a:avLst/>
                          </a:prstGeom>
                        </pic:spPr>
                      </pic:pic>
                    </a:graphicData>
                  </a:graphic>
                </wp:inline>
              </w:drawing>
            </w:r>
          </w:p>
        </w:tc>
      </w:tr>
    </w:tbl>
    <w:p w14:paraId="21941458" w14:textId="0FC2F3D3" w:rsidR="009225D8" w:rsidRDefault="009225D8" w:rsidP="009225D8">
      <w:pPr>
        <w:rPr>
          <w:lang w:eastAsia="en-US"/>
        </w:rPr>
      </w:pPr>
    </w:p>
    <w:p w14:paraId="4510A185" w14:textId="2F6FE0C0" w:rsidR="009225D8" w:rsidRDefault="009225D8" w:rsidP="009225D8">
      <w:pPr>
        <w:pStyle w:val="Caption"/>
        <w:rPr>
          <w:sz w:val="24"/>
          <w:szCs w:val="24"/>
        </w:rPr>
      </w:pPr>
      <w:bookmarkStart w:id="287" w:name="_Toc132810333"/>
      <w:r w:rsidRPr="009225D8">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6</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13</w:t>
      </w:r>
      <w:r w:rsidR="00542ABC">
        <w:rPr>
          <w:b/>
          <w:bCs/>
          <w:sz w:val="24"/>
          <w:szCs w:val="24"/>
        </w:rPr>
        <w:fldChar w:fldCharType="end"/>
      </w:r>
      <w:r w:rsidRPr="009225D8">
        <w:rPr>
          <w:sz w:val="24"/>
          <w:szCs w:val="24"/>
        </w:rPr>
        <w:t xml:space="preserve"> Bar graph showing Vickers micro-hardness numbers (VHN) of the enamel surfaces of sound teeth (ICDAS 0) and non-cavitated caries lesion (ICDAS 2). Data (n=4) were analysed using Paired t-test (*p-value &lt; 0.05, **p-value &lt; 0.01, ***p-value &lt; 0.001).</w:t>
      </w:r>
      <w:bookmarkEnd w:id="287"/>
    </w:p>
    <w:p w14:paraId="5FB8D38E" w14:textId="5098DB4E" w:rsidR="009225D8" w:rsidRDefault="009225D8" w:rsidP="009225D8">
      <w:pPr>
        <w:rPr>
          <w:lang w:eastAsia="en-US"/>
        </w:rPr>
      </w:pPr>
    </w:p>
    <w:p w14:paraId="13222EAF" w14:textId="21659FE8" w:rsidR="009225D8" w:rsidRDefault="009225D8" w:rsidP="009225D8">
      <w:pPr>
        <w:rPr>
          <w:lang w:eastAsia="en-US"/>
        </w:rPr>
      </w:pPr>
    </w:p>
    <w:p w14:paraId="52B440D3" w14:textId="6827CBAC" w:rsidR="009225D8" w:rsidRDefault="009225D8" w:rsidP="009225D8">
      <w:pPr>
        <w:rPr>
          <w:lang w:eastAsia="en-US"/>
        </w:rPr>
      </w:pPr>
    </w:p>
    <w:p w14:paraId="59BD6A56" w14:textId="52A551D0" w:rsidR="009225D8" w:rsidRDefault="009225D8" w:rsidP="009225D8">
      <w:pPr>
        <w:rPr>
          <w:lang w:eastAsia="en-US"/>
        </w:rPr>
      </w:pPr>
    </w:p>
    <w:p w14:paraId="2B4079F9" w14:textId="6393FE07" w:rsidR="009225D8" w:rsidRDefault="009225D8" w:rsidP="009225D8">
      <w:pPr>
        <w:rPr>
          <w:lang w:eastAsia="en-US"/>
        </w:rPr>
      </w:pPr>
    </w:p>
    <w:p w14:paraId="3F8531B4" w14:textId="73D09417" w:rsidR="009225D8" w:rsidRDefault="009225D8" w:rsidP="009225D8">
      <w:pPr>
        <w:rPr>
          <w:lang w:eastAsia="en-US"/>
        </w:rPr>
      </w:pPr>
    </w:p>
    <w:p w14:paraId="23CE1E0F" w14:textId="3563E7E9" w:rsidR="009225D8" w:rsidRDefault="009225D8" w:rsidP="009225D8">
      <w:pPr>
        <w:rPr>
          <w:lang w:eastAsia="en-US"/>
        </w:rPr>
      </w:pPr>
    </w:p>
    <w:p w14:paraId="54C4B3E7" w14:textId="19369217" w:rsidR="009225D8" w:rsidRDefault="009225D8" w:rsidP="009225D8">
      <w:pPr>
        <w:rPr>
          <w:lang w:eastAsia="en-US"/>
        </w:rPr>
      </w:pPr>
    </w:p>
    <w:p w14:paraId="5D8F48C8" w14:textId="5CE804FC" w:rsidR="009225D8" w:rsidRDefault="009225D8" w:rsidP="009225D8">
      <w:pPr>
        <w:rPr>
          <w:lang w:eastAsia="en-US"/>
        </w:rPr>
      </w:pPr>
    </w:p>
    <w:p w14:paraId="4C1419B4" w14:textId="3A2AE648" w:rsidR="009225D8" w:rsidRDefault="009225D8" w:rsidP="009225D8">
      <w:pPr>
        <w:rPr>
          <w:lang w:eastAsia="en-US"/>
        </w:rPr>
      </w:pPr>
    </w:p>
    <w:p w14:paraId="1AD13478" w14:textId="66D6B10A" w:rsidR="009225D8" w:rsidRDefault="009225D8" w:rsidP="009225D8">
      <w:pPr>
        <w:rPr>
          <w:lang w:eastAsia="en-US"/>
        </w:rPr>
      </w:pPr>
    </w:p>
    <w:p w14:paraId="5552B77B" w14:textId="6155C445" w:rsidR="009225D8" w:rsidRDefault="009225D8" w:rsidP="009225D8">
      <w:pPr>
        <w:rPr>
          <w:lang w:eastAsia="en-US"/>
        </w:rPr>
      </w:pPr>
    </w:p>
    <w:p w14:paraId="3AB63BB6" w14:textId="783899BD" w:rsidR="009225D8" w:rsidRPr="009225D8" w:rsidRDefault="009225D8" w:rsidP="009225D8">
      <w:pPr>
        <w:spacing w:line="360" w:lineRule="auto"/>
        <w:jc w:val="mediumKashida"/>
        <w:rPr>
          <w:rFonts w:asciiTheme="minorBidi" w:hAnsiTheme="minorBidi" w:cstheme="minorBidi"/>
        </w:rPr>
      </w:pPr>
      <w:r>
        <w:rPr>
          <w:rFonts w:asciiTheme="minorBidi" w:hAnsiTheme="minorBidi" w:cstheme="minorBidi"/>
          <w:color w:val="000000"/>
        </w:rPr>
        <w:lastRenderedPageBreak/>
        <w:t xml:space="preserve">  </w:t>
      </w:r>
      <w:r w:rsidRPr="009225D8">
        <w:rPr>
          <w:rFonts w:asciiTheme="minorBidi" w:hAnsiTheme="minorBidi" w:cstheme="minorBidi"/>
          <w:color w:val="000000"/>
        </w:rPr>
        <w:t>Microhardness was also compared between dentine adjacent to healthy enamel (ICDAS 0) and dentin adjacent to a non-cavitated lesion (ICDAS 2) on the same tooth (n=3). Six readings were recorded from each sample. The mean values of VHN and the percentage decrease in microhardness are shown in Table 6.7.</w:t>
      </w:r>
    </w:p>
    <w:p w14:paraId="7C1D8224" w14:textId="77777777" w:rsidR="009225D8" w:rsidRPr="009225D8" w:rsidRDefault="009225D8" w:rsidP="009225D8">
      <w:pPr>
        <w:spacing w:line="360" w:lineRule="auto"/>
        <w:jc w:val="mediumKashida"/>
        <w:rPr>
          <w:rFonts w:asciiTheme="minorBidi" w:hAnsiTheme="minorBidi" w:cstheme="minorBidi"/>
        </w:rPr>
      </w:pPr>
    </w:p>
    <w:p w14:paraId="131694CB" w14:textId="312A4E4F" w:rsidR="009225D8" w:rsidRPr="009225D8" w:rsidRDefault="009225D8" w:rsidP="009225D8">
      <w:pPr>
        <w:spacing w:line="360" w:lineRule="auto"/>
        <w:jc w:val="mediumKashida"/>
        <w:rPr>
          <w:rFonts w:asciiTheme="minorBidi" w:hAnsiTheme="minorBidi" w:cstheme="minorBidi"/>
        </w:rPr>
      </w:pPr>
      <w:r w:rsidRPr="009225D8">
        <w:rPr>
          <w:rFonts w:asciiTheme="minorBidi" w:hAnsiTheme="minorBidi" w:cstheme="minorBidi"/>
          <w:color w:val="000000"/>
        </w:rPr>
        <w:t> There was a 16.7% decrease between the microhardness of dentine adjacent to healthy enamel (72.4±14) and dentine adjacent to a non-cavitated lesion (60.3±8); however, this decrease was not statistically significant (</w:t>
      </w:r>
      <w:r w:rsidR="008C05B9">
        <w:rPr>
          <w:rFonts w:asciiTheme="minorBidi" w:hAnsiTheme="minorBidi" w:cstheme="minorBidi"/>
          <w:color w:val="000000"/>
        </w:rPr>
        <w:t>p</w:t>
      </w:r>
      <w:r w:rsidRPr="009225D8">
        <w:rPr>
          <w:rFonts w:asciiTheme="minorBidi" w:hAnsiTheme="minorBidi" w:cstheme="minorBidi"/>
          <w:color w:val="000000"/>
        </w:rPr>
        <w:t xml:space="preserve"> = 0.281). (Figure 6.14)</w:t>
      </w:r>
    </w:p>
    <w:p w14:paraId="6456F102" w14:textId="4C6BD199" w:rsidR="009225D8" w:rsidRDefault="009225D8" w:rsidP="009225D8">
      <w:pPr>
        <w:spacing w:line="360" w:lineRule="auto"/>
        <w:jc w:val="mediumKashida"/>
        <w:rPr>
          <w:rFonts w:asciiTheme="minorBidi" w:hAnsiTheme="minorBidi" w:cstheme="minorBidi"/>
        </w:rPr>
      </w:pPr>
    </w:p>
    <w:p w14:paraId="5F54B505" w14:textId="4FB163DF" w:rsidR="009225D8" w:rsidRDefault="009225D8" w:rsidP="009225D8">
      <w:pPr>
        <w:spacing w:line="360" w:lineRule="auto"/>
        <w:jc w:val="mediumKashida"/>
        <w:rPr>
          <w:rFonts w:asciiTheme="minorBidi" w:hAnsiTheme="minorBidi" w:cstheme="minorBidi"/>
        </w:rPr>
      </w:pPr>
    </w:p>
    <w:p w14:paraId="635140CB" w14:textId="3F2FA355" w:rsidR="009225D8" w:rsidRDefault="009225D8" w:rsidP="009225D8">
      <w:pPr>
        <w:spacing w:line="360" w:lineRule="auto"/>
        <w:jc w:val="mediumKashida"/>
        <w:rPr>
          <w:rFonts w:asciiTheme="minorBidi" w:hAnsiTheme="minorBidi" w:cstheme="minorBidi"/>
        </w:rPr>
      </w:pPr>
    </w:p>
    <w:p w14:paraId="2199C9D3" w14:textId="23E0643E" w:rsidR="009225D8" w:rsidRDefault="009225D8" w:rsidP="009225D8">
      <w:pPr>
        <w:spacing w:line="360" w:lineRule="auto"/>
        <w:jc w:val="mediumKashida"/>
        <w:rPr>
          <w:rFonts w:asciiTheme="minorBidi" w:hAnsiTheme="minorBidi" w:cstheme="minorBidi"/>
        </w:rPr>
      </w:pPr>
    </w:p>
    <w:p w14:paraId="72726806" w14:textId="733C988B" w:rsidR="009225D8" w:rsidRPr="009225D8" w:rsidRDefault="009225D8" w:rsidP="009225D8">
      <w:pPr>
        <w:pStyle w:val="Caption"/>
        <w:rPr>
          <w:sz w:val="24"/>
          <w:szCs w:val="24"/>
        </w:rPr>
      </w:pPr>
      <w:bookmarkStart w:id="288" w:name="_Toc122079747"/>
      <w:r w:rsidRPr="009225D8">
        <w:rPr>
          <w:b/>
          <w:bCs/>
          <w:sz w:val="24"/>
          <w:szCs w:val="24"/>
        </w:rPr>
        <w:t xml:space="preserve">Table </w:t>
      </w:r>
      <w:r w:rsidR="00503EE0">
        <w:rPr>
          <w:b/>
          <w:bCs/>
          <w:sz w:val="24"/>
          <w:szCs w:val="24"/>
        </w:rPr>
        <w:fldChar w:fldCharType="begin"/>
      </w:r>
      <w:r w:rsidR="00503EE0">
        <w:rPr>
          <w:b/>
          <w:bCs/>
          <w:sz w:val="24"/>
          <w:szCs w:val="24"/>
        </w:rPr>
        <w:instrText xml:space="preserve"> STYLEREF 1 \s </w:instrText>
      </w:r>
      <w:r w:rsidR="00503EE0">
        <w:rPr>
          <w:b/>
          <w:bCs/>
          <w:sz w:val="24"/>
          <w:szCs w:val="24"/>
        </w:rPr>
        <w:fldChar w:fldCharType="separate"/>
      </w:r>
      <w:r w:rsidR="00503EE0">
        <w:rPr>
          <w:b/>
          <w:bCs/>
          <w:noProof/>
          <w:sz w:val="24"/>
          <w:szCs w:val="24"/>
          <w:cs/>
        </w:rPr>
        <w:t>‎</w:t>
      </w:r>
      <w:r w:rsidR="00503EE0">
        <w:rPr>
          <w:b/>
          <w:bCs/>
          <w:noProof/>
          <w:sz w:val="24"/>
          <w:szCs w:val="24"/>
        </w:rPr>
        <w:t>6</w:t>
      </w:r>
      <w:r w:rsidR="00503EE0">
        <w:rPr>
          <w:b/>
          <w:bCs/>
          <w:sz w:val="24"/>
          <w:szCs w:val="24"/>
        </w:rPr>
        <w:fldChar w:fldCharType="end"/>
      </w:r>
      <w:r w:rsidR="00503EE0">
        <w:rPr>
          <w:b/>
          <w:bCs/>
          <w:sz w:val="24"/>
          <w:szCs w:val="24"/>
        </w:rPr>
        <w:t>.</w:t>
      </w:r>
      <w:r w:rsidR="00503EE0">
        <w:rPr>
          <w:b/>
          <w:bCs/>
          <w:sz w:val="24"/>
          <w:szCs w:val="24"/>
        </w:rPr>
        <w:fldChar w:fldCharType="begin"/>
      </w:r>
      <w:r w:rsidR="00503EE0">
        <w:rPr>
          <w:b/>
          <w:bCs/>
          <w:sz w:val="24"/>
          <w:szCs w:val="24"/>
        </w:rPr>
        <w:instrText xml:space="preserve"> SEQ Table \* ARABIC \s 1 </w:instrText>
      </w:r>
      <w:r w:rsidR="00503EE0">
        <w:rPr>
          <w:b/>
          <w:bCs/>
          <w:sz w:val="24"/>
          <w:szCs w:val="24"/>
        </w:rPr>
        <w:fldChar w:fldCharType="separate"/>
      </w:r>
      <w:r w:rsidR="00503EE0">
        <w:rPr>
          <w:b/>
          <w:bCs/>
          <w:noProof/>
          <w:sz w:val="24"/>
          <w:szCs w:val="24"/>
        </w:rPr>
        <w:t>7</w:t>
      </w:r>
      <w:r w:rsidR="00503EE0">
        <w:rPr>
          <w:b/>
          <w:bCs/>
          <w:sz w:val="24"/>
          <w:szCs w:val="24"/>
        </w:rPr>
        <w:fldChar w:fldCharType="end"/>
      </w:r>
      <w:r w:rsidRPr="009225D8">
        <w:rPr>
          <w:sz w:val="24"/>
          <w:szCs w:val="24"/>
        </w:rPr>
        <w:t xml:space="preserve"> Vickers micro-hardness numbers (VHN) (mean± SD: Percentage decrease) of the dentine bordering sound enamel (ICDAS 0) and dentine bordering non-cavitated enamel surfaces (ICDAS 2)</w:t>
      </w:r>
      <w:r w:rsidR="00713AF9">
        <w:rPr>
          <w:sz w:val="24"/>
          <w:szCs w:val="24"/>
        </w:rPr>
        <w:t>.</w:t>
      </w:r>
      <w:bookmarkEnd w:id="288"/>
    </w:p>
    <w:p w14:paraId="32577C0F" w14:textId="008315DA" w:rsidR="009225D8" w:rsidRDefault="009225D8" w:rsidP="009225D8">
      <w:pPr>
        <w:rPr>
          <w:lang w:eastAsia="en-US"/>
        </w:rPr>
      </w:pPr>
    </w:p>
    <w:tbl>
      <w:tblPr>
        <w:tblStyle w:val="TableGrid"/>
        <w:tblW w:w="0" w:type="auto"/>
        <w:tblLook w:val="04A0" w:firstRow="1" w:lastRow="0" w:firstColumn="1" w:lastColumn="0" w:noHBand="0" w:noVBand="1"/>
      </w:tblPr>
      <w:tblGrid>
        <w:gridCol w:w="1564"/>
        <w:gridCol w:w="2947"/>
        <w:gridCol w:w="2256"/>
        <w:gridCol w:w="2243"/>
      </w:tblGrid>
      <w:tr w:rsidR="009225D8" w:rsidRPr="004E79B8" w14:paraId="1C0C924F" w14:textId="77777777" w:rsidTr="00861A67">
        <w:trPr>
          <w:trHeight w:val="1304"/>
        </w:trPr>
        <w:tc>
          <w:tcPr>
            <w:tcW w:w="1564" w:type="dxa"/>
            <w:shd w:val="clear" w:color="auto" w:fill="F6F0BC"/>
          </w:tcPr>
          <w:p w14:paraId="0D16B147" w14:textId="77777777" w:rsidR="009225D8" w:rsidRDefault="009225D8" w:rsidP="00861A67">
            <w:pPr>
              <w:spacing w:line="360" w:lineRule="auto"/>
              <w:rPr>
                <w:rFonts w:asciiTheme="minorBidi" w:hAnsiTheme="minorBidi" w:cstheme="minorBidi"/>
                <w:b/>
                <w:bCs/>
              </w:rPr>
            </w:pPr>
          </w:p>
          <w:p w14:paraId="3A9B9715" w14:textId="77777777" w:rsidR="009225D8" w:rsidRPr="004E79B8" w:rsidRDefault="009225D8" w:rsidP="00861A67">
            <w:pPr>
              <w:spacing w:line="360" w:lineRule="auto"/>
              <w:rPr>
                <w:rFonts w:asciiTheme="minorBidi" w:hAnsiTheme="minorBidi" w:cstheme="minorBidi"/>
                <w:b/>
                <w:bCs/>
              </w:rPr>
            </w:pPr>
            <w:r w:rsidRPr="004E79B8">
              <w:rPr>
                <w:rFonts w:asciiTheme="minorBidi" w:hAnsiTheme="minorBidi" w:cstheme="minorBidi"/>
                <w:b/>
                <w:bCs/>
              </w:rPr>
              <w:t>Sample</w:t>
            </w:r>
          </w:p>
        </w:tc>
        <w:tc>
          <w:tcPr>
            <w:tcW w:w="2947" w:type="dxa"/>
            <w:shd w:val="clear" w:color="auto" w:fill="F6F0BC"/>
          </w:tcPr>
          <w:p w14:paraId="7DFFD37F" w14:textId="77777777" w:rsidR="009225D8" w:rsidRDefault="009225D8" w:rsidP="00861A67">
            <w:pPr>
              <w:spacing w:line="360" w:lineRule="auto"/>
              <w:rPr>
                <w:rFonts w:asciiTheme="minorBidi" w:hAnsiTheme="minorBidi" w:cstheme="minorBidi"/>
                <w:b/>
                <w:bCs/>
              </w:rPr>
            </w:pPr>
          </w:p>
          <w:p w14:paraId="5A61AB4B" w14:textId="77777777" w:rsidR="009225D8" w:rsidRPr="004E79B8" w:rsidRDefault="009225D8" w:rsidP="00861A67">
            <w:pPr>
              <w:spacing w:line="360" w:lineRule="auto"/>
              <w:rPr>
                <w:rFonts w:asciiTheme="minorBidi" w:hAnsiTheme="minorBidi" w:cstheme="minorBidi"/>
                <w:b/>
                <w:bCs/>
              </w:rPr>
            </w:pPr>
            <w:r w:rsidRPr="004E79B8">
              <w:rPr>
                <w:rFonts w:asciiTheme="minorBidi" w:hAnsiTheme="minorBidi" w:cstheme="minorBidi"/>
                <w:b/>
                <w:bCs/>
              </w:rPr>
              <w:t>ICDAS 0</w:t>
            </w:r>
          </w:p>
        </w:tc>
        <w:tc>
          <w:tcPr>
            <w:tcW w:w="2256" w:type="dxa"/>
            <w:shd w:val="clear" w:color="auto" w:fill="F6F0BC"/>
          </w:tcPr>
          <w:p w14:paraId="6FF53555" w14:textId="77777777" w:rsidR="009225D8" w:rsidRDefault="009225D8" w:rsidP="00861A67">
            <w:pPr>
              <w:spacing w:line="360" w:lineRule="auto"/>
              <w:rPr>
                <w:rFonts w:asciiTheme="minorBidi" w:hAnsiTheme="minorBidi" w:cstheme="minorBidi"/>
                <w:b/>
                <w:bCs/>
              </w:rPr>
            </w:pPr>
          </w:p>
          <w:p w14:paraId="2D0BFCF5" w14:textId="77777777" w:rsidR="009225D8" w:rsidRPr="004E79B8" w:rsidRDefault="009225D8" w:rsidP="00861A67">
            <w:pPr>
              <w:spacing w:line="360" w:lineRule="auto"/>
              <w:rPr>
                <w:rFonts w:asciiTheme="minorBidi" w:hAnsiTheme="minorBidi" w:cstheme="minorBidi"/>
                <w:b/>
                <w:bCs/>
              </w:rPr>
            </w:pPr>
            <w:r w:rsidRPr="004E79B8">
              <w:rPr>
                <w:rFonts w:asciiTheme="minorBidi" w:hAnsiTheme="minorBidi" w:cstheme="minorBidi"/>
                <w:b/>
                <w:bCs/>
              </w:rPr>
              <w:t>ICDAS 2</w:t>
            </w:r>
          </w:p>
        </w:tc>
        <w:tc>
          <w:tcPr>
            <w:tcW w:w="2243" w:type="dxa"/>
            <w:shd w:val="clear" w:color="auto" w:fill="F6F0BC"/>
          </w:tcPr>
          <w:p w14:paraId="3FF41F3E" w14:textId="77777777" w:rsidR="009225D8" w:rsidRDefault="009225D8" w:rsidP="00861A67">
            <w:pPr>
              <w:spacing w:line="360" w:lineRule="auto"/>
              <w:rPr>
                <w:rFonts w:asciiTheme="minorBidi" w:hAnsiTheme="minorBidi" w:cstheme="minorBidi"/>
                <w:b/>
                <w:bCs/>
              </w:rPr>
            </w:pPr>
          </w:p>
          <w:p w14:paraId="135F5801" w14:textId="77777777" w:rsidR="009225D8" w:rsidRDefault="009225D8" w:rsidP="00861A67">
            <w:pPr>
              <w:spacing w:line="360" w:lineRule="auto"/>
              <w:rPr>
                <w:rFonts w:asciiTheme="minorBidi" w:hAnsiTheme="minorBidi" w:cstheme="minorBidi"/>
                <w:b/>
                <w:bCs/>
              </w:rPr>
            </w:pPr>
            <w:r>
              <w:rPr>
                <w:rFonts w:asciiTheme="minorBidi" w:hAnsiTheme="minorBidi" w:cstheme="minorBidi"/>
                <w:b/>
                <w:bCs/>
              </w:rPr>
              <w:t xml:space="preserve">Percentage </w:t>
            </w:r>
          </w:p>
          <w:p w14:paraId="4BBFE6F8" w14:textId="77777777" w:rsidR="009225D8" w:rsidRDefault="009225D8" w:rsidP="00861A67">
            <w:pPr>
              <w:spacing w:line="360" w:lineRule="auto"/>
              <w:rPr>
                <w:rFonts w:asciiTheme="minorBidi" w:hAnsiTheme="minorBidi" w:cstheme="minorBidi"/>
                <w:b/>
                <w:bCs/>
              </w:rPr>
            </w:pPr>
            <w:r>
              <w:rPr>
                <w:rFonts w:asciiTheme="minorBidi" w:hAnsiTheme="minorBidi" w:cstheme="minorBidi"/>
                <w:b/>
                <w:bCs/>
              </w:rPr>
              <w:t>decrease</w:t>
            </w:r>
          </w:p>
        </w:tc>
      </w:tr>
      <w:tr w:rsidR="009225D8" w:rsidRPr="004E79B8" w14:paraId="599BE1CC" w14:textId="77777777" w:rsidTr="001E2535">
        <w:trPr>
          <w:trHeight w:val="932"/>
        </w:trPr>
        <w:tc>
          <w:tcPr>
            <w:tcW w:w="1564" w:type="dxa"/>
            <w:shd w:val="clear" w:color="auto" w:fill="F2F2F2" w:themeFill="background1" w:themeFillShade="F2"/>
          </w:tcPr>
          <w:p w14:paraId="2955AEDA" w14:textId="77777777" w:rsidR="009225D8" w:rsidRPr="004E79B8" w:rsidRDefault="009225D8" w:rsidP="00861A67">
            <w:pPr>
              <w:spacing w:line="360" w:lineRule="auto"/>
              <w:rPr>
                <w:rFonts w:asciiTheme="minorBidi" w:hAnsiTheme="minorBidi" w:cstheme="minorBidi"/>
                <w:b/>
                <w:bCs/>
              </w:rPr>
            </w:pPr>
            <w:r w:rsidRPr="004E79B8">
              <w:rPr>
                <w:rFonts w:asciiTheme="minorBidi" w:hAnsiTheme="minorBidi" w:cstheme="minorBidi"/>
                <w:b/>
                <w:bCs/>
              </w:rPr>
              <w:t>1</w:t>
            </w:r>
          </w:p>
        </w:tc>
        <w:tc>
          <w:tcPr>
            <w:tcW w:w="2947" w:type="dxa"/>
            <w:shd w:val="clear" w:color="auto" w:fill="F2F2F2" w:themeFill="background1" w:themeFillShade="F2"/>
          </w:tcPr>
          <w:p w14:paraId="5721A5FA" w14:textId="77777777" w:rsidR="009225D8" w:rsidRPr="004E79B8" w:rsidRDefault="009225D8" w:rsidP="00861A67">
            <w:pPr>
              <w:spacing w:line="360" w:lineRule="auto"/>
              <w:rPr>
                <w:rFonts w:asciiTheme="minorBidi" w:hAnsiTheme="minorBidi" w:cstheme="minorBidi"/>
                <w:color w:val="000000"/>
              </w:rPr>
            </w:pPr>
            <w:r w:rsidRPr="004E79B8">
              <w:rPr>
                <w:rFonts w:asciiTheme="minorBidi" w:hAnsiTheme="minorBidi" w:cstheme="minorBidi"/>
                <w:color w:val="000000"/>
              </w:rPr>
              <w:t xml:space="preserve">88.7 </w:t>
            </w:r>
            <w:r w:rsidRPr="004E79B8">
              <w:rPr>
                <w:rFonts w:asciiTheme="minorBidi" w:hAnsiTheme="minorBidi" w:cstheme="minorBidi"/>
              </w:rPr>
              <w:sym w:font="Symbol" w:char="F0B1"/>
            </w:r>
            <w:r w:rsidRPr="004E79B8">
              <w:rPr>
                <w:rFonts w:asciiTheme="minorBidi" w:hAnsiTheme="minorBidi" w:cstheme="minorBidi"/>
              </w:rPr>
              <w:t xml:space="preserve"> 11</w:t>
            </w:r>
          </w:p>
        </w:tc>
        <w:tc>
          <w:tcPr>
            <w:tcW w:w="2256" w:type="dxa"/>
            <w:shd w:val="clear" w:color="auto" w:fill="F2F2F2" w:themeFill="background1" w:themeFillShade="F2"/>
          </w:tcPr>
          <w:p w14:paraId="40E95E48" w14:textId="77777777" w:rsidR="009225D8" w:rsidRPr="004E79B8" w:rsidRDefault="009225D8" w:rsidP="00861A67">
            <w:pPr>
              <w:spacing w:line="360" w:lineRule="auto"/>
              <w:rPr>
                <w:rFonts w:asciiTheme="minorBidi" w:hAnsiTheme="minorBidi" w:cstheme="minorBidi"/>
                <w:color w:val="000000"/>
              </w:rPr>
            </w:pPr>
            <w:r w:rsidRPr="004E79B8">
              <w:rPr>
                <w:rFonts w:asciiTheme="minorBidi" w:hAnsiTheme="minorBidi" w:cstheme="minorBidi"/>
                <w:color w:val="000000"/>
              </w:rPr>
              <w:t xml:space="preserve">60.75 </w:t>
            </w:r>
            <w:r w:rsidRPr="004E79B8">
              <w:rPr>
                <w:rFonts w:asciiTheme="minorBidi" w:hAnsiTheme="minorBidi" w:cstheme="minorBidi"/>
              </w:rPr>
              <w:sym w:font="Symbol" w:char="F0B1"/>
            </w:r>
            <w:r w:rsidRPr="004E79B8">
              <w:rPr>
                <w:rFonts w:asciiTheme="minorBidi" w:hAnsiTheme="minorBidi" w:cstheme="minorBidi"/>
              </w:rPr>
              <w:t xml:space="preserve"> 6</w:t>
            </w:r>
          </w:p>
        </w:tc>
        <w:tc>
          <w:tcPr>
            <w:tcW w:w="2243" w:type="dxa"/>
            <w:shd w:val="clear" w:color="auto" w:fill="F2F2F2" w:themeFill="background1" w:themeFillShade="F2"/>
          </w:tcPr>
          <w:p w14:paraId="53D2D0AA" w14:textId="77777777" w:rsidR="009225D8" w:rsidRPr="004E79B8" w:rsidRDefault="009225D8" w:rsidP="00861A67">
            <w:pPr>
              <w:spacing w:line="360" w:lineRule="auto"/>
              <w:rPr>
                <w:rFonts w:asciiTheme="minorBidi" w:hAnsiTheme="minorBidi" w:cstheme="minorBidi"/>
                <w:color w:val="000000"/>
              </w:rPr>
            </w:pPr>
            <w:r>
              <w:rPr>
                <w:rFonts w:asciiTheme="minorBidi" w:hAnsiTheme="minorBidi" w:cstheme="minorBidi"/>
                <w:color w:val="000000"/>
              </w:rPr>
              <w:t>31.5%</w:t>
            </w:r>
          </w:p>
        </w:tc>
      </w:tr>
      <w:tr w:rsidR="009225D8" w:rsidRPr="004E79B8" w14:paraId="1303998C" w14:textId="77777777" w:rsidTr="001E2535">
        <w:trPr>
          <w:trHeight w:val="678"/>
        </w:trPr>
        <w:tc>
          <w:tcPr>
            <w:tcW w:w="1564" w:type="dxa"/>
            <w:shd w:val="clear" w:color="auto" w:fill="F2F2F2" w:themeFill="background1" w:themeFillShade="F2"/>
          </w:tcPr>
          <w:p w14:paraId="4C32395B" w14:textId="77777777" w:rsidR="009225D8" w:rsidRDefault="009225D8" w:rsidP="00861A67">
            <w:pPr>
              <w:spacing w:line="360" w:lineRule="auto"/>
              <w:rPr>
                <w:rFonts w:asciiTheme="minorBidi" w:hAnsiTheme="minorBidi" w:cstheme="minorBidi"/>
                <w:b/>
                <w:bCs/>
              </w:rPr>
            </w:pPr>
            <w:r w:rsidRPr="004E79B8">
              <w:rPr>
                <w:rFonts w:asciiTheme="minorBidi" w:hAnsiTheme="minorBidi" w:cstheme="minorBidi"/>
                <w:b/>
                <w:bCs/>
              </w:rPr>
              <w:t>2</w:t>
            </w:r>
          </w:p>
          <w:p w14:paraId="3DCF47A1" w14:textId="77777777" w:rsidR="009225D8" w:rsidRPr="00FD49FD" w:rsidRDefault="009225D8" w:rsidP="00861A67">
            <w:pPr>
              <w:rPr>
                <w:rFonts w:asciiTheme="minorBidi" w:hAnsiTheme="minorBidi" w:cstheme="minorBidi"/>
              </w:rPr>
            </w:pPr>
          </w:p>
        </w:tc>
        <w:tc>
          <w:tcPr>
            <w:tcW w:w="2947" w:type="dxa"/>
            <w:shd w:val="clear" w:color="auto" w:fill="F2F2F2" w:themeFill="background1" w:themeFillShade="F2"/>
          </w:tcPr>
          <w:p w14:paraId="53FBB0B9" w14:textId="77777777" w:rsidR="009225D8" w:rsidRDefault="009225D8" w:rsidP="00861A67">
            <w:pPr>
              <w:spacing w:line="360" w:lineRule="auto"/>
              <w:rPr>
                <w:rFonts w:asciiTheme="minorBidi" w:hAnsiTheme="minorBidi" w:cstheme="minorBidi"/>
              </w:rPr>
            </w:pPr>
            <w:r w:rsidRPr="004E79B8">
              <w:rPr>
                <w:rFonts w:asciiTheme="minorBidi" w:hAnsiTheme="minorBidi" w:cstheme="minorBidi"/>
                <w:color w:val="000000"/>
              </w:rPr>
              <w:t xml:space="preserve">68.4 </w:t>
            </w:r>
            <w:r w:rsidRPr="004E79B8">
              <w:rPr>
                <w:rFonts w:asciiTheme="minorBidi" w:hAnsiTheme="minorBidi" w:cstheme="minorBidi"/>
              </w:rPr>
              <w:sym w:font="Symbol" w:char="F0B1"/>
            </w:r>
            <w:r w:rsidRPr="004E79B8">
              <w:rPr>
                <w:rFonts w:asciiTheme="minorBidi" w:hAnsiTheme="minorBidi" w:cstheme="minorBidi"/>
              </w:rPr>
              <w:t xml:space="preserve"> 6 </w:t>
            </w:r>
          </w:p>
          <w:p w14:paraId="79B77CC0" w14:textId="77777777" w:rsidR="009225D8" w:rsidRPr="004E79B8" w:rsidRDefault="009225D8" w:rsidP="00861A67">
            <w:pPr>
              <w:spacing w:line="360" w:lineRule="auto"/>
              <w:rPr>
                <w:rFonts w:asciiTheme="minorBidi" w:hAnsiTheme="minorBidi" w:cstheme="minorBidi"/>
                <w:color w:val="000000"/>
              </w:rPr>
            </w:pPr>
          </w:p>
        </w:tc>
        <w:tc>
          <w:tcPr>
            <w:tcW w:w="2256" w:type="dxa"/>
            <w:shd w:val="clear" w:color="auto" w:fill="F2F2F2" w:themeFill="background1" w:themeFillShade="F2"/>
          </w:tcPr>
          <w:p w14:paraId="0F39BFE6" w14:textId="77777777" w:rsidR="009225D8" w:rsidRPr="004E79B8" w:rsidRDefault="009225D8" w:rsidP="00861A67">
            <w:pPr>
              <w:spacing w:line="360" w:lineRule="auto"/>
              <w:rPr>
                <w:rFonts w:asciiTheme="minorBidi" w:hAnsiTheme="minorBidi" w:cstheme="minorBidi"/>
                <w:color w:val="000000"/>
              </w:rPr>
            </w:pPr>
            <w:r w:rsidRPr="004E79B8">
              <w:rPr>
                <w:rFonts w:asciiTheme="minorBidi" w:hAnsiTheme="minorBidi" w:cstheme="minorBidi"/>
                <w:color w:val="000000"/>
              </w:rPr>
              <w:t>6</w:t>
            </w:r>
            <w:r>
              <w:rPr>
                <w:rFonts w:asciiTheme="minorBidi" w:hAnsiTheme="minorBidi" w:cstheme="minorBidi"/>
                <w:color w:val="000000"/>
              </w:rPr>
              <w:t>2</w:t>
            </w:r>
            <w:r w:rsidRPr="004E79B8">
              <w:rPr>
                <w:rFonts w:asciiTheme="minorBidi" w:hAnsiTheme="minorBidi" w:cstheme="minorBidi"/>
                <w:color w:val="000000"/>
              </w:rPr>
              <w:t xml:space="preserve">.4 </w:t>
            </w:r>
            <w:r w:rsidRPr="004E79B8">
              <w:rPr>
                <w:rFonts w:asciiTheme="minorBidi" w:hAnsiTheme="minorBidi" w:cstheme="minorBidi"/>
              </w:rPr>
              <w:sym w:font="Symbol" w:char="F0B1"/>
            </w:r>
            <w:r w:rsidRPr="004E79B8">
              <w:rPr>
                <w:rFonts w:asciiTheme="minorBidi" w:hAnsiTheme="minorBidi" w:cstheme="minorBidi"/>
              </w:rPr>
              <w:t xml:space="preserve"> 7</w:t>
            </w:r>
          </w:p>
        </w:tc>
        <w:tc>
          <w:tcPr>
            <w:tcW w:w="2243" w:type="dxa"/>
            <w:shd w:val="clear" w:color="auto" w:fill="F2F2F2" w:themeFill="background1" w:themeFillShade="F2"/>
          </w:tcPr>
          <w:p w14:paraId="35838EA1" w14:textId="77777777" w:rsidR="009225D8" w:rsidRPr="004E79B8" w:rsidRDefault="009225D8" w:rsidP="00861A67">
            <w:pPr>
              <w:spacing w:line="360" w:lineRule="auto"/>
              <w:rPr>
                <w:rFonts w:asciiTheme="minorBidi" w:hAnsiTheme="minorBidi" w:cstheme="minorBidi"/>
                <w:color w:val="000000"/>
              </w:rPr>
            </w:pPr>
            <w:r>
              <w:rPr>
                <w:rFonts w:asciiTheme="minorBidi" w:hAnsiTheme="minorBidi" w:cstheme="minorBidi"/>
                <w:color w:val="000000"/>
              </w:rPr>
              <w:t>8.7%</w:t>
            </w:r>
          </w:p>
        </w:tc>
      </w:tr>
      <w:tr w:rsidR="009225D8" w:rsidRPr="004E79B8" w14:paraId="4BE06869" w14:textId="77777777" w:rsidTr="001E2535">
        <w:trPr>
          <w:trHeight w:val="660"/>
        </w:trPr>
        <w:tc>
          <w:tcPr>
            <w:tcW w:w="1564" w:type="dxa"/>
            <w:shd w:val="clear" w:color="auto" w:fill="F2F2F2" w:themeFill="background1" w:themeFillShade="F2"/>
          </w:tcPr>
          <w:p w14:paraId="0C264849" w14:textId="77777777" w:rsidR="009225D8" w:rsidRPr="004E79B8" w:rsidRDefault="009225D8" w:rsidP="00861A67">
            <w:pPr>
              <w:spacing w:line="360" w:lineRule="auto"/>
              <w:rPr>
                <w:rFonts w:asciiTheme="minorBidi" w:hAnsiTheme="minorBidi" w:cstheme="minorBidi"/>
                <w:b/>
                <w:bCs/>
              </w:rPr>
            </w:pPr>
            <w:r w:rsidRPr="004E79B8">
              <w:rPr>
                <w:rFonts w:asciiTheme="minorBidi" w:hAnsiTheme="minorBidi" w:cstheme="minorBidi"/>
                <w:b/>
                <w:bCs/>
              </w:rPr>
              <w:t>3</w:t>
            </w:r>
          </w:p>
        </w:tc>
        <w:tc>
          <w:tcPr>
            <w:tcW w:w="2947" w:type="dxa"/>
            <w:shd w:val="clear" w:color="auto" w:fill="F2F2F2" w:themeFill="background1" w:themeFillShade="F2"/>
          </w:tcPr>
          <w:p w14:paraId="33AFC361" w14:textId="77777777" w:rsidR="009225D8" w:rsidRPr="004E79B8" w:rsidRDefault="009225D8" w:rsidP="00861A67">
            <w:pPr>
              <w:spacing w:line="360" w:lineRule="auto"/>
              <w:rPr>
                <w:rFonts w:asciiTheme="minorBidi" w:hAnsiTheme="minorBidi" w:cstheme="minorBidi"/>
                <w:color w:val="000000"/>
              </w:rPr>
            </w:pPr>
            <w:r w:rsidRPr="004E79B8">
              <w:rPr>
                <w:rFonts w:asciiTheme="minorBidi" w:hAnsiTheme="minorBidi" w:cstheme="minorBidi"/>
                <w:color w:val="000000"/>
              </w:rPr>
              <w:t xml:space="preserve">60.1 </w:t>
            </w:r>
            <w:r w:rsidRPr="004E79B8">
              <w:rPr>
                <w:rFonts w:asciiTheme="minorBidi" w:hAnsiTheme="minorBidi" w:cstheme="minorBidi"/>
              </w:rPr>
              <w:sym w:font="Symbol" w:char="F0B1"/>
            </w:r>
            <w:r w:rsidRPr="004E79B8">
              <w:rPr>
                <w:rFonts w:asciiTheme="minorBidi" w:hAnsiTheme="minorBidi" w:cstheme="minorBidi"/>
              </w:rPr>
              <w:t xml:space="preserve"> 7</w:t>
            </w:r>
          </w:p>
        </w:tc>
        <w:tc>
          <w:tcPr>
            <w:tcW w:w="2256" w:type="dxa"/>
            <w:shd w:val="clear" w:color="auto" w:fill="F2F2F2" w:themeFill="background1" w:themeFillShade="F2"/>
          </w:tcPr>
          <w:p w14:paraId="78E7362E" w14:textId="77777777" w:rsidR="009225D8" w:rsidRPr="004E79B8" w:rsidRDefault="009225D8" w:rsidP="00861A67">
            <w:pPr>
              <w:spacing w:line="360" w:lineRule="auto"/>
              <w:rPr>
                <w:rFonts w:asciiTheme="minorBidi" w:hAnsiTheme="minorBidi" w:cstheme="minorBidi"/>
                <w:color w:val="000000"/>
              </w:rPr>
            </w:pPr>
            <w:r w:rsidRPr="004E79B8">
              <w:rPr>
                <w:rFonts w:asciiTheme="minorBidi" w:hAnsiTheme="minorBidi" w:cstheme="minorBidi"/>
                <w:color w:val="000000"/>
              </w:rPr>
              <w:t xml:space="preserve">51.6 </w:t>
            </w:r>
            <w:r w:rsidRPr="004E79B8">
              <w:rPr>
                <w:rFonts w:asciiTheme="minorBidi" w:hAnsiTheme="minorBidi" w:cstheme="minorBidi"/>
              </w:rPr>
              <w:sym w:font="Symbol" w:char="F0B1"/>
            </w:r>
            <w:r w:rsidRPr="004E79B8">
              <w:rPr>
                <w:rFonts w:asciiTheme="minorBidi" w:hAnsiTheme="minorBidi" w:cstheme="minorBidi"/>
              </w:rPr>
              <w:t xml:space="preserve"> 2</w:t>
            </w:r>
          </w:p>
        </w:tc>
        <w:tc>
          <w:tcPr>
            <w:tcW w:w="2243" w:type="dxa"/>
            <w:shd w:val="clear" w:color="auto" w:fill="F2F2F2" w:themeFill="background1" w:themeFillShade="F2"/>
          </w:tcPr>
          <w:p w14:paraId="591669A9" w14:textId="77777777" w:rsidR="009225D8" w:rsidRPr="004E79B8" w:rsidRDefault="009225D8" w:rsidP="00861A67">
            <w:pPr>
              <w:spacing w:line="360" w:lineRule="auto"/>
              <w:rPr>
                <w:rFonts w:asciiTheme="minorBidi" w:hAnsiTheme="minorBidi" w:cstheme="minorBidi"/>
                <w:color w:val="000000"/>
              </w:rPr>
            </w:pPr>
            <w:r>
              <w:rPr>
                <w:rFonts w:asciiTheme="minorBidi" w:hAnsiTheme="minorBidi" w:cstheme="minorBidi"/>
                <w:color w:val="000000"/>
              </w:rPr>
              <w:t>14%</w:t>
            </w:r>
          </w:p>
        </w:tc>
      </w:tr>
      <w:tr w:rsidR="009225D8" w:rsidRPr="004E79B8" w14:paraId="1DB7ECC0" w14:textId="77777777" w:rsidTr="00861A67">
        <w:trPr>
          <w:trHeight w:val="660"/>
        </w:trPr>
        <w:tc>
          <w:tcPr>
            <w:tcW w:w="1564" w:type="dxa"/>
            <w:shd w:val="clear" w:color="auto" w:fill="F6F0BC"/>
          </w:tcPr>
          <w:p w14:paraId="7B12732F" w14:textId="77777777" w:rsidR="009225D8" w:rsidRPr="004E79B8" w:rsidRDefault="009225D8" w:rsidP="00861A67">
            <w:pPr>
              <w:spacing w:line="360" w:lineRule="auto"/>
              <w:rPr>
                <w:rFonts w:asciiTheme="minorBidi" w:hAnsiTheme="minorBidi" w:cstheme="minorBidi"/>
                <w:b/>
                <w:bCs/>
              </w:rPr>
            </w:pPr>
            <w:r>
              <w:rPr>
                <w:rFonts w:asciiTheme="minorBidi" w:hAnsiTheme="minorBidi" w:cstheme="minorBidi"/>
                <w:b/>
                <w:bCs/>
              </w:rPr>
              <w:t>Mean</w:t>
            </w:r>
          </w:p>
        </w:tc>
        <w:tc>
          <w:tcPr>
            <w:tcW w:w="2947" w:type="dxa"/>
            <w:shd w:val="clear" w:color="auto" w:fill="F6F0BC"/>
          </w:tcPr>
          <w:p w14:paraId="0DD9D99F" w14:textId="77777777" w:rsidR="009225D8" w:rsidRPr="00D90ED2" w:rsidRDefault="009225D8" w:rsidP="00861A67">
            <w:pPr>
              <w:spacing w:line="360" w:lineRule="auto"/>
              <w:rPr>
                <w:rFonts w:asciiTheme="minorBidi" w:hAnsiTheme="minorBidi" w:cstheme="minorBidi"/>
                <w:b/>
                <w:bCs/>
                <w:color w:val="000000"/>
              </w:rPr>
            </w:pPr>
            <w:r w:rsidRPr="00D90ED2">
              <w:rPr>
                <w:rFonts w:asciiTheme="minorBidi" w:hAnsiTheme="minorBidi" w:cstheme="minorBidi"/>
                <w:b/>
                <w:bCs/>
                <w:color w:val="000000"/>
              </w:rPr>
              <w:t xml:space="preserve">72 </w:t>
            </w:r>
            <w:r w:rsidRPr="00D90ED2">
              <w:rPr>
                <w:rFonts w:asciiTheme="minorBidi" w:hAnsiTheme="minorBidi" w:cstheme="minorBidi"/>
                <w:b/>
                <w:bCs/>
              </w:rPr>
              <w:sym w:font="Symbol" w:char="F0B1"/>
            </w:r>
            <w:r w:rsidRPr="00D90ED2">
              <w:rPr>
                <w:rFonts w:asciiTheme="minorBidi" w:hAnsiTheme="minorBidi" w:cstheme="minorBidi"/>
                <w:b/>
                <w:bCs/>
              </w:rPr>
              <w:t xml:space="preserve"> 14</w:t>
            </w:r>
          </w:p>
        </w:tc>
        <w:tc>
          <w:tcPr>
            <w:tcW w:w="2256" w:type="dxa"/>
            <w:shd w:val="clear" w:color="auto" w:fill="F6F0BC"/>
          </w:tcPr>
          <w:p w14:paraId="797E72DD" w14:textId="77777777" w:rsidR="009225D8" w:rsidRPr="00D90ED2" w:rsidRDefault="009225D8" w:rsidP="00861A67">
            <w:pPr>
              <w:spacing w:line="360" w:lineRule="auto"/>
              <w:rPr>
                <w:rFonts w:asciiTheme="minorBidi" w:hAnsiTheme="minorBidi" w:cstheme="minorBidi"/>
                <w:b/>
                <w:bCs/>
                <w:color w:val="000000"/>
              </w:rPr>
            </w:pPr>
            <w:r w:rsidRPr="00D90ED2">
              <w:rPr>
                <w:rFonts w:asciiTheme="minorBidi" w:hAnsiTheme="minorBidi" w:cstheme="minorBidi"/>
                <w:b/>
                <w:bCs/>
                <w:color w:val="000000"/>
              </w:rPr>
              <w:t xml:space="preserve">60.3 </w:t>
            </w:r>
            <w:r w:rsidRPr="00D90ED2">
              <w:rPr>
                <w:rFonts w:asciiTheme="minorBidi" w:hAnsiTheme="minorBidi" w:cstheme="minorBidi"/>
                <w:b/>
                <w:bCs/>
              </w:rPr>
              <w:sym w:font="Symbol" w:char="F0B1"/>
            </w:r>
            <w:r w:rsidRPr="00D90ED2">
              <w:rPr>
                <w:rFonts w:asciiTheme="minorBidi" w:hAnsiTheme="minorBidi" w:cstheme="minorBidi"/>
                <w:b/>
                <w:bCs/>
              </w:rPr>
              <w:t xml:space="preserve"> 8</w:t>
            </w:r>
          </w:p>
        </w:tc>
        <w:tc>
          <w:tcPr>
            <w:tcW w:w="2243" w:type="dxa"/>
            <w:shd w:val="clear" w:color="auto" w:fill="F6F0BC"/>
          </w:tcPr>
          <w:p w14:paraId="03097AC8" w14:textId="77777777" w:rsidR="009225D8" w:rsidRPr="00D90ED2" w:rsidRDefault="009225D8" w:rsidP="00861A67">
            <w:pPr>
              <w:spacing w:line="360" w:lineRule="auto"/>
              <w:rPr>
                <w:rFonts w:asciiTheme="minorBidi" w:hAnsiTheme="minorBidi" w:cstheme="minorBidi"/>
                <w:b/>
                <w:bCs/>
                <w:color w:val="000000"/>
              </w:rPr>
            </w:pPr>
            <w:r w:rsidRPr="00D90ED2">
              <w:rPr>
                <w:rFonts w:asciiTheme="minorBidi" w:hAnsiTheme="minorBidi" w:cstheme="minorBidi"/>
                <w:b/>
                <w:bCs/>
                <w:color w:val="000000"/>
              </w:rPr>
              <w:t>16.7%</w:t>
            </w:r>
          </w:p>
        </w:tc>
      </w:tr>
    </w:tbl>
    <w:p w14:paraId="3FE9F2DC" w14:textId="3C053E44" w:rsidR="009225D8" w:rsidRDefault="009225D8" w:rsidP="009225D8">
      <w:pPr>
        <w:rPr>
          <w:lang w:eastAsia="en-US"/>
        </w:rPr>
      </w:pPr>
    </w:p>
    <w:p w14:paraId="303283A8" w14:textId="1CF18C6A" w:rsidR="00503EE0" w:rsidRDefault="00503EE0" w:rsidP="009225D8">
      <w:pPr>
        <w:rPr>
          <w:lang w:eastAsia="en-US"/>
        </w:rPr>
      </w:pPr>
    </w:p>
    <w:p w14:paraId="79A483D0" w14:textId="3761C371" w:rsidR="00503EE0" w:rsidRDefault="00503EE0" w:rsidP="009225D8">
      <w:pPr>
        <w:rPr>
          <w:lang w:eastAsia="en-US"/>
        </w:rPr>
      </w:pPr>
    </w:p>
    <w:p w14:paraId="3C9389B6" w14:textId="0316E5C9" w:rsidR="00503EE0" w:rsidRDefault="00503EE0" w:rsidP="009225D8">
      <w:pPr>
        <w:rPr>
          <w:lang w:eastAsia="en-US"/>
        </w:rPr>
      </w:pPr>
    </w:p>
    <w:p w14:paraId="2079FB41" w14:textId="02A8BF0A" w:rsidR="00503EE0" w:rsidRDefault="00503EE0" w:rsidP="009225D8">
      <w:pPr>
        <w:rPr>
          <w:lang w:eastAsia="en-US"/>
        </w:rPr>
      </w:pPr>
    </w:p>
    <w:p w14:paraId="1EB5A59F" w14:textId="399F8714" w:rsidR="00503EE0" w:rsidRDefault="00503EE0" w:rsidP="009225D8">
      <w:pPr>
        <w:rPr>
          <w:lang w:eastAsia="en-US"/>
        </w:rPr>
      </w:pPr>
    </w:p>
    <w:p w14:paraId="380DCB3B" w14:textId="043A5C6C" w:rsidR="00503EE0" w:rsidRDefault="00503EE0" w:rsidP="009225D8">
      <w:pPr>
        <w:rPr>
          <w:lang w:eastAsia="en-US"/>
        </w:rPr>
      </w:pPr>
    </w:p>
    <w:p w14:paraId="4DF8415F" w14:textId="44A9B5F7" w:rsidR="00503EE0" w:rsidRDefault="00503EE0" w:rsidP="009225D8">
      <w:pPr>
        <w:rPr>
          <w:lang w:eastAsia="en-US"/>
        </w:rPr>
      </w:pPr>
    </w:p>
    <w:p w14:paraId="3DB6B02E" w14:textId="24919A52" w:rsidR="00503EE0" w:rsidRDefault="00503EE0" w:rsidP="009225D8">
      <w:pPr>
        <w:rPr>
          <w:lang w:eastAsia="en-US"/>
        </w:rPr>
      </w:pPr>
    </w:p>
    <w:p w14:paraId="00DA0BD1" w14:textId="7D86B1DB" w:rsidR="00503EE0" w:rsidRDefault="00503EE0" w:rsidP="009225D8">
      <w:pPr>
        <w:rPr>
          <w:lang w:eastAsia="en-US"/>
        </w:rPr>
      </w:pPr>
    </w:p>
    <w:p w14:paraId="33621A44" w14:textId="55967858" w:rsidR="00503EE0" w:rsidRDefault="00503EE0" w:rsidP="009225D8">
      <w:pPr>
        <w:rPr>
          <w:lang w:eastAsia="en-US"/>
        </w:rPr>
      </w:pPr>
    </w:p>
    <w:p w14:paraId="0893B96A" w14:textId="263CCB23" w:rsidR="00503EE0" w:rsidRDefault="00503EE0" w:rsidP="009225D8">
      <w:pPr>
        <w:rPr>
          <w:lang w:eastAsia="en-US"/>
        </w:rPr>
      </w:pPr>
    </w:p>
    <w:p w14:paraId="0549B6F7" w14:textId="77777777" w:rsidR="00503EE0" w:rsidRDefault="00503EE0" w:rsidP="009225D8">
      <w:pPr>
        <w:rPr>
          <w:lang w:eastAsia="en-US"/>
        </w:rPr>
      </w:pPr>
    </w:p>
    <w:p w14:paraId="5D1E359B" w14:textId="6AFB70A5" w:rsidR="00503EE0" w:rsidRDefault="00503EE0" w:rsidP="009225D8">
      <w:pPr>
        <w:rPr>
          <w:lang w:eastAsia="en-US"/>
        </w:rPr>
      </w:pPr>
    </w:p>
    <w:tbl>
      <w:tblPr>
        <w:tblStyle w:val="TableGrid"/>
        <w:tblW w:w="6925" w:type="dxa"/>
        <w:jc w:val="center"/>
        <w:tblLook w:val="04A0" w:firstRow="1" w:lastRow="0" w:firstColumn="1" w:lastColumn="0" w:noHBand="0" w:noVBand="1"/>
      </w:tblPr>
      <w:tblGrid>
        <w:gridCol w:w="6925"/>
      </w:tblGrid>
      <w:tr w:rsidR="00503EE0" w:rsidRPr="00503EE0" w14:paraId="78576FA0" w14:textId="77777777" w:rsidTr="001E2535">
        <w:trPr>
          <w:trHeight w:val="5804"/>
          <w:jc w:val="center"/>
        </w:trPr>
        <w:tc>
          <w:tcPr>
            <w:tcW w:w="6925" w:type="dxa"/>
          </w:tcPr>
          <w:p w14:paraId="3F5343A9" w14:textId="77777777" w:rsidR="00503EE0" w:rsidRPr="00503EE0" w:rsidRDefault="00503EE0" w:rsidP="00503EE0">
            <w:pPr>
              <w:rPr>
                <w:b/>
                <w:bCs/>
                <w:lang w:eastAsia="en-US"/>
              </w:rPr>
            </w:pPr>
            <w:r w:rsidRPr="00503EE0">
              <w:rPr>
                <w:b/>
                <w:bCs/>
                <w:noProof/>
                <w:lang w:eastAsia="zh-CN"/>
              </w:rPr>
              <w:drawing>
                <wp:inline distT="0" distB="0" distL="0" distR="0" wp14:anchorId="4D624708" wp14:editId="4E4BEC20">
                  <wp:extent cx="4254500" cy="4022436"/>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a:stretch>
                            <a:fillRect/>
                          </a:stretch>
                        </pic:blipFill>
                        <pic:spPr>
                          <a:xfrm>
                            <a:off x="0" y="0"/>
                            <a:ext cx="4275244" cy="4042049"/>
                          </a:xfrm>
                          <a:prstGeom prst="rect">
                            <a:avLst/>
                          </a:prstGeom>
                        </pic:spPr>
                      </pic:pic>
                    </a:graphicData>
                  </a:graphic>
                </wp:inline>
              </w:drawing>
            </w:r>
          </w:p>
        </w:tc>
      </w:tr>
    </w:tbl>
    <w:p w14:paraId="4B1D5503" w14:textId="6CE38121" w:rsidR="00503EE0" w:rsidRDefault="00503EE0" w:rsidP="009225D8">
      <w:pPr>
        <w:rPr>
          <w:lang w:eastAsia="en-US"/>
        </w:rPr>
      </w:pPr>
    </w:p>
    <w:p w14:paraId="7CFD0CAC" w14:textId="48DDFDB0" w:rsidR="00503EE0" w:rsidRPr="00503EE0" w:rsidRDefault="00503EE0" w:rsidP="00503EE0">
      <w:pPr>
        <w:pStyle w:val="NormalWeb"/>
        <w:spacing w:before="0" w:beforeAutospacing="0" w:after="0" w:afterAutospacing="0" w:line="240" w:lineRule="auto"/>
        <w:rPr>
          <w:rFonts w:cstheme="minorBidi"/>
          <w:sz w:val="24"/>
          <w:szCs w:val="24"/>
        </w:rPr>
      </w:pPr>
      <w:bookmarkStart w:id="289" w:name="_Toc132810334"/>
      <w:r w:rsidRPr="00503EE0">
        <w:rPr>
          <w:rFonts w:cstheme="minorBidi"/>
          <w:b/>
          <w:bCs/>
          <w:sz w:val="24"/>
          <w:szCs w:val="24"/>
        </w:rPr>
        <w:t xml:space="preserve">Figure </w:t>
      </w:r>
      <w:r w:rsidR="00542ABC">
        <w:rPr>
          <w:rFonts w:cstheme="minorBidi"/>
          <w:b/>
          <w:bCs/>
          <w:sz w:val="24"/>
          <w:szCs w:val="24"/>
        </w:rPr>
        <w:fldChar w:fldCharType="begin"/>
      </w:r>
      <w:r w:rsidR="00542ABC">
        <w:rPr>
          <w:rFonts w:cstheme="minorBidi"/>
          <w:b/>
          <w:bCs/>
          <w:sz w:val="24"/>
          <w:szCs w:val="24"/>
        </w:rPr>
        <w:instrText xml:space="preserve"> STYLEREF 1 \s </w:instrText>
      </w:r>
      <w:r w:rsidR="00542ABC">
        <w:rPr>
          <w:rFonts w:cstheme="minorBidi"/>
          <w:b/>
          <w:bCs/>
          <w:sz w:val="24"/>
          <w:szCs w:val="24"/>
        </w:rPr>
        <w:fldChar w:fldCharType="separate"/>
      </w:r>
      <w:r w:rsidR="00542ABC">
        <w:rPr>
          <w:rFonts w:cstheme="minorBidi"/>
          <w:b/>
          <w:bCs/>
          <w:noProof/>
          <w:sz w:val="24"/>
          <w:szCs w:val="24"/>
        </w:rPr>
        <w:t>6</w:t>
      </w:r>
      <w:r w:rsidR="00542ABC">
        <w:rPr>
          <w:rFonts w:cstheme="minorBidi"/>
          <w:b/>
          <w:bCs/>
          <w:sz w:val="24"/>
          <w:szCs w:val="24"/>
        </w:rPr>
        <w:fldChar w:fldCharType="end"/>
      </w:r>
      <w:r w:rsidR="00542ABC">
        <w:rPr>
          <w:rFonts w:cstheme="minorBidi"/>
          <w:b/>
          <w:bCs/>
          <w:sz w:val="24"/>
          <w:szCs w:val="24"/>
        </w:rPr>
        <w:t>.</w:t>
      </w:r>
      <w:r w:rsidR="00542ABC">
        <w:rPr>
          <w:rFonts w:cstheme="minorBidi"/>
          <w:b/>
          <w:bCs/>
          <w:sz w:val="24"/>
          <w:szCs w:val="24"/>
        </w:rPr>
        <w:fldChar w:fldCharType="begin"/>
      </w:r>
      <w:r w:rsidR="00542ABC">
        <w:rPr>
          <w:rFonts w:cstheme="minorBidi"/>
          <w:b/>
          <w:bCs/>
          <w:sz w:val="24"/>
          <w:szCs w:val="24"/>
        </w:rPr>
        <w:instrText xml:space="preserve"> SEQ Figure \* ARABIC \s 1 </w:instrText>
      </w:r>
      <w:r w:rsidR="00542ABC">
        <w:rPr>
          <w:rFonts w:cstheme="minorBidi"/>
          <w:b/>
          <w:bCs/>
          <w:sz w:val="24"/>
          <w:szCs w:val="24"/>
        </w:rPr>
        <w:fldChar w:fldCharType="separate"/>
      </w:r>
      <w:r w:rsidR="00542ABC">
        <w:rPr>
          <w:rFonts w:cstheme="minorBidi"/>
          <w:b/>
          <w:bCs/>
          <w:noProof/>
          <w:sz w:val="24"/>
          <w:szCs w:val="24"/>
        </w:rPr>
        <w:t>14</w:t>
      </w:r>
      <w:r w:rsidR="00542ABC">
        <w:rPr>
          <w:rFonts w:cstheme="minorBidi"/>
          <w:b/>
          <w:bCs/>
          <w:sz w:val="24"/>
          <w:szCs w:val="24"/>
        </w:rPr>
        <w:fldChar w:fldCharType="end"/>
      </w:r>
      <w:r w:rsidRPr="00503EE0">
        <w:rPr>
          <w:rFonts w:cstheme="minorBidi"/>
          <w:b/>
          <w:bCs/>
          <w:sz w:val="24"/>
          <w:szCs w:val="24"/>
        </w:rPr>
        <w:t xml:space="preserve"> </w:t>
      </w:r>
      <w:r w:rsidRPr="00503EE0">
        <w:rPr>
          <w:rFonts w:cstheme="minorBidi"/>
          <w:sz w:val="24"/>
          <w:szCs w:val="24"/>
        </w:rPr>
        <w:t xml:space="preserve">Bar graph showing Vickers micro-hardness numbers (VHN) of the dentine bordering sound enamel (ICDAS 0) and dentine bordering non-cavitated enamel surfaces (ICDAS 2). Data (n=3) were analysed using Paired t-test </w:t>
      </w:r>
      <w:r w:rsidRPr="00503EE0">
        <w:rPr>
          <w:rFonts w:cstheme="minorBidi"/>
          <w:color w:val="000000"/>
          <w:sz w:val="24"/>
          <w:szCs w:val="24"/>
        </w:rPr>
        <w:t>(*p-value &lt; 0.05, **p-value &lt; 0.01, ***p-value &lt; 0.001).</w:t>
      </w:r>
      <w:bookmarkEnd w:id="289"/>
    </w:p>
    <w:p w14:paraId="18B3E58E" w14:textId="77FCCC83" w:rsidR="00503EE0" w:rsidRDefault="00503EE0" w:rsidP="00503EE0">
      <w:pPr>
        <w:pStyle w:val="Caption"/>
        <w:rPr>
          <w:rFonts w:ascii="Arial" w:hAnsi="Arial" w:cs="Arial"/>
          <w:b/>
          <w:bCs/>
          <w:color w:val="000000"/>
          <w:sz w:val="28"/>
          <w:szCs w:val="28"/>
        </w:rPr>
      </w:pPr>
      <w:r w:rsidRPr="00503EE0">
        <w:rPr>
          <w:rFonts w:ascii="Arial" w:hAnsi="Arial" w:cs="Arial"/>
          <w:b/>
          <w:bCs/>
          <w:color w:val="000000"/>
          <w:sz w:val="28"/>
          <w:szCs w:val="28"/>
        </w:rPr>
        <w:t> </w:t>
      </w:r>
    </w:p>
    <w:p w14:paraId="383EB2EE" w14:textId="58631952" w:rsidR="00503EE0" w:rsidRDefault="00503EE0" w:rsidP="00503EE0">
      <w:pPr>
        <w:rPr>
          <w:lang w:eastAsia="en-US"/>
        </w:rPr>
      </w:pPr>
    </w:p>
    <w:p w14:paraId="6CCF35DA" w14:textId="6451EEF1" w:rsidR="00503EE0" w:rsidRDefault="00503EE0" w:rsidP="00503EE0">
      <w:pPr>
        <w:rPr>
          <w:lang w:eastAsia="en-US"/>
        </w:rPr>
      </w:pPr>
    </w:p>
    <w:p w14:paraId="36489268" w14:textId="1925671E" w:rsidR="00503EE0" w:rsidRDefault="00503EE0" w:rsidP="00503EE0">
      <w:pPr>
        <w:rPr>
          <w:lang w:eastAsia="en-US"/>
        </w:rPr>
      </w:pPr>
    </w:p>
    <w:p w14:paraId="4AF19A60" w14:textId="31BC42B9" w:rsidR="00503EE0" w:rsidRDefault="00503EE0" w:rsidP="00503EE0">
      <w:pPr>
        <w:rPr>
          <w:lang w:eastAsia="en-US"/>
        </w:rPr>
      </w:pPr>
    </w:p>
    <w:p w14:paraId="1E5871A0" w14:textId="420BC65D" w:rsidR="00503EE0" w:rsidRDefault="00503EE0" w:rsidP="00503EE0">
      <w:pPr>
        <w:rPr>
          <w:lang w:eastAsia="en-US"/>
        </w:rPr>
      </w:pPr>
    </w:p>
    <w:p w14:paraId="58C5C350" w14:textId="35E2B29F" w:rsidR="00503EE0" w:rsidRDefault="00503EE0" w:rsidP="00503EE0">
      <w:pPr>
        <w:rPr>
          <w:lang w:eastAsia="en-US"/>
        </w:rPr>
      </w:pPr>
    </w:p>
    <w:p w14:paraId="54EB6071" w14:textId="64DFB15B" w:rsidR="00503EE0" w:rsidRDefault="00503EE0" w:rsidP="00503EE0">
      <w:pPr>
        <w:rPr>
          <w:lang w:eastAsia="en-US"/>
        </w:rPr>
      </w:pPr>
    </w:p>
    <w:p w14:paraId="74A3D5E2" w14:textId="4C513989" w:rsidR="00503EE0" w:rsidRDefault="00503EE0" w:rsidP="00503EE0">
      <w:pPr>
        <w:rPr>
          <w:lang w:eastAsia="en-US"/>
        </w:rPr>
      </w:pPr>
    </w:p>
    <w:p w14:paraId="63190F1D" w14:textId="5365BD47" w:rsidR="00503EE0" w:rsidRDefault="00503EE0" w:rsidP="00503EE0">
      <w:pPr>
        <w:rPr>
          <w:lang w:eastAsia="en-US"/>
        </w:rPr>
      </w:pPr>
    </w:p>
    <w:p w14:paraId="011B1C4C" w14:textId="08193860" w:rsidR="00503EE0" w:rsidRDefault="00503EE0" w:rsidP="00503EE0">
      <w:pPr>
        <w:rPr>
          <w:lang w:eastAsia="en-US"/>
        </w:rPr>
      </w:pPr>
    </w:p>
    <w:p w14:paraId="4A946729" w14:textId="58F592A9" w:rsidR="00503EE0" w:rsidRPr="00503EE0" w:rsidRDefault="00503EE0" w:rsidP="00503EE0">
      <w:pPr>
        <w:pStyle w:val="Heading2"/>
        <w:rPr>
          <w:rFonts w:asciiTheme="minorBidi" w:hAnsiTheme="minorBidi" w:cstheme="minorBidi"/>
        </w:rPr>
      </w:pPr>
      <w:bookmarkStart w:id="290" w:name="_Toc132810981"/>
      <w:r w:rsidRPr="00503EE0">
        <w:rPr>
          <w:rFonts w:asciiTheme="minorBidi" w:hAnsiTheme="minorBidi" w:cstheme="minorBidi"/>
        </w:rPr>
        <w:lastRenderedPageBreak/>
        <w:t>Discussion</w:t>
      </w:r>
      <w:bookmarkEnd w:id="290"/>
    </w:p>
    <w:p w14:paraId="32D284CA" w14:textId="130CA33E" w:rsidR="00503EE0" w:rsidRPr="00503EE0" w:rsidRDefault="00503EE0" w:rsidP="00503EE0">
      <w:pPr>
        <w:spacing w:line="360" w:lineRule="auto"/>
        <w:jc w:val="mediumKashida"/>
      </w:pPr>
      <w:r>
        <w:rPr>
          <w:rFonts w:ascii="Arial" w:hAnsi="Arial" w:cs="Arial"/>
          <w:color w:val="000000"/>
        </w:rPr>
        <w:t xml:space="preserve">  </w:t>
      </w:r>
      <w:r w:rsidRPr="00503EE0">
        <w:rPr>
          <w:rFonts w:ascii="Arial" w:hAnsi="Arial" w:cs="Arial"/>
          <w:color w:val="000000"/>
        </w:rPr>
        <w:t>Matrix metalloproteinases have been shown to play an essential role in caries development, with each MMP taking a role in the process. Our immunofluorescence study (Chapter 5) found an increased intensity of MMP expression associated with caries lesions and also a strong positive correlation between the severity of caries and MMP intensity in dentine and odontoblast expression. Thus, inhibition of MMP activities could contribute to caries arrest. MMP inhibitors have been introduced in dentistry to control caries lesions as treatment moves towards minimally invasive dentistry with little or no carious tissue being removed (Schmoeckel et al., 2020). One such MMP inhibitor is silver diamine fluoride (SDF), which has previously been shown to have anti-MMP potential (Mei et al., 2012).</w:t>
      </w:r>
    </w:p>
    <w:p w14:paraId="513D17DE" w14:textId="77777777" w:rsidR="00503EE0" w:rsidRPr="00503EE0" w:rsidRDefault="00503EE0" w:rsidP="00503EE0">
      <w:pPr>
        <w:spacing w:line="360" w:lineRule="auto"/>
        <w:jc w:val="mediumKashida"/>
      </w:pPr>
    </w:p>
    <w:p w14:paraId="2FC97B5D" w14:textId="37C5CE79" w:rsidR="00503EE0" w:rsidRPr="00503EE0" w:rsidRDefault="00503EE0" w:rsidP="00503EE0">
      <w:pPr>
        <w:spacing w:line="360" w:lineRule="auto"/>
        <w:jc w:val="mediumKashida"/>
      </w:pPr>
      <w:r>
        <w:rPr>
          <w:rFonts w:ascii="Arial" w:hAnsi="Arial" w:cs="Arial"/>
          <w:color w:val="000000"/>
        </w:rPr>
        <w:t xml:space="preserve"> </w:t>
      </w:r>
      <w:r w:rsidRPr="00503EE0">
        <w:rPr>
          <w:rFonts w:ascii="Arial" w:hAnsi="Arial" w:cs="Arial"/>
          <w:color w:val="000000"/>
        </w:rPr>
        <w:t xml:space="preserve">The efficacy of SDF in controlling caries lesions has been studied </w:t>
      </w:r>
      <w:r w:rsidRPr="00A45E23">
        <w:rPr>
          <w:rFonts w:ascii="Arial" w:hAnsi="Arial" w:cs="Arial"/>
          <w:i/>
          <w:iCs/>
          <w:color w:val="000000"/>
        </w:rPr>
        <w:t>in vivo</w:t>
      </w:r>
      <w:r w:rsidRPr="00503EE0">
        <w:rPr>
          <w:rFonts w:ascii="Arial" w:hAnsi="Arial" w:cs="Arial"/>
          <w:color w:val="000000"/>
        </w:rPr>
        <w:t xml:space="preserve">, where SDF was </w:t>
      </w:r>
      <w:r w:rsidRPr="00F0072E">
        <w:rPr>
          <w:rFonts w:ascii="Arial" w:hAnsi="Arial" w:cs="Arial"/>
          <w:color w:val="000000"/>
        </w:rPr>
        <w:t>found to be an effective treatment in stopping the progression of caries lesions</w:t>
      </w:r>
      <w:r w:rsidR="00D85E8B" w:rsidRPr="00F0072E">
        <w:rPr>
          <w:rFonts w:ascii="Arial" w:hAnsi="Arial" w:cs="Arial"/>
          <w:color w:val="000000"/>
        </w:rPr>
        <w:t xml:space="preserve"> </w:t>
      </w:r>
      <w:r w:rsidRPr="00F0072E">
        <w:rPr>
          <w:rFonts w:ascii="Arial" w:hAnsi="Arial" w:cs="Arial"/>
          <w:color w:val="000000"/>
        </w:rPr>
        <w:t xml:space="preserve">(Chu et al., 2002; </w:t>
      </w:r>
      <w:r w:rsidR="00CC63B0" w:rsidRPr="00CC63B0">
        <w:rPr>
          <w:rFonts w:ascii="Arial" w:hAnsi="Arial" w:cs="Arial"/>
          <w:color w:val="000000"/>
        </w:rPr>
        <w:t>Llodra et al., 2005</w:t>
      </w:r>
      <w:r w:rsidR="00CC63B0">
        <w:rPr>
          <w:rFonts w:ascii="Arial" w:hAnsi="Arial" w:cs="Arial"/>
          <w:color w:val="000000"/>
        </w:rPr>
        <w:t xml:space="preserve">; </w:t>
      </w:r>
      <w:r w:rsidRPr="00F0072E">
        <w:rPr>
          <w:rFonts w:ascii="Arial" w:hAnsi="Arial" w:cs="Arial"/>
          <w:color w:val="000000"/>
        </w:rPr>
        <w:t xml:space="preserve">Braga et al., 2009; Dos Santos et al., 2012; Duangthip et al., 2016). One of the side effects of SDF, however, </w:t>
      </w:r>
      <w:r w:rsidRPr="00503EE0">
        <w:rPr>
          <w:rFonts w:ascii="Arial" w:hAnsi="Arial" w:cs="Arial"/>
          <w:color w:val="000000"/>
        </w:rPr>
        <w:t>is the blackening of the caries lesion (Chu et al., 2002; Duangthip et al., 2016; Llodra et al., 2005). To overcome this side effect, the application of a salt, usually KI, after SDF application has been introduced and found to be effective in reducing discolouration (Knight et al., 2006), although the long-term effectiveness in reducing discolouration requires further study. Another clinical challenge with SDF application is that it needs to be applied for three minutes (Horst et al., 2016), which is sometimes challenging in young patients. Therefore, our study aimed to investigate SDF as an MMP inhibitor and evaluate its long-term effect on caries inhibition in relation to two important clinical parameters: the co-application of KI and the duration of application.</w:t>
      </w:r>
    </w:p>
    <w:p w14:paraId="76B4F372" w14:textId="705B3CEB" w:rsidR="00713AF9" w:rsidRPr="00A67A28" w:rsidRDefault="00713AF9" w:rsidP="00713AF9">
      <w:pPr>
        <w:spacing w:line="360" w:lineRule="auto"/>
        <w:jc w:val="mediumKashida"/>
      </w:pPr>
    </w:p>
    <w:p w14:paraId="487A4490" w14:textId="77777777" w:rsidR="00503EE0" w:rsidRPr="00503EE0" w:rsidRDefault="00503EE0" w:rsidP="00503EE0"/>
    <w:p w14:paraId="3D5287EE" w14:textId="3F83310F" w:rsidR="00503EE0" w:rsidRDefault="00503EE0" w:rsidP="00503EE0">
      <w:pPr>
        <w:pStyle w:val="Heading3"/>
        <w:rPr>
          <w:rFonts w:asciiTheme="minorBidi" w:hAnsiTheme="minorBidi" w:cstheme="minorBidi"/>
        </w:rPr>
      </w:pPr>
      <w:bookmarkStart w:id="291" w:name="_Toc132810982"/>
      <w:r w:rsidRPr="00503EE0">
        <w:rPr>
          <w:rFonts w:asciiTheme="minorBidi" w:hAnsiTheme="minorBidi" w:cstheme="minorBidi"/>
        </w:rPr>
        <w:lastRenderedPageBreak/>
        <w:t>Experimental approach</w:t>
      </w:r>
      <w:bookmarkEnd w:id="291"/>
    </w:p>
    <w:p w14:paraId="45F99778" w14:textId="4115163E" w:rsidR="00503EE0" w:rsidRPr="00503EE0" w:rsidRDefault="00A45E23" w:rsidP="00503EE0">
      <w:pPr>
        <w:spacing w:line="360" w:lineRule="auto"/>
        <w:jc w:val="mediumKashida"/>
      </w:pPr>
      <w:r>
        <w:rPr>
          <w:rFonts w:ascii="Arial" w:hAnsi="Arial" w:cs="Arial"/>
          <w:color w:val="000000"/>
        </w:rPr>
        <w:t xml:space="preserve">  </w:t>
      </w:r>
      <w:r w:rsidR="00503EE0" w:rsidRPr="00503EE0">
        <w:rPr>
          <w:rFonts w:ascii="Arial" w:hAnsi="Arial" w:cs="Arial"/>
          <w:color w:val="000000"/>
        </w:rPr>
        <w:t xml:space="preserve">The main objective of this study was to investigate the activities of MMPs and the influence of cariostatic agents on their activity. Therefore, it was essential to test these agents against the native substrate of natural carious human dentine, in which complex regulation of endogenous proteases takes place. In our </w:t>
      </w:r>
      <w:r w:rsidR="00503EE0" w:rsidRPr="00F0072E">
        <w:rPr>
          <w:rFonts w:ascii="Arial" w:hAnsi="Arial" w:cs="Arial"/>
          <w:color w:val="000000"/>
        </w:rPr>
        <w:t xml:space="preserve">study, we used extracted carious human primary teeth. Previous studies have used other </w:t>
      </w:r>
      <w:r w:rsidR="00503EE0" w:rsidRPr="00F0072E">
        <w:rPr>
          <w:rFonts w:ascii="Arial" w:hAnsi="Arial" w:cs="Arial"/>
          <w:i/>
          <w:iCs/>
          <w:color w:val="000000"/>
        </w:rPr>
        <w:t>in vitr</w:t>
      </w:r>
      <w:r w:rsidR="00503EE0" w:rsidRPr="00F0072E">
        <w:rPr>
          <w:rFonts w:ascii="Arial" w:hAnsi="Arial" w:cs="Arial"/>
          <w:color w:val="000000"/>
        </w:rPr>
        <w:t xml:space="preserve">o models, such as demineralised dentine beams from the laboratory or recombinant </w:t>
      </w:r>
      <w:r w:rsidR="00D85E8B" w:rsidRPr="00F0072E">
        <w:rPr>
          <w:rFonts w:ascii="Arial" w:hAnsi="Arial" w:cs="Arial"/>
          <w:color w:val="000000"/>
        </w:rPr>
        <w:t xml:space="preserve">proteins </w:t>
      </w:r>
      <w:r w:rsidR="00D85E8B"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{"citationID":"a2hsp3tbvcs","properties":{"unsorted":true,"formattedCitation":"\\uldash{(Tezvergil-Mutluay et al., 2010, 2011; Mei et al., 2012; Thompson et al., 2012; Mei et al., 2013; Altinci et al., 2019)}","plainCitation":"(Tezvergil-Mutluay et al., 2010, 2011; Mei et al., 2012; Thompson et al., 2012; Mei et al., 2013; Altinci et al., 2019)","dontUpdate":true,"noteIndex":0},"citationItems":[{"id":285,"uris":["http://zotero.org/users/10801876/items/AQKMG4XD"],"itemData":{"id":285,"type":"article-journal","abstract":"This study has examined the use of polyvinylphosphonic acid (PVPA) as a potential matrix metalloproteinase (MMP) inhibitor and how brief cross-linking of demineralized dentin matrix that did not affect its mechanical properties enhanced the anti-MMP activity of PVPA. The anti-MMP potential of five PVPA concentrations (100-3000 microgml(-1)) was initially screened using a rhMMP-9 colorimetic assay. Demineralized dentin beams were treated with the same five concentrations of PVPA to collagen and then aged for 30 days in a calcium- and zinc-containing medium. The changes in modulus of elasticity, loss of dry mass and dissolution of collagen peptides were measured via three-point bending, precision weighing and hydroxyproline assay, respectively. All tested PVPA concentrations were highly effective (P&lt;0.05) in inhibiting MMP-9. Ageing in the incubation medium did not significantly alter the modulus of elasticity of the five PVPA treatment groups. Conversely, aged dentin beams from the control group exhibited a significant decline in their modulus of elasticity (P&lt;0.05) over time. Mass loss from the dentin beams and the corresponding increase in hydroxyproline in the medium in the five PVPA treatment groups were significantly lower than for the control (P&lt;0.05). PVPA is a potent inhibitor of endogenous MMP activities in demineralized dentin. It may be used as an alternative to chlorhexidine to prevent collagen degradation within hybrid layers to extend the longevity of resin-dentin bonds.","container-title":"Acta Biomaterialia","DOI":"10.1016/j.actbio.2010.05.017","ISSN":"1878-7568","issue":"10","journalAbbreviation":"Acta Biomater","language":"eng","note":"number: 10\nPMID: 20580949\nPMCID: PMC2930042","page":"4136-4142","source":"PubMed","title":"The inhibitory effect of polyvinylphosphonic acid on functional matrix metalloproteinase activities in human demineralized dentin","volume":"6","author":[{"family":"Tezvergil-Mutluay","given":"Arzu"},{"family":"Agee","given":"Kelli A."},{"family":"Hoshika","given":"Tomohiro"},{"family":"Tay","given":"Franklin R."},{"family":"Pashley","given":"David H."}],"issued":{"date-parts":[["2010",10]]}}},{"id":279,"uris":["http://zotero.org/users/10801876/items/GZTFMF26"],"itemData":{"id":279,"type":"article-journal","abstract":"Matrix metalloproteinases (MMPs) bound to dentin contribute to the progressive degradation of collagen fibrils in hybrid layers created by dentin adhesives. This study evaluated the MMP-inhibiting potential of quaternary ammonium methacrylates (QAMs), with soluble rhMMP-9 and a matrix-bound endogenous MMP model. Six different QAMs were initially screened by a rhMMP-9 colorimetric assay. For the matrix-bound endogenous MMPs, we aged demineralized dentin beams for 30 days in calcium- and zinc-containing media (CM; control), chlorhexidine, or QAMs in CM to determine the changes in dry mass loss and solubilization of collagen peptides against baseline levels. The inhibitory effects of QAMs on soluble rhMMP-9 varied between 34 and 100%. Beams incubated in CM showed a 29% decrease in dry mass (p &lt; 0.05), whereas beams incubated with QAMs showed only 0.2%-6% loss of dry mass. Significantly more solubilized collagen was detected from beams incubated in CM (p &lt; 0.05). It is concluded that QAMs exhibited dentin MMP inhibition comparable with that of chlorhexidine, but required higher concentrations.","container-title":"Journal of Dental Research","DOI":"10.1177/0022034510389472","ISSN":"1544-0591","issue":"4","journalAbbreviation":"J Dent Res","language":"eng","note":"number: 4\nPMID: 21212315\nPMCID: PMC3144134","page":"535-540","source":"PubMed","title":"The inhibitory effects of quaternary ammonium methacrylates on soluble and matrix-bound MMPs","volume":"90","author":[{"family":"Tezvergil-Mutluay","given":"A."},{"family":"Agee","given":"K. A."},{"family":"Uchiyama","given":"T."},{"family":"Imazato","given":"S."},{"family":"Mutluay","given":"M. M."},{"family":"Cadenaro","given":"M."},{"family":"Breschi","given":"L."},{"family":"Nishitani","given":"Y."},{"family":"Tay","given":"F. R."},{"family":"Pashley","given":"D. H."}],"issued":{"date-parts":[["2011",4]]}}},{"id":81,"uris":["http://zotero.org/users/10801876/items/F457XECU"],"itemData":{"id":81,"type":"article-journal","abstract":"OBJECTIVE: To study the inhibitory effect of various commercially available concentrations of silver diamine fluoride (SDF) solutions on matrix metalloproteinases (MMPs).\nMETHODS: Three SDF solutions with concentrations at 38%, 30% and 12% were studied. Two sodium fluoride (NaF) solutions at 10% and 3% were prepared, and they had the same fluoride ion concentrations as 38% and 12% SDF, respectively. Two silver nitrate (AgNO(3)) solutions at 42% and 13% were also prepared, and they had the same silver ion concentrations as 38% and 12% SDF, respectively. Ten samples of each experimental solution were used to study their inhibitory effect on three MMPs, which were MMP-2 (gelatinase A), MMP-8 (neutrophil collagenase) and MMP-9 (gelatinase B) using MMP assay kits. Positive control containing assay buffer at pH 9 and MMPs dilution was used to calculate the percentage inhibition.\nRESULTS: The percentage inhibition of 38%, 30% and 12% SDF on MMP-2 were 79%, 60% and 17%, respectively (p&lt;0.001); on MMP-8 were 94%, 85% and 77%, respectively (p&lt;0.001); on MMP-9 were 82%, 65% and 60%, respectively (p&lt;0.001). The percentage inhibition on MMP-2, MMP-8 and MMP-9 by 38% SDF was significantly higher than the corresponding percentage inhibition by 10% NaF and 42% AgNO(3).\nSIGNIFICANCE: Greater inhibitory effect on MMPs was found with higher concentration of SDF solution. SDF had more inhibition on MMPs than solutions of NaF and AgNO(3) containing equivalent concentration of fluoride and silver ions, respectively.","container-title":"Dental Materials: Official Publication of the Academy of Dental Materials","DOI":"10.1016/j.dental.2012.04.011","ISSN":"1879-0097","issue":"8","journalAbbreviation":"Dent Mater","language":"eng","note":"number: 8\nPMID: 22578660","page":"903-908","source":"PubMed","title":"The inhibitory effects of silver diamine fluoride at different concentrations on matrix metalloproteinases","volume":"28","author":[{"family":"Mei","given":"May L."},{"family":"Li","given":"Q. L."},{"family":"Chu","given":"C. H."},{"family":"Yiu","given":"Cynthia K. Y."},{"family":"Lo","given":"Edward C. M."}],"issued":{"date-parts":[["2012",8]]}}},{"id":19,"uris":["http://zotero.org/users/10801876/items/688ZT47W"],"itemData":{"id":19,"type":"article-journal","abstract":"Introduction\nEndogenous dentin matrix metalloproteinases (MMPs) contribute to extracellular collagen matrix degradation in hybrid layers after adhesive dentin bonding procedures. Endodontic irrigants, including chlorhexidine and ethylenediaminetetraacetic acid (EDTA), might help protect the hybrid layer from this process. The objective of the present study was to determine the exposure time necessary for EDTA to inactivate endogenous MMP activity in human dentin.\nMethods\nDentin beams (2 × 1 × 3 mm) were prepared from mid-coronal dentin of extracted third molars. The beams were demineralized in 10 wt% phosphoric acid, which also activated endogenous MMPs, and were divided into 4 experimental groups on the basis of exposure time to 17% EDTA (0, 1, 2, or 5 minutes). A generic colorimetric MMP assay measured MMP activity via absorbance at 412 nm. Data were evaluated by Kruskal-Wallis analysis of variance, followed by Dunn pair-wise comparisons at α = 0.05.\nResults\nAll exposure times resulted in significant inhibition (P &lt; .001) compared with unexposed controls. Specifically, percent inhibition for 1-, 2-, and 5-minute exposure times was 55.1% ± 21.5%, 72.8% ± 11.7%, and 74.7% ± 19.7%, respectively.\nConclusions\nSeventeen percent EDTA significantly inhibits endogenous MMP activity of human dentin within 1–2 minutes. This might minimize hybrid layer degradation after resin bonding procedures in the root canal space.","container-title":"Journal of Endodontics","DOI":"10.1016/j.joen.2011.09.005","ISSN":"0099-2399","issue":"1","journalAbbreviation":"Journal of Endodontics","language":"en","note":"number: 1","page":"62-65","source":"ScienceDirect","title":"Inhibition of Endogenous Dentin Matrix Metalloproteinases by Ethylenediaminetetraacetic Acid","volume":"38","author":[{"family":"Thompson","given":"Jeremy M."},{"family":"Agee","given":"Kelli"},{"family":"Sidow","given":"Stephanie J."},{"family":"McNally","given":"Kathleen"},{"family":"Lindsey","given":"Kimberly"},{"family":"Borke","given":"James"},{"family":"Elsalanty","given":"Mohammed"},{"family":"Tay","given":"Franklin R."},{"family":"Pashley","given":"David H."}],"issued":{"date-parts":[["2012",1,1]]}}},{"id":53,"uris":["http://zotero.org/users/10801876/items/59A5M9VS"],"itemData":{"id":53,"type":"article-journal","abstract":"BACKGROUNDS: Silver diamine fluoride (SDF) has clinical success in arresting dentin caries, this study aimed to investigate its mechanism of action.\nMETHODS: Using a computer-controlled artificial mouth, we studied the effect of 38% SDF on cariogenic biofilms and dentin carious lesions. We used five common cariogenic bacteria (Streptococcus mutans, Streptococcus sobrinus, Lactobacillus acidophilus, Lactobacillus rhamnosus and Actinomyces naeslundii) to form a cariogenic biofilm that generated carious lesions with a depth of approximately 70 um on human dentin blocks. We applied 38% SDF to the lesions in the test group and water to those in the control group. The blocks were incubated in the artificial mouth for 21 days before evaluation. Microbial kinetics, architecture, viability and distribution were evaluated every 7 days using colony forming unit (CFU), scanning electron microscopy and confocal laser scanning microscopy. The physical properties of the carious lesions were evaluated with microhardness testing, energy dispersive spectroscopy (EDS) and Fourier transform infra-red spectroscopy (FTIR).\nRESULTS: The CFU results revealed fewer colony forming units in the test group compared with the control group (p &lt; 0.01). Scanning electron microscopy and confocal microscopy showed less bacterial growth in the test group, and confluent cariogenic biofilm in the control group (p &lt; 0.01). The microhardness and weight percentages of calcium and phosphorus in the test group from the outermost 50mum were higher than in the control group (p &lt; 0.05). EDS showed that calcium and phosphous were higher in outer 50 mum in test groups than in the control FTIR revealed less exposed collagen I in the test lesions compared with the control group (p &lt; 0.01).\nCONCLUSIONS: 38% SDF inhibits multi-species cariogenic biofilm formation on dentin carious lesions and reduces the demineralization process.","container-title":"Annals of Clinical Microbiology and Antimicrobials","DOI":"10.1186/1476-0711-12-4","ISSN":"1476-0711","journalAbbreviation":"Ann Clin Microbiol Antimicrob","language":"eng","note":"PMID: 23442825\nPMCID: PMC3599989","page":"4","source":"PubMed","title":"Antibacterial effects of silver diamine fluoride on multi-species cariogenic biofilm on caries","volume":"12","author":[{"family":"Mei","given":"May Lei"},{"family":"Li","given":"Quan-li"},{"family":"Chu","given":"Chun-Hung"},{"family":"Lo","given":"Edward Chin-Man"},{"family":"Samaranayake","given":"Lakshman Perera"}],"issued":{"date-parts":[["2013",2,26]]}}},{"id":350,"uris":["http://zotero.org/users/10801876/items/HVZESAZ2"],"itemData":{"id":350,"type":"article-journal","abstract":"Matrix metalloproteinases (MMPs) and cysteine cathepsins (CCs) can break down unprotected type I collagen fibrils in dentin matrix. This study investigated the use of potassium fluoride (KF) as a potential inhibitor of MMPs and CCs in dentin. Demineralized dentin beams were divided into groups (n = 10 in each group) and incubated in artificial saliva (AS, control), either alone or with one of seven concentrations of KF (6-238 mM fluoride) for 1, 7, and 21 d. After 21 d, all groups were further aged in AS for 6 months. Total MMP activity was screened using the colorimetric MMP assay. The activities of MMP-2 and MMP-9 were investigated using gelatin zymography. At the end of each incubation, changes in loss of dry mass and CC-mediated or total dissolution of collagen peptides were measured via precision weighing, C-terminal crosslinked telopeptide of type I collagen (CTX), and hydroxyproline (HYP) assays. The beams were examined using scanning electron microscopy. After 21 d, total MMP activities, dry mass loss, and CTX release for the groups exposed to 179 and 238 mM fluoride were significantly lower compared with the control group. After 6 months, all groups showed similar total MMP activity, dry mass loss, and HYP release, and CTX levels were significantly lower when the fluoride concentration was ≥24 mM. Calcium fluoride (CaF2 )-like precipitates were observed over the beams. In summary, KF significantly inhibited the catalytic activity of dentin matrix-bound CCs but did not seem to be effective for MMP-mediated activity.","container-title":"European Journal of Oral Sciences","DOI":"10.1111/eos.12581","ISSN":"1600-0722","issue":"1","journalAbbreviation":"Eur J Oral Sci","language":"eng","note":"number: 1\nPMID: 30414282","page":"1-9","source":"PubMed","title":"Inhibition of dentin matrix-bound cysteine cathepsins by potassium fluoride","volume":"127","author":[{"family":"Altinci","given":"Pinar"},{"family":"Mutluay","given":"Murat"},{"family":"Tjäderhane","given":"Leo"},{"family":"Tezvergil-Mutluay","given":"Arzu"}],"issued":{"date-parts":[["2019",2]]}},"label":"page"}],"schema":"https://github.com/citation-style-language/schema/raw/master/csl-citation.json"} </w:instrText>
      </w:r>
      <w:r w:rsidR="00D85E8B" w:rsidRPr="00F0072E">
        <w:rPr>
          <w:rFonts w:ascii="Arial" w:hAnsi="Arial" w:cs="Arial"/>
          <w:color w:val="000000"/>
        </w:rPr>
        <w:fldChar w:fldCharType="separate"/>
      </w:r>
      <w:r w:rsidR="00D85E8B" w:rsidRPr="00F0072E">
        <w:rPr>
          <w:rFonts w:ascii="Arial" w:hAnsi="Arial" w:cs="Arial"/>
        </w:rPr>
        <w:t xml:space="preserve">(Tezvergil-Mutluay et al., 2010, </w:t>
      </w:r>
      <w:r w:rsidR="00D85E8B" w:rsidRPr="00F0072E">
        <w:rPr>
          <w:rFonts w:ascii="Arial" w:hAnsi="Arial" w:cs="Arial"/>
          <w:color w:val="000000"/>
        </w:rPr>
        <w:t>Tezvergil-Mutluay et al.,</w:t>
      </w:r>
      <w:r w:rsidR="00D85E8B" w:rsidRPr="00F0072E">
        <w:rPr>
          <w:rFonts w:ascii="Arial" w:hAnsi="Arial" w:cs="Arial"/>
        </w:rPr>
        <w:t xml:space="preserve"> 2011; Mei et al., 2012; Thompson et al., 2012; Mei et al., 2013; Altinci et al., 2019)</w:t>
      </w:r>
      <w:r w:rsidR="00D85E8B" w:rsidRPr="00F0072E">
        <w:rPr>
          <w:rFonts w:ascii="Arial" w:hAnsi="Arial" w:cs="Arial"/>
          <w:color w:val="000000"/>
        </w:rPr>
        <w:fldChar w:fldCharType="end"/>
      </w:r>
      <w:r w:rsidR="00D85E8B" w:rsidRPr="00F0072E">
        <w:rPr>
          <w:rFonts w:ascii="Arial" w:hAnsi="Arial" w:cs="Arial"/>
          <w:color w:val="000000"/>
        </w:rPr>
        <w:t xml:space="preserve">, </w:t>
      </w:r>
      <w:r w:rsidR="00503EE0" w:rsidRPr="00F0072E">
        <w:rPr>
          <w:rFonts w:ascii="Arial" w:hAnsi="Arial" w:cs="Arial"/>
          <w:color w:val="000000"/>
        </w:rPr>
        <w:t>which do</w:t>
      </w:r>
      <w:r w:rsidR="00503EE0" w:rsidRPr="00503EE0">
        <w:rPr>
          <w:rFonts w:ascii="Arial" w:hAnsi="Arial" w:cs="Arial"/>
          <w:color w:val="000000"/>
        </w:rPr>
        <w:t xml:space="preserve"> not reflect the complex natural caries process or the effects of the challenging oral environment. Furthermore, multiple MMPs have been identified in caries lesions, with each MMP playing a role in the process. Beginning with the initial degradation of collagen by MMP1, MMP8 and MMP13, leading to the loss of the triple-helical conformation of collagen, further degradation is caused by MMP2 and MMP9 </w:t>
      </w:r>
      <w:r w:rsidR="00D85E8B">
        <w:rPr>
          <w:rFonts w:ascii="Arial" w:hAnsi="Arial" w:cs="Arial"/>
          <w:color w:val="000000"/>
        </w:rPr>
        <w:fldChar w:fldCharType="begin"/>
      </w:r>
      <w:r w:rsidR="00FD3569">
        <w:rPr>
          <w:rFonts w:ascii="Arial" w:hAnsi="Arial" w:cs="Arial"/>
          <w:color w:val="000000"/>
        </w:rPr>
        <w:instrText xml:space="preserve"> ADDIN ZOTERO_ITEM CSL_CITATION {"citationID":"a649ln0tu3","properties":{"formattedCitation":"(Sulkala et al., 2007b)","plainCitation":"(Sulkala et al., 2007b)","dontUpdate":true,"noteIndex":0},"citationItems":[{"id":619,"uris":["http://zotero.org/users/10801876/items/VZHBJHKE"],"itemData":{"id":619,"type":"article-journal","container-title":"Archives of oral biology","issue":"2","note":"number: 2\npublisher: Elsevier","page":"121–127","source":"Google Scholar","title":"Matrix metalloproteinase-8 (MMP-8) is the major collagenase in human dentin","volume":"52","author":[{"family":"Sulkala","given":"Merja"},{"family":"Tervahartiala","given":"Taina"},{"family":"Sorsa","given":"Timo"},{"family":"Larmas","given":"Markku"},{"family":"Salo","given":"Tuula"},{"family":"Tjäderhane","given":"Leo"}],"issued":{"date-parts":[["2007"]]}}}],"schema":"https://github.com/citation-style-language/schema/raw/master/csl-citation.json"} </w:instrText>
      </w:r>
      <w:r w:rsidR="00D85E8B">
        <w:rPr>
          <w:rFonts w:ascii="Arial" w:hAnsi="Arial" w:cs="Arial"/>
          <w:color w:val="000000"/>
        </w:rPr>
        <w:fldChar w:fldCharType="separate"/>
      </w:r>
      <w:r w:rsidR="00DB3BC4" w:rsidRPr="00DB3BC4">
        <w:rPr>
          <w:rFonts w:ascii="Arial" w:hAnsi="Arial" w:cs="Arial"/>
        </w:rPr>
        <w:t>(Sulkala et al., 2007)</w:t>
      </w:r>
      <w:r w:rsidR="00D85E8B">
        <w:rPr>
          <w:rFonts w:ascii="Arial" w:hAnsi="Arial" w:cs="Arial"/>
          <w:color w:val="000000"/>
        </w:rPr>
        <w:fldChar w:fldCharType="end"/>
      </w:r>
      <w:r w:rsidR="00D85E8B">
        <w:rPr>
          <w:rFonts w:ascii="Arial" w:hAnsi="Arial" w:cs="Arial"/>
          <w:color w:val="000000"/>
        </w:rPr>
        <w:t>.</w:t>
      </w:r>
      <w:r w:rsidR="00503EE0" w:rsidRPr="00503EE0">
        <w:rPr>
          <w:rFonts w:ascii="Arial" w:hAnsi="Arial" w:cs="Arial"/>
          <w:color w:val="000000"/>
        </w:rPr>
        <w:t xml:space="preserve"> All of these MMP activities reflect what would constitute a carious lesion. The use of recombinant proteins to represent matrix-bound MMPs in dentine in the study of MMP activity has limitations including measuring a specific MMP at a specific time and not the combined action of MMPs; host MMPs can cause activation and deactivation effects on other MMPs.</w:t>
      </w:r>
    </w:p>
    <w:p w14:paraId="1334A259" w14:textId="77777777" w:rsidR="00503EE0" w:rsidRPr="00503EE0" w:rsidRDefault="00503EE0" w:rsidP="00503EE0">
      <w:pPr>
        <w:spacing w:line="360" w:lineRule="auto"/>
        <w:jc w:val="mediumKashida"/>
      </w:pPr>
      <w:r w:rsidRPr="00503EE0">
        <w:rPr>
          <w:rFonts w:ascii="Arial" w:hAnsi="Arial" w:cs="Arial"/>
          <w:color w:val="000000"/>
        </w:rPr>
        <w:t> </w:t>
      </w:r>
    </w:p>
    <w:p w14:paraId="22904395" w14:textId="16EC4C6F" w:rsidR="00503EE0" w:rsidRDefault="00503EE0" w:rsidP="002F5C3D">
      <w:pPr>
        <w:spacing w:line="360" w:lineRule="auto"/>
        <w:jc w:val="mediumKashida"/>
        <w:rPr>
          <w:rFonts w:ascii="Arial" w:hAnsi="Arial" w:cs="Arial"/>
          <w:color w:val="000000"/>
        </w:rPr>
      </w:pPr>
      <w:r w:rsidRPr="00503EE0">
        <w:rPr>
          <w:rFonts w:ascii="Arial" w:hAnsi="Arial" w:cs="Arial"/>
          <w:color w:val="000000"/>
        </w:rPr>
        <w:t>  In this study, we used carious dentine, with caries severity being determined by ICDAS scores. Caries with ICADS scores of 5 and 6 were included based on our immunofluorescence study' results which identified almost identical MMP immunoreactivity in the carious lesion at both of these ICDAS scores.</w:t>
      </w:r>
    </w:p>
    <w:p w14:paraId="023D0715" w14:textId="77777777" w:rsidR="00713AF9" w:rsidRPr="00503EE0" w:rsidRDefault="00713AF9" w:rsidP="002F5C3D">
      <w:pPr>
        <w:spacing w:line="360" w:lineRule="auto"/>
        <w:jc w:val="mediumKashida"/>
      </w:pPr>
    </w:p>
    <w:p w14:paraId="137D7FA7" w14:textId="08E74BCC" w:rsidR="00503EE0" w:rsidRPr="00503EE0" w:rsidRDefault="00503EE0" w:rsidP="00503EE0">
      <w:pPr>
        <w:spacing w:line="360" w:lineRule="auto"/>
        <w:jc w:val="mediumKashida"/>
      </w:pPr>
      <w:r w:rsidRPr="00503EE0">
        <w:rPr>
          <w:rFonts w:ascii="Arial" w:hAnsi="Arial" w:cs="Arial"/>
          <w:color w:val="000000"/>
        </w:rPr>
        <w:t> </w:t>
      </w:r>
      <w:r w:rsidR="00A45E23">
        <w:rPr>
          <w:rFonts w:ascii="Arial" w:hAnsi="Arial" w:cs="Arial"/>
          <w:color w:val="000000"/>
        </w:rPr>
        <w:t xml:space="preserve"> </w:t>
      </w:r>
      <w:r w:rsidRPr="00503EE0">
        <w:rPr>
          <w:rFonts w:ascii="Arial" w:hAnsi="Arial" w:cs="Arial"/>
          <w:color w:val="000000"/>
        </w:rPr>
        <w:t xml:space="preserve">To investigate the effect of SDF+/- KI and application times on overall MMP activity, the activity would ideally need to be measured before and after treatment on the same carious lesion. In this study, we were able to use the same lesion for comparison by examining carious dentine blocks </w:t>
      </w:r>
      <w:r w:rsidRPr="00503EE0">
        <w:rPr>
          <w:rFonts w:ascii="Arial" w:hAnsi="Arial" w:cs="Arial"/>
          <w:color w:val="000000"/>
        </w:rPr>
        <w:lastRenderedPageBreak/>
        <w:t>obtained from three serial sections and applying each treatment to one block. It would have been better if we examined changes in activity in the same section, however, the assay used requires each section to be used once to ensure accurate measurements. In addition, the study aimed to examine the effect of SDF alone and then SDF+KI and using the same section would not allow us to achieve this goal. We conducted a preliminary experiment to measure MMP activity in the same carious lesion in three serial sections and to verify the agreement between the three measurements. Our results showed that the measurement of MMP activity in each carious lesion was almost identical, proving that this method is suitable for this study.</w:t>
      </w:r>
    </w:p>
    <w:p w14:paraId="5096D8F2" w14:textId="77777777" w:rsidR="00503EE0" w:rsidRPr="00503EE0" w:rsidRDefault="00503EE0" w:rsidP="00503EE0">
      <w:pPr>
        <w:spacing w:line="360" w:lineRule="auto"/>
        <w:jc w:val="mediumKashida"/>
      </w:pPr>
      <w:r w:rsidRPr="00503EE0">
        <w:rPr>
          <w:rFonts w:ascii="Arial" w:hAnsi="Arial" w:cs="Arial"/>
          <w:color w:val="000000"/>
        </w:rPr>
        <w:t> </w:t>
      </w:r>
    </w:p>
    <w:p w14:paraId="460DAD5B" w14:textId="63B37A18" w:rsidR="00503EE0" w:rsidRPr="00503EE0" w:rsidRDefault="00503EE0" w:rsidP="00503EE0">
      <w:pPr>
        <w:spacing w:line="360" w:lineRule="auto"/>
        <w:jc w:val="mediumKashida"/>
      </w:pPr>
      <w:r w:rsidRPr="00503EE0">
        <w:rPr>
          <w:rFonts w:ascii="Arial" w:hAnsi="Arial" w:cs="Arial"/>
          <w:color w:val="000000"/>
        </w:rPr>
        <w:t>  SDF was the agent of choice in our study as one of its mechanisms of action is the inhibition of endogenous enzymes, (Mei et al., 2012). In the UK, the only available SDF agent for clinical use, approved for tooth sensitivity, is marketed as Riva Star. It has been used 'off-label' for caries control (Seifo et al., 2020). The Riva Star kit contains 38% SDF, a concentration that has been shown to be the most effective in controlling caries than either 30% or 12%</w:t>
      </w:r>
      <w:r w:rsidR="00D85E8B">
        <w:rPr>
          <w:rFonts w:ascii="Arial" w:hAnsi="Arial" w:cs="Arial"/>
          <w:color w:val="000000"/>
        </w:rPr>
        <w:t xml:space="preserve"> </w:t>
      </w:r>
      <w:r w:rsidR="00D85E8B">
        <w:rPr>
          <w:rFonts w:ascii="Arial" w:hAnsi="Arial" w:cs="Arial"/>
          <w:color w:val="000000"/>
        </w:rPr>
        <w:fldChar w:fldCharType="begin"/>
      </w:r>
      <w:r w:rsidR="00DB3BC4">
        <w:rPr>
          <w:rFonts w:ascii="Arial" w:hAnsi="Arial" w:cs="Arial"/>
          <w:color w:val="000000"/>
        </w:rPr>
        <w:instrText xml:space="preserve"> ADDIN ZOTERO_ITEM CSL_CITATION {"citationID":"aknhkfg9v5","properties":{"unsorted":true,"formattedCitation":"(de Almeida et al., 2011; Savas et al., 2015; Fung et al., 2018; Tolba et al., 2019)","plainCitation":"(de Almeida et al., 2011; Savas et al., 2015; Fung et al., 2018; Tolba et al., 2019)","noteIndex":0},"citationItems":[{"id":64,"uris":["http://zotero.org/users/10801876/items/RD5IFN2V"],"itemData":{"id":64,"type":"article-journal","abstract":"The antibacterial activity of Silver Diamine Fluoride - SDF -(Cariestop), at commercial concentrations of 12% and 30%, was evaluated against clinical and pattern strains (ATCC 25175) of S. mutans. Clinical isolates were obtained from the saliva of six children attending the Pediatric Dentistry Clinic UFPB, being grouped as follows: GI- low risk and caries activity, GII- high risk and caries activity. Once sown, the strains were isolated from Mitis-Salivarius Agar and divided into seven groups - M1 (pattern strain) to M7. The antibacterial activity was determined by maximum inhibitory dilution (MID) by the agar diffusion method, using serial dilutions (1:1 to 1:32) and the pure formulations of SDF and chlorhexidine 0.12% (positive control). After incubation, the inhibition zones were measured. The bactericidal and bacteriostatic actions of pure substances and in their respective MIDs were evaluated by test of germicidal power using glass specimens, after inoculation by the strains and incubation for 24 hours in BHI broth. Each specimen was exposed to chlorhexidine and to SDF for 30s, 3min, 30min and 1h, then incubated for 24 h in BHI broth. The samples were subcultured in Mitis-Salivarius Agar to evaluate the bactericidal or bacteriostatic activity of the substances. The data were analyzed in a comparative-descriptive method. The Cariestop 30% was effective until the last dilution (1:32) on all strains. For Cariestop 12%, the MIDs corresponded to last dilution (1:32) in almost all samples, except for M3 (1:8). Chlorhexidine showed DIM in the last concentrations (1:32) on five samples, and in the concentration 1:8 for M3 and M7. As evidence of the germicidal power the substances had bactericidal activity at all times analyzed. It was concluded that the cariostatic showed antibacterial activity when compared to chlorhexidine and these two substances presented bactericidal action against the strains at all contact times.","container-title":"Acta odontologica latinoamericana: AOL","ISSN":"0326-4815","issue":"2","journalAbbreviation":"Acta Odontol Latinoam","language":"eng","note":"number: 2\nPMID: 22165309","page":"127-131","source":"PubMed","title":"In vitro antibacterial activity of silver diamine fluoride in different concentrations","volume":"24","author":[{"family":"Almeida","given":"Leopoldina de F. D.","non-dropping-particle":"de"},{"family":"Cavalcanti","given":"Yuri W."},{"family":"Valença","given":"Ana M. G."}],"issued":{"date-parts":[["2011"]]}}},{"id":66,"uris":["http://zotero.org/users/10801876/items/B2XDL96K"],"itemData":{"id":66,"type":"article-journal","abstract":"Using a mature biofilm model, the aim of this study was to evaluate the effectiveness of different antibacterial agents in comparison with silver diamine fluoride (SDF). Forty-eight saliva-coated enamel slabs were inoculated with Streptococcus mutans monospecies biofilm. The biofilms were then exposed to 10% sucrose in tryptone yeast-extract culture medium, 8 times per day for 7 days. After the biofilm growth period, the enamel slabs were treated with one of the following substances: 1) distilled water; 2) SDF; 3) acidulated phosphate fluoride (APF); 4) ammonium hexafluorosilicate (AHF); 5) ammonium hexafluorosilicate + cetylpyridinium chloride (AHF+CPC); or 6) 0.2% chlorhexidine (CHX). After these treatment procedures, the samples were incubated at 37ºC for 2 days, and the numbers of viable microorganisms in the biofilms were counted. The number of viable bacteria was significantly reduced by all of the antibacterial agents (P &lt; 0.05). However, SDF showed the highest antibacterial activity (P &lt; 0.05), and the effectiveness of the other agents was lower (P &lt; 0.05). SDF has a highly effective antibacterial action against cariogenic Streptococcus mutans biofilm; none of the other fluoride agents used in this study, or 0.2 CHX agent, showed an antibacterial effect comparable to that of SDF.","container-title":"Journal of Oral Science","DOI":"10.2334/josnusd.57.367","ISSN":"1880-4926","issue":"4","journalAbbreviation":"J Oral Sci","language":"eng","note":"number: 4\nPMID: 26666861","page":"367-372","source":"PubMed","title":"Effects of different antibacterial agents on enamel in a biofilm caries model","volume":"57","author":[{"family":"Savas","given":"Selcuk"},{"family":"Kucukyılmaz","given":"Ebru"},{"family":"Celik","given":"Esra U."},{"family":"Ates","given":"Mustafa"}],"issued":{"date-parts":[["2015"]]}}},{"id":116,"uris":["http://zotero.org/users/10801876/items/M8N7ET9N"],"itemData":{"id":116,"type":"article-journal","abstract":"This 30-mo randomized clinical trial compared the effectiveness of 2 concentrations (12% or 38%) of silver diamine fluoride (SDF) and 2 periodicity of application (once or twice a year) in arresting cavitated dentin caries in primary teeth. Children aged 3 to 4 y who had at least 1 active cavitated caries lesion were enrolled and randomly allocated into 4 groups for intervention. Group 1 had 12% SDF applied annually (every 12 mo), group 2 had 12% SDF applied semiannually (every 6 mo), group 3 had 38% SDF applied annually, and group 4 had 38% SDF applied semiannually. Clinical examinations were performed semiannually in kindergarten by a single examiner to investigate whether the SDF-treated caries became arrested. A total of 888 children with 4,220 decayed tooth surfaces received SDF application at baseline, and 799 (90.0%) children with 3,790 surfaces (89.8%) were evaluated at the 30-mo examination. The caries arrest rates were 55.2%, 58.6%, 66.9%, and 75.7% for groups 1, 2, 3, and 4, respectively ( P &lt; 0.001). Caries treated with 38% SDF had a higher chance of becoming arrested than those treated with 12% SDF (odds ratio [OR], 1.98; 95% confidence interval [CI], 1.51-2.60, P &lt; 0.001). The interaction between frequency of SDF application and visible plaque index (VPI) score was significant ( P = 0.017). Among those children who received annual SDF application, children with a higher VPI score had a lower chance to have their caries become arrested (OR, 0.59, 95% CI, 0.49-0.72). In conclusion, SDF at a concentration of 38% is more effective than that of 12% in arresting active caries in primary teeth. For children with poor oral hygiene, caries arrest rate of SDF treatment can be increased by increasing the frequency of application from annually to semiannually ( ClinicalTrials.gov NCT02385474).","container-title":"Journal of Dental Research","DOI":"10.1177/0022034517728496","ISSN":"1544-0591","issue":"2","journalAbbreviation":"J Dent Res","language":"eng","note":"number: 2\nPMID: 28846469\nPMCID: PMC6429575","page":"171-178","source":"PubMed","title":"Randomized Clinical Trial of 12% and 38% Silver Diamine Fluoride Treatment","volume":"97","author":[{"family":"Fung","given":"M. H. T."},{"family":"Duangthip","given":"D."},{"family":"Wong","given":"M. C. M."},{"family":"Lo","given":"E. C. M."},{"family":"Chu","given":"C. H."}],"issued":{"date-parts":[["2018",2]]}}},{"id":131,"uris":["http://zotero.org/users/10801876/items/EIAE6Z8N"],"itemData":{"id":131,"type":"article-journal","abstract":"This systematic review was performed to compare the effectiveness of two concentrations (12% versus 38%) of silver diamine fluoride (SDF) in arresting cavitated dentin caries among children. A search of randomized clinical trials was performed in six databases: PubMed, Scopus, the Latin American and Caribbean Health Sciences Literature database (LILACS), the Cochrane Library, Turning Research Into Practice (TRIP) database (Trip medical database), and National Institute for Health and Care Excellence (NICE Evidence Search) database. A manual search was performed on the reference lists of all primary studies for additional relevant publications. No restrictions on publication date or languages were involved. Full-text versions of the pape</w:instrText>
      </w:r>
      <w:r w:rsidR="00DB3BC4" w:rsidRPr="002A3295">
        <w:rPr>
          <w:rFonts w:ascii="Arial" w:hAnsi="Arial" w:cs="Arial"/>
          <w:color w:val="000000"/>
        </w:rPr>
        <w:instrText xml:space="preserve">rs that appeared to meet the inclusion criteria were retrieved for further assessment and data extraction. The initial search identified a total of 373 articles; three publications were found to meet the inclusion criteria. Risk of bias assessment was performed. The three publications agreed that the 38% SDF had a higher chance of arresting dentin caries in primary teeth than the 12% SDF concentration. Further trials are needed for establishing a suitable protocol in the view that the higher the SDF concentration and frequency of application, the higher the incidence of black staining.","container-title":"Egyptian Pediatric Association Gazette","DOI":"10.1186/s43054-019-0001-y","ISSN":"2090-9942","issue":"1","journalAbbreviation":"Egyptian Pediatric Association Gazette","note":"number: 1","page":"1","source":"BioMed Central","title":"Effectiveness of two concentrations 12% versus 38% of silver diamine fluoride in arresting cavitated dentin caries among children: a systematic review","title-short":"Effectiveness of two concentrations 12% versus 38% of silver diamine fluoride in arresting cavitated dentin caries among children","volume":"67","author":[{"family":"Tolba","given":"Zeinab O."},{"family":"Hamza","given":"Heba S."},{"family":"Moheb","given":"Dalia M."},{"family":"Hassanein","given":"Hassan E."},{"family":"El Sayed","given":"Hend M."}],"issued":{"date-parts":[["2019",9,2]]}}}],"schema":"https://github.com/citation-style-language/schema/raw/master/csl-citation.json"} </w:instrText>
      </w:r>
      <w:r w:rsidR="00D85E8B">
        <w:rPr>
          <w:rFonts w:ascii="Arial" w:hAnsi="Arial" w:cs="Arial"/>
          <w:color w:val="000000"/>
        </w:rPr>
        <w:fldChar w:fldCharType="separate"/>
      </w:r>
      <w:r w:rsidR="00DB3BC4" w:rsidRPr="002A3295">
        <w:rPr>
          <w:rFonts w:ascii="Arial" w:hAnsi="Arial" w:cs="Arial"/>
        </w:rPr>
        <w:t>(de Almeida et al., 2011; Savas et al., 2015; Fung et al., 2018; Tolba et al., 2019)</w:t>
      </w:r>
      <w:r w:rsidR="00D85E8B">
        <w:rPr>
          <w:rFonts w:ascii="Arial" w:hAnsi="Arial" w:cs="Arial"/>
          <w:color w:val="000000"/>
        </w:rPr>
        <w:fldChar w:fldCharType="end"/>
      </w:r>
      <w:r w:rsidR="0042767E" w:rsidRPr="002A3295">
        <w:rPr>
          <w:rFonts w:ascii="Arial" w:hAnsi="Arial" w:cs="Arial"/>
          <w:color w:val="000000"/>
        </w:rPr>
        <w:t xml:space="preserve">. </w:t>
      </w:r>
      <w:r w:rsidRPr="00503EE0">
        <w:rPr>
          <w:rFonts w:ascii="Arial" w:hAnsi="Arial" w:cs="Arial"/>
          <w:color w:val="000000"/>
        </w:rPr>
        <w:t>In addition, one of our objectives was to compare the effects of post-SDF application of KI on MMP activity. KI is included in the Riva Star kit for post-SDF application to minimise the discolouration of caries lesions caused by SDF (Knight et al., 2006).</w:t>
      </w:r>
    </w:p>
    <w:p w14:paraId="15C0560D" w14:textId="77777777" w:rsidR="00503EE0" w:rsidRPr="00503EE0" w:rsidRDefault="00503EE0" w:rsidP="00503EE0">
      <w:pPr>
        <w:spacing w:line="360" w:lineRule="auto"/>
        <w:jc w:val="mediumKashida"/>
      </w:pPr>
      <w:r w:rsidRPr="00503EE0">
        <w:rPr>
          <w:rFonts w:ascii="Arial" w:hAnsi="Arial" w:cs="Arial"/>
          <w:color w:val="000000"/>
        </w:rPr>
        <w:t> </w:t>
      </w:r>
    </w:p>
    <w:p w14:paraId="0EB1E9F9" w14:textId="2E52F503" w:rsidR="00503EE0" w:rsidRPr="00503EE0" w:rsidRDefault="00503EE0" w:rsidP="00503EE0">
      <w:pPr>
        <w:spacing w:line="360" w:lineRule="auto"/>
        <w:jc w:val="mediumKashida"/>
      </w:pPr>
      <w:r w:rsidRPr="00503EE0">
        <w:rPr>
          <w:rFonts w:ascii="Arial" w:hAnsi="Arial" w:cs="Arial"/>
          <w:color w:val="000000"/>
        </w:rPr>
        <w:t xml:space="preserve">  When investigating SDF as a treatment </w:t>
      </w:r>
      <w:r w:rsidRPr="00F0072E">
        <w:rPr>
          <w:rFonts w:ascii="Arial" w:hAnsi="Arial" w:cs="Arial"/>
          <w:color w:val="000000"/>
        </w:rPr>
        <w:t>option to control caries in children, we had to consider the use of primary teeth. Primary teeth and permanent teeth differ in their structural and micromechanical properties, with primary teeth having less minerals and fewer interdental tubules</w:t>
      </w:r>
      <w:r w:rsidR="0042767E" w:rsidRPr="00F0072E">
        <w:rPr>
          <w:rFonts w:ascii="Arial" w:hAnsi="Arial" w:cs="Arial"/>
          <w:color w:val="000000"/>
        </w:rPr>
        <w:t xml:space="preserve"> </w:t>
      </w:r>
      <w:r w:rsidR="0042767E"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{"citationID":"a15pl4svfs9","properties":{"formattedCitation":"\\uldash{(De Menezes Oliveira et al., 2010)}","plainCitation":"(De Menezes Oliveira et al., 2010)","dontUpdate":true,"noteIndex":0},"citationItems":[{"id":339,"uris":["http://zotero.org/users/10801876/items/ZZ9UMPJ4"],"itemData":{"id":339,"type":"article-journal","abstract":"PURPOSE: This study evaluated and compared in vitro the microstructure and mineral composition of permanent and deciduous teeth's dental enamel.\nMETHODS: Sound third molars (n = 12) and second primary molars (n = 12) were selected and randomly assigned to the following groups, according to the analysis method performed (n = 4): Scanning electron microscopy (SEM), X-Ray diffraction (XRD) and Energy dispersive X-ray spectrometer (EDS). Qualitative and quantitative comparisons of the dental enamel were done. The microscopic findings were analyzed statistically by a nonparametric test (Kruskal-Wallis). The measurements of the prisms number and thickness were done in SEM photomicrographs. The relative amounts of calcium (Ca) and phosphorus (P) were determined by EDS investigation. Chemical phases present in both types of teeth were observed by the XRD analysis.\nRESULTS: The mean thickness measurements observed in the deciduous teeth enamel was 1.14 mm and in the permanent teeth enamel was 2.58 mm. The mean rod head diameter in deciduous teeth was statistically similar to that of permanent teeth enamel, and a slightly decrease from the outer enamel surface to the region next to the enamel-dentine junction was assessed. The numerical density of enamel rods was higher in the deciduous teeth, mainly near EDJ, that showed statistically significant difference. The percentage of Ca and P was higher in the permanent teeth enamel.\nCONCLUSIONS: The primary enamel structure showed a lower level of Ca and P, thinner thickness and higher numerical density of rods.","container-title":"Microscopy Research and Technique","DOI":"10.1002/jemt.20796","ISSN":"1097-0029","issue":"5","journalAbbreviation":"Microsc Res Tech","language":"eng","note":"number: 5\nPMID: 19937744","page":"572-577","source":"PubMed","title":"Microstructure and mineral composition of dental enamel of permanent and deciduous teeth","volume":"73","author":[{"family":"De Menezes Oliveira","given":"Maria Angélica Hueb"},{"family":"Torres","given":"Carolina Paes"},{"family":"Gomes-Silva","given":"Jaciara Miranda"},{"family":"Chinelatti","given":"Michelle Alexandra"},{"family":"De Menezes","given":"Fernando Carlos Hueb"},{"family":"Palma-Dibb","given":"Regina Guenka"},{"family":"Borsatto","given":"Maria Cristina"}],"issued":{"date-parts":[["2010",5]]}}}],"schema":"https://github.com/citation-style-language/schema/raw/master/csl-citation.json"} </w:instrText>
      </w:r>
      <w:r w:rsidR="0042767E" w:rsidRPr="00F0072E">
        <w:rPr>
          <w:rFonts w:ascii="Arial" w:hAnsi="Arial" w:cs="Arial"/>
          <w:color w:val="000000"/>
        </w:rPr>
        <w:fldChar w:fldCharType="separate"/>
      </w:r>
      <w:r w:rsidR="0042767E" w:rsidRPr="00F0072E">
        <w:rPr>
          <w:rFonts w:ascii="Arial" w:hAnsi="Arial" w:cs="Arial"/>
        </w:rPr>
        <w:t>(Oliveira et al., 2010)</w:t>
      </w:r>
      <w:r w:rsidR="0042767E" w:rsidRPr="00F0072E">
        <w:rPr>
          <w:rFonts w:ascii="Arial" w:hAnsi="Arial" w:cs="Arial"/>
          <w:color w:val="000000"/>
        </w:rPr>
        <w:fldChar w:fldCharType="end"/>
      </w:r>
      <w:r w:rsidR="0042767E" w:rsidRPr="00F0072E">
        <w:rPr>
          <w:rFonts w:ascii="Arial" w:hAnsi="Arial" w:cs="Arial"/>
          <w:color w:val="000000"/>
        </w:rPr>
        <w:t xml:space="preserve">. </w:t>
      </w:r>
      <w:r w:rsidRPr="00F0072E">
        <w:rPr>
          <w:rFonts w:ascii="Arial" w:hAnsi="Arial" w:cs="Arial"/>
          <w:color w:val="000000"/>
        </w:rPr>
        <w:t xml:space="preserve">In addition, primary teeth have been shown to be more susceptible to degradation by endogenous enzymes compared to permanent teeth </w:t>
      </w:r>
      <w:r w:rsidR="0042767E"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{"citationID":"a12saj2lkkk","properties":{"formattedCitation":"(Scheffel et al., 2020)","plainCitation":"(Scheffel et al., 2020)","noteIndex":0},"citationItems":[{"id":341,"uris":["http://zotero.org/users/10801876/items/ZI7C39LU"],"itemData":{"id":341,"type":"article-journal","abstract":"BACKGROUND: Primary and permanent teeth composition may influence dissolution and degradation rates.\nAIM: To compare the dissolution and degradation of primary and permanent teeth.\nDESIGN: Enamel and dentin powders were obtained from primary molars and premolars and incubated within different pH buffers. Calcium and inorganic phosphate release was quantified in the buffers by atomic absorption and light spectrophotometry. A colorimetric assay was used to assess the MMP activity of primary dentin (PrD) and permanent dentin (PeD). Collagen degradation was assessed by dry mass loss, change in elastic modulus (E), and ICTP and CTX release. Data were submitted to ANOVA and Tukey's tests (α = 0.05).\nRESULTS: Similar dissolution was found between PrD and PeD after 256 hours. At pH 4.5, enamel released more minerals than dentin whereas at pH 5.5 the inverse result was observed. MMP activity was similar for both substrates. PrD showed higher dry mass loss after 1 week. In general, greater reduction in E was recorded for PrD. Higher quantities of ICTP and CTX were released from PrD after 1 week.\nCONCLUSIONS: Primary and permanent teeth presented similar demineralization rates. Collagen degradation, however, was faster and more substantial for PrD.","container-title":"International Journal of Paediatric Dentistry","DOI":"10.1111/ipd.12632","ISSN":"1365-263X","issue":"5","journalAbbreviation":"Int J Paediatr Dent","language":"eng","note":"number: 5\nPMID: 32077547","page":"650-659","source":"PubMed","title":"Proteolytic activity, degradation, and dissolution of primary and permanent teeth","volume":"30","author":[{"family":"Scheffel","given":"Debora Lopes Salles"},{"family":"Cury","given":"Jaime Aparecido"},{"family":"Tenuta","given":"Livia Maria Andaló"},{"family":"Scheffel","given":"Régis Henke"},{"family":"Perez","given":"Cristina"},{"family":"Soares","given":"Diana Gabriela"},{"family":"Basso","given":"Fernanda Gonçalves"},{"family":"Costa","given":"Carlos Alberto de Souza"},{"family":"Pashley","given":"David Henry"},{"family":"Hebling","given":"Josimeri"}],"issued":{"date-parts":[["2020",9]]}}}],"schema":"https://github.com/citation-style-language/schema/raw/master/csl-citation.json"} </w:instrText>
      </w:r>
      <w:r w:rsidR="0042767E" w:rsidRPr="00F0072E">
        <w:rPr>
          <w:rFonts w:ascii="Arial" w:hAnsi="Arial" w:cs="Arial"/>
          <w:color w:val="000000"/>
        </w:rPr>
        <w:fldChar w:fldCharType="separate"/>
      </w:r>
      <w:r w:rsidR="00DB3BC4" w:rsidRPr="00F0072E">
        <w:rPr>
          <w:rFonts w:ascii="Arial" w:hAnsi="Arial" w:cs="Arial"/>
        </w:rPr>
        <w:t>(Scheffel et al., 2020)</w:t>
      </w:r>
      <w:r w:rsidR="0042767E" w:rsidRPr="00F0072E">
        <w:rPr>
          <w:rFonts w:ascii="Arial" w:hAnsi="Arial" w:cs="Arial"/>
          <w:color w:val="000000"/>
        </w:rPr>
        <w:fldChar w:fldCharType="end"/>
      </w:r>
      <w:r w:rsidR="0042767E" w:rsidRPr="00F0072E">
        <w:rPr>
          <w:rFonts w:ascii="Arial" w:hAnsi="Arial" w:cs="Arial"/>
          <w:color w:val="000000"/>
        </w:rPr>
        <w:t>,</w:t>
      </w:r>
      <w:r w:rsidRPr="00F0072E">
        <w:rPr>
          <w:rFonts w:ascii="Arial" w:hAnsi="Arial" w:cs="Arial"/>
          <w:color w:val="000000"/>
        </w:rPr>
        <w:t xml:space="preserve"> despite having the same collagen matrix composition </w:t>
      </w:r>
      <w:r w:rsidR="0042767E"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{"citationID":"a1i3oub00b9","properties":{"formattedCitation":"(Torres et al., 2018)","plainCitation":"(Torres et al., 2018)","noteIndex":0},"citationItems":[{"id":337,"uris":["http://zotero.org/users/10801876/items/LENDEBSG"],"itemData":{"id":337,"type":"article-journal","abstract":"The chemical compositions (organic and inorganic contents) and mechanical behaviors of the dentin of permanent and deciduous teeth were analyzed and compared using X-ray fluorescence spectrometry (µ-EDXRF) Fourier transform Raman spectroscopy (FT-Raman) and a microhardness test (HD). Healthy fresh human primary and permanent molars (n = 10) were selected, The buccal surfaces facing upwards were stabilized in an acrylic plate, flattened, polished, and submitted to the µ-EDXRF, FT-Raman, and HD analysis. The results of the analysis were subjected to ANOVAs and Mann-Whitney U/Student's t multiple comparisons tests. The data showed similar values for the dentin of the primary and permanent teeth in P content, organic content (amide I peak), inorganic content ( PO43- - 430 and 590), and microhardness, Nevertheless, Ca content and Ca/P weight ratio were higher, and the CO32- peak was lower in the dentin of the permanent teeth compared to primary teeth. It be concluded that despite permanent teeth showed more Ca element, both substrates showed similar behavior of chemical and physical properties.","container-title":"Microscopy Research and Technique","DOI":"10.1002/jemt.23005","ISSN":"1097-0029","issue":"5","journalAbbreviation":"Microsc Res Tech","language":"eng","note":"number: 5\nPMID: 29430843","page":"509-514","source":"PubMed","title":"FT-Raman spectroscopy, µ-EDXRF spectrometry, and microhardness analysis of the dentin of primary and permanent teeth","volume":"81","author":[{"family":"Torres","given":"Carolina Paes"},{"family":"Miranda Gomes-Silva","given":"Jaciara"},{"family":"Menezes-Oliveira","given":"Maria Angélica Hueb"},{"family":"Silva Soares","given":"Luís Eduardo"},{"family":"Palma-Dibb","given":"Regina Guenka"},{"family":"Borsatto","given":"Maria Cristina"}],"issued":{"date-parts":[["2018",5]]}}}],"schema":"https://github.com/citation-style-language/schema/raw/master/csl-citation.json"} </w:instrText>
      </w:r>
      <w:r w:rsidR="0042767E" w:rsidRPr="00F0072E">
        <w:rPr>
          <w:rFonts w:ascii="Arial" w:hAnsi="Arial" w:cs="Arial"/>
          <w:color w:val="000000"/>
        </w:rPr>
        <w:fldChar w:fldCharType="separate"/>
      </w:r>
      <w:r w:rsidR="00DB3BC4" w:rsidRPr="00F0072E">
        <w:rPr>
          <w:rFonts w:ascii="Arial" w:hAnsi="Arial" w:cs="Arial"/>
        </w:rPr>
        <w:t>(Torres et al., 2018)</w:t>
      </w:r>
      <w:r w:rsidR="0042767E" w:rsidRPr="00F0072E">
        <w:rPr>
          <w:rFonts w:ascii="Arial" w:hAnsi="Arial" w:cs="Arial"/>
          <w:color w:val="000000"/>
        </w:rPr>
        <w:fldChar w:fldCharType="end"/>
      </w:r>
      <w:r w:rsidRPr="00F0072E">
        <w:rPr>
          <w:rFonts w:ascii="Arial" w:hAnsi="Arial" w:cs="Arial"/>
          <w:color w:val="000000"/>
        </w:rPr>
        <w:t xml:space="preserve">. Another important aspect related to our study is whether there is a difference in the activity of endogenous enzymes </w:t>
      </w:r>
      <w:r w:rsidRPr="00F0072E">
        <w:rPr>
          <w:rFonts w:ascii="Arial" w:hAnsi="Arial" w:cs="Arial"/>
          <w:color w:val="000000"/>
        </w:rPr>
        <w:lastRenderedPageBreak/>
        <w:t xml:space="preserve">between primary and permanent teeth. </w:t>
      </w:r>
      <w:r w:rsidR="0042767E"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{"citationID":"a251tm3scuu","properties":{"formattedCitation":"\\uldash{(Gobbi et al., 2021)}","plainCitation":"(Gobbi et al., 2021)","dontUpdate":true,"noteIndex":0},"citationItems":[{"id":248,"uris":["http://zotero.org/users/10801876/items/E7TRLZD7"],"itemData":{"id":248,"type":"article-journal","abstract":"OBJECTIVES: Matrix metalloproteases (MMPs) are a family of enzymes that operate a proteolytic activity at the level of the extracellular matrix. MMPs are regulated by tissue inhibitors of metalloproteinases (TIMPs) that can ubiquitously bind different enzyme forms. The study aims to identify a morfo-functional association between TIMP-1 and MMP-2 and -9 in human dentin.\nMATERIALS AND METHODS: Proteins were extracted from demineralized human sound dentin powder and centrifuged to separate two aliquots with different molecular weights of proteins, higher and lower than 30 kDa. In each aliquot, the evaluation of the presence of TIMP-1/MMP-2 and TIMP-1/MMP-9 was performed using co-immunoprecipitation/immunoblotting analysis. The distribution of TIMP-1, in association with MMP-2 and -9, was investigated using a double immunohistochemical technique. Furthermore, the activity of TIMP-1 was measured by reverse zymography, where acrylamide gel was copolymerized with gelatin and recombinant MMP-2.\nRESULTS: Co-immunoprecipitation/immunoblotting analysis showed the association TIMP-1/MMP-2 and TIMP-1/MMP-9 in human sound dentin. Electron microscopy evaluation revealed a diffuse presence of TIMP-1 tightly associated with MMP-2 and -9. Reverse zymography analysis confirmed that TIMP-1 present in human dentin is active and can bind different MMPs isoforms.\nCONCLUSIONS: The strict association of TIMP-1 with MMP-2 and -9 in situ appeared a constant finding in the human sound dentin.\nCLINICAL RELEVANCE: Considering the role of TIMP-1, MMP-2, and MMP-9 within the connective tissues, clinically applicable protocols could be developed in the future to increase or decrease the level of TIMPs in human dentin to regulate the activity of MMPs, contributing to reduce caries progression and collagen degradation.","container-title":"Clinical Oral Investigations","DOI":"10.1007/s00784-021-03819-6","ISSN":"1436-3771","issue":"8","journalAbbreviation":"Clin Oral Investig","language":"eng","note":"number: 8\nPMID: 33569677\nPMCID: PMC8342377","page":"5067-5075","source":"PubMed","title":"Biochemical and immunohistochemical analysis of tissue inhibitor of metalloproteinases-1 in human sound dentin","volume":"25","author":[{"family":"Gobbi","given":"Pietro"},{"family":"Maravic","given":"Tatjana"},{"family":"Comba","given":"Allegra"},{"family":"Mazzitelli","given":"Claudia"},{"family":"Mancuso","given":"Edoardo"},{"family":"Falconi","given":"Mirella"},{"family":"Breschi","given":"Lorenzo"},{"family":"Mazzoni","given":"Annalisa"}],"issued":{"date-parts":[["2021",8]]}},"label":"page"}],"schema":"https://github.com/citation-style-language/schema/raw/master/csl-citation.json"} </w:instrText>
      </w:r>
      <w:r w:rsidR="0042767E" w:rsidRPr="00F0072E">
        <w:rPr>
          <w:rFonts w:ascii="Arial" w:hAnsi="Arial" w:cs="Arial"/>
          <w:color w:val="000000"/>
        </w:rPr>
        <w:fldChar w:fldCharType="separate"/>
      </w:r>
      <w:r w:rsidR="0042767E" w:rsidRPr="00F0072E">
        <w:rPr>
          <w:rFonts w:ascii="Arial" w:hAnsi="Arial" w:cs="Arial"/>
        </w:rPr>
        <w:t>Gobbi et al., (2021)</w:t>
      </w:r>
      <w:r w:rsidR="0042767E" w:rsidRPr="00F0072E">
        <w:rPr>
          <w:rFonts w:ascii="Arial" w:hAnsi="Arial" w:cs="Arial"/>
          <w:color w:val="000000"/>
        </w:rPr>
        <w:fldChar w:fldCharType="end"/>
      </w:r>
      <w:r w:rsidRPr="00F0072E">
        <w:rPr>
          <w:rFonts w:ascii="Arial" w:hAnsi="Arial" w:cs="Arial"/>
          <w:color w:val="000000"/>
        </w:rPr>
        <w:t xml:space="preserve"> investigated the endogenous enzymes, MMP2 and MMP9, in primary and permanent dentine. They analysed dentine powders from intact and demineralised teeth by zymography. Their study showed that primary teeth had higher enzymatic activity compared to permanent</w:t>
      </w:r>
      <w:r w:rsidRPr="00503EE0">
        <w:rPr>
          <w:rFonts w:ascii="Arial" w:hAnsi="Arial" w:cs="Arial"/>
          <w:color w:val="000000"/>
        </w:rPr>
        <w:t xml:space="preserve"> teeth. This change was attributed to the difference in morphology and composition of the two dentitions. Furthermore, MMP9 was involved in tooth resorption in primary dentition, whereas this physiological function is not required in permanent dentition</w:t>
      </w:r>
      <w:r w:rsidR="0042767E">
        <w:rPr>
          <w:rFonts w:ascii="Arial" w:hAnsi="Arial" w:cs="Arial"/>
          <w:color w:val="000000"/>
        </w:rPr>
        <w:t xml:space="preserve"> </w:t>
      </w:r>
      <w:r w:rsidR="0042767E">
        <w:rPr>
          <w:rFonts w:ascii="Arial" w:hAnsi="Arial" w:cs="Arial"/>
          <w:color w:val="000000"/>
        </w:rPr>
        <w:fldChar w:fldCharType="begin"/>
      </w:r>
      <w:r w:rsidR="00DB3BC4">
        <w:rPr>
          <w:rFonts w:ascii="Arial" w:hAnsi="Arial" w:cs="Arial"/>
          <w:color w:val="000000"/>
        </w:rPr>
        <w:instrText xml:space="preserve"> ADDIN ZOTERO_ITEM CSL_CITATION {"citationID":"as1qtc8jps","properties":{"formattedCitation":"(Oshiro et al., 2001)","plainCitation":"(Oshiro et al., 2001)","noteIndex":0},"citationItems":[{"id":344,"uris":["http://zotero.org/users/10801876/items/RTFH4EYM"],"itemData":{"id":344,"type":"article-journal","abstract":"To investigate the cellular mechanisms of physiological root resorption in human deciduous teeth, the authors examined the immunocytochemical localization of vacuolar-type H+-ATPase, a lysosomal cysteine proteinase, cathepsin K, matrix metalloproteinase-9 (MMP-9), and receptor activator of NFKB ligand (RANKL) in odontoclasts. H+-ATPase, cathepsin K, and MMP-9 are the most important enzymes for decalcification of apatite crystals and degradation of type-I collagen. In addition, RANKL is one of the key regulatory molecules in osteoclast formation and functions. Odontoclasts developed extensive ruffled borders and clear zones apposed to the resorbing root dentine surfaces. On immunoelectron microscopy, the expression of vacuolar-type H+-ATPase was detected along the limiting membranes of pale vacuoles and the ruffled border membranes of odontoclasts. Cathepsin K in odontoclasts was localized within pale vacuoles, lysosomes, the extracellular canals of ruffled borders, and the underlying resorbing dentine surfaces. MMP-9 localization in odontoclasts was similar to those of cathepsin K. RANKL was detected in both mononuclear stromal cells and odontoclasts located on resorbing dentine surfaces. These results suggest that (1) odontoclasts are directly involved in decalcification of apatite crystals by active extrusion of proton ions mediated by H+-ATPase and (2) extracellular degradation of dentine type-I collagen by both cathepsin K and MMP-9, and (3) odontoclast differentiation and activity are regulated, at least in part, by RANKL, possibly produced by mononuclear stromal cells and odontoclasts themselves in the resorbing tissues. Thus, the cellular mechanisms of physiological root resorption appear to be quite similar to those of osteoclastic bone resorption.","container-title":"The Anatomical Record","DOI":"10.1002/ar.1127","ISSN":"0003-276X","issue":"3","journalAbbreviation":"Anat Rec","language":"eng","note":"number: 3\nPMID: 11596012","page":"305-311","source":"PubMed","title":"Immunolocalization of vacuolar-type H+-ATPase, cathepsin K, matrix metalloproteinase-9, and receptor activator of NFkappaB ligand in odontoclasts during physiological root resorption of human deciduous teeth","volume":"264","author":[{"family":"Oshiro","given":"T."},{"family":"Shibasaki","given":"Y."},{"family":"Martin","given":"T. J."},{"family":"Sasaki","given":"T."}],"issued":{"date-parts":[["2001",11,1]]}}}],"schema":"https://github.com/citation-style-language/schema/raw/master/csl-citation.json"} </w:instrText>
      </w:r>
      <w:r w:rsidR="0042767E">
        <w:rPr>
          <w:rFonts w:ascii="Arial" w:hAnsi="Arial" w:cs="Arial"/>
          <w:color w:val="000000"/>
        </w:rPr>
        <w:fldChar w:fldCharType="separate"/>
      </w:r>
      <w:r w:rsidR="00DB3BC4" w:rsidRPr="00DB3BC4">
        <w:rPr>
          <w:rFonts w:ascii="Arial" w:hAnsi="Arial" w:cs="Arial"/>
        </w:rPr>
        <w:t>(Oshiro et al., 2001)</w:t>
      </w:r>
      <w:r w:rsidR="0042767E">
        <w:rPr>
          <w:rFonts w:ascii="Arial" w:hAnsi="Arial" w:cs="Arial"/>
          <w:color w:val="000000"/>
        </w:rPr>
        <w:fldChar w:fldCharType="end"/>
      </w:r>
      <w:r w:rsidR="0042767E">
        <w:rPr>
          <w:rFonts w:ascii="Arial" w:hAnsi="Arial" w:cs="Arial"/>
          <w:color w:val="000000"/>
        </w:rPr>
        <w:t>.</w:t>
      </w:r>
    </w:p>
    <w:p w14:paraId="5A69A03D" w14:textId="77777777" w:rsidR="00503EE0" w:rsidRPr="00503EE0" w:rsidRDefault="00503EE0" w:rsidP="00503EE0">
      <w:pPr>
        <w:spacing w:line="360" w:lineRule="auto"/>
        <w:jc w:val="mediumKashida"/>
      </w:pPr>
      <w:r w:rsidRPr="00503EE0">
        <w:rPr>
          <w:rFonts w:ascii="Arial" w:hAnsi="Arial" w:cs="Arial"/>
          <w:color w:val="000000"/>
        </w:rPr>
        <w:t> </w:t>
      </w:r>
    </w:p>
    <w:p w14:paraId="21353980" w14:textId="538358BF" w:rsidR="00503EE0" w:rsidRPr="00503EE0" w:rsidRDefault="00503EE0" w:rsidP="00503EE0">
      <w:pPr>
        <w:spacing w:line="360" w:lineRule="auto"/>
        <w:jc w:val="mediumKashida"/>
      </w:pPr>
      <w:r w:rsidRPr="00503EE0">
        <w:rPr>
          <w:rFonts w:ascii="Arial" w:hAnsi="Arial" w:cs="Arial"/>
          <w:color w:val="000000"/>
        </w:rPr>
        <w:t> </w:t>
      </w:r>
      <w:r w:rsidR="00434EFF">
        <w:rPr>
          <w:rFonts w:ascii="Arial" w:hAnsi="Arial" w:cs="Arial"/>
          <w:color w:val="000000"/>
        </w:rPr>
        <w:t xml:space="preserve"> </w:t>
      </w:r>
      <w:r w:rsidRPr="00503EE0">
        <w:rPr>
          <w:rFonts w:ascii="Arial" w:hAnsi="Arial" w:cs="Arial"/>
          <w:color w:val="000000"/>
        </w:rPr>
        <w:t> In our study, the SensoLyte® Generic MMP Assay Kit (Anaspec, San Jose, CA, USA) was used to detect residual total MMP activity in carious dentine and to measure the anti-MMP potential of SDF+/- KI. The assay works by incubating an MMP source, for this, we used the natural carious lesion, with a chromogenic thiopeptide substrate, which is cleaved by the MMPs to release a sulphydryl group. This group reacts with 4,4'-dithiodipyridine or the Ellman reagent, a colour-developing thiol reagent, and was detected at 412 nm with a microplate reader. Tezvergil-Mutluay et al. (2010) investigated the effect of polyvinyl phosphonic acid on MMP activity with the same generic assay, using in vitro demineralised dentine beams as the MMP source, and found the acid to be a potent inhibitor of MMPs. Altinci et al. (2019) investigated the inhibitory effect of potassium fluoride in inhibiting endogenous enzymes with the generic assay, using a demineralised dentine beam as MMP source and found a limited inhibitory effect of potassium fluoride on MMPs.</w:t>
      </w:r>
    </w:p>
    <w:p w14:paraId="11EBA836" w14:textId="77777777" w:rsidR="00503EE0" w:rsidRPr="00503EE0" w:rsidRDefault="00503EE0" w:rsidP="00503EE0"/>
    <w:p w14:paraId="26FDD236" w14:textId="3D01782D" w:rsidR="00503EE0" w:rsidRDefault="00503EE0" w:rsidP="00503EE0">
      <w:pPr>
        <w:rPr>
          <w:lang w:eastAsia="en-US"/>
        </w:rPr>
      </w:pPr>
    </w:p>
    <w:p w14:paraId="2BEB912D" w14:textId="77777777" w:rsidR="00503EE0" w:rsidRPr="00503EE0" w:rsidRDefault="00503EE0" w:rsidP="00503EE0">
      <w:pPr>
        <w:pStyle w:val="Heading3"/>
        <w:rPr>
          <w:rFonts w:asciiTheme="minorBidi" w:hAnsiTheme="minorBidi" w:cstheme="minorBidi"/>
        </w:rPr>
      </w:pPr>
      <w:bookmarkStart w:id="292" w:name="_Toc132810983"/>
      <w:r w:rsidRPr="00503EE0">
        <w:rPr>
          <w:rFonts w:asciiTheme="minorBidi" w:hAnsiTheme="minorBidi" w:cstheme="minorBidi"/>
        </w:rPr>
        <w:t>Percentage of inhibition of total MMP activity in caries lesions after SDF and SDF+KI application</w:t>
      </w:r>
      <w:bookmarkEnd w:id="292"/>
    </w:p>
    <w:p w14:paraId="324D3F47" w14:textId="3FFB8B60" w:rsidR="00503EE0" w:rsidRPr="00503EE0" w:rsidRDefault="00434EFF" w:rsidP="00503EE0">
      <w:pPr>
        <w:spacing w:line="360" w:lineRule="auto"/>
        <w:jc w:val="mediumKashida"/>
      </w:pPr>
      <w:r>
        <w:rPr>
          <w:rFonts w:ascii="Arial" w:hAnsi="Arial" w:cs="Arial"/>
          <w:color w:val="000000"/>
        </w:rPr>
        <w:t xml:space="preserve">   </w:t>
      </w:r>
      <w:r w:rsidR="00503EE0" w:rsidRPr="00503EE0">
        <w:rPr>
          <w:rFonts w:ascii="Arial" w:hAnsi="Arial" w:cs="Arial"/>
          <w:color w:val="000000"/>
        </w:rPr>
        <w:t xml:space="preserve">In caries lesions, inhibition of MMPs is important to stop the progression of the lesion and thus reduce the need for restorative treatment. </w:t>
      </w:r>
      <w:r w:rsidR="00503EE0" w:rsidRPr="00503EE0">
        <w:rPr>
          <w:rFonts w:ascii="Roboto" w:hAnsi="Roboto"/>
          <w:color w:val="000000"/>
          <w:shd w:val="clear" w:color="auto" w:fill="FFFFFF"/>
        </w:rPr>
        <w:t>As mentioned previously,</w:t>
      </w:r>
      <w:r w:rsidR="00503EE0" w:rsidRPr="00503EE0">
        <w:rPr>
          <w:rFonts w:ascii="Arial" w:hAnsi="Arial" w:cs="Arial"/>
          <w:color w:val="000000"/>
        </w:rPr>
        <w:t xml:space="preserve"> SDF has been shown to be effective in arresting caries lesions </w:t>
      </w:r>
      <w:r w:rsidR="00503EE0" w:rsidRPr="00503EE0">
        <w:rPr>
          <w:rFonts w:ascii="Arial" w:hAnsi="Arial" w:cs="Arial"/>
          <w:color w:val="000000"/>
        </w:rPr>
        <w:lastRenderedPageBreak/>
        <w:t>due to its antibacterial effect (Suzuki et al., 1976; Knight et al., 2005; de Almeida et al., 2011; Mei et al., 2013; Savas et al., 2015; Yu et al., 2018), remineralisation effect (Suzuki et al., 1976; Klein et al., 1999; Knight et al., 2005; Mei et al., 2013; Mei et al., 2014) and inhibition of endogenous enzymes (Mei et al., 2012). Our study found that SDF was a potent inhibitor of total MMP activity in caries lesions after one week of incubation (93%), which is consistent with the study of Mei et al. (2012). They first investigated the inhibitory effect of SDF on MMPs by analysing the activity of purified recombinant human MMP2, MMP8 and MMP9 separately using a fluorometric assay kit. Their study found that SDF inhibited MMP2, MMP8 and MMP9 by 79%, 94% and 82%, respectively, which is comparable to our results. However, it should be noted that their study used recombinant MMPs, which may not represent the matrix-bound MMPs in natural carious dentine. Furthermore, they tested each MMP separately, which did not consider the overall MMP activities typically found in dentine.</w:t>
      </w:r>
    </w:p>
    <w:p w14:paraId="5881570A" w14:textId="77777777" w:rsidR="00503EE0" w:rsidRPr="00503EE0" w:rsidRDefault="00503EE0" w:rsidP="00503EE0">
      <w:pPr>
        <w:spacing w:line="360" w:lineRule="auto"/>
        <w:jc w:val="mediumKashida"/>
      </w:pPr>
      <w:r w:rsidRPr="00503EE0">
        <w:rPr>
          <w:rFonts w:ascii="Arial" w:hAnsi="Arial" w:cs="Arial"/>
          <w:color w:val="000000"/>
        </w:rPr>
        <w:t> </w:t>
      </w:r>
    </w:p>
    <w:p w14:paraId="74F50913" w14:textId="06AA705F" w:rsidR="00503EE0" w:rsidRPr="00F0072E" w:rsidRDefault="00503EE0" w:rsidP="00503EE0">
      <w:pPr>
        <w:spacing w:line="360" w:lineRule="auto"/>
        <w:jc w:val="mediumKashida"/>
      </w:pPr>
      <w:r w:rsidRPr="00503EE0">
        <w:rPr>
          <w:rFonts w:ascii="Arial" w:hAnsi="Arial" w:cs="Arial"/>
          <w:color w:val="000000"/>
        </w:rPr>
        <w:t xml:space="preserve">  The mechanism of action of MMP inhibitors and SDF in inhibiting endogenous MMPs is not fully understood. In general, MMP inhibitors act by altering the tertiary protein structure and masking or inactivating some functional MMP domains that are critical for MMP activity (Tezvergil-Mutluay et al., 2010). The inhibitory potential of SDF for MMPs could be due to the components of SDF or the synergistic effects between them. The silver ions in SDF have a greater affinity for proteins due to their low oxidation state and large </w:t>
      </w:r>
      <w:r w:rsidRPr="00F0072E">
        <w:rPr>
          <w:rFonts w:ascii="Arial" w:hAnsi="Arial" w:cs="Arial"/>
          <w:color w:val="000000"/>
        </w:rPr>
        <w:t xml:space="preserve">ionic radius. In addition, silver has the ability to interact with the reactive side chains of enzymes, leading to the inactivation of their catalytic functions </w:t>
      </w:r>
      <w:r w:rsidR="00B315AD"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{"citationID":"a2k6uhp5a7","properties":{"unsorted":true,"formattedCitation":"\\uldash{(Mei et al., 2013, 2018)}","plainCitation":"(Mei et al., 2013, 2018)","dontUpdate":true,"noteIndex":0},"citationItems":[{"id":69,"uris":["http://zotero.org/users/10801876/items/S5FKKXDK"],"itemData":{"id":69,"type":"article-journal","abstract":"OBJECTIVES: This in vitro study investigated the effects of silver diamine fluoride (SDF) on dentine carious lesion with cariogenic biofilm.\nSTUDY DESIGN: Thirty human dentine blocks were inoculated with Streptococcus mutans and Lactobacillus acidophilus dual-species biofilm to create carious lesion. They were equally divided into test and control group to receive topical application of SDF and water. After incubation anaerobically using micro-well plate at 37oC for 7 days, the biofilms were evaluated for kinetics, morphology and viability by colony forming units (CFU), scanning electron microscopy (SEM), and confocal microscopy (CLSM), respectively. The carious lesion underwent crystal characteristics analysis, evaluation of the changes in chemical structure and density of collagen fibrils using x-ray diffraction (XRD), Fourier transform infrared spectroscopy (FTIR) and immune-labeling.\nRESULTS: The log CFU of S. mutans and L. acidophilus in the test group was significantly lower than control group. SEM and CLSM showed confluent biofilm in control group, but not in test group. XRD showed the loss of crystallinity of dentine due to the dissolution of hydroxyapatite crystal structure in test group was less than control group. FTIR showed that log [Amide I: HPO42-] for test vs. control group was 0.31±0.10 vs. 0.57±0.13 (p&lt;0.05). The gold-labeling density in test vs. control group was 8.54±2.44/µm2 vs. 12.91±4.24/µm2 (p=0.04).\nCONCLUSIONS: SDF had antimicrobial activity against the cariogenic biofilms and reduced demineralization of dentine.","container-title":"Medicina Oral, Patologia Oral Y Cirugia Bucal","DOI":"10.4317/medoral.18831","ISSN":"1698-6946","issue":"6","journalAbbreviation":"Med Oral Patol Oral Cir Bucal","language":"eng","note":"number: 6\nPMID: 23722131\nPMCID: PMC3854072","page":"e824-831","source":"PubMed","title":"Caries arresting effect of silver diamine fluoride on dentine carious lesion with S. mutans and L. acidophilus dual-species cariogenic biofilm","volume":"18","author":[{"family":"Mei","given":"May-Lei"},{"family":"Chu","given":"Chun-Hung"},{"family":"Low","given":"Kan-Hung"},{"family":"Che","given":"Ching-Ming"},{"family":"Lo","given":"Edward-Chin-Man"}],"issued":{"date-parts":[["2013",11,1]]}}},{"id":898,"uris":["http://zotero.org/users/10801876/items/3GIK9PUL"],"itemData":{"id":898,"type":"article-journal","abstract":"Unlike other fluoride-based caries preventive agents, silver diamine fluoride (SDF) can simultaneously prevent and arrest coronal and root dentine caries. The profound clinical success of SDF has drawn many clinicians and researchers to study the mechanism of SDF in arresting dentine caries. This critical review discusses how silver and fluoride contribute to caries arrest, in terms of their effects on bacteria as well as on the mineral and organic content of dentine. Silver interacts with bacterial cell membrane and bacterial enzymes, which can inhibit bacterial growth. Silver can also dope into hydroxyapatite and have an antibacterial effect on silver-doped hydroxyapatite. Furthermore, silver is also a strong inhibitor of cathepsins and inhibits dentine collagen degradation. Early studies proposed that silver hardened caries lesions by forming silver phosphate. However, recent studies found that little silver phosphate remained on the arrested dentine lesion. The principal silver precipitate was silver chloride, which could not contribute to the significant hardening of the arrested lesions. On the other hand, fluoride enhances mineral formation by forming fluorohydroxyapatite with reduced solubility. A significant increase in microhardness occurs with an elevated level of calcium and phosphorus but not silver on the surface layer of the arrested dentine caries lesion following SDF treatment. Fluoride also inhibits matrix metalloproteinases activities and therefore inhibits dentine collagen degradation. The combination of silver and fluoride in an alkaline solution has a synergistic effect in arresting dentine caries. The alkaline property of SDF provides an unfavorable environment for collagen enzyme activation. Understanding the mechanisms of SDF in arresting dentine caries helps clinicians to develop appropriate protocols for the use of SDF in clinical care.","container-title":"Journal of Dental Research","DOI":"10.1177/0022034518774783","ISSN":"0022-0345","issue":"7","journalAbbreviation":"J Dent Res","language":"en","note":"publisher: SAGE Publications Inc","page":"751-758","source":"SAGE Journals","title":"Arresting Dentine Caries with Silver Diamine Fluoride: What’s Behind It?","title-short":"Arresting Dentine Caries with Silver Diamine Fluoride","volume":"97","author":[{"family":"Mei","given":"M.L."},{"family":"Lo","given":"E.C.M."},{"family":"Chu","given":"C.H."}],"issued":{"date-parts":[["2018",7,1]]}}}],"schema":"https://github.com/citation-style-language/schema/raw/master/csl-citation.json"} </w:instrText>
      </w:r>
      <w:r w:rsidR="00B315AD" w:rsidRPr="00F0072E">
        <w:rPr>
          <w:rFonts w:ascii="Arial" w:hAnsi="Arial" w:cs="Arial"/>
          <w:color w:val="000000"/>
        </w:rPr>
        <w:fldChar w:fldCharType="separate"/>
      </w:r>
      <w:r w:rsidR="00B315AD" w:rsidRPr="00F0072E">
        <w:rPr>
          <w:rFonts w:ascii="Arial" w:hAnsi="Arial" w:cs="Arial"/>
        </w:rPr>
        <w:t>(Mei et al., 2013, Mei et al .,2018)</w:t>
      </w:r>
      <w:r w:rsidR="00B315AD" w:rsidRPr="00F0072E">
        <w:rPr>
          <w:rFonts w:ascii="Arial" w:hAnsi="Arial" w:cs="Arial"/>
          <w:color w:val="000000"/>
        </w:rPr>
        <w:fldChar w:fldCharType="end"/>
      </w:r>
      <w:r w:rsidR="00B315AD" w:rsidRPr="00F0072E">
        <w:rPr>
          <w:rFonts w:ascii="Arial" w:hAnsi="Arial" w:cs="Arial"/>
          <w:color w:val="000000"/>
        </w:rPr>
        <w:t>.</w:t>
      </w:r>
    </w:p>
    <w:p w14:paraId="776A1410" w14:textId="77777777" w:rsidR="00503EE0" w:rsidRPr="00F0072E" w:rsidRDefault="00503EE0" w:rsidP="00503EE0">
      <w:pPr>
        <w:spacing w:line="360" w:lineRule="auto"/>
        <w:jc w:val="mediumKashida"/>
      </w:pPr>
      <w:r w:rsidRPr="00503EE0">
        <w:rPr>
          <w:rFonts w:ascii="Arial" w:hAnsi="Arial" w:cs="Arial"/>
          <w:color w:val="000000"/>
        </w:rPr>
        <w:t> </w:t>
      </w:r>
    </w:p>
    <w:p w14:paraId="3B9094E3" w14:textId="52389156" w:rsidR="00503EE0" w:rsidRPr="00503EE0" w:rsidRDefault="00503EE0" w:rsidP="00503EE0">
      <w:pPr>
        <w:spacing w:line="360" w:lineRule="auto"/>
        <w:jc w:val="mediumKashida"/>
      </w:pPr>
      <w:r w:rsidRPr="00F0072E">
        <w:rPr>
          <w:rFonts w:ascii="Arial" w:hAnsi="Arial" w:cs="Arial"/>
          <w:color w:val="000000"/>
        </w:rPr>
        <w:t xml:space="preserve">  Fluoride has also been shown to play a role in MMP inhibition, showing potent inhibition of MMP2, MMP8 and MMP9 (Mei et al., 2012). </w:t>
      </w:r>
      <w:r w:rsidR="0042767E" w:rsidRPr="00F0072E">
        <w:rPr>
          <w:rFonts w:ascii="Arial" w:hAnsi="Arial" w:cs="Arial"/>
          <w:color w:val="000000"/>
        </w:rPr>
        <w:fldChar w:fldCharType="begin"/>
      </w:r>
      <w:r w:rsidR="00DB3BC4" w:rsidRPr="00F0072E">
        <w:rPr>
          <w:rFonts w:ascii="Arial" w:hAnsi="Arial" w:cs="Arial"/>
          <w:color w:val="000000"/>
        </w:rPr>
        <w:instrText xml:space="preserve"> ADDIN ZOTERO_ITEM CSL_CITATION {"citationID":"anormi6ps5","properties":{"formattedCitation":"\\uldash{(Kato et al., 2014)}","plainCitation":"(Kato et al., 2014)","dontUpdate":true,"noteIndex":0},"citationItems":[{"id":359,"uris":["http://zotero.org/users/10801876/items/N7XQYF3C"],"itemData":{"id":359,"type":"article-journal","abstract":"The importance of fluoride (F) in preventing dental caries by favorably interfering in the demineralization-remineralization processes is well-established, but its ability to inhibit matrix metalloproteinases (MMPs), which could also help to prevent dentin caries, has not been investigated. This study assessed the ability of F to inhibit salivary and purified human gelatinases MMPs-2 and -9. Saliva was collected from 10 healthy individuals. Pooled saliva was centrifuged, and supernatants were incubated for 1 hr at 37°C and subjected to zymography. Sodium fluoride (50-275 ppm F) was added to the incubation buffer. The reversibility of the inhibition of MMPs-2 and -9 by NaF was tested by the addition of NaF (250-5,000 ppm F) to the incubation buffer, after which an additional incubation was performed in the absence of F. F decreased the activities of pro- and active forms of salivary and purified human MMPs in a dose-response manner. Purified gelatinases were completely inhibited by 200 ppm F (IC50 = 100 and 75 ppm F for MMPs-2 and -9, respectively), and salivary MMP-9 by 275 ppm F (IC50 = 200 ppm F). Inhibition was partially reversible at 250-1,500 ppm F, but was irreversible at 5,000 ppm F. This is the first study to describe the ability of NaF to inhibit MMPs completely.","container-title":"Journal of Dental Research","DOI":"10.1177/0022034513511820","ISSN":"1544-0591","issue":"1","journalAbbreviation":"J Dent Res","language":"eng","note":"number: 1\nPMID: 24196489\nPMCID: PMC3872852","page":"74-77","source":"PubMed","title":"Sodium fluoride inhibits MMP-2 and MMP-9","volume":"93","author":[{"family":"Kato","given":"M. T."},{"family":"Bolanho","given":"A."},{"family":"Zarella","given":"B. L."},{"family":"Salo","given":"T."},{"family":"Tjäderhane","given":"L."},{"family":"Buzalaf","given":"M. a. R."}],"issued":{"date-parts":[["2014",1]]}}}],"schema":"https://github.com/citation-style-language/schema/raw/master/csl-citation.json"} </w:instrText>
      </w:r>
      <w:r w:rsidR="0042767E" w:rsidRPr="00F0072E">
        <w:rPr>
          <w:rFonts w:ascii="Arial" w:hAnsi="Arial" w:cs="Arial"/>
          <w:color w:val="000000"/>
        </w:rPr>
        <w:fldChar w:fldCharType="separate"/>
      </w:r>
      <w:r w:rsidR="0042767E" w:rsidRPr="00F0072E">
        <w:rPr>
          <w:rFonts w:ascii="Arial" w:hAnsi="Arial" w:cs="Arial"/>
        </w:rPr>
        <w:t>Kato et al., (2014)</w:t>
      </w:r>
      <w:r w:rsidR="0042767E" w:rsidRPr="00F0072E">
        <w:rPr>
          <w:rFonts w:ascii="Arial" w:hAnsi="Arial" w:cs="Arial"/>
          <w:color w:val="000000"/>
        </w:rPr>
        <w:fldChar w:fldCharType="end"/>
      </w:r>
      <w:r w:rsidR="0042767E" w:rsidRPr="00F0072E">
        <w:rPr>
          <w:rFonts w:ascii="Arial" w:hAnsi="Arial" w:cs="Arial"/>
          <w:color w:val="000000"/>
        </w:rPr>
        <w:t xml:space="preserve"> </w:t>
      </w:r>
      <w:r w:rsidRPr="00F0072E">
        <w:rPr>
          <w:rFonts w:ascii="Arial" w:hAnsi="Arial" w:cs="Arial"/>
          <w:color w:val="000000"/>
        </w:rPr>
        <w:t>investigated the inhibitory effect of sodium fluoride on the activities of MMP2 and MMP9 using zymography and found that fluoride inhibited MMPs in a dose-dependent manner, with partially reversible inhibit</w:t>
      </w:r>
      <w:r w:rsidRPr="00503EE0">
        <w:rPr>
          <w:rFonts w:ascii="Arial" w:hAnsi="Arial" w:cs="Arial"/>
          <w:color w:val="000000"/>
        </w:rPr>
        <w:t xml:space="preserve">ion achieved at 250-1500 ppm, while complete and irreversible inhibition was achieved at </w:t>
      </w:r>
      <w:r w:rsidRPr="00503EE0">
        <w:rPr>
          <w:rFonts w:ascii="Arial" w:hAnsi="Arial" w:cs="Arial"/>
          <w:color w:val="000000"/>
        </w:rPr>
        <w:lastRenderedPageBreak/>
        <w:t>5,000 ppm. The proposed mechanism was that the fluoride ions have a high electronegativity that allows them to bind to zinc and calcium ions, which are required for the activity and catalytic function of these endogenous enzymes.</w:t>
      </w:r>
    </w:p>
    <w:p w14:paraId="34AC91AC" w14:textId="77777777" w:rsidR="00503EE0" w:rsidRPr="00503EE0" w:rsidRDefault="00503EE0" w:rsidP="00503EE0">
      <w:pPr>
        <w:spacing w:line="360" w:lineRule="auto"/>
        <w:jc w:val="mediumKashida"/>
      </w:pPr>
      <w:r w:rsidRPr="00503EE0">
        <w:rPr>
          <w:rFonts w:ascii="Arial" w:hAnsi="Arial" w:cs="Arial"/>
          <w:color w:val="000000"/>
        </w:rPr>
        <w:t> </w:t>
      </w:r>
    </w:p>
    <w:p w14:paraId="5B5D38B7" w14:textId="37BB558A" w:rsidR="00503EE0" w:rsidRPr="00503EE0" w:rsidRDefault="00503EE0" w:rsidP="00503EE0">
      <w:pPr>
        <w:spacing w:line="360" w:lineRule="auto"/>
        <w:jc w:val="mediumKashida"/>
      </w:pPr>
      <w:r w:rsidRPr="00503EE0">
        <w:rPr>
          <w:rFonts w:ascii="Arial" w:hAnsi="Arial" w:cs="Arial"/>
          <w:color w:val="000000"/>
        </w:rPr>
        <w:t xml:space="preserve">  Another property of SDF that may contribute to MMP inhibition is the fact that it is an alkaline solution with a pH of 13 in products such as Riva star. MMPs have been shown to work effectively at a neutral pH, and a higher pH can interfere with their activity </w:t>
      </w:r>
      <w:r w:rsidR="0042767E">
        <w:rPr>
          <w:rFonts w:ascii="Arial" w:hAnsi="Arial" w:cs="Arial"/>
          <w:color w:val="000000"/>
        </w:rPr>
        <w:t xml:space="preserve"> </w:t>
      </w:r>
      <w:r w:rsidR="0042767E">
        <w:rPr>
          <w:rFonts w:ascii="Arial" w:hAnsi="Arial" w:cs="Arial"/>
          <w:color w:val="000000"/>
        </w:rPr>
        <w:fldChar w:fldCharType="begin"/>
      </w:r>
      <w:r w:rsidR="00DB3BC4">
        <w:rPr>
          <w:rFonts w:ascii="Arial" w:hAnsi="Arial" w:cs="Arial"/>
          <w:color w:val="000000"/>
        </w:rPr>
        <w:instrText xml:space="preserve"> ADDIN ZOTERO_ITEM CSL_CITATION {"citationID":"a1m89me5p05","properties":{"formattedCitation":"(Yan et al., 2001)","plainCitation":"(Yan et al., 2001)","noteIndex":0},"citationItems":[{"id":365,"uris":["http://zotero.org/users/10801876/items/K3A4RD9L"],"itemData":{"id":365,"type":"article-journal","abstract":"Detection of matrix metalloproteinase (MMP) activities in the urine from patients with a variety of cancers has been closely correlated to disease status. Among these activities, the presence of a group of high molecular weight (HMW) MMPs independently serves as a multivariate predictor of the metastatic phenotype (). The identity of these HMW MMP activities has remained unknown despite their novelty and their potentially important applications in non-invasive cancer diagnosis and/or prognosis. Here, we report the identification of one of these HMW urinary MMPs of approximately 125-kDa as being a complex of gelatinase B (MMP-9) and neutrophil gelatinase-associated lipocalin (NGAL). Multiple biochemical approaches verified this identity. Analysis using substrate gel electrophoresis demonstrated that the 125-kDa urinary MMP activity co-migrates with purified human neutrophil MMP-9 x NGAL complex. The 125-kDa urinary MMP-9 x NGAL complex was recognized by a purified antibody against human NGAL as well as by a monospecific anti-human MMP-9 antibody. Furthermore, these same two antibodies were independently capable of specifically immunoprecipitating the 125-kDa urinary MMP activity in a dose-dependent manner. In addition, the complex of MMP-9 x NGAL could be reconstituted in vitro by mixing MMP-9 and NGAL in gelatinase buffers with pH values in the range of urine and in normal urine as well. Finally, the biochemical consequences of the NGAL and MMP-9 interaction were investigated both in vitro using recombinant human NGAL and MMP-9 and in cell culture by overexpressing NGAL in human breast carcinoma cells. Our data demonstrate that NGAL is capable of protecting MMP-9 from degradation in a dose-dependent manner and thereby preserving MMP-9 enzymatic activity. In summary, this study identifies the 125-kDa urinary gelatinase as being a complex of MMP-9 and NGAL and provides evidence that NGAL modulates MMP-9 activity by protecting it from degradation.","container-title":"The Journal of Biological Chemistry","DOI":"10.1074/jbc.M106089200","ISSN":"0021-9258","issue":"40","journalAbbreviation":"J Biol Chem","language":"eng","note":"number: 40\nPMID: 11486009","page":"37258-37265","source":"PubMed","title":"The high molecular weight urinary matrix metalloproteinase (MMP) activity is a complex of gelatinase B/MMP-9 and neutrophil gelatinase-associated lipocalin (NGAL). Modulation of MMP-9 activity by NGAL","volume":"276","author":[{"family":"Yan","given":"L."},{"family":"Borregaard","given":"N."},{"family":"Kjeldsen","given":"L."},{"family":"Moses","given":"M. A."}],"issued":{"date-parts":[["2001",10,5]]}}}],"schema":"https://github.com/citation-style-language/schema/raw/master/csl-citation.json"} </w:instrText>
      </w:r>
      <w:r w:rsidR="0042767E">
        <w:rPr>
          <w:rFonts w:ascii="Arial" w:hAnsi="Arial" w:cs="Arial"/>
          <w:color w:val="000000"/>
        </w:rPr>
        <w:fldChar w:fldCharType="separate"/>
      </w:r>
      <w:r w:rsidR="00DB3BC4" w:rsidRPr="00DB3BC4">
        <w:rPr>
          <w:rFonts w:ascii="Arial" w:hAnsi="Arial" w:cs="Arial"/>
        </w:rPr>
        <w:t>(Yan et al., 2001)</w:t>
      </w:r>
      <w:r w:rsidR="0042767E">
        <w:rPr>
          <w:rFonts w:ascii="Arial" w:hAnsi="Arial" w:cs="Arial"/>
          <w:color w:val="000000"/>
        </w:rPr>
        <w:fldChar w:fldCharType="end"/>
      </w:r>
      <w:r w:rsidR="0042767E">
        <w:rPr>
          <w:rFonts w:ascii="Arial" w:hAnsi="Arial" w:cs="Arial"/>
          <w:color w:val="000000"/>
        </w:rPr>
        <w:t>.</w:t>
      </w:r>
    </w:p>
    <w:p w14:paraId="2255BE64" w14:textId="77777777" w:rsidR="00503EE0" w:rsidRPr="00503EE0" w:rsidRDefault="00503EE0" w:rsidP="00503EE0">
      <w:pPr>
        <w:spacing w:line="360" w:lineRule="auto"/>
        <w:jc w:val="mediumKashida"/>
      </w:pPr>
      <w:r w:rsidRPr="00503EE0">
        <w:rPr>
          <w:rFonts w:ascii="Arial" w:hAnsi="Arial" w:cs="Arial"/>
          <w:color w:val="000000"/>
        </w:rPr>
        <w:t> </w:t>
      </w:r>
    </w:p>
    <w:p w14:paraId="17D76E77" w14:textId="57E2362B" w:rsidR="00503EE0" w:rsidRDefault="00503EE0" w:rsidP="002F5C3D">
      <w:pPr>
        <w:spacing w:line="360" w:lineRule="auto"/>
        <w:jc w:val="mediumKashida"/>
        <w:rPr>
          <w:rFonts w:ascii="Arial" w:hAnsi="Arial" w:cs="Arial"/>
          <w:color w:val="000000"/>
        </w:rPr>
      </w:pPr>
      <w:r w:rsidRPr="00503EE0">
        <w:rPr>
          <w:rFonts w:ascii="Arial" w:hAnsi="Arial" w:cs="Arial"/>
          <w:color w:val="000000"/>
        </w:rPr>
        <w:t xml:space="preserve"> As mentioned earlier, staining of caries lesions is one side effect of SDF treatment, and the use of KI after SDF has been introduced to reduce this staining (Knight et al., 2005). While several studies have shown the effectiveness of KI in reducing staining </w:t>
      </w:r>
      <w:r w:rsidR="0042767E">
        <w:rPr>
          <w:rFonts w:ascii="Arial" w:hAnsi="Arial" w:cs="Arial"/>
          <w:color w:val="000000"/>
        </w:rPr>
        <w:fldChar w:fldCharType="begin"/>
      </w:r>
      <w:r w:rsidR="00FD3569">
        <w:rPr>
          <w:rFonts w:ascii="Arial" w:hAnsi="Arial" w:cs="Arial"/>
          <w:color w:val="000000"/>
        </w:rPr>
        <w:instrText xml:space="preserve"> ADDIN ZOTERO_ITEM CSL_CITATION {"citationID":"a25cnnnmq1q","properties":{"unsorted":true,"formattedCitation":"(Miller et al., 2016; Zhao et al., 2017, 2019; Garg et al., 2019; Detsomboonrat et al., 2022)","plainCitation":"(Miller et al., 2016; Zhao et al., 2017, 2019; Garg et al., 2019; Detsomboonrat et al., 2022)","dontUpdate":true,"noteIndex":0},"citationItems":[{"id":178,"uris":["http://zotero.org/users/10801876/items/JQ8ER4MR"],"itemData":{"id":178,"type":"article-journal","abstract":"PURPOSE: To assess if there was a perceptible difference in staining of restorations in silver diamine fluoride (SDF)-treated teeth, with or without the subsequent application of potassium iodide (KI).\nMETHODS: 20 extracted teeth with frank cavitated carious lesions were prepared with a spoon excavator to remove superficial soft carious dentin and then randomly divided into two groups of 10. The control group was treated with 38% SDF and then restored with glass-ionomer. The experimental group received similar treatment, with the additional step of KI applied before restoration. All teeth were subjected to 500 thermocycles between 5°C and 55°C, followed by storage in artificial saliva at 37°C for 30 days. Three blinded examiners evaluated all 20 teeth for intensity of staining on a scale from 0-5. Wilcoxon rank sum test compared average staining intensity between control and experimental groups of teeth as perceived by each examiner.\nRESULTS: No significant differences were found (P values: 0.93, 0.67, and 0.97). An aggregate comparison of staining perception between control and experimental groups by repeated measure analysis was done treating the outcome as Poisson distribution also finding no significant difference (P= 0.82).\nCLINICAL SIGNIFICANCE: The application of potassium iodide after silver diamine fluoride on caries-affected teeth may improve initial esthetic appearance, but after placement of a glass ionomer restoration, potassium iodide does not seem to result in any significant difference in staining.","container-title":"American Journal of Dentistry","ISSN":"0894-8275","issue":"5","journalAbbreviation":"Am J Dent","language":"eng","note":"number: 5\nPMID: 29178735","page":"248-250","source":"PubMed","title":"Silver diamine fluoride, potassium iodide, and esthetic perception: An in vitro pilot study","title-short":"Silver diamine fluoride, potassium iodide, and esthetic perception","volume":"29","author":[{"family":"Miller","given":"Michael B."},{"family":"López","given":"Laura A."},{"family":"Quock","given":"Ryan L."}],"issued":{"date-parts":[["2016",10]]}}},{"id":189,"uris":["http://zotero.org/users/10801876/items/J4SJBRXI"],"itemData":{"id":189,"type":"article-journal","abstract":"This study investigated the effect of silver diamine fluoride (SDF) and potassium iodide (KI) treatment on secondary caries prevention and tooth discolouration in glass ionomer cement (GIC) restoration. Cervical GIC restorations were done on 30 premolars with: Group 1, SDF + KI; Group 2, SDF (positive control); Group 3, no treatment (negative control). After cariogenic biofilm challenge, the demineralisation of dentine adjacent to the restoration was evaluated using micro-computed tomography (micro-CT) and Fourier transform infrared (FTIR) spectroscopy. The colour of dentine adjacent to the restoration was assessed using CIELAB system at different time points. Total colour change (∆E) was calculated and was visible if ∆E &gt; 3.7. Micro-CT showed the outer lesion depths for Groups 1, 2 and 3 were 91 ± 7 µm, 80 ± 7 µm and 119 ± 8 µm, respectively (p &lt; 0.001; Group 2 &lt; Group 1 &lt; Group 3). FTIR found that there was a significant difference in amide I-to-hydrogen phosphate ratio among the three groups (p &lt; 0.001; Group 2 &lt; Group 1 &lt; Group 3). ∆E of Groups 1, 2 and 3 after biofilm challenge were 22.5 ± 4.9, 70.2 ± 8.3 and 2.9 ± 0.9, respectively (p &lt; 0.001; Group 3 &lt; Group 1 &lt; Group 2). SDF + KI treatment reduced secondary caries formation on GIC restoration, but it was not as effective as SDF treatment alone. Moreover, a perceptible staining on the restoration margin was observed, but the intensity of discolouration was less than that with solely SDF treatment.","container-title":"International Journal of Molecular Sciences","DOI":"10.3390/ijms18020340","ISSN":"1422-0067","issue":"2","journalAbbreviation":"Int J Mol Sci","language":"eng","note":"number: 2\nPMID: 28178188\nPMCID: PMC5343875","page":"E340","source":"PubMed","title":"Effect of Silver Diamine Fluoride and Potassium Iodide Treatment on Secondary Caries Prevention and Tooth Discolouration in Cervical Glass Ionomer Cement Restoration","volume":"18","author":[{"family":"Zhao","given":"Irene Shuping"},{"family":"Mei","given":"May Lei"},{"family":"Burrow","given":"Michael F."},{"family":"Lo","given":"Edward Chin-Man"},{"family":"Chu","given":"Chun-Hung"}],"issued":{"date-parts":[["2017",2,6]]}}},{"id":186,"uris":["http://zotero.org/users/10801876/items/H8FKJ7FX"],"itemData":{"id":186,"type":"article-journal","abstract":"OBJECTIVE: To investigate the effect of silver diamine fluoride (SDF) and potassium iodide (KI) treatment on dentine discolouration and the shear bond strength (SBS) of glass ionomer cements (GICs) to artificial caries-affected dentine.\nMATERIALS AND METHODS: Dentine slices from human molars were demineralised to mimic caries-affected dentine. They were randomly allocated for treatment (n = 20 per treatment) with SDF + KI, SDF (positive control) or water (negative control). All slices were immersed in the artificial saliva for 24 hours after treatments. The colour of the treated surfaces was assessed using the CIELAB system. Lightness values were measured. Total colour change (∆E) was calculated using water as the reference group, and was visible to the naked eyes if ∆E &gt; 3.7. All dentine slices were bonded with GICs. The SBS was assessed using a universal testing machine. Colour parameters and the SBS were analysed using a one-way ANOVA test.\nRESULTS: The slices treated with SDF + KI had a higher lightness value those slices treated with water, whereas those treated with SDF presented a lower lightness value compared with those treated with water. The treatment with SDF + KI did not introduce any adverse colour effect to demineralised dentine (∆E = 14.4), whereas the application of SDF alone caused significant staining (∆E = 24.6). The SBS values (mean ± SD) after treatment with SDF + KI, SDF and water were 3.0 ± 1.4 MPa, 2.3 ± 0.9 MPa and 2.6 ± 1.1 MPa, respectively (P = 0.217).\nCONCLUSION: The immediate application of KI solution after SDF treatment does not negatively affect adhesion of GICs to artificial caries-affected dentine. Moreover, KI treatment can reduce discolouration of demineralised dentine caused by SDF.","container-title":"International Dental Journal","DOI":"10.1111/idj.12478","ISSN":"1875-595X","issue":"5","journalAbbreviation":"Int Dent J","language":"eng","note":"number: 5\nPMID: 30892699\nPMCID: PMC9379027","page":"341-347","source":"PubMed","title":"Effect of silver diamine fluoride and potassium iodide on shear bond strength of glass ionomer cements to caries-affected dentine","volume":"69","author":[{"family":"Zhao","given":"Irene Shuping"},{"family":"Chu","given":"Samantha"},{"family":"Yu","given":"Ollie Yiru"},{"family":"Mei","given":"May Lei"},{"family":"Chu","given":"Chun Hung"},{"family":"Lo","given":"Edward Chin Man"}],"issued":{"date-parts":[["2019",10]]}}},{"id":194,"uris":["http://zotero.org/users/10801876/items/3PKSVDBW"],"itemData":{"id":194,"type":"article-journal","abstract":"This article describes the clinical protocol of using potassium iodide (KI) to reverse staining caused by silver diamine fluoride (SDF). SDF contains silver, fluoride, and ammonia. It has been used to arrest dental caries mainly in pediatric applications. The major drawback of SDF application is the dark staining of both teeth and restorative materials. Hence, its use on adult dentition is limited. Improving the esthetic outcome by stain reduction would greatly enhance the opportunity for SDF's universal use. This case demonstrates how KI can effectively reverse the staining.","container-title":"Operative Dentistry","DOI":"10.2341/17-266-S","ISSN":"1559-2863","issue":"3","journalAbbreviation":"Oper Dent","language":"eng","note":"number: 3\nPMID: 31046649","page":"221-226","source":"PubMed","title":"Potassium Iodide Reversal of Silver Diamine Fluoride Staining: A Case Report","title-short":"Potassium Iodide Reversal of Silver Diamine Fluoride Staining","volume":"44","author":[{"family":"Garg","given":"S."},{"family":"Sadr","given":"A."},{"family":"Chan","given":"Dcn"}],"issued":{"date-parts":[["2019",6]]}}},{"id":196,"uris":["http://zotero.org/users/10801876/items/WWRCZM6A"],"itemData":{"id":196,"type":"article-journal","abstract":"Background/purpose\nPotassium iodide (KI) is used for reducing the degree of black staining occurred after silver diamine fluoride (SDF) application. However, the optimal KI concentration remains unknown. This study aimed to identify the optimal concentration of KI that effectively reduces black staining after SDF application.\nMaterials and methods\nTwenty-four extracted teeth with similar pattern of carious lesions were assigned into 6 groups as follows: 1) SDF only, 2) SDF+7.5%KI, 3) SDF+10%KI, 4) SDF+15%KI, 5) SDF+20%KI, and 6) SDF+saturated KI. The KI solution was applied immediately after SDF application. Tooth images were obtained for color measurement at different time points as followed; before SDF application, immediately after SDF application, immediately after KI application, 1, 3, 7 and 14 days after SDF+KI application. The photographs were analyzed for mean gray value using the ImageJ program.\nResults\nThe KI groups demonstrated a dose-dependent significant immediate reduction in black staining after KI application, except the saturated KI group. The teeth in the 20% KI group had the highest Δ mean gray value compared with other groups immediately after KI application, whereas a reduction in black staining in the saturated KI group appeared 1 day after KI application. The Δ mean gray value in all groups decreased over time. After 7 and 14 days, the reduction in black staining was not clearly different between KI groups.\nConclusion\nKI application was able to reduce the degree of black staining in a dose-dependent manner, but the subsequent color change was minimal over the period of 14 days.","container-title":"Journal of Dental Sciences","DOI":"10.1016/j.jds.2021.03.014","ISSN":"1991-7902","issue":"1","journalAbbreviation":"Journal of Dental Sciences","language":"en","note":"number: 1","page":"300-307","source":"ScienceDirect","title":"Optimal concentration of potassium iodide to reduce the black staining of silver diamine fluoride","volume":"17","author":[{"family":"Detsomboonrat","given":"Palinee"},{"family":"Thongmak","given":"Panatsaya"},{"family":"Lertpayab","given":"Phattaramon"},{"family":"Aiemsri","given":"Watsharapol"},{"family":"Sooampon","given":"Sireerat"}],"issued":{"date-parts":[["2022",1,1]]}}}],"schema":"https://github.com/citation-style-language/schema/raw/master/csl-citation.json"} </w:instrText>
      </w:r>
      <w:r w:rsidR="0042767E">
        <w:rPr>
          <w:rFonts w:ascii="Arial" w:hAnsi="Arial" w:cs="Arial"/>
          <w:color w:val="000000"/>
        </w:rPr>
        <w:fldChar w:fldCharType="separate"/>
      </w:r>
      <w:r w:rsidR="00DB3BC4" w:rsidRPr="00DB3BC4">
        <w:rPr>
          <w:rFonts w:ascii="Arial" w:hAnsi="Arial" w:cs="Arial"/>
        </w:rPr>
        <w:t>(Miller et al., 2016; Zhao et al., 2017</w:t>
      </w:r>
      <w:r w:rsidR="00027F28">
        <w:rPr>
          <w:rFonts w:ascii="Arial" w:hAnsi="Arial" w:cs="Arial"/>
        </w:rPr>
        <w:t xml:space="preserve">; </w:t>
      </w:r>
      <w:r w:rsidR="00027F28" w:rsidRPr="00DB3BC4">
        <w:rPr>
          <w:rFonts w:ascii="Arial" w:hAnsi="Arial" w:cs="Arial"/>
        </w:rPr>
        <w:t>Zhao et al.,</w:t>
      </w:r>
      <w:r w:rsidR="00DB3BC4" w:rsidRPr="00DB3BC4">
        <w:rPr>
          <w:rFonts w:ascii="Arial" w:hAnsi="Arial" w:cs="Arial"/>
        </w:rPr>
        <w:t>2019; Garg et al., 2019; Detsomboonrat et al., 2022)</w:t>
      </w:r>
      <w:r w:rsidR="0042767E">
        <w:rPr>
          <w:rFonts w:ascii="Arial" w:hAnsi="Arial" w:cs="Arial"/>
          <w:color w:val="000000"/>
        </w:rPr>
        <w:fldChar w:fldCharType="end"/>
      </w:r>
      <w:r w:rsidRPr="00503EE0">
        <w:rPr>
          <w:rFonts w:ascii="Arial" w:hAnsi="Arial" w:cs="Arial"/>
          <w:color w:val="000000"/>
        </w:rPr>
        <w:t>, concerns have been raised about the impact of this treatment on the effectiveness of SDF. Several studies have investigated this combination and its effects on antibacterial properties (Knight et al., 2006; Hamama et al., 2015; Vinson et al., 2018; Abdullah et al., 2020; Haiat et al., 2021), and bond strength (Greenwall-Cohen et al., 2020; Knight et al., 2006; Koizumi et al., 2016) with conflicting results being reported. However, no study to date has investigated the possible influence of KI on the anti-MMP potential of SDF. Our study is, therefore, the first to investigate this and we found that the anti-MMP potential of SDF was negatively affected by the use of KI. The percentage of inhibition by SDF decreased from 93% to 55.5% after the application of KI. Although SDF + KI showed some degree of MMP inhibition, there was no significant difference compared to baseline activity.</w:t>
      </w:r>
    </w:p>
    <w:p w14:paraId="5383B017" w14:textId="77777777" w:rsidR="00284EB0" w:rsidRPr="00503EE0" w:rsidRDefault="00284EB0" w:rsidP="002F5C3D">
      <w:pPr>
        <w:spacing w:line="360" w:lineRule="auto"/>
        <w:jc w:val="mediumKashida"/>
      </w:pPr>
    </w:p>
    <w:p w14:paraId="3EB579FC" w14:textId="25A06571" w:rsidR="00503EE0" w:rsidRPr="00503EE0" w:rsidRDefault="00503EE0" w:rsidP="00503EE0">
      <w:pPr>
        <w:spacing w:line="360" w:lineRule="auto"/>
        <w:jc w:val="mediumKashida"/>
      </w:pPr>
      <w:r w:rsidRPr="00503EE0">
        <w:rPr>
          <w:rFonts w:ascii="Arial" w:hAnsi="Arial" w:cs="Arial"/>
          <w:color w:val="000000"/>
        </w:rPr>
        <w:t xml:space="preserve">  Potassium </w:t>
      </w:r>
      <w:r w:rsidR="00434EFF">
        <w:rPr>
          <w:rFonts w:ascii="Arial" w:hAnsi="Arial" w:cs="Arial"/>
          <w:color w:val="000000"/>
        </w:rPr>
        <w:t>I</w:t>
      </w:r>
      <w:r w:rsidRPr="00503EE0">
        <w:rPr>
          <w:rFonts w:ascii="Arial" w:hAnsi="Arial" w:cs="Arial"/>
          <w:color w:val="000000"/>
        </w:rPr>
        <w:t xml:space="preserve">odide reduces the staining of SDF by reacting with free silver particles to form silver iodide. Therefore, the number and availability of silver ions </w:t>
      </w:r>
      <w:r w:rsidR="00434EFF">
        <w:rPr>
          <w:rFonts w:ascii="Arial" w:hAnsi="Arial" w:cs="Arial"/>
          <w:color w:val="000000"/>
        </w:rPr>
        <w:t>are</w:t>
      </w:r>
      <w:r w:rsidRPr="00503EE0">
        <w:rPr>
          <w:rFonts w:ascii="Arial" w:hAnsi="Arial" w:cs="Arial"/>
          <w:color w:val="000000"/>
        </w:rPr>
        <w:t xml:space="preserve"> reduced when KI reacts with silver, reducing the caries-inhibiting effect of SDF. This mechanism of action may be the reason why KI reduced the potential of SDF to inhibit MMPs in our study, as well as for other studies </w:t>
      </w:r>
      <w:r w:rsidRPr="00503EE0">
        <w:rPr>
          <w:rFonts w:ascii="Arial" w:hAnsi="Arial" w:cs="Arial"/>
          <w:color w:val="000000"/>
        </w:rPr>
        <w:lastRenderedPageBreak/>
        <w:t>that found that KI affected the efficacy of SDF in preventing the development of secondary root caries (Zhao et al., 2017) and that SDF alone showed higher efficacy in inhibiting the development of new root lesions than SDF+KI (Li et al.,2016).</w:t>
      </w:r>
    </w:p>
    <w:p w14:paraId="53159F93" w14:textId="77777777" w:rsidR="00503EE0" w:rsidRPr="00503EE0" w:rsidRDefault="00503EE0" w:rsidP="00503EE0">
      <w:pPr>
        <w:spacing w:line="360" w:lineRule="auto"/>
        <w:jc w:val="mediumKashida"/>
      </w:pPr>
    </w:p>
    <w:p w14:paraId="7F979ADF" w14:textId="77777777" w:rsidR="00503EE0" w:rsidRPr="00503EE0" w:rsidRDefault="00503EE0" w:rsidP="00503EE0">
      <w:pPr>
        <w:spacing w:line="360" w:lineRule="auto"/>
        <w:jc w:val="mediumKashida"/>
      </w:pPr>
      <w:r w:rsidRPr="00503EE0">
        <w:rPr>
          <w:rFonts w:ascii="Arial" w:hAnsi="Arial" w:cs="Arial"/>
          <w:color w:val="4A86E8"/>
        </w:rPr>
        <w:t>  </w:t>
      </w:r>
      <w:r w:rsidRPr="00503EE0">
        <w:rPr>
          <w:rFonts w:ascii="Arial" w:hAnsi="Arial" w:cs="Arial"/>
          <w:color w:val="000000"/>
        </w:rPr>
        <w:t xml:space="preserve">The negative effect of KI on the efficacy of SDF, calls into question the use of KI to reduce discolouration and compromises the anti-caries effect of SDF. However, further research and correctly powered </w:t>
      </w:r>
      <w:r w:rsidRPr="00434EFF">
        <w:rPr>
          <w:rFonts w:ascii="Arial" w:hAnsi="Arial" w:cs="Arial"/>
          <w:i/>
          <w:iCs/>
          <w:color w:val="000000"/>
        </w:rPr>
        <w:t>in vivo</w:t>
      </w:r>
      <w:r w:rsidRPr="00503EE0">
        <w:rPr>
          <w:rFonts w:ascii="Arial" w:hAnsi="Arial" w:cs="Arial"/>
          <w:color w:val="000000"/>
        </w:rPr>
        <w:t xml:space="preserve"> work are needed to resolve the side effect of discolouration by SDF without compromising the anti-caries effect.</w:t>
      </w:r>
    </w:p>
    <w:p w14:paraId="761D605C" w14:textId="77777777" w:rsidR="00503EE0" w:rsidRPr="00503EE0" w:rsidRDefault="00503EE0" w:rsidP="00503EE0"/>
    <w:p w14:paraId="072D3CCC" w14:textId="77777777" w:rsidR="00503EE0" w:rsidRPr="00503EE0" w:rsidRDefault="00503EE0" w:rsidP="00503EE0"/>
    <w:p w14:paraId="42D4D134" w14:textId="77777777" w:rsidR="00503EE0" w:rsidRPr="00503EE0" w:rsidRDefault="00503EE0" w:rsidP="00503EE0">
      <w:pPr>
        <w:pStyle w:val="Heading3"/>
        <w:rPr>
          <w:rFonts w:asciiTheme="minorBidi" w:hAnsiTheme="minorBidi" w:cstheme="minorBidi"/>
        </w:rPr>
      </w:pPr>
      <w:bookmarkStart w:id="293" w:name="_Toc132810984"/>
      <w:r w:rsidRPr="00503EE0">
        <w:rPr>
          <w:rFonts w:asciiTheme="minorBidi" w:hAnsiTheme="minorBidi" w:cstheme="minorBidi"/>
        </w:rPr>
        <w:t>Long-term inhibitory effect of SDF and SDF+KI on total MMP activity</w:t>
      </w:r>
      <w:bookmarkEnd w:id="293"/>
    </w:p>
    <w:p w14:paraId="7DB40D92" w14:textId="15605E2B" w:rsidR="00503EE0" w:rsidRPr="00503EE0" w:rsidRDefault="00503EE0" w:rsidP="00503EE0">
      <w:pPr>
        <w:pStyle w:val="NormalWeb"/>
        <w:spacing w:before="0" w:beforeAutospacing="0" w:after="0" w:afterAutospacing="0"/>
        <w:jc w:val="mediumKashida"/>
        <w:rPr>
          <w:rFonts w:ascii="Times New Roman" w:hAnsi="Times New Roman"/>
          <w:sz w:val="24"/>
          <w:szCs w:val="24"/>
        </w:rPr>
      </w:pPr>
      <w:r w:rsidRPr="00503EE0">
        <w:rPr>
          <w:rFonts w:ascii="Arial" w:hAnsi="Arial" w:cs="Arial"/>
          <w:b/>
          <w:bCs/>
          <w:color w:val="000000"/>
          <w:sz w:val="28"/>
          <w:szCs w:val="28"/>
        </w:rPr>
        <w:t> </w:t>
      </w:r>
      <w:r w:rsidR="00434EFF">
        <w:rPr>
          <w:rFonts w:ascii="Arial" w:hAnsi="Arial" w:cs="Arial"/>
          <w:b/>
          <w:bCs/>
          <w:color w:val="000000"/>
          <w:sz w:val="28"/>
          <w:szCs w:val="28"/>
        </w:rPr>
        <w:t xml:space="preserve"> </w:t>
      </w:r>
      <w:r w:rsidRPr="00503EE0">
        <w:rPr>
          <w:rFonts w:ascii="Arial" w:hAnsi="Arial" w:cs="Arial"/>
          <w:color w:val="000000"/>
          <w:sz w:val="24"/>
          <w:szCs w:val="24"/>
        </w:rPr>
        <w:t>Measuring the immediate effect of a caries treatment would give the first impression of effectiveness, however, it is important to consider the role of saliva and the challenging environment of the oral cavity on the long-term effectiveness of treatment. Mei et al. (2012), measured the inhibitory effect of SDF on MMPs only in the short term (60 minutes), whereas our study also measured the long-term effect by treating carious dentine blocks with SDF, with and without KI, and incubating in natural saliva for up to 12 weeks.</w:t>
      </w:r>
    </w:p>
    <w:p w14:paraId="7F7987F5" w14:textId="77777777" w:rsidR="00503EE0" w:rsidRPr="00503EE0" w:rsidRDefault="00503EE0" w:rsidP="00503EE0">
      <w:pPr>
        <w:spacing w:line="360" w:lineRule="auto"/>
        <w:jc w:val="mediumKashida"/>
      </w:pPr>
      <w:r w:rsidRPr="00503EE0">
        <w:rPr>
          <w:rFonts w:ascii="Arial" w:hAnsi="Arial" w:cs="Arial"/>
          <w:b/>
          <w:bCs/>
          <w:color w:val="000000"/>
          <w:sz w:val="28"/>
          <w:szCs w:val="28"/>
        </w:rPr>
        <w:t> </w:t>
      </w:r>
    </w:p>
    <w:p w14:paraId="7461ADD3" w14:textId="3B939AD0" w:rsidR="00503EE0" w:rsidRPr="00503EE0" w:rsidRDefault="00503EE0" w:rsidP="00503EE0">
      <w:pPr>
        <w:spacing w:line="360" w:lineRule="auto"/>
        <w:jc w:val="mediumKashida"/>
      </w:pPr>
      <w:r w:rsidRPr="00503EE0">
        <w:rPr>
          <w:rFonts w:ascii="Arial" w:hAnsi="Arial" w:cs="Arial"/>
          <w:color w:val="000000"/>
        </w:rPr>
        <w:t xml:space="preserve"> In our study, residual MMP activities were measured at three incubation time points: 1, 4 and 12 weeks. The results after one week of incubation should provide initial information on the efficacy of SDF in inhibiting MMP compared to SDF+KI. In their article on the clinical use of SDF in dentistry, Seifo et al. (2020) recommended that patients be reviewed after four weeks of SDF application to assess the clinical success of the treatment and to look for signs of caries arrest. We measured the efficacy of SDF on MMPs after four weeks to get an idea of what happens to the efficacy of SDF around the 4-week review point. We assume that the clinicians will get information about what is likely to happen in the carious lesion when they </w:t>
      </w:r>
      <w:r w:rsidRPr="00503EE0">
        <w:rPr>
          <w:rFonts w:ascii="Arial" w:hAnsi="Arial" w:cs="Arial"/>
          <w:color w:val="000000"/>
        </w:rPr>
        <w:lastRenderedPageBreak/>
        <w:t xml:space="preserve">combine this knowledge with their clinical examination. In our study, we found significant efficacy of SDF in inhibiting </w:t>
      </w:r>
      <w:r w:rsidR="00284EB0" w:rsidRPr="00503EE0">
        <w:rPr>
          <w:rFonts w:ascii="Arial" w:hAnsi="Arial" w:cs="Arial"/>
          <w:color w:val="000000"/>
        </w:rPr>
        <w:t>MMP,</w:t>
      </w:r>
      <w:r w:rsidRPr="00503EE0">
        <w:rPr>
          <w:rFonts w:ascii="Arial" w:hAnsi="Arial" w:cs="Arial"/>
          <w:color w:val="000000"/>
        </w:rPr>
        <w:t xml:space="preserve"> but this </w:t>
      </w:r>
      <w:r w:rsidR="004A0B11" w:rsidRPr="00503EE0">
        <w:rPr>
          <w:rFonts w:ascii="Arial" w:hAnsi="Arial" w:cs="Arial"/>
          <w:color w:val="000000"/>
        </w:rPr>
        <w:t>had not</w:t>
      </w:r>
      <w:r w:rsidRPr="00503EE0">
        <w:rPr>
          <w:rFonts w:ascii="Arial" w:hAnsi="Arial" w:cs="Arial"/>
          <w:color w:val="000000"/>
        </w:rPr>
        <w:t xml:space="preserve"> changed significantly in comparison to the 1-week analysis. After 12 weeks of incubation, the efficacy of SDF had decreased to 50% of baseline. Although the efficacy of SDF decreased significantly between week four and week 12, the efficacy of SDF was still statistically significantly higher than at baseline.</w:t>
      </w:r>
    </w:p>
    <w:p w14:paraId="6256602D" w14:textId="77777777" w:rsidR="00503EE0" w:rsidRPr="00027F28" w:rsidRDefault="00503EE0" w:rsidP="00503EE0">
      <w:pPr>
        <w:spacing w:line="360" w:lineRule="auto"/>
        <w:jc w:val="mediumKashida"/>
      </w:pPr>
      <w:r w:rsidRPr="00503EE0">
        <w:rPr>
          <w:rFonts w:ascii="Arial" w:hAnsi="Arial" w:cs="Arial"/>
          <w:color w:val="000000"/>
        </w:rPr>
        <w:t> </w:t>
      </w:r>
    </w:p>
    <w:p w14:paraId="76B2813E" w14:textId="1B20174B" w:rsidR="00503EE0" w:rsidRDefault="00503EE0" w:rsidP="002F5C3D">
      <w:pPr>
        <w:spacing w:line="360" w:lineRule="auto"/>
        <w:jc w:val="mediumKashida"/>
        <w:rPr>
          <w:rFonts w:ascii="Arial" w:hAnsi="Arial" w:cs="Arial"/>
          <w:b/>
          <w:bCs/>
          <w:color w:val="000000"/>
          <w:sz w:val="28"/>
          <w:szCs w:val="28"/>
        </w:rPr>
      </w:pPr>
      <w:r w:rsidRPr="00027F28">
        <w:rPr>
          <w:rFonts w:ascii="Arial" w:hAnsi="Arial" w:cs="Arial"/>
          <w:color w:val="000000"/>
        </w:rPr>
        <w:t xml:space="preserve">  From our study, we can conclude that SDF has a long-term effect on MMP activity that lasts up to 12 weeks. </w:t>
      </w:r>
      <w:r w:rsidR="00284EB0" w:rsidRPr="00027F28">
        <w:rPr>
          <w:rFonts w:ascii="Arial" w:hAnsi="Arial" w:cs="Arial"/>
          <w:color w:val="000000"/>
        </w:rPr>
        <w:fldChar w:fldCharType="begin"/>
      </w:r>
      <w:r w:rsidR="00DB3BC4" w:rsidRPr="00027F28">
        <w:rPr>
          <w:rFonts w:ascii="Arial" w:hAnsi="Arial" w:cs="Arial"/>
          <w:color w:val="000000"/>
        </w:rPr>
        <w:instrText xml:space="preserve"> ADDIN ZOTERO_ITEM CSL_CITATION {"citationID":"a1vhgfg3qe1","properties":{"formattedCitation":"\\uldash{(Lou et al., 2011)}","plainCitation":"(Lou et al., 2011)","dontUpdate":true,"noteIndex":0},"citationItems":[{"id":368,"uris":["http://zotero.org/users/10801876/items/RQJU27SP"],"itemData":{"id":368,"type":"article-journal","abstract":"Silver diammine fluoride (SDF) is used as an anticaries agent; however, its mode of action is uncertain, whether chemical, physical, mechanical or antibacterial. As a preliminary study, the effect of SDF on hydroxyapatite (HAp) and gelatin (as a chemically-representative protein) was examined.\nMETHODS: 2.5mg HAp powder specimens and 0.5mL 10% gelatin (Riedel-de Haën) (initially as a sol at </w:instrText>
      </w:r>
      <w:r w:rsidR="00DB3BC4" w:rsidRPr="00027F28">
        <w:rPr>
          <w:rFonts w:ascii="Cambria Math" w:hAnsi="Cambria Math" w:cs="Cambria Math"/>
          <w:color w:val="000000"/>
        </w:rPr>
        <w:instrText>∼</w:instrText>
      </w:r>
      <w:r w:rsidR="00DB3BC4" w:rsidRPr="00027F28">
        <w:rPr>
          <w:rFonts w:ascii="Arial" w:hAnsi="Arial" w:cs="Arial"/>
          <w:color w:val="000000"/>
        </w:rPr>
        <w:instrText xml:space="preserve">37°C), were mixed with 0.5mL of 38% SDF (J. Morita), 4% NaF (Sigma) or 40% AgNO(3) (Sigma) and tumbled in 1.5mL polypropylene tubes (Sarstedt) for 48h at </w:instrText>
      </w:r>
      <w:r w:rsidR="00DB3BC4" w:rsidRPr="00027F28">
        <w:rPr>
          <w:rFonts w:ascii="Cambria Math" w:hAnsi="Cambria Math" w:cs="Cambria Math"/>
          <w:color w:val="000000"/>
        </w:rPr>
        <w:instrText>∼</w:instrText>
      </w:r>
      <w:r w:rsidR="00DB3BC4" w:rsidRPr="00027F28">
        <w:rPr>
          <w:rFonts w:ascii="Arial" w:hAnsi="Arial" w:cs="Arial"/>
          <w:color w:val="000000"/>
        </w:rPr>
        <w:instrText xml:space="preserve">23°C, in two series: exposed to laboratory lighting, and kept dark at all times. The HAp specimens were separated by centrifugation and decanting, then these and one set of gelatin specimens were dried at 60°C in situ; a second parallel set of gelatin specimens were dried at </w:instrText>
      </w:r>
      <w:r w:rsidR="00DB3BC4" w:rsidRPr="00027F28">
        <w:rPr>
          <w:rFonts w:ascii="Cambria Math" w:hAnsi="Cambria Math" w:cs="Cambria Math"/>
          <w:color w:val="000000"/>
        </w:rPr>
        <w:instrText>∼</w:instrText>
      </w:r>
      <w:r w:rsidR="00DB3BC4" w:rsidRPr="00027F28">
        <w:rPr>
          <w:rFonts w:ascii="Arial" w:hAnsi="Arial" w:cs="Arial"/>
          <w:color w:val="000000"/>
        </w:rPr>
        <w:instrText xml:space="preserve">23°C. Each was washed with 1mL deionized water for 1min, 3 times. Treated materials were observed, before and after washing, with scanning and transmission electron microscopy (SEM, TEM); energy-dispersive X-ray analysis (EDX), and electron diffraction (ED).\nRESULTS: SDF appeared to produce globular particles of CaF(2) on the surface of the HAp, but these disappeared on washing, whilst with AgNO(3) yellow cubic crystals of Ag(3)PO(4) formed which were not dissolved on washing, but which darkened, converting gradually to metallic silver, on exposure to light. NaF had no effect on gelatin, whilst with SDF and AgNO(3), particles of silver were produced which were resistant to washing.\nCONCLUSIONS: Both principal components of tooth tissue react with SDF; the solubility of the putative CaF(2) formed weakens the case for it exerting a caries-protective effect. The importance of the persistent silver needs further study.","container-title":"Journal of Dentistry","DOI":"10.1016/j.jdent.2011.06.008","ISSN":"1879-176X","issue":"9","journalAbbreviation":"J Dent","language":"eng","note":"number: 9\nPMID: 21745530","page":"612-618","source":"PubMed","title":"Reaction of silver diamine [corrected] fluoride with hydroxyapatite and protein","volume":"39","author":[{"family":"Lou","given":"Y. L."},{"family":"Botelho","given":"M. G."},{"family":"Darvell","given":"B. W."}],"issued":{"date-parts":[["2011",9]]}}}],"schema":"https://github.com/citation-style-language/schema/raw/master/csl-citation.json"} </w:instrText>
      </w:r>
      <w:r w:rsidR="00284EB0" w:rsidRPr="00027F28">
        <w:rPr>
          <w:rFonts w:ascii="Arial" w:hAnsi="Arial" w:cs="Arial"/>
          <w:color w:val="000000"/>
        </w:rPr>
        <w:fldChar w:fldCharType="separate"/>
      </w:r>
      <w:r w:rsidR="00284EB0" w:rsidRPr="00027F28">
        <w:rPr>
          <w:rFonts w:ascii="Arial" w:hAnsi="Arial" w:cs="Arial"/>
        </w:rPr>
        <w:t>Lou et al., (2011)</w:t>
      </w:r>
      <w:r w:rsidR="00284EB0" w:rsidRPr="00027F28">
        <w:rPr>
          <w:rFonts w:ascii="Arial" w:hAnsi="Arial" w:cs="Arial"/>
          <w:color w:val="000000"/>
        </w:rPr>
        <w:fldChar w:fldCharType="end"/>
      </w:r>
      <w:r w:rsidRPr="00027F28">
        <w:rPr>
          <w:rFonts w:ascii="Arial" w:hAnsi="Arial" w:cs="Arial"/>
          <w:color w:val="000000"/>
        </w:rPr>
        <w:t xml:space="preserve"> investigated the effect of SDF on hydroxyapatite powder using transmission electron</w:t>
      </w:r>
      <w:r w:rsidRPr="00503EE0">
        <w:rPr>
          <w:rFonts w:ascii="Arial" w:hAnsi="Arial" w:cs="Arial"/>
          <w:color w:val="000000"/>
        </w:rPr>
        <w:t xml:space="preserve"> microscopy and electron diffraction and found that metallic silver formed on the surface of hydroxyapatite, which was resistant to washing. The same results were obtained by Mei et al. (2013), who found that SDF reacted with hydroxyapatite, resulting in the formation of nanoscopic silver particles bound to hydroxyapatite crystals. Mei et al. (2014) examined arrested caries after the application of SDF using electron microscopy and found nanoscopic metallic silver particles bound to dentine collagen, however, after six months, they found that the silver particles were no longer present in the tooth samples. From these previous studies and our results, it appears that the application of SDF to caries lesions results in silver particles becoming embedded in dentine tubules and collagen, which is a potential means of sustainability, allowing a gradual release of silver and a long-lasting inhibitory effect on MMPs. All these findings further explain the results of </w:t>
      </w:r>
      <w:r w:rsidRPr="007A40AE">
        <w:rPr>
          <w:rFonts w:ascii="Arial" w:hAnsi="Arial" w:cs="Arial"/>
          <w:i/>
          <w:iCs/>
          <w:color w:val="000000"/>
        </w:rPr>
        <w:t>in vivo</w:t>
      </w:r>
      <w:r w:rsidRPr="00503EE0">
        <w:rPr>
          <w:rFonts w:ascii="Arial" w:hAnsi="Arial" w:cs="Arial"/>
          <w:color w:val="000000"/>
        </w:rPr>
        <w:t xml:space="preserve"> studies showing that the bi-annual application of SDF provides better clinical outcomes than annual application (Zhi et al., 2012; Duangthip et al., 2015; Fung et al., 2018). However, there is no </w:t>
      </w:r>
      <w:r w:rsidRPr="00503EE0">
        <w:rPr>
          <w:rFonts w:ascii="Arial" w:hAnsi="Arial" w:cs="Arial"/>
          <w:i/>
          <w:iCs/>
          <w:color w:val="000000"/>
        </w:rPr>
        <w:t>in vivo</w:t>
      </w:r>
      <w:r w:rsidRPr="00503EE0">
        <w:rPr>
          <w:rFonts w:ascii="Arial" w:hAnsi="Arial" w:cs="Arial"/>
          <w:color w:val="000000"/>
        </w:rPr>
        <w:t xml:space="preserve"> study investigating the efficacy of </w:t>
      </w:r>
      <w:r w:rsidR="00253F4F">
        <w:rPr>
          <w:rFonts w:ascii="Arial" w:hAnsi="Arial" w:cs="Arial"/>
          <w:color w:val="000000"/>
        </w:rPr>
        <w:t>three</w:t>
      </w:r>
      <w:r w:rsidR="00253F4F" w:rsidRPr="00503EE0">
        <w:rPr>
          <w:rFonts w:ascii="Arial" w:hAnsi="Arial" w:cs="Arial"/>
          <w:color w:val="000000"/>
        </w:rPr>
        <w:t>-monthly</w:t>
      </w:r>
      <w:r w:rsidRPr="00503EE0">
        <w:rPr>
          <w:rFonts w:ascii="Arial" w:hAnsi="Arial" w:cs="Arial"/>
          <w:color w:val="000000"/>
        </w:rPr>
        <w:t xml:space="preserve"> applications of SDF on arresting caries compared to bi-annual applications.</w:t>
      </w:r>
      <w:r w:rsidRPr="00503EE0">
        <w:rPr>
          <w:rFonts w:ascii="Arial" w:hAnsi="Arial" w:cs="Arial"/>
          <w:b/>
          <w:bCs/>
          <w:color w:val="000000"/>
          <w:sz w:val="28"/>
          <w:szCs w:val="28"/>
        </w:rPr>
        <w:t> </w:t>
      </w:r>
    </w:p>
    <w:p w14:paraId="0D26D904" w14:textId="77777777" w:rsidR="00F25607" w:rsidRPr="00503EE0" w:rsidRDefault="00F25607" w:rsidP="002F5C3D">
      <w:pPr>
        <w:spacing w:line="360" w:lineRule="auto"/>
        <w:jc w:val="mediumKashida"/>
      </w:pPr>
    </w:p>
    <w:p w14:paraId="391514B2" w14:textId="31A487CD" w:rsidR="00503EE0" w:rsidRPr="00503EE0" w:rsidRDefault="00503EE0" w:rsidP="00503EE0">
      <w:pPr>
        <w:spacing w:line="360" w:lineRule="auto"/>
        <w:jc w:val="mediumKashida"/>
      </w:pPr>
      <w:r w:rsidRPr="00503EE0">
        <w:rPr>
          <w:rFonts w:ascii="Arial" w:hAnsi="Arial" w:cs="Arial"/>
          <w:color w:val="000000"/>
        </w:rPr>
        <w:t xml:space="preserve"> The long-term effect of using KI after SDF was also investigated in our study. We found that the percentage of MMP inhibition one week after SDF+KI </w:t>
      </w:r>
      <w:r w:rsidR="00911FB2" w:rsidRPr="00503EE0">
        <w:rPr>
          <w:rFonts w:ascii="Arial" w:hAnsi="Arial" w:cs="Arial"/>
          <w:color w:val="000000"/>
        </w:rPr>
        <w:t>treatment was</w:t>
      </w:r>
      <w:r w:rsidRPr="00503EE0">
        <w:rPr>
          <w:rFonts w:ascii="Arial" w:hAnsi="Arial" w:cs="Arial"/>
          <w:color w:val="000000"/>
        </w:rPr>
        <w:t xml:space="preserve"> low and insignificant compared to the baseline. The </w:t>
      </w:r>
      <w:r w:rsidRPr="00503EE0">
        <w:rPr>
          <w:rFonts w:ascii="Arial" w:hAnsi="Arial" w:cs="Arial"/>
          <w:color w:val="000000"/>
        </w:rPr>
        <w:lastRenderedPageBreak/>
        <w:t>same trend was seen in the 4-week analysis and up to 12 weeks, where they showed a lower percentage of inhibition, reaching 20% after 12 weeks.</w:t>
      </w:r>
    </w:p>
    <w:p w14:paraId="78C7BD2A" w14:textId="77777777" w:rsidR="00503EE0" w:rsidRPr="00503EE0" w:rsidRDefault="00503EE0" w:rsidP="00503EE0"/>
    <w:p w14:paraId="06D8D675" w14:textId="77777777" w:rsidR="00503EE0" w:rsidRPr="00503EE0" w:rsidRDefault="00503EE0" w:rsidP="00503EE0"/>
    <w:p w14:paraId="710B07D7" w14:textId="77777777" w:rsidR="00503EE0" w:rsidRPr="00911FB2" w:rsidRDefault="00503EE0" w:rsidP="00503EE0">
      <w:pPr>
        <w:pStyle w:val="Heading3"/>
        <w:rPr>
          <w:rFonts w:asciiTheme="minorBidi" w:hAnsiTheme="minorBidi" w:cstheme="minorBidi"/>
        </w:rPr>
      </w:pPr>
      <w:bookmarkStart w:id="294" w:name="_Toc132810985"/>
      <w:r w:rsidRPr="00911FB2">
        <w:rPr>
          <w:rFonts w:asciiTheme="minorBidi" w:hAnsiTheme="minorBidi" w:cstheme="minorBidi"/>
        </w:rPr>
        <w:t>Quantitative measurement of the extent of collagen degradation in caries lesions after SDF and SDF+KI application</w:t>
      </w:r>
      <w:bookmarkEnd w:id="294"/>
    </w:p>
    <w:p w14:paraId="3225A837" w14:textId="51E14B48" w:rsidR="00ED344A" w:rsidRPr="00ED344A" w:rsidRDefault="00ED344A" w:rsidP="00ED344A">
      <w:pPr>
        <w:spacing w:line="360" w:lineRule="auto"/>
        <w:jc w:val="mediumKashida"/>
        <w:rPr>
          <w:rFonts w:asciiTheme="minorBidi" w:hAnsiTheme="minorBidi" w:cstheme="minorBidi"/>
        </w:rPr>
      </w:pPr>
      <w:r>
        <w:rPr>
          <w:rFonts w:asciiTheme="minorBidi" w:hAnsiTheme="minorBidi" w:cstheme="minorBidi"/>
          <w:color w:val="000000"/>
        </w:rPr>
        <w:t xml:space="preserve">  </w:t>
      </w:r>
      <w:r w:rsidRPr="00ED344A">
        <w:rPr>
          <w:rFonts w:asciiTheme="minorBidi" w:hAnsiTheme="minorBidi" w:cstheme="minorBidi"/>
          <w:color w:val="000000"/>
        </w:rPr>
        <w:t xml:space="preserve">To measure the degree of collagen degradation after SDF treatment, carious dentine blocks were incubated in natural saliva. As collagen degradation products seep into an incubation medium the assessment of the HYP concentration in natural </w:t>
      </w:r>
      <w:r w:rsidR="004A0B11" w:rsidRPr="00ED344A">
        <w:rPr>
          <w:rFonts w:asciiTheme="minorBidi" w:hAnsiTheme="minorBidi" w:cstheme="minorBidi"/>
          <w:color w:val="000000"/>
        </w:rPr>
        <w:t>saliva allowed</w:t>
      </w:r>
      <w:r w:rsidRPr="00ED344A">
        <w:rPr>
          <w:rFonts w:asciiTheme="minorBidi" w:hAnsiTheme="minorBidi" w:cstheme="minorBidi"/>
          <w:color w:val="000000"/>
        </w:rPr>
        <w:t xml:space="preserve"> </w:t>
      </w:r>
      <w:r w:rsidR="007A40AE" w:rsidRPr="00ED344A">
        <w:rPr>
          <w:rFonts w:asciiTheme="minorBidi" w:hAnsiTheme="minorBidi" w:cstheme="minorBidi"/>
          <w:color w:val="000000"/>
        </w:rPr>
        <w:t>us to</w:t>
      </w:r>
      <w:r w:rsidRPr="00ED344A">
        <w:rPr>
          <w:rFonts w:asciiTheme="minorBidi" w:hAnsiTheme="minorBidi" w:cstheme="minorBidi"/>
          <w:color w:val="000000"/>
        </w:rPr>
        <w:t xml:space="preserve"> directly assess collagen degradation and the effect of SDF in preventing this degradation. As explained in section 3.7.1, this assay is based on the assumption that 90% of the dry mass of dentine contains type I collagen and 10% of its mass consist of HYP</w:t>
      </w:r>
      <w:r w:rsidR="00284EB0">
        <w:rPr>
          <w:rFonts w:asciiTheme="minorBidi" w:hAnsiTheme="minorBidi" w:cstheme="minorBidi"/>
          <w:color w:val="000000"/>
        </w:rPr>
        <w:t xml:space="preserve"> </w:t>
      </w:r>
      <w:r w:rsidR="00284EB0">
        <w:rPr>
          <w:rFonts w:asciiTheme="minorBidi" w:hAnsiTheme="minorBidi" w:cstheme="minorBidi"/>
          <w:color w:val="000000"/>
        </w:rPr>
        <w:fldChar w:fldCharType="begin"/>
      </w:r>
      <w:r w:rsidR="00DB3BC4">
        <w:rPr>
          <w:rFonts w:asciiTheme="minorBidi" w:hAnsiTheme="minorBidi" w:cstheme="minorBidi"/>
          <w:color w:val="000000"/>
        </w:rPr>
        <w:instrText xml:space="preserve"> ADDIN ZOTERO_ITEM CSL_CITATION {"citationID":"a1j4j4gajr2","properties":{"unsorted":true,"formattedCitation":"(Linde et al., 1980; Goldberg et al., 2011)","plainCitation":"(Linde et al., 1980; Goldberg et al., 2011)","noteIndex":0},"citationItems":[{"id":14,"uris":["http://zotero.org/users/10801876/items/KKDQI5TU"],"itemData":{"id":14,"type":"article-journal","container-title":"Journal of Biological Chemistry","DOI":"10.1016/S0021-9258(19)70720-0","ISSN":"00219258","issue":"12","journalAbbreviation":"Journal of Biological Chemistry","language":"en","note":"number: 12","page":"5931-5942","source":"DOI.org (Crossref)","title":"Noncollagenous proteins of dentin. A re-examination of proteins from rat incisor dentin utilizing techniques to avoid artifacts.","volume":"255","author":[{"family":"Linde","given":"A."},{"family":"Bhown","given":"M."},{"family":"Butler","given":"W.T."}],"issued":{"date-parts":[["1980",6]]}}},{"id":16,"uris":["http://zotero.org/users/10801876/items/95ELR6CD"],"itemData":{"id":16,"type":"article-journal","container-title":"Frontiers in Bioscience (Elite Edition)","ISSN":"1945-0494","journalAbbreviation":"Front Biosci (Elite Ed)","note":"PMID: 21196346\nPMCID: PMC3360947","page":"711-735","source":"PubMed Central","title":"Dentin: Structure, Composition and Mineralization","title-short":"Dentin","volume":"3","author":[{"family":"Goldberg","given":"Michel"},{"family":"Kulkarni","given":"Askok B."},{"family":"Young","given":"Marian"},{"family":"Boskey","given":"Adele"}],"issued":{"date-parts":[["2011",1,1]]}}}],"schema":"https://github.com/citation-style-language/schema/raw/master/csl-citation.json"} </w:instrText>
      </w:r>
      <w:r w:rsidR="00284EB0">
        <w:rPr>
          <w:rFonts w:asciiTheme="minorBidi" w:hAnsiTheme="minorBidi" w:cstheme="minorBidi"/>
          <w:color w:val="000000"/>
        </w:rPr>
        <w:fldChar w:fldCharType="separate"/>
      </w:r>
      <w:r w:rsidR="00DB3BC4" w:rsidRPr="00DB3BC4">
        <w:rPr>
          <w:rFonts w:ascii="Arial" w:hAnsi="Arial" w:cs="Arial"/>
        </w:rPr>
        <w:t>(Linde et al., 1980; Goldberg et al., 2011)</w:t>
      </w:r>
      <w:r w:rsidR="00284EB0">
        <w:rPr>
          <w:rFonts w:asciiTheme="minorBidi" w:hAnsiTheme="minorBidi" w:cstheme="minorBidi"/>
          <w:color w:val="000000"/>
        </w:rPr>
        <w:fldChar w:fldCharType="end"/>
      </w:r>
      <w:r w:rsidR="00284EB0">
        <w:rPr>
          <w:rFonts w:asciiTheme="minorBidi" w:hAnsiTheme="minorBidi" w:cstheme="minorBidi"/>
          <w:color w:val="000000"/>
        </w:rPr>
        <w:t>.</w:t>
      </w:r>
    </w:p>
    <w:p w14:paraId="69B31733" w14:textId="77777777" w:rsidR="00ED344A" w:rsidRPr="00ED344A" w:rsidRDefault="00ED344A" w:rsidP="00ED344A">
      <w:pPr>
        <w:spacing w:line="360" w:lineRule="auto"/>
        <w:jc w:val="mediumKashida"/>
        <w:rPr>
          <w:rFonts w:asciiTheme="minorBidi" w:hAnsiTheme="minorBidi" w:cstheme="minorBidi"/>
        </w:rPr>
      </w:pPr>
    </w:p>
    <w:p w14:paraId="168DFBD6" w14:textId="77777777"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In dentine caries, collagen degradation is a crucial component of caries progression, as dentine contains 20% organic components (Nansi, 2008). The relationship between endogenous enzymes and collagen degradation has been studied previously. Chaussain-Miller et al. (2006), investigated the role of MMPs in human dentine and found that, in carious dentine lesions, the activation of MMP2, MMP8 and MMP9 played an important role in the degradation of the collagen matrix. Kato et al. (2012) investigated the effect of protease inhibitors on collagen matrix degradation using the HYP assay and found that inhibition of proteases reduced the degree of collagen degradation. Our study investigated the role of SDF as an MMP inhibitor in preventing collagen degradation of the carious lesion in an attempt to obtain useful information on the microstructural changes in the collagen of the carious dentine after SDF treatment.</w:t>
      </w:r>
    </w:p>
    <w:p w14:paraId="60030154" w14:textId="77777777"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w:t>
      </w:r>
    </w:p>
    <w:p w14:paraId="6E56E362" w14:textId="648BF112"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xml:space="preserve">  Our study showed that SDF is a potent inhibitor of collagen degradation in dentine caries lesions. The levels of HYP were significantly lower in the first week after treatment when compared to the control. Mei et al., (2013) </w:t>
      </w:r>
      <w:r w:rsidRPr="00ED344A">
        <w:rPr>
          <w:rFonts w:asciiTheme="minorBidi" w:hAnsiTheme="minorBidi" w:cstheme="minorBidi"/>
          <w:color w:val="000000"/>
        </w:rPr>
        <w:lastRenderedPageBreak/>
        <w:t>investigated the inhibitory effect of different concentrations of SDF on collagen degradation. They treated healthy dentine blocks with SDF and exposed them to a pH cycle with demineralisation and remineralisation solutions for 8 days. The degradation of the collagen matrix was measured by analysing the HYP concentration in the remineralisation solution using HYP assay. They found that the concentration of HYP was significantly lower in the SDF group compared to the control group. Our results are in agreement with these results, as both found that SDF prevents collagen degradation. However, it should be noted that Mei et al (2013) used demineralised healthy dentine blocks and not natural carious dentine lesions.</w:t>
      </w:r>
    </w:p>
    <w:p w14:paraId="165E07B6" w14:textId="77777777" w:rsidR="00ED344A" w:rsidRPr="00ED344A" w:rsidRDefault="00ED344A" w:rsidP="00ED344A">
      <w:pPr>
        <w:spacing w:line="360" w:lineRule="auto"/>
        <w:jc w:val="mediumKashida"/>
        <w:rPr>
          <w:rFonts w:asciiTheme="minorBidi" w:hAnsiTheme="minorBidi" w:cstheme="minorBidi"/>
        </w:rPr>
      </w:pPr>
    </w:p>
    <w:p w14:paraId="305A942E" w14:textId="77777777"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Another point to discuss is that there were differences in the amount of HYP. In the study by Mei et al. (2013), in which demineralised healthy dentine blocks were incubated with a high concentration of bacterial collagenase for a more extended incubation period, a higher concentration of HYP was noted. Bacterial collagenase leads to different effects on collagen molecules than mammalian collagenases as they cause multiple cleavages in collagen, which cause ¼- and ¾-cleavage. Therefore, prolonged use of bacterial collagenase is expected to result in a greater amount of degradation; hence, the assay detects a higher HYP, which does not reflect what normally occurs clinically, as less bacterial collagenase is found in the oral cavity (Kato et al. 2012). In our study, a natural demineralised caries lesion was used. During the incubation period, degradation was most likely caused by mammalian collagenases, as saliva was sterilised before incubation to exclude bacterial influence on our measurement. Therefore, the direct correlation between the inhibition of MMPs and the degree of collagen degradation could be measured.</w:t>
      </w:r>
    </w:p>
    <w:p w14:paraId="1DF371FE" w14:textId="77777777"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w:t>
      </w:r>
    </w:p>
    <w:p w14:paraId="1F68E97A" w14:textId="5E00D24C"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xml:space="preserve">  The role of fluoride in maintaining the collagen matrix was highlighted in the study by Kato et al. (2012). They found that the HYP concentration in the protease inhibitor groups was significantly lower than that of the fluoride-treated group but significantly higher in the fluoride-treated group than that </w:t>
      </w:r>
      <w:r w:rsidRPr="00ED344A">
        <w:rPr>
          <w:rFonts w:asciiTheme="minorBidi" w:hAnsiTheme="minorBidi" w:cstheme="minorBidi"/>
          <w:color w:val="000000"/>
        </w:rPr>
        <w:lastRenderedPageBreak/>
        <w:t xml:space="preserve">of the control groups, suggesting that fluoride plays a role in collagen maintenance through its remineralisation capacity; this depends on the maintenance of the collagen matrix </w:t>
      </w:r>
      <w:r w:rsidR="00284EB0">
        <w:rPr>
          <w:rFonts w:asciiTheme="minorBidi" w:hAnsiTheme="minorBidi" w:cstheme="minorBidi"/>
          <w:color w:val="000000"/>
        </w:rPr>
        <w:fldChar w:fldCharType="begin"/>
      </w:r>
      <w:r w:rsidR="00DB3BC4">
        <w:rPr>
          <w:rFonts w:asciiTheme="minorBidi" w:hAnsiTheme="minorBidi" w:cstheme="minorBidi"/>
          <w:color w:val="000000"/>
        </w:rPr>
        <w:instrText xml:space="preserve"> ADDIN ZOTERO_ITEM CSL_CITATION {"citationID":"a804v9k7dh","properties":{"formattedCitation":"(Ganss et al., 2010)","plainCitation":"(Ganss et al., 2010)","noteIndex":0},"citationItems":[{"id":372,"uris":["http://zotero.org/users/10801876/items/NHXZQ2A7"],"itemData":{"id":372,"type":"article-journal","abstract":"The aim of this study was to evaluate the anti-erosive effects of different fluoride compounds and one tin compound in the context of the complex pathohistology of dentine erosion, with particular emphasis on the role of the organic portion. Samples were subjected to two experiments including erosive acid attacks (0.05 molar citric acid, pH 2.3; 6 x 2 min/day) and applications (6 x 2 min/day) of the following test solutions: SnCl(2) (815 ppm Sn), NaF (250 ppm F), SnF(2) (250 ppm F, 809 ppm Sn), amine fluoride (AmF, 250 ppm F), AmF/NaF (250 ppm F), and AmF/SnF(2) (250 ppm F, 409 ppm Sn). The demineralised organic fraction was enzymatically removed either at the end of the experiment (experiment 1) or continuously throughout the experiment (experiment 2). Tissue loss was determined profilometrically after 10 experimental days. In experiment 1, the highest erosive tissue loss was found in the control group (erosion only); the AmF- and NaF-containing solutions reduced tissue loss by about 60%, reductions for SnCl(2), AmF/SnF(2), and SnF(2) were 52, 74 and 89%, respectively. In experiment 2, loss values generally were significantly higher, and the differences between the test solutions were much more distinct. Reduction of tissue loss was between 12 and 34% for the AmF- and NaF-containing preparations, and 11, 67 and 78% for SnCl(2), AmF/SnF(2), and SnF(2), respectively. Stannous fluoride-containing solutions revealed promising anti-erosive effects in dentine. The strikingly different outcomes in the two experiments suggest reconsidering current methodologies for investigating anti-erosive strategies in dentine.","container-title":"Caries Research","DOI":"10.1159/000314671","ISSN":"1421-976X","issue":"3","journalAbbreviation":"Caries Res","language":"eng","note":"number: 3\nPMID: 20516684","page":"248-252","source":"PubMed","title":"Efficacy of fluoride compounds and stannous chloride as erosion inhibitors in dentine","volume":"44","author":[{"family":"Ganss","given":"C."},{"family":"Lussi","given":"A."},{"family":"Sommer","given":"N."},{"family":"Klimek","given":"J."},{"family":"Schlueter","given":"N."}],"issued":{"date-parts":[["2010"]]}}}],"schema":"https://github.com/citation-style-language/schema/raw/master/csl-citation.json"} </w:instrText>
      </w:r>
      <w:r w:rsidR="00284EB0">
        <w:rPr>
          <w:rFonts w:asciiTheme="minorBidi" w:hAnsiTheme="minorBidi" w:cstheme="minorBidi"/>
          <w:color w:val="000000"/>
        </w:rPr>
        <w:fldChar w:fldCharType="separate"/>
      </w:r>
      <w:r w:rsidR="00DB3BC4" w:rsidRPr="00DB3BC4">
        <w:rPr>
          <w:rFonts w:ascii="Arial" w:hAnsi="Arial" w:cs="Arial"/>
        </w:rPr>
        <w:t>(Ganss et al., 2010)</w:t>
      </w:r>
      <w:r w:rsidR="00284EB0">
        <w:rPr>
          <w:rFonts w:asciiTheme="minorBidi" w:hAnsiTheme="minorBidi" w:cstheme="minorBidi"/>
          <w:color w:val="000000"/>
        </w:rPr>
        <w:fldChar w:fldCharType="end"/>
      </w:r>
      <w:r w:rsidR="00284EB0">
        <w:rPr>
          <w:rFonts w:asciiTheme="minorBidi" w:hAnsiTheme="minorBidi" w:cstheme="minorBidi"/>
          <w:color w:val="000000"/>
        </w:rPr>
        <w:t>.</w:t>
      </w:r>
      <w:r w:rsidRPr="00ED344A">
        <w:rPr>
          <w:rFonts w:asciiTheme="minorBidi" w:hAnsiTheme="minorBidi" w:cstheme="minorBidi"/>
          <w:color w:val="000000"/>
        </w:rPr>
        <w:t xml:space="preserve"> Kato et al. (2012) concluded that products combining protease inhibitors and fluoride have a more significant potential to maintain the collagen matrix. SDF combines these two components, which may explain its strong inhibitory effect on collagen degradation.</w:t>
      </w:r>
    </w:p>
    <w:p w14:paraId="16D1BCBF" w14:textId="77777777" w:rsidR="00ED344A" w:rsidRPr="00ED344A" w:rsidRDefault="00ED344A" w:rsidP="00ED344A">
      <w:pPr>
        <w:spacing w:line="360" w:lineRule="auto"/>
        <w:jc w:val="mediumKashida"/>
        <w:rPr>
          <w:rFonts w:asciiTheme="minorBidi" w:hAnsiTheme="minorBidi" w:cstheme="minorBidi"/>
        </w:rPr>
      </w:pPr>
    </w:p>
    <w:p w14:paraId="0742B38C" w14:textId="64FB5E51" w:rsidR="00ED344A" w:rsidRPr="00ED344A" w:rsidRDefault="00ED344A" w:rsidP="00ED344A">
      <w:pPr>
        <w:spacing w:line="360" w:lineRule="auto"/>
        <w:jc w:val="mediumKashida"/>
        <w:rPr>
          <w:rFonts w:asciiTheme="minorBidi" w:hAnsiTheme="minorBidi" w:cstheme="minorBidi"/>
        </w:rPr>
      </w:pPr>
      <w:r>
        <w:rPr>
          <w:rFonts w:asciiTheme="minorBidi" w:hAnsiTheme="minorBidi" w:cstheme="minorBidi"/>
          <w:color w:val="000000"/>
        </w:rPr>
        <w:t xml:space="preserve">  </w:t>
      </w:r>
      <w:r w:rsidRPr="00ED344A">
        <w:rPr>
          <w:rFonts w:asciiTheme="minorBidi" w:hAnsiTheme="minorBidi" w:cstheme="minorBidi"/>
          <w:color w:val="000000"/>
        </w:rPr>
        <w:t>The synergistic effect of the SDF components in maintaining the collagen matrix can be explained by the following formula, which shows the reaction that occurs when SDF is applied to a caries lesion (Lou et al., 2011):</w:t>
      </w:r>
    </w:p>
    <w:p w14:paraId="24EEB244" w14:textId="77777777" w:rsidR="00ED344A" w:rsidRPr="00ED344A" w:rsidRDefault="00ED344A" w:rsidP="00ED344A">
      <w:pPr>
        <w:spacing w:after="240" w:line="360" w:lineRule="auto"/>
        <w:jc w:val="mediumKashida"/>
        <w:rPr>
          <w:rFonts w:asciiTheme="minorBidi" w:hAnsiTheme="minorBidi" w:cstheme="minorBidi"/>
        </w:rPr>
      </w:pPr>
    </w:p>
    <w:p w14:paraId="74399B37" w14:textId="77777777" w:rsidR="00ED344A" w:rsidRPr="00253F4F" w:rsidRDefault="00ED344A" w:rsidP="00ED344A">
      <w:pPr>
        <w:spacing w:line="360" w:lineRule="auto"/>
        <w:jc w:val="mediumKashida"/>
        <w:rPr>
          <w:rFonts w:asciiTheme="minorBidi" w:hAnsiTheme="minorBidi" w:cstheme="minorBidi"/>
          <w:lang w:val="pl-PL"/>
        </w:rPr>
      </w:pPr>
      <w:r w:rsidRPr="00ED344A">
        <w:rPr>
          <w:rFonts w:asciiTheme="minorBidi" w:hAnsiTheme="minorBidi" w:cstheme="minorBidi"/>
          <w:color w:val="000000"/>
        </w:rPr>
        <w:t>             </w:t>
      </w:r>
      <w:r w:rsidRPr="00253F4F">
        <w:rPr>
          <w:rFonts w:asciiTheme="minorBidi" w:hAnsiTheme="minorBidi" w:cstheme="minorBidi"/>
          <w:color w:val="000000"/>
          <w:lang w:val="pl-PL"/>
        </w:rPr>
        <w:t>Ca</w:t>
      </w:r>
      <w:r w:rsidRPr="00253F4F">
        <w:rPr>
          <w:rFonts w:asciiTheme="minorBidi" w:hAnsiTheme="minorBidi" w:cstheme="minorBidi"/>
          <w:color w:val="000000"/>
          <w:sz w:val="14"/>
          <w:szCs w:val="14"/>
          <w:vertAlign w:val="subscript"/>
          <w:lang w:val="pl-PL"/>
        </w:rPr>
        <w:t xml:space="preserve"> 10 </w:t>
      </w:r>
      <w:r w:rsidRPr="00253F4F">
        <w:rPr>
          <w:rFonts w:asciiTheme="minorBidi" w:hAnsiTheme="minorBidi" w:cstheme="minorBidi"/>
          <w:color w:val="000000"/>
          <w:lang w:val="pl-PL"/>
        </w:rPr>
        <w:t>(PO</w:t>
      </w:r>
      <w:r w:rsidRPr="00253F4F">
        <w:rPr>
          <w:rFonts w:asciiTheme="minorBidi" w:hAnsiTheme="minorBidi" w:cstheme="minorBidi"/>
          <w:color w:val="000000"/>
          <w:sz w:val="14"/>
          <w:szCs w:val="14"/>
          <w:vertAlign w:val="subscript"/>
          <w:lang w:val="pl-PL"/>
        </w:rPr>
        <w:t>4</w:t>
      </w:r>
      <w:r w:rsidRPr="00253F4F">
        <w:rPr>
          <w:rFonts w:asciiTheme="minorBidi" w:hAnsiTheme="minorBidi" w:cstheme="minorBidi"/>
          <w:color w:val="000000"/>
          <w:lang w:val="pl-PL"/>
        </w:rPr>
        <w:t>)</w:t>
      </w:r>
      <w:r w:rsidRPr="00253F4F">
        <w:rPr>
          <w:rFonts w:asciiTheme="minorBidi" w:hAnsiTheme="minorBidi" w:cstheme="minorBidi"/>
          <w:color w:val="000000"/>
          <w:sz w:val="14"/>
          <w:szCs w:val="14"/>
          <w:vertAlign w:val="subscript"/>
          <w:lang w:val="pl-PL"/>
        </w:rPr>
        <w:t>6</w:t>
      </w:r>
      <w:r w:rsidRPr="00253F4F">
        <w:rPr>
          <w:rFonts w:asciiTheme="minorBidi" w:hAnsiTheme="minorBidi" w:cstheme="minorBidi"/>
          <w:color w:val="000000"/>
          <w:lang w:val="pl-PL"/>
        </w:rPr>
        <w:t>(OH)</w:t>
      </w:r>
      <w:r w:rsidRPr="00253F4F">
        <w:rPr>
          <w:rFonts w:asciiTheme="minorBidi" w:hAnsiTheme="minorBidi" w:cstheme="minorBidi"/>
          <w:color w:val="000000"/>
          <w:sz w:val="14"/>
          <w:szCs w:val="14"/>
          <w:vertAlign w:val="subscript"/>
          <w:lang w:val="pl-PL"/>
        </w:rPr>
        <w:t>2</w:t>
      </w:r>
      <w:r w:rsidRPr="00253F4F">
        <w:rPr>
          <w:rFonts w:asciiTheme="minorBidi" w:hAnsiTheme="minorBidi" w:cstheme="minorBidi"/>
          <w:color w:val="000000"/>
          <w:lang w:val="pl-PL"/>
        </w:rPr>
        <w:t xml:space="preserve"> + Ag (NH</w:t>
      </w:r>
      <w:r w:rsidRPr="00253F4F">
        <w:rPr>
          <w:rFonts w:asciiTheme="minorBidi" w:hAnsiTheme="minorBidi" w:cstheme="minorBidi"/>
          <w:color w:val="000000"/>
          <w:sz w:val="14"/>
          <w:szCs w:val="14"/>
          <w:vertAlign w:val="subscript"/>
          <w:lang w:val="pl-PL"/>
        </w:rPr>
        <w:t>3</w:t>
      </w:r>
      <w:r w:rsidRPr="00253F4F">
        <w:rPr>
          <w:rFonts w:asciiTheme="minorBidi" w:hAnsiTheme="minorBidi" w:cstheme="minorBidi"/>
          <w:color w:val="000000"/>
          <w:lang w:val="pl-PL"/>
        </w:rPr>
        <w:t>)</w:t>
      </w:r>
      <w:r w:rsidRPr="00253F4F">
        <w:rPr>
          <w:rFonts w:asciiTheme="minorBidi" w:hAnsiTheme="minorBidi" w:cstheme="minorBidi"/>
          <w:color w:val="000000"/>
          <w:sz w:val="14"/>
          <w:szCs w:val="14"/>
          <w:vertAlign w:val="subscript"/>
          <w:lang w:val="pl-PL"/>
        </w:rPr>
        <w:t>2</w:t>
      </w:r>
      <w:r w:rsidRPr="00253F4F">
        <w:rPr>
          <w:rFonts w:asciiTheme="minorBidi" w:hAnsiTheme="minorBidi" w:cstheme="minorBidi"/>
          <w:color w:val="000000"/>
          <w:lang w:val="pl-PL"/>
        </w:rPr>
        <w:t xml:space="preserve">F     </w:t>
      </w:r>
      <w:r w:rsidRPr="00ED344A">
        <w:rPr>
          <w:rFonts w:ascii="Cambria Math" w:hAnsi="Cambria Math" w:cs="Cambria Math"/>
          <w:color w:val="000000"/>
        </w:rPr>
        <w:t>⟶</w:t>
      </w:r>
      <w:r w:rsidRPr="00253F4F">
        <w:rPr>
          <w:rFonts w:asciiTheme="minorBidi" w:hAnsiTheme="minorBidi" w:cstheme="minorBidi"/>
          <w:color w:val="000000"/>
          <w:lang w:val="pl-PL"/>
        </w:rPr>
        <w:t xml:space="preserve">         Ag</w:t>
      </w:r>
      <w:r w:rsidRPr="00253F4F">
        <w:rPr>
          <w:rFonts w:asciiTheme="minorBidi" w:hAnsiTheme="minorBidi" w:cstheme="minorBidi"/>
          <w:color w:val="000000"/>
          <w:sz w:val="14"/>
          <w:szCs w:val="14"/>
          <w:vertAlign w:val="subscript"/>
          <w:lang w:val="pl-PL"/>
        </w:rPr>
        <w:t>3</w:t>
      </w:r>
      <w:r w:rsidRPr="00253F4F">
        <w:rPr>
          <w:rFonts w:asciiTheme="minorBidi" w:hAnsiTheme="minorBidi" w:cstheme="minorBidi"/>
          <w:color w:val="000000"/>
          <w:lang w:val="pl-PL"/>
        </w:rPr>
        <w:t>PO</w:t>
      </w:r>
      <w:r w:rsidRPr="00253F4F">
        <w:rPr>
          <w:rFonts w:asciiTheme="minorBidi" w:hAnsiTheme="minorBidi" w:cstheme="minorBidi"/>
          <w:color w:val="000000"/>
          <w:sz w:val="14"/>
          <w:szCs w:val="14"/>
          <w:vertAlign w:val="subscript"/>
          <w:lang w:val="pl-PL"/>
        </w:rPr>
        <w:t>4</w:t>
      </w:r>
      <w:r w:rsidRPr="00253F4F">
        <w:rPr>
          <w:rFonts w:asciiTheme="minorBidi" w:hAnsiTheme="minorBidi" w:cstheme="minorBidi"/>
          <w:color w:val="000000"/>
          <w:lang w:val="pl-PL"/>
        </w:rPr>
        <w:t xml:space="preserve"> + CaF</w:t>
      </w:r>
      <w:r w:rsidRPr="00253F4F">
        <w:rPr>
          <w:rFonts w:asciiTheme="minorBidi" w:hAnsiTheme="minorBidi" w:cstheme="minorBidi"/>
          <w:color w:val="000000"/>
          <w:sz w:val="14"/>
          <w:szCs w:val="14"/>
          <w:vertAlign w:val="subscript"/>
          <w:lang w:val="pl-PL"/>
        </w:rPr>
        <w:t>2</w:t>
      </w:r>
      <w:r w:rsidRPr="00253F4F">
        <w:rPr>
          <w:rFonts w:asciiTheme="minorBidi" w:hAnsiTheme="minorBidi" w:cstheme="minorBidi"/>
          <w:color w:val="000000"/>
          <w:lang w:val="pl-PL"/>
        </w:rPr>
        <w:t xml:space="preserve"> + NH</w:t>
      </w:r>
      <w:r w:rsidRPr="00253F4F">
        <w:rPr>
          <w:rFonts w:asciiTheme="minorBidi" w:hAnsiTheme="minorBidi" w:cstheme="minorBidi"/>
          <w:color w:val="000000"/>
          <w:sz w:val="14"/>
          <w:szCs w:val="14"/>
          <w:vertAlign w:val="subscript"/>
          <w:lang w:val="pl-PL"/>
        </w:rPr>
        <w:t>4</w:t>
      </w:r>
    </w:p>
    <w:p w14:paraId="610475E1" w14:textId="77777777" w:rsidR="00ED344A" w:rsidRPr="00253F4F" w:rsidRDefault="00ED344A" w:rsidP="00ED344A">
      <w:pPr>
        <w:spacing w:after="240" w:line="360" w:lineRule="auto"/>
        <w:jc w:val="mediumKashida"/>
        <w:rPr>
          <w:rFonts w:asciiTheme="minorBidi" w:hAnsiTheme="minorBidi" w:cstheme="minorBidi"/>
          <w:lang w:val="pl-PL"/>
        </w:rPr>
      </w:pPr>
    </w:p>
    <w:p w14:paraId="032B1DF8" w14:textId="7BADA206" w:rsidR="00ED344A" w:rsidRPr="00ED344A" w:rsidRDefault="00822A25" w:rsidP="00ED344A">
      <w:pPr>
        <w:spacing w:line="360" w:lineRule="auto"/>
        <w:jc w:val="mediumKashida"/>
        <w:rPr>
          <w:rFonts w:asciiTheme="minorBidi" w:hAnsiTheme="minorBidi" w:cstheme="minorBidi"/>
        </w:rPr>
      </w:pPr>
      <w:r w:rsidRPr="009F4140">
        <w:rPr>
          <w:rFonts w:asciiTheme="minorBidi" w:hAnsiTheme="minorBidi" w:cstheme="minorBidi"/>
          <w:color w:val="000000"/>
          <w:lang w:val="pl-PL"/>
        </w:rPr>
        <w:t xml:space="preserve"> </w:t>
      </w:r>
      <w:r w:rsidR="00ED344A" w:rsidRPr="00ED344A">
        <w:rPr>
          <w:rFonts w:asciiTheme="minorBidi" w:hAnsiTheme="minorBidi" w:cstheme="minorBidi"/>
          <w:color w:val="000000"/>
        </w:rPr>
        <w:t>CaF</w:t>
      </w:r>
      <w:r w:rsidR="00ED344A" w:rsidRPr="00822A25">
        <w:rPr>
          <w:rFonts w:asciiTheme="minorBidi" w:hAnsiTheme="minorBidi" w:cstheme="minorBidi"/>
          <w:color w:val="000000"/>
          <w:vertAlign w:val="subscript"/>
        </w:rPr>
        <w:t>2</w:t>
      </w:r>
      <w:r w:rsidR="00ED344A" w:rsidRPr="00ED344A">
        <w:rPr>
          <w:rFonts w:asciiTheme="minorBidi" w:hAnsiTheme="minorBidi" w:cstheme="minorBidi"/>
          <w:color w:val="000000"/>
        </w:rPr>
        <w:t xml:space="preserve"> is formed in this reaction, which serves as a fluoride reservoir. When exposed to low pH, fluoride is released to regulate pH and form a more acid-resistant fluorapatite, which is modulated by high pH for SDF (Mei et al., 2013). When the collagen matrix is exposed, it becomes more susceptible to protease activities. In addition to the remineralising effect of fluoride, which can shield the collagen matrix, fluoride has been shown to have an inhibitory effect on the activities of endogenous MMP enzymes (Kato et al., 2014), which subsequently inhibit collagen degradation.</w:t>
      </w:r>
    </w:p>
    <w:p w14:paraId="282975C8" w14:textId="77777777"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w:t>
      </w:r>
    </w:p>
    <w:p w14:paraId="59984675" w14:textId="77777777"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The incubation period in the study by Mei et al. (2013) was relatively short, at eight days, so does not reflect the long-term effect of SDF on collagen. In our study, SDF's short- and long-term effects were considered, and the analysis of collagen degradation was measured for up to 12 weeks. Although the HYP concentration was higher at week 12 than at weeks one and four, the difference from the control was still statistically significant. Therefore, the inhibitory effect of SDF on collagen degradation was effective in both the short and long term. This result also supports the relationship between MMP inhibitors and collagen degradation.</w:t>
      </w:r>
    </w:p>
    <w:p w14:paraId="41D3EE51" w14:textId="77777777" w:rsidR="00ED344A" w:rsidRPr="00ED344A" w:rsidRDefault="00ED344A" w:rsidP="00ED344A">
      <w:pPr>
        <w:spacing w:line="360" w:lineRule="auto"/>
        <w:jc w:val="mediumKashida"/>
        <w:rPr>
          <w:rFonts w:asciiTheme="minorBidi" w:hAnsiTheme="minorBidi" w:cstheme="minorBidi"/>
        </w:rPr>
      </w:pPr>
    </w:p>
    <w:p w14:paraId="7A6A5DE8" w14:textId="77777777" w:rsidR="00ED344A" w:rsidRPr="00ED344A" w:rsidRDefault="00ED344A" w:rsidP="00ED344A">
      <w:pPr>
        <w:spacing w:line="360" w:lineRule="auto"/>
        <w:jc w:val="mediumKashida"/>
        <w:rPr>
          <w:rFonts w:asciiTheme="minorBidi" w:hAnsiTheme="minorBidi" w:cstheme="minorBidi"/>
        </w:rPr>
      </w:pPr>
      <w:r w:rsidRPr="00ED344A">
        <w:rPr>
          <w:rFonts w:asciiTheme="minorBidi" w:hAnsiTheme="minorBidi" w:cstheme="minorBidi"/>
          <w:color w:val="000000"/>
        </w:rPr>
        <w:t xml:space="preserve">  The influence of the application of KI on the efficacy of SDF in inhibiting collagen degradation was also investigated. The concentration of HYP in the SDF+KI group was low compared to the SDF group, suggesting that KI impairs the ability of SDF to maintain the collagen matrix. </w:t>
      </w:r>
    </w:p>
    <w:p w14:paraId="5DA18E3B" w14:textId="77777777" w:rsidR="00ED344A" w:rsidRPr="00ED344A" w:rsidRDefault="00ED344A" w:rsidP="00ED344A"/>
    <w:p w14:paraId="4F38BD2A" w14:textId="77777777" w:rsidR="00503EE0" w:rsidRPr="00503EE0" w:rsidRDefault="00503EE0" w:rsidP="00503EE0"/>
    <w:p w14:paraId="0E124AF9" w14:textId="77777777" w:rsidR="00ED344A" w:rsidRPr="00ED344A" w:rsidRDefault="00ED344A" w:rsidP="00ED344A">
      <w:pPr>
        <w:pStyle w:val="Heading3"/>
        <w:rPr>
          <w:rFonts w:asciiTheme="minorBidi" w:hAnsiTheme="minorBidi" w:cstheme="minorBidi"/>
        </w:rPr>
      </w:pPr>
      <w:bookmarkStart w:id="295" w:name="_Toc132810986"/>
      <w:r w:rsidRPr="00ED344A">
        <w:rPr>
          <w:rFonts w:asciiTheme="minorBidi" w:hAnsiTheme="minorBidi" w:cstheme="minorBidi"/>
        </w:rPr>
        <w:t>Percentage of inhibition of total MMP activity in caries lesions after different application times of SDF</w:t>
      </w:r>
      <w:bookmarkEnd w:id="295"/>
    </w:p>
    <w:p w14:paraId="6ED2F417" w14:textId="77777777" w:rsidR="00ED344A" w:rsidRPr="00ED344A" w:rsidRDefault="00ED344A" w:rsidP="00ED344A"/>
    <w:p w14:paraId="72660061" w14:textId="6E6D5A16" w:rsidR="00ED344A" w:rsidRPr="00ED344A" w:rsidRDefault="00ED344A" w:rsidP="00ED344A">
      <w:pPr>
        <w:spacing w:line="360" w:lineRule="auto"/>
        <w:jc w:val="mediumKashida"/>
      </w:pPr>
      <w:r>
        <w:rPr>
          <w:rFonts w:ascii="Arial" w:hAnsi="Arial" w:cs="Arial"/>
          <w:color w:val="000000"/>
        </w:rPr>
        <w:t xml:space="preserve">  </w:t>
      </w:r>
      <w:r w:rsidRPr="00ED344A">
        <w:rPr>
          <w:rFonts w:ascii="Arial" w:hAnsi="Arial" w:cs="Arial"/>
          <w:color w:val="000000"/>
        </w:rPr>
        <w:t xml:space="preserve">Treatment of caries lesions with SDF is a simple technique, especially in children with limited cooperation or special needs </w:t>
      </w:r>
      <w:r w:rsidR="003A6DEB">
        <w:rPr>
          <w:rFonts w:ascii="Arial" w:hAnsi="Arial" w:cs="Arial"/>
          <w:color w:val="000000"/>
        </w:rPr>
        <w:fldChar w:fldCharType="begin"/>
      </w:r>
      <w:r w:rsidR="00DB3BC4">
        <w:rPr>
          <w:rFonts w:ascii="Arial" w:hAnsi="Arial" w:cs="Arial"/>
          <w:color w:val="000000"/>
        </w:rPr>
        <w:instrText xml:space="preserve"> ADDIN ZOTERO_ITEM CSL_CITATION {"citationID":"ad5ganulfb","properties":{"formattedCitation":"(Horst et al., 2016)","plainCitation":"(Horst et al., 2016)","noteIndex":0},"citationItems":[{"id":40,"uris":["http://zotero.org/users/10801876/items/63NTINZX"],"itemData":{"id":40,"type":"article-journal","abstract":"The Food and Drug Administration recently cleared silver diamine fluoride for reducing tooth sensitivity. Clinical trials document arrest and prevention of dental caries by silver diamine fluoride; this off-label use is now permissible and appropriate under U.S. law. A CDT code was approved for caries arresting medicaments for 2016 to facilitate documentation and billing. We present a systematic review, clinical indications, clinical protocol, and consent procedure to guide application for caries arrest treatment.","container-title":"Journal of the California Dental Association","ISSN":"1043-2256","issue":"1","journalAbbreviation":"J Calif Dent Assoc","note":"number: 1\nPMID: 26897901\nPMCID: PMC4778976","page":"16-28","source":"PubMed Central","title":"UCSF Protocol for Caries Arrest Using Silver Diamine Fluoride: Rationale, Indications, and Consent","title-short":"UCSF Protocol for Caries Arrest Using Silver Diamine Fluoride","volume":"44","author":[{"family":"Horst","given":"Jeremy A"},{"family":"Ellenikiotis","given":"Hellene"},{"family":"Milgrom","given":"Peter M"}],"issued":{"date-parts":[["2016",1]]}}}],"schema":"https://github.com/citation-style-language/schema/raw/master/csl-citation.json"} </w:instrText>
      </w:r>
      <w:r w:rsidR="003A6DEB">
        <w:rPr>
          <w:rFonts w:ascii="Arial" w:hAnsi="Arial" w:cs="Arial"/>
          <w:color w:val="000000"/>
        </w:rPr>
        <w:fldChar w:fldCharType="separate"/>
      </w:r>
      <w:r w:rsidR="00DB3BC4" w:rsidRPr="00DB3BC4">
        <w:rPr>
          <w:rFonts w:ascii="Arial" w:hAnsi="Arial" w:cs="Arial"/>
        </w:rPr>
        <w:t>(Horst et al., 2016)</w:t>
      </w:r>
      <w:r w:rsidR="003A6DEB">
        <w:rPr>
          <w:rFonts w:ascii="Arial" w:hAnsi="Arial" w:cs="Arial"/>
          <w:color w:val="000000"/>
        </w:rPr>
        <w:fldChar w:fldCharType="end"/>
      </w:r>
      <w:r w:rsidR="003A6DEB">
        <w:rPr>
          <w:rFonts w:ascii="Arial" w:hAnsi="Arial" w:cs="Arial"/>
          <w:color w:val="000000"/>
        </w:rPr>
        <w:t>.</w:t>
      </w:r>
      <w:r w:rsidRPr="00ED344A">
        <w:rPr>
          <w:rFonts w:ascii="Arial" w:hAnsi="Arial" w:cs="Arial"/>
          <w:color w:val="000000"/>
        </w:rPr>
        <w:t xml:space="preserve"> It has been recommended that the application time of SDF is between 1 and 3 minutes to ensure that the SDF is sufficiently adsorbed by the lesion (Horst et al., 2016; Seifo et al., 2020). However, the real rationale for using these time points is unclear. In addition, three minutes is a very long time compared to one minute in a clinical situation, especially when dealing with young patients who cannot cope with the treatment.</w:t>
      </w:r>
    </w:p>
    <w:p w14:paraId="4E2979C8" w14:textId="77777777" w:rsidR="00ED344A" w:rsidRPr="00ED344A" w:rsidRDefault="00ED344A" w:rsidP="00ED344A">
      <w:pPr>
        <w:spacing w:line="360" w:lineRule="auto"/>
        <w:jc w:val="mediumKashida"/>
      </w:pPr>
      <w:r w:rsidRPr="00ED344A">
        <w:rPr>
          <w:rFonts w:ascii="Arial" w:hAnsi="Arial" w:cs="Arial"/>
          <w:color w:val="000000"/>
        </w:rPr>
        <w:t> </w:t>
      </w:r>
    </w:p>
    <w:p w14:paraId="2831C0E7" w14:textId="09D58BAD" w:rsidR="00ED344A" w:rsidRPr="00ED344A" w:rsidRDefault="00ED344A" w:rsidP="00ED344A">
      <w:pPr>
        <w:spacing w:line="360" w:lineRule="auto"/>
        <w:jc w:val="mediumKashida"/>
      </w:pPr>
      <w:r w:rsidRPr="00ED344A">
        <w:rPr>
          <w:rFonts w:ascii="Arial" w:hAnsi="Arial" w:cs="Arial"/>
          <w:color w:val="000000"/>
        </w:rPr>
        <w:t xml:space="preserve">  Laboratory studies have focused on the effect of application duration on one aspect of the SDF mechanism of action in caries control, namely the remineralisation effect. It was found that a 30-second </w:t>
      </w:r>
      <w:r w:rsidR="00854181">
        <w:rPr>
          <w:rFonts w:ascii="Arial" w:hAnsi="Arial" w:cs="Arial"/>
          <w:color w:val="000000"/>
        </w:rPr>
        <w:fldChar w:fldCharType="begin"/>
      </w:r>
      <w:r w:rsidR="00DB3BC4">
        <w:rPr>
          <w:rFonts w:ascii="Arial" w:hAnsi="Arial" w:cs="Arial"/>
          <w:color w:val="000000"/>
        </w:rPr>
        <w:instrText xml:space="preserve"> ADDIN ZOTERO_ITEM CSL_CITATION {"citationID":"a2nkcke13vu","properties":{"formattedCitation":"(Srisomboon et al., 2021)","plainCitation":"(Srisomboon et al., 2021)","noteIndex":0},"citationItems":[{"id":140,"uris":["http://zotero.org/users/10801876/items/TPLK7ND2"],"itemData":{"id":140,"type":"article-journal","abstract":"Silver diamine fluoride (SDF) is a cost-effective method for arresting active dental caries. However, the limited cooperation of patients may lead to an SDF application time that is shorter than the recommended 1–3 min for carious lesions. Therefore, the aim of this study was to assess the effect of different application times of SDF on the degree of mineral precipitation in demineralized dentin. Demineralized dentin specimens from permanent maxillary molars were treated by applying 38% SDF for 30, 60, or 180 s. Water was applied in the control group. The specimens were immersed in simulated body fluid for 2 weeks, and the mineral precipitation in demineralized dentin was then analyzed using FTIR-ATR, SEM-EDX, and synchrotron radiation X-ray tomographic microscopy (SRXTM). The FTIR-ATR results showed a significant increase in mineral precipitation in the 180 s group after 1 week. However, after 2 weeks, the SRXTM images indicated comparable mineral density between the 30, 60, and 180 s groups. The precipitation of silver chloride and calcium phosphate crystals that occluded dentinal tubules was similar in all experimental groups. In conclusion, an application time of either 30, 60, or 180 s promoted a comparable degree of mineral precipitation in demineralized dentin.","container-title":"Dentistry Journal","DOI":"10.3390/dj9060070","ISSN":"2304-6767","issue":"6","journalAbbreviation":"Dent J (Basel)","note":"number: 6\nPMID: 34198701\nPMCID: PMC8232282","page":"70","source":"PubMed Central","title":"Effects of Different Application Times of Silver Diamine Fluoride on Mineral Precipitation in Demineralized Dentin","volume":"9","author":[{"family":"Srisomboon","given":"Surapong"},{"family":"Kettratad","given":"Matana"},{"family":"Pakawanit","given":"Phakkhananan"},{"family":"Rojviriya","given":"Catleya"},{"family":"Phantumvanit","given":"Prathip"},{"family":"Panpisut","given":"Piyaphong"}],"issued":{"date-parts":[["2021",6,14]]}}}],"schema":"https://github.com/citation-style-language/schema/raw/master/csl-citation.json"} </w:instrText>
      </w:r>
      <w:r w:rsidR="00854181">
        <w:rPr>
          <w:rFonts w:ascii="Arial" w:hAnsi="Arial" w:cs="Arial"/>
          <w:color w:val="000000"/>
        </w:rPr>
        <w:fldChar w:fldCharType="separate"/>
      </w:r>
      <w:r w:rsidR="00DB3BC4" w:rsidRPr="00DB3BC4">
        <w:rPr>
          <w:rFonts w:ascii="Arial" w:hAnsi="Arial" w:cs="Arial"/>
        </w:rPr>
        <w:t>(Srisomboon et al., 2021)</w:t>
      </w:r>
      <w:r w:rsidR="00854181">
        <w:rPr>
          <w:rFonts w:ascii="Arial" w:hAnsi="Arial" w:cs="Arial"/>
          <w:color w:val="000000"/>
        </w:rPr>
        <w:fldChar w:fldCharType="end"/>
      </w:r>
      <w:r w:rsidRPr="00ED344A">
        <w:rPr>
          <w:rFonts w:ascii="Arial" w:hAnsi="Arial" w:cs="Arial"/>
          <w:color w:val="000000"/>
        </w:rPr>
        <w:t xml:space="preserve"> and a 1-minute </w:t>
      </w:r>
      <w:r w:rsidR="00854181">
        <w:rPr>
          <w:rFonts w:ascii="Arial" w:hAnsi="Arial" w:cs="Arial"/>
          <w:color w:val="000000"/>
        </w:rPr>
        <w:fldChar w:fldCharType="begin"/>
      </w:r>
      <w:r w:rsidR="00DB3BC4">
        <w:rPr>
          <w:rFonts w:ascii="Arial" w:hAnsi="Arial" w:cs="Arial"/>
          <w:color w:val="000000"/>
        </w:rPr>
        <w:instrText xml:space="preserve"> ADDIN ZOTERO_ITEM CSL_CITATION {"citationID":"a67omvh12i","properties":{"formattedCitation":"(Punhagui et al., 2021)","plainCitation":"(Punhagui et al., 2021)","noteIndex":0},"citationItems":[{"id":137,"uris":["http://zotero.org/users/10801876/items/ZEKST2AW"],"itemData":{"id":137,"type":"article-journal","abstract":"BACKGROUND: Silver diamine fluoride has attracted attention because of its clinical success in arresting dental caries. Thus, the aim of this study was to evaluate the effect of different application times and concentrations of silver diamine fluoride (SDF) on deciduous tooth enamel remineralization.\nMATERIAL AND METHODS: Blocks of deciduous tooth enamel were categorized into six groups of 11 each: 2 control groups: intact enamel, and demineralized enamel; 38% SDF and 30% SDF which were subdivided according to application times (1 and 3 min). The microhardness of samples was determined, and all groups except the intact enamel group were subjected to pH cycling to produce initial carious lesions. The 38% and 30% SDF solutions were applied to the enamel for 1 or 3 min. After pH cycling and SDF treatments, the microhardness was again determined. Samples were sectioned to evaluate the cross-sectional microhardness. Furthermore, internal porosity of the samples was examined using micro-CT. Data were statistically analyzed by analysis of variance followed by Tukey's test, and linear regression analyses were performed.\nRESULTS: There was no difference in enamel remineralization based on surface and cross-sectional microhardness. The 30% SDF solution applied for 3 min promoted significantly less pores than the other groups.\nCONCLUSIONS: The 1-min application time promoted enamel remineralization regardless of the SDF concentration (30% or 38%). Key words:Cariostatic agents, dental caries, primary tooth, tooth remineralization.","container-title":"Journal of Clinical and Experimental Dentistry","DOI":"10.4317/jced.58318","ISSN":"1989-5488","issue":"7","journalAbbreviation":"J Clin Exp Dent","language":"eng","note":"number: 7\nPMID: 34306528\nPMCID: PMC8291156","page":"e653-e658","source":"PubMed","title":"Effect of application time and concentration of silver diamine fluoride on the enamel remineralization","volume":"13","author":[{"family":"Punhagui","given":"Marília-Franco"},{"family":"Jussiani","given":"Eduardo-Inocente"},{"family":"Andrello","given":"Avacir-Casanova"},{"family":"Favaro","given":"Jaqueline-Costa"},{"family":"Guiraldo","given":"Ricardo-Danil"},{"family":"Lopes","given":"Murilo-Baena"},{"family":"Berger","given":"Sandrine-Bittencourt"}],"issued":{"date-parts":[["2021",7]]}}}],"schema":"https://github.com/citation-style-language/schema/raw/master/csl-citation.json"} </w:instrText>
      </w:r>
      <w:r w:rsidR="00854181">
        <w:rPr>
          <w:rFonts w:ascii="Arial" w:hAnsi="Arial" w:cs="Arial"/>
          <w:color w:val="000000"/>
        </w:rPr>
        <w:fldChar w:fldCharType="separate"/>
      </w:r>
      <w:r w:rsidR="00DB3BC4" w:rsidRPr="00DB3BC4">
        <w:rPr>
          <w:rFonts w:ascii="Arial" w:hAnsi="Arial" w:cs="Arial"/>
        </w:rPr>
        <w:t>(Punhagui et al., 2021)</w:t>
      </w:r>
      <w:r w:rsidR="00854181">
        <w:rPr>
          <w:rFonts w:ascii="Arial" w:hAnsi="Arial" w:cs="Arial"/>
          <w:color w:val="000000"/>
        </w:rPr>
        <w:fldChar w:fldCharType="end"/>
      </w:r>
      <w:r w:rsidRPr="00ED344A">
        <w:rPr>
          <w:rFonts w:ascii="Arial" w:hAnsi="Arial" w:cs="Arial"/>
          <w:color w:val="000000"/>
        </w:rPr>
        <w:t xml:space="preserve"> application of SDF showed comparable results to a 3-minute application. In our study, we investigated the influence of SDF application times on the MMP-inhibitory effect of SDF by comparing 1- and 3-minute application times with a generic MMP assay. We found that SDF had a strong MMP inhibitory effect regardless of the application time. Therefore, even a 1-minute application of SDF could be clinically effective in stopping caries activity. However, since Srisomboon et al. (2021) found that a 30-second application time of SDF is as effective as one and three minutes in the mineral deposition of caries lesions, it would be of interest to investigate the effects of a shorter application time of SDF, such as 30 seconds or less, on the anti-MMP inhibitory effect.</w:t>
      </w:r>
    </w:p>
    <w:p w14:paraId="17C23031" w14:textId="77777777" w:rsidR="00ED344A" w:rsidRPr="00ED344A" w:rsidRDefault="00ED344A" w:rsidP="00ED344A">
      <w:pPr>
        <w:spacing w:line="360" w:lineRule="auto"/>
        <w:jc w:val="mediumKashida"/>
      </w:pPr>
    </w:p>
    <w:p w14:paraId="4F6B7780" w14:textId="6FD4C599" w:rsidR="00ED344A" w:rsidRPr="000D42D9" w:rsidRDefault="00ED344A" w:rsidP="000D42D9">
      <w:pPr>
        <w:pStyle w:val="Heading3"/>
        <w:rPr>
          <w:rFonts w:asciiTheme="minorBidi" w:hAnsiTheme="minorBidi" w:cstheme="minorBidi"/>
        </w:rPr>
      </w:pPr>
      <w:bookmarkStart w:id="296" w:name="_Toc132810987"/>
      <w:r w:rsidRPr="00ED344A">
        <w:rPr>
          <w:rFonts w:asciiTheme="minorBidi" w:hAnsiTheme="minorBidi" w:cstheme="minorBidi"/>
        </w:rPr>
        <w:t>Effect of SDF+/-KI application on the micro-hardness of non-cavitated caries lesions</w:t>
      </w:r>
      <w:bookmarkEnd w:id="296"/>
    </w:p>
    <w:p w14:paraId="4995AD84" w14:textId="77777777" w:rsidR="00092894" w:rsidRDefault="007A40AE" w:rsidP="00ED344A">
      <w:pPr>
        <w:spacing w:line="360" w:lineRule="auto"/>
        <w:jc w:val="mediumKashida"/>
        <w:rPr>
          <w:rFonts w:ascii="Arial" w:hAnsi="Arial" w:cs="Arial"/>
          <w:color w:val="000000"/>
        </w:rPr>
      </w:pPr>
      <w:r>
        <w:rPr>
          <w:rFonts w:ascii="Arial" w:hAnsi="Arial" w:cs="Arial"/>
          <w:color w:val="000000"/>
        </w:rPr>
        <w:t xml:space="preserve">  </w:t>
      </w:r>
      <w:r w:rsidR="00ED344A" w:rsidRPr="00ED344A">
        <w:rPr>
          <w:rFonts w:ascii="Arial" w:hAnsi="Arial" w:cs="Arial"/>
          <w:color w:val="000000"/>
        </w:rPr>
        <w:t>The pathogenesis of caries in enamel and dentine is different. Enamel is a hard and mineralised structure (9</w:t>
      </w:r>
      <w:r w:rsidR="00121567">
        <w:rPr>
          <w:rFonts w:ascii="Arial" w:hAnsi="Arial" w:cs="Arial"/>
          <w:color w:val="000000"/>
        </w:rPr>
        <w:t>5</w:t>
      </w:r>
    </w:p>
    <w:p w14:paraId="129027F1" w14:textId="69BB1807" w:rsidR="00ED344A" w:rsidRPr="00ED344A" w:rsidRDefault="00ED344A" w:rsidP="00ED344A">
      <w:pPr>
        <w:spacing w:line="360" w:lineRule="auto"/>
        <w:jc w:val="mediumKashida"/>
      </w:pPr>
      <w:r w:rsidRPr="00ED344A">
        <w:rPr>
          <w:rFonts w:ascii="Arial" w:hAnsi="Arial" w:cs="Arial"/>
          <w:color w:val="000000"/>
        </w:rPr>
        <w:t>% by weight), and only 5% of its weight consists of organic matrix and water (Cate, 1998). Enamel caries is basically the dissolution of minerals by bacterial acids. Therefore, enamel caries could be explained by the degree of mineral loss. One method of measuring this mineral loss in enamel is the micro-hardness test, which was first used over 50 years ago in pioneering studies measuring enamel hardness</w:t>
      </w:r>
      <w:r w:rsidR="00854181">
        <w:rPr>
          <w:rFonts w:ascii="Arial" w:hAnsi="Arial" w:cs="Arial"/>
          <w:color w:val="000000"/>
        </w:rPr>
        <w:fldChar w:fldCharType="begin"/>
      </w:r>
      <w:r w:rsidR="00DB3BC4">
        <w:rPr>
          <w:rFonts w:ascii="Arial" w:hAnsi="Arial" w:cs="Arial"/>
          <w:color w:val="000000"/>
        </w:rPr>
        <w:instrText xml:space="preserve"> ADDIN ZOTERO_ITEM CSL_CITATION {"citationID":"ai5e38pjmh","properties":{"formattedCitation":"(Avery, 1962)","plainCitation":"(Avery, 1962)","noteIndex":0},"citationItems":[{"id":377,"uris":["http://zotero.org/users/10801876/items/K8XMYJUG"],"itemData":{"id":377,"type":"article-journal","abstract":"This study was undertaken on human and Rhesus monkey enamel using three methods of analysis to gain information concerning the pattern of enamel calcification: (1) microhardness pattern of enamel mineralization; (2) microradiography; and (3) plastic substitution studies. Halves of teeth were selected and tested on a Tukon Microhardness Tester with a Knoop Diamond Indentor. The other half of each tooth was further sectioned. Several sections from each tooth were ground to less than 150 μ in thickness and microradiographs were taken; the remainder were used for the substitution studies. All organic tissue and water were removed from the sections and replaced with plastic. Decalcification of these sections revealed areas of low and high organic and water content. It was found that mineralization of the enamel matrix begins at the dentino-enamel junction and proceeds peripherally, thus following the incremental pattern of formation of the enamel matrix. Final calcification is completed after the matrix is completely deposited and follows this same pattern from the dentino-enamel junction peripherally. The enamel rod matrix becomes calcified before the interrod substance, the latter thus presenting pathways for diffusion of tissue fluid containing calcium and phosphate ions, during the mineralization process. The interrod substance is the first area of enamel to be altered in dental caries. Thus the steps in enamel destruction are in reverse order to those in enamel formation.\nZusammenfassung\nDie Verkalkung des Zahnschmelzes von Rhesusaffen und Menschen wurde mit Hilfe von (1) Mikrohärteprüfungen, (2) Mikroradiographien und (3) Substitution des organischen Materials untersucht. Aus jedem Zahn wurde Material für alle drei Untersuchungsmethoden gewonnen. Die Ergebnisse zeigen, dass die Verkalkung der Schmelzmatrix an der Schmelz-Dentin-Grenze beginnt und gegen die Peripherie fortschreitet, demnach also in der gleichen Reihenfolge wie die Bildung der Schmelzmatrix abläuft. Die endgültige Mineralisation findet erst nach vollständigem Abschluss der Matrixbildung statt und erfolgt ebenfalls zentrifugal mit Beginn an der Schmelz-Dentin-Grenze. Die Prismenmatrix wird vor der interprismatischen Substanz verkalkt, wobei die letztere während des ganzen Verkalkungsvorgangs die Diffusionsbahnen für die Calcium- und Phosphationen enthaltende Gewebsflüssigkeit darstellt. Umgekehrt wird die interprismatische Substanz bei einer kariösen Entkalkung zuerst verändert.\nRésumé\nL'auteur a étudié l'émail humain et celui de Macacus Rhesus à l'aide de microdéterminations de dureté (Tukon Microhardness Tester muni d'un Knoop Diamond Indentor), de microradiographies et d'études par substitution des minéraux par une matière plastique. Chaque dent étudiée a été sectionnée par moitié, une moitié servant aux mesures de dureté, l'autre étant débitée en coupes (polies à moins de 150 microns d'épaisseur) destinées soit à la microradiographie, soit à la déminéralisation (EDTA) et la déshydratation conduisant à la substitution plastique. La déminéralisation révèle une distribution hétérogène des constituants immédiats de l'émail. La minéralisation de l'organe adamantin procède excentriquement à partir de la jonction dentine-émail. suivant étroitement la croissance de la matrice de l'émail. La minéralisation s'achève ainsi quand a pris fin la formation de la matrice. Au niveau des prismes, la formation matricielle se minéralise avant le matériel interprismatique, ce dernier laissant des voies de diffusion ouvertes aux ions minéraux apportés par les tissus. Comme d'autre part la substance interprismatique serait la première altérée dans la lésion carieuse, on peut concevoir son mécanisme aggressif comme semblable—mais à rebours—à celui qui a assuré la minéralisation normale de l'émail.","collection-title":"Proceedings of the 9th Congress of the European Organization for Research on Fluorine and Dental Caries Prevention","container-title":"Archives of Oral Biology","DOI":"10.1016/0003-9969(62)90103-6","ISSN":"0003-9969","journalAbbreviation":"Archives of Oral Biology","language":"en","page":"245-256","source":"ScienceDirect","title":"Microradiographic and microhardness studies of developing enamel","volume":"7","author":[{"family":"Avery","given":"James K."}],"issued":{"date-parts":[["1962",1,1]]}}}],"schema":"https://github.com/citation-style-language/schema/raw/master/csl-citation.json"} </w:instrText>
      </w:r>
      <w:r w:rsidR="00854181">
        <w:rPr>
          <w:rFonts w:ascii="Arial" w:hAnsi="Arial" w:cs="Arial"/>
          <w:color w:val="000000"/>
        </w:rPr>
        <w:fldChar w:fldCharType="separate"/>
      </w:r>
      <w:r w:rsidR="00DB3BC4" w:rsidRPr="00DB3BC4">
        <w:rPr>
          <w:rFonts w:ascii="Arial" w:hAnsi="Arial" w:cs="Arial"/>
        </w:rPr>
        <w:t>(Avery, 1962)</w:t>
      </w:r>
      <w:r w:rsidR="00854181">
        <w:rPr>
          <w:rFonts w:ascii="Arial" w:hAnsi="Arial" w:cs="Arial"/>
          <w:color w:val="000000"/>
        </w:rPr>
        <w:fldChar w:fldCharType="end"/>
      </w:r>
      <w:r w:rsidRPr="00ED344A">
        <w:rPr>
          <w:rFonts w:ascii="Arial" w:hAnsi="Arial" w:cs="Arial"/>
          <w:color w:val="000000"/>
        </w:rPr>
        <w:t xml:space="preserve"> and continues to be used today in similar studies </w:t>
      </w:r>
      <w:r w:rsidR="00854181">
        <w:rPr>
          <w:rFonts w:ascii="Arial" w:hAnsi="Arial" w:cs="Arial"/>
          <w:color w:val="000000"/>
        </w:rPr>
        <w:fldChar w:fldCharType="begin"/>
      </w:r>
      <w:r w:rsidR="00FD3569">
        <w:rPr>
          <w:rFonts w:ascii="Arial" w:hAnsi="Arial" w:cs="Arial"/>
          <w:color w:val="000000"/>
        </w:rPr>
        <w:instrText xml:space="preserve"> ADDIN ZOTERO_ITEM CSL_CITATION {"citationID":"a87cvbvfq1","properties":{"unsorted":true,"formattedCitation":"(Topba\\uc0\\u351{} et al., 2019b; Sadyrin et al., 2020; Sorkhdini et al., 2020; Punhagui et al., 2021; Sorkhdini et al., 2021a)","plainCitation":"(Topbaş et al., 2019b; Sadyrin et al., 2020; Sorkhdini et al., 2020; Punhagui et al., 2021; Sorkhdini et al., 2021a)","dontUpdate":true,"noteIndex":0},"citationItems":[{"id":332,"uris":["http://zotero.org/users/10801876/items/DPCAAJ3X"],"itemData":{"id":332,"type":"article-journal","abstract":"Introduction: The purpose of this study is to examine the effect of different chelating solutions on microhardness and surface roughness of root canal dentin.\nMethodology: The crowns of sixty recently extracted maxillary central incisors were separated by diamond burs from the cemento-enamel junction. Roots are divided longitudinally into two pieces with diamond saw. The obtained samples were embedded in autopolymeric-acrylic and the dentin-surfaces of the teeth were grounded. Micro-hardness and surface-roughness measurements were carried out before the chelating processes. First group, the specimens were treated with gel-formed 17% Ethylenediaminetetraacetic acid [EDTA] (JE), second group, specimens were treated with 17% Liquid-formed EDTA (LE), third group, specimens were treated with 20% Citric acid (CA), and the last group specimens were treated with 7% Maleic acid (MA) for 120 seconds. After application of the chelating agents, micro-hardness and surface-roughness measurements of all samples were performed again. The difference between the initial and final measurements was calculated and statistically analyzed. One Way Analysis of Variance ANOVA was used for statistical-analysis and statistically significant difference was observed between the groups (p &amp;lt;0.05).\nResults: According to the test results, the microhardness of LE was statistically equal to that of JE and caused the least decrease in micro-hardness, SA decreased micro-hardness more than LE and JE, and MA decreased dentin micro-hardness more than all other solutions. And surface-roughness results are: MA increased surface-roughness more than other groups, SA and JE less roughened the dentin surface than MA, and there was no significant difference between the two solutions, LE caused less increase in dentin surface roughness compared to all solutions.\nConclusions: Besides the use of EDTA and SA, the clinical use of MA can be considered, and it should also be noted that EDTA differs in terms of surface roughness between liquid and gel forms.\n&amp;nbsp;\nHow to cite this article: Topbaş C, Adıgüzel Ö, Çölgeçen Ö. Investigation of the effects of different chelating solutions on the microhardness and surface roughness of root canal dentin. Int Dent Res 2019;9(1):22-9.\n&amp;nbsp;\nLinguistic Revision:&amp;nbsp;The English in this manuscript has been checked by at least two professional editors, both native speakers of English.","container-title":"International Dental Research","DOI":"10.5577/intdentres.2019.vol9.no1.4","ISSN":"2146-1767","issue":"1","language":"en","license":"Copyright (c) 2019 International Dental Research","note":"number: 1","page":"22-29","source":"www.dental-research.com","title":"Investigation of the effects of different chelating solutions on the microhardness and surface roughness of root canal dentin","volume":"9","author":[{"family":"Topbaş","given":"Celalettin"},{"family":"Adıgüzel","given":"Özkan"},{"family":"Çölgeçen","given":"Özlem"}],"issued":{"date-parts":[["2019",4,30]]}}},{"id":382,"uris":["http://zotero.org/users/10801876/items/EVGZPCZ8"],"itemData":{"id":382,"type":"article-journal","abstract":"The study focuses on in vitro tracing of some fundamental changes that emerge in teeth at the initial stage of caries development using multiple approaches. The research was conducted on a mostly sound maxillary molar tooth but with a clearly visible natural proximal white spot lesion (WSL). Values of mineral density, reduced Young's modulus, indentation hardness and creep as well as the molecular composition and surface microstructure of the WSL and bordering dentine area were studied. The results obtained were compared to those of sound enamel and dentine on the same tooth. A decrease of mechanical properties and mineral density both for the WSL and bordering dentine was detected in comparison to the sound counterparts, as well as increase of creep for the enamel WSL. Differences in molecular composition and surface microstructure (including the indenter impressions) were found and described. WSL induces a serious change in the state of not only the visually affected enamel but also surrounding visually intact enamel and dentine in its vicinity. The results provide the basis for future studies of efficacy of minimal invasive treatments of caries.","container-title":"Nanomaterials (Basel, Switzerland)","DOI":"10.3390/nano10091889","ISSN":"2079-4991","issue":"9","journalAbbreviation":"Nanomaterials (Basel)","language":"eng","note":"number: 9\nPMID: 32967152\nPMCID: PMC7560001","page":"E1889","source":"PubMed","title":"Characterization of Enamel and Dentine about a White Spot Lesion: Mechanical Properties, Mineral Density, Microstructure and Molecular Composition","title-short":"Characterization of Enamel and Dentine about a White Spot Lesion","volume":"10","author":[{"family":"Sadyrin","given":"Evgeniy"},{"family":"Swain","given":"Michael"},{"family":"Mitrin","given":"Boris"},{"family":"Rzhepakovsky","given":"Igor"},{"family":"Nikolaev","given":"Andrey"},{"family":"Irkha","given":"Vladimir"},{"family":"Yogina","given":"Diana"},{"family":"Lyanguzov","given":"Nikolay"},{"family":"Maksyukov","given":"Stanislav"},{"family":"Aizikovich","given":"Sergei"}],"issued":{"date-parts":[["2020",9,21]]}}},{"id":334,"uris":["http://zotero.org/users/10801876/items/9Z7XDMHA"],"itemData":{"id":334,"type":"article-journal","abstract":"OBJECTIVES: The main goal of this study was to investigate the effectiveness of SDF and its individual components, silver (Ag+) and fluoride (F-) ions, in preventing enamel demineralization using biofilm and chemical models.\nMETHODES: Polished human enamel specimens were assigned to five treatment groups (n = 18 per group): SDF (38 %); SDF followed by application of a saturated solution of potassium iodide (SDF + KI); silver nitrate (AgNO3; silver control, 253,900 ppm Ag+); potassium fluoride (KF; fluoride control, 44,800 ppm F); deionized water (DIW). Treatments were applied once to sound enamel. In the biofilm model, specimens were demineralized by aerobic overnight incubation using cariogenic bacteria isolated from human saliva in brain heart infusion supplemented with 0.2 % sucrose for three days. In the chemical model, enamel specimens were immersed in a demineralizing solution containing 0.1 M lactic acid, 4.1 mM CaCl2, 8.0 mM KH2PO4, 0.2 % Carbopol 907, pH adjusted to 5.0 for five days. Vickers surface microhardness was used to determine the extent of enamel demineralization. Data were analyzed using one-way ANOVA.\nRESULTS: In the chemical model, there was no statistically significant difference between SDF and SDF + KI in preventing coronal caries (p &lt; 0.0001). In the biofilm model, SDF + KI was significantly less effective in preventing demineralization than SDF (p &lt; 0.0001). In both models, SDF and SDF + KI were superior in their ability to prevent caries lesion formation than AgNO3 and DIW.\nCONCLUSION: KI application after SDF treatment appears to impair SDF's ability to prevent biofilm-mediated but not chemically induced demineralization.\nCLINICAL SIGNIFICANCE: SDF may be a viable option in preventing primary coronal caries.","container-title":"Journal of Dentistry","DOI":"10.1016/j.jdent.2020.103418","ISSN":"1879-176X","journalAbbreviation":"J Dent","language":"eng","note":"PMID: 32593705","page":"103418","source":"PubMed","title":"Effectiveness of in vitro primary coronal caries prevention with silver diamine fluoride - Chemical vs biofilm models","volume":"99","author":[{"family":"Sorkhdini","given":"Parand"},{"family":"Gregory","given":"Richard L."},{"family":"Crystal","given":"Yasmi O."},{"family":"Tang","given":"Qing"},{"family":"Lippert","given":"Frank"}],"issued":{"date-parts":[["2020",8]]}}},{"id":137,"uris":["http://zotero.org/users/10801876/items/ZEKST2AW"],"itemData":{"id":137,"type":"article-journal","abstract":"BACKGROUND: Silver diamine fluoride has attracted attention because of its clinical success in arresting dental caries. Thus, the aim of this study was to evaluate the effect of different application times and concentrations of silver diamine fluoride (SDF) on deciduous tooth enamel remineralization.\nMATERIAL AND METHODS: Blocks of deciduous tooth enamel were categorized into six groups of 11 each: 2 control groups: intact enamel, and demineralized enamel; 38% SDF and 30% SDF which were subdivided according to application times (1 and 3 min). The microhardness of samples was determined, and all groups except the intact enamel group were subjected to pH cycling to produce initial carious lesions. The 38% and 30% SDF solutions were applied to the enamel for 1 or 3 min. After pH cycling and SDF treatments, the microhardness was again determined. Samples were sectioned to evaluate the cross-sectional microhardness. Furthermore, internal porosity of the samples was examined using micro-CT. Data were statistically analyzed by analysis of variance followed by Tukey's test, and linear regression analyses were performed.\nRESULTS: There was no difference in enamel remineralization based on surface and cross-sectional microhardness. The 30% SDF solution applied for 3 min promoted significantly less pores than the other groups.\nCONCLUSIONS: The 1-min application time promoted enamel remineralization regardless of the SDF concentration (30% or 38%). Key words:Cariostatic agents, dental caries, primary tooth, tooth remineralization.","container-title":"Journal of Clinical and Experimental Dentistry","DOI":"10.4317/jced.58318","ISSN":"1989-5488","issue":"7","journalAbbreviation":"J Clin Exp Dent","language":"eng","note":"number: 7\nPMID: 34306528\nPMCID: PMC8291156","page":"e653-e658","source":"PubMed","title":"Effect of application time and concentration of silver diamine fluoride on the enamel remineralization","volume":"13","author":[{"family":"Punhagui","given":"Marília-Franco"},{"family":"Jussiani","given":"Eduardo-Inocente"},{"family":"Andrello","given":"Avacir-Casanova"},{"family":"Favaro","given":"Jaqueline-Costa"},{"family":"Guiraldo","given":"Ricardo-Danil"},{"family":"Lopes","given":"Murilo-Baena"},{"family":"Berger","given":"Sandrine-Bittencourt"}],"issued":{"date-parts":[["2021",7]]}}},{"id":238,"uris":["http://zotero.org/users/10801876/items/T9BTHWPA"],"itemData":{"id":238,"type":"article-journal","abstract":"Objectives\nThis study investigated the ability of SDF, and its individual components, silver (Ag+) and fluoride (F−) ions, in preventing enamel demineralization under pH-cycling conditions in the presence or absence of twice-daily fluoride application.\nDesign\nPolished human enamel specimens were assigned to five treatment groups (n = 36 per group): SDF (38 %); SDF followed by application of a saturated solution of potassium iodide (SDF + KI); silver nitrate (AgNO3; silver control, 253,900 ppm Ag); potassium fluoride (KF; fluoride control, 44,800 ppm F); deionized water. Treatments were applied once. Specimens in each treatment group were divided into two subgroups (n = 18). During the subsequent 7-day pH-cycling phase, specimens were treated twice daily with either 275 ppm fluoride as sodium fluoride or dei</w:instrText>
      </w:r>
      <w:r w:rsidR="00FD3569" w:rsidRPr="009F4140">
        <w:rPr>
          <w:rFonts w:ascii="Arial" w:hAnsi="Arial" w:cs="Arial"/>
          <w:color w:val="000000"/>
          <w:lang w:val="fr-FR"/>
        </w:rPr>
        <w:instrText xml:space="preserve">onized water, immediately before and after a 3-h cariogenic challenge with exposure to artificial saliva at all other times. Changes in color, Vickers surface microhardness (SMH), transverse microradiography (TMR) was calculated. Data were analyzed using two-way ANOVA.\nResults\nIn both models, SDF, SDF + KI and KF were superior in inhibiting demineralization compared to AgNO3 and deionized water (p &lt; 0.0001). There was no statistically significant difference between SDF, SDF + KI and KF with twice daily fluoride treatments (p &gt; 0.8). However, KF was more effective in preventing demineralization than SDF and SDF + KI in the absence of fluoride treatments (p = 0.0002). KI did not affect the ability of SDF to prevent demineralization (p &gt; 0.4).\nConclusion\nSDF and SDF + KI appears to be an effective option in preventing primary coronal caries.","container-title":"Archives of Oral Biology","DOI":"10.1016/j.archoralbio.2020.104950","ISSN":"0003-9969","journalAbbreviation":"Archives of Oral Biology","language":"en","page":"104950","source":"ScienceDirect","title":"The effect of silver diamine fluoride in preventing in vitro primary coronal caries under pH-cycling conditions","volume":"121","author":[{"family":"Sorkhdini","given":"Parand"},{"family":"Crystal","given":"Yasmi O."},{"family":"Tang","given":"Qing"},{"family":"Lippert","given":"Frank"}],"issued":{"date-parts":[["2021",1,1]]}}}],"schema":"https://github.com/citation-style-language/schema/raw/master/csl-citation.json"} </w:instrText>
      </w:r>
      <w:r w:rsidR="00854181">
        <w:rPr>
          <w:rFonts w:ascii="Arial" w:hAnsi="Arial" w:cs="Arial"/>
          <w:color w:val="000000"/>
        </w:rPr>
        <w:fldChar w:fldCharType="separate"/>
      </w:r>
      <w:r w:rsidR="00DB3BC4" w:rsidRPr="009F4140">
        <w:rPr>
          <w:rFonts w:ascii="Arial" w:hAnsi="Arial" w:cs="Arial"/>
          <w:lang w:val="fr-FR"/>
        </w:rPr>
        <w:t>(Topbaş et al., 2019b; Sadyrin et al., 2020; Sorkhdini et al., 2020; Punhagui et al., 2021; Sorkhdini et al., 2021)</w:t>
      </w:r>
      <w:r w:rsidR="00854181">
        <w:rPr>
          <w:rFonts w:ascii="Arial" w:hAnsi="Arial" w:cs="Arial"/>
          <w:color w:val="000000"/>
        </w:rPr>
        <w:fldChar w:fldCharType="end"/>
      </w:r>
      <w:r w:rsidR="00854181" w:rsidRPr="009F4140">
        <w:rPr>
          <w:rFonts w:ascii="Arial" w:hAnsi="Arial" w:cs="Arial"/>
          <w:color w:val="000000"/>
          <w:lang w:val="fr-FR"/>
        </w:rPr>
        <w:t xml:space="preserve">. </w:t>
      </w:r>
      <w:r w:rsidRPr="00ED344A">
        <w:rPr>
          <w:rFonts w:ascii="Arial" w:hAnsi="Arial" w:cs="Arial"/>
          <w:color w:val="000000"/>
        </w:rPr>
        <w:t>In our study, we investigated the differences in surface micro-hardness between healthy enamel and enamel from non-cavitated carious lesions using the Vickers hardness test which is a type of micro-hardness test. We then investigated the effect of SDF application on the micro-hardness of carious enamel lesions and compared it with the application of KI after SDF.</w:t>
      </w:r>
    </w:p>
    <w:p w14:paraId="3F591461" w14:textId="77777777" w:rsidR="00ED344A" w:rsidRPr="00ED344A" w:rsidRDefault="00ED344A" w:rsidP="00ED344A">
      <w:pPr>
        <w:spacing w:line="360" w:lineRule="auto"/>
        <w:jc w:val="mediumKashida"/>
      </w:pPr>
      <w:r w:rsidRPr="00ED344A">
        <w:rPr>
          <w:rFonts w:ascii="Arial" w:hAnsi="Arial" w:cs="Arial"/>
          <w:b/>
          <w:bCs/>
          <w:color w:val="000000"/>
          <w:sz w:val="28"/>
          <w:szCs w:val="28"/>
        </w:rPr>
        <w:t> </w:t>
      </w:r>
    </w:p>
    <w:p w14:paraId="576FA02F" w14:textId="6CB335DF" w:rsidR="00ED344A" w:rsidRPr="00ED344A" w:rsidRDefault="007A40AE" w:rsidP="00ED344A">
      <w:pPr>
        <w:spacing w:line="360" w:lineRule="auto"/>
        <w:jc w:val="mediumKashida"/>
      </w:pPr>
      <w:r>
        <w:rPr>
          <w:rFonts w:ascii="Arial" w:hAnsi="Arial" w:cs="Arial"/>
          <w:color w:val="000000"/>
        </w:rPr>
        <w:t xml:space="preserve">  </w:t>
      </w:r>
      <w:r w:rsidR="00ED344A" w:rsidRPr="00ED344A">
        <w:rPr>
          <w:rFonts w:ascii="Arial" w:hAnsi="Arial" w:cs="Arial"/>
          <w:color w:val="000000"/>
        </w:rPr>
        <w:t>The micro-hardness results in our study replicate the results of other studies. For example, we found that the average hardness of healthy enamel in primary teeth was 323.5 VHN, comparable to a previous study in which healthy enamel had a hardness of 354.4 VHN (Punhagui et al., 2021). Our study showed a statistically significant, 41% decrease in surface micro-hardness of carious enamel compared to healthy enamel. Previous study (Punhagui et al., 2021) have found a higher decrease of 69%, however, our results examined natural carious lesions, whereas, in their study, enamel lesions were induced in vitro by pH cycling with a demineralising solution. This difference between healthy and carious enamel was also found in another study with, a reduction in mineral density of up to 50%</w:t>
      </w:r>
      <w:r w:rsidR="00854181">
        <w:rPr>
          <w:rFonts w:ascii="Arial" w:hAnsi="Arial" w:cs="Arial"/>
          <w:color w:val="000000"/>
        </w:rPr>
        <w:t xml:space="preserve"> </w:t>
      </w:r>
      <w:r w:rsidR="00854181">
        <w:rPr>
          <w:rFonts w:ascii="Arial" w:hAnsi="Arial" w:cs="Arial"/>
          <w:color w:val="000000"/>
        </w:rPr>
        <w:fldChar w:fldCharType="begin"/>
      </w:r>
      <w:r w:rsidR="00DB3BC4">
        <w:rPr>
          <w:rFonts w:ascii="Arial" w:hAnsi="Arial" w:cs="Arial"/>
          <w:color w:val="000000"/>
        </w:rPr>
        <w:instrText xml:space="preserve"> ADDIN ZOTERO_ITEM CSL_CITATION {"citationID":"a13pelbe7ml","properties":{"formattedCitation":"(Huang et al., 2010)","plainCitation":"(Huang et al., 2010)","noteIndex":0},"citationItems":[{"id":352,"uris":["http://zotero.org/users/10801876/items/H8KXRQZN"],"itemData":{"id":352,"type":"article-journal","abstract":"Our objectives were to correlate the mineral density (MD) and elastic modulus (E) of natural white spot lesions (WSLs) and compare them with analytical and numerical models. Five natural WSLs from four extracted sound premolar teeth were scanned at a voxel size of 7.6μm using a desktop X-ray microtomography (XRMT) system. Five hydroxyapatite phantoms with densities ranging from 1.52 to 3.14gcm</w:instrText>
      </w:r>
      <w:r w:rsidR="00DB3BC4">
        <w:rPr>
          <w:rFonts w:ascii="Cambria Math" w:hAnsi="Cambria Math" w:cs="Cambria Math"/>
          <w:color w:val="000000"/>
        </w:rPr>
        <w:instrText>⁻</w:instrText>
      </w:r>
      <w:r w:rsidR="00DB3BC4">
        <w:rPr>
          <w:rFonts w:ascii="Arial" w:hAnsi="Arial" w:cs="Arial"/>
          <w:color w:val="000000"/>
        </w:rPr>
        <w:instrText xml:space="preserve">³ were used as calibration standards for each scan. MD throughout the WSLs was quantified using an MD calibration equation derived from hydroxyapatite phantoms. Subsequently, teeth were cross-sectioned and the E modulus was measured systematically across the WSLs at intervals of 25 and 50μm using nanoindentation. The MD and E modulus of WSLs correlated well. The relationship may be expressed as E=E⁰exp(-bP) (R²=0.952) with E⁰ the elastic modulus of the fully dense material, P the porosity and b a constant. The results for sound enamel were compared with Spears model. The limitation of Spears model to the WSLs is discussed and an alternative model developed by Rice for porous materials is proposed. Clinical implications of this work for quantifying de-/remineralization of teeth are pointed out. We conclude that XRMT can be utilized to extrapolate the E modulus of WSLs. This provides a basis for non-destructive, longitudinal analysis of WSLs in de-/remineralization studies of enamel.","container-title":"Acta Biomaterialia","DOI":"10.1016/j.actbio.2010.06.028","ISSN":"1878-7568","issue":"12","journalAbbreviation":"Acta Biomater","language":"eng","note":"number: 12\nPMID: 20601240","page":"4553-4559","source":"PubMed","title":"Correlation of mineral density and elastic modulus of natural enamel white spot lesions using X-ray microtomography and nanoindentation","volume":"6","author":[{"family":"Huang","given":"Tiffany T. Y."},{"family":"He","given":"Li-Hong"},{"family":"Darendeliler","given":"M. Ali"},{"family":"Swain","given":"Michael V."}],"issued":{"date-parts":[["2010",12]]}}}],"schema":"https://github.com/citation-style-language/schema/raw/master/csl-citation.json"} </w:instrText>
      </w:r>
      <w:r w:rsidR="00854181">
        <w:rPr>
          <w:rFonts w:ascii="Arial" w:hAnsi="Arial" w:cs="Arial"/>
          <w:color w:val="000000"/>
        </w:rPr>
        <w:fldChar w:fldCharType="separate"/>
      </w:r>
      <w:r w:rsidR="00DB3BC4" w:rsidRPr="00DB3BC4">
        <w:rPr>
          <w:rFonts w:ascii="Arial" w:hAnsi="Arial" w:cs="Arial"/>
        </w:rPr>
        <w:t>(Huang et al., 2010)</w:t>
      </w:r>
      <w:r w:rsidR="00854181">
        <w:rPr>
          <w:rFonts w:ascii="Arial" w:hAnsi="Arial" w:cs="Arial"/>
          <w:color w:val="000000"/>
        </w:rPr>
        <w:fldChar w:fldCharType="end"/>
      </w:r>
      <w:r w:rsidR="00854181">
        <w:rPr>
          <w:rFonts w:ascii="Arial" w:hAnsi="Arial" w:cs="Arial"/>
          <w:color w:val="000000"/>
        </w:rPr>
        <w:t xml:space="preserve">, </w:t>
      </w:r>
      <w:r w:rsidR="00ED344A" w:rsidRPr="00ED344A">
        <w:rPr>
          <w:rFonts w:ascii="Arial" w:hAnsi="Arial" w:cs="Arial"/>
          <w:color w:val="000000"/>
        </w:rPr>
        <w:t xml:space="preserve">however, this study was conducted on permanent teeth and the enamel of primary teeth differs from that of permanent teeth in several </w:t>
      </w:r>
      <w:r w:rsidR="00ED344A" w:rsidRPr="00ED344A">
        <w:rPr>
          <w:rFonts w:ascii="Arial" w:hAnsi="Arial" w:cs="Arial"/>
          <w:color w:val="000000"/>
        </w:rPr>
        <w:lastRenderedPageBreak/>
        <w:t>aspects. Primary enamel is about 50% thinner than permanent enamel, making primary teeth more brittle and less mineralised, which makes them more susceptible to the rapid development of caries compared to permanent teeth (Koutsi et al., 1994; Oliveira et al., 2010). These differences may lead to different demineralisation and remineralisation patterns. Therefore, it is important to investigate the differences between primary healthy and carious enamel and the effect of SDF+/- KI on primary enamel.</w:t>
      </w:r>
    </w:p>
    <w:p w14:paraId="706107D5" w14:textId="77777777" w:rsidR="00ED344A" w:rsidRPr="00ED344A" w:rsidRDefault="00ED344A" w:rsidP="00ED344A">
      <w:pPr>
        <w:spacing w:line="360" w:lineRule="auto"/>
        <w:jc w:val="mediumKashida"/>
      </w:pPr>
      <w:r w:rsidRPr="00ED344A">
        <w:rPr>
          <w:rFonts w:ascii="Arial" w:hAnsi="Arial" w:cs="Arial"/>
          <w:color w:val="000000"/>
        </w:rPr>
        <w:t> </w:t>
      </w:r>
    </w:p>
    <w:p w14:paraId="557671A3" w14:textId="3702FF4D" w:rsidR="00ED344A" w:rsidRPr="00ED344A" w:rsidRDefault="007A40AE" w:rsidP="00ED344A">
      <w:pPr>
        <w:spacing w:line="360" w:lineRule="auto"/>
        <w:jc w:val="mediumKashida"/>
      </w:pPr>
      <w:r>
        <w:rPr>
          <w:rFonts w:ascii="Arial" w:hAnsi="Arial" w:cs="Arial"/>
          <w:color w:val="000000"/>
        </w:rPr>
        <w:t xml:space="preserve"> </w:t>
      </w:r>
      <w:r w:rsidR="00ED344A" w:rsidRPr="00ED344A">
        <w:rPr>
          <w:rFonts w:ascii="Arial" w:hAnsi="Arial" w:cs="Arial"/>
          <w:color w:val="000000"/>
        </w:rPr>
        <w:t> It was interesting to study the differences in micro-hardness of dentine at the margin of healthy enamel and dentine at the margin of enamel from non-cavitated lesions on the same tooth to investigate the changes that may occur in dentine as a result of an early carious lesion. We found that the micro-hardness of dentine-bordering enamel lesions showed a reduction (by 16%) compared to dentine-bordering healthy enamel. Sadyrin et al. (2020) found fewer changes in dentine-</w:t>
      </w:r>
      <w:r>
        <w:rPr>
          <w:rFonts w:ascii="Arial" w:hAnsi="Arial" w:cs="Arial"/>
          <w:color w:val="000000"/>
        </w:rPr>
        <w:t>bordering</w:t>
      </w:r>
      <w:r w:rsidR="00ED344A" w:rsidRPr="00ED344A">
        <w:rPr>
          <w:rFonts w:ascii="Arial" w:hAnsi="Arial" w:cs="Arial"/>
          <w:color w:val="000000"/>
        </w:rPr>
        <w:t xml:space="preserve"> enamel lesions in the permanent tooth compared to the healthy side. However, these differences can be attributed to the differences between primary and permanent teeth, as mentioned earlier. In early carious lesions, when the enamel barrier is disrupted, the metabolic activity of cariogenic bacteria leads to the release of bacterial components into the dentinal tubules, resulting in mineral dissolution (Love and Jenkinson, 2002). In our immunofluorescence study (</w:t>
      </w:r>
      <w:r>
        <w:rPr>
          <w:rFonts w:ascii="Arial" w:hAnsi="Arial" w:cs="Arial"/>
          <w:color w:val="000000"/>
        </w:rPr>
        <w:t>C</w:t>
      </w:r>
      <w:r w:rsidR="00ED344A" w:rsidRPr="00ED344A">
        <w:rPr>
          <w:rFonts w:ascii="Arial" w:hAnsi="Arial" w:cs="Arial"/>
          <w:color w:val="000000"/>
        </w:rPr>
        <w:t>hapter 5), we noted a very early response of the dentine-pulp complex to early carious lesions, which may also be due to the permeability-promoted hardness changes in dentine adjacent to non-carious lesions of the dentine upon penetration of potential irritants into the pulp (Love and Jenkinson, 2002).</w:t>
      </w:r>
    </w:p>
    <w:p w14:paraId="596A3BF3" w14:textId="79DAC42A" w:rsidR="00ED344A" w:rsidRPr="00ED344A" w:rsidRDefault="00ED344A" w:rsidP="00ED344A">
      <w:pPr>
        <w:spacing w:line="360" w:lineRule="auto"/>
        <w:jc w:val="mediumKashida"/>
      </w:pPr>
      <w:r w:rsidRPr="00ED344A">
        <w:rPr>
          <w:rFonts w:ascii="Arial" w:hAnsi="Arial" w:cs="Arial"/>
          <w:color w:val="000000"/>
        </w:rPr>
        <w:t> </w:t>
      </w:r>
    </w:p>
    <w:p w14:paraId="5B8AB104" w14:textId="73ECB52A" w:rsidR="00ED344A" w:rsidRPr="00ED344A" w:rsidRDefault="00ED344A" w:rsidP="00ED344A">
      <w:pPr>
        <w:spacing w:line="360" w:lineRule="auto"/>
        <w:jc w:val="mediumKashida"/>
      </w:pPr>
      <w:r w:rsidRPr="00ED344A">
        <w:rPr>
          <w:rFonts w:ascii="Arial" w:hAnsi="Arial" w:cs="Arial"/>
          <w:color w:val="000000"/>
        </w:rPr>
        <w:t>  We investigated the effect of SDF+/- KI on enamel micro-hardness in non-cavitated carious lesions (ICDAS 2). Our study found that the application of SDF resulted in a significant 66.8% increase in micro-hardness. Two studies have also investigated the effect of SDF on the mineral density of enamel lesions</w:t>
      </w:r>
      <w:r w:rsidR="00854181">
        <w:rPr>
          <w:rFonts w:ascii="Arial" w:hAnsi="Arial" w:cs="Arial"/>
          <w:color w:val="000000"/>
        </w:rPr>
        <w:t xml:space="preserve"> </w:t>
      </w:r>
      <w:r w:rsidR="00854181">
        <w:rPr>
          <w:rFonts w:ascii="Arial" w:hAnsi="Arial" w:cs="Arial"/>
          <w:color w:val="000000"/>
        </w:rPr>
        <w:fldChar w:fldCharType="begin"/>
      </w:r>
      <w:r w:rsidR="00DB3BC4">
        <w:rPr>
          <w:rFonts w:ascii="Arial" w:hAnsi="Arial" w:cs="Arial"/>
          <w:color w:val="000000"/>
        </w:rPr>
        <w:instrText xml:space="preserve"> ADDIN ZOTERO_ITEM CSL_CITATION {"citationID":"ahmeptl2n0","properties":{"formattedCitation":"(Kim et al., 2020; Punhagui et al., 2021)","plainCitation":"(Kim et al., 2020; Punhagui et al., 2021)","noteIndex":0},"citationItems":[{"id":389,"uris":["http://zotero.org/users/10801876/items/VB89ZSCI"],"itemData":{"id":389,"type":"article-journal","abstract":"Silver diamine fluoride (SDF); NaF varnish; Remineralization; Mineral density; Micro-CT","container-title":"Journal of the Korean Academy of Pediatric Dentistry","ISSN":"1226-8496","issue":"3","language":"Korean","note":"number: 3","page":"266-276","source":"www.koreamed.org","title":"Effect of Silver Diamine Fluoride and Sodium Fluoride Varnish on Remineralization in Artificially Induced Enamel Caries: An &lt;i&gt;in vitro&lt;/i&gt; Study","title-short":"Effect of Silver Diamine Fluoride and Sodium Fluoride Varnish on Remineralization in Artificially Induced Enamel Caries","volume":"47","author":[{"family":"Kim","given":"Soyoung"},{"family":"Lee","given":"Sangho"},{"family":"Lee","given":"Nanyoung"},{"family":"Jih","given":"Myeongkwan"}],"issued":{"date-parts":[["2020",8,28]]}}},{"id":137,"uris":["http://zotero.org/users/10801876/items/ZEKST2AW"],"itemData":{"id":137,"type":"article-journal","abstract":"BACKGROUND: Silver diamine fluoride has attracted attention because of its clinical success in arresting dental caries. Thus, the aim of this study was to evaluate the effect of different application times and concentrations of silver diamine fluoride (SDF) on deciduous tooth enamel remineralization.\nMATERIAL AND METHODS: Blocks of deciduous tooth enamel were categorized into six groups of 11 each: 2 control groups: intact enamel, and demineralized enamel; 38% SDF and 30% SDF which were subdivided according to application times (1 and 3 min). The microhardness of samples was determined, and all groups except the intact enamel group were subjected to pH cycling to produce initial carious lesions. The 38% and 30% SDF solutions were applied to the enamel for 1 or 3 min. After pH cycling and SDF treatments, the microhardness was again determined. Samples were sectioned to evaluate the cross-sectional microhardness. Furthermore, internal porosity of the samples was examined using micro-CT. Data were statistically analyzed by analysis of variance followed by Tukey's test, and linear regression analyses were performed.\nRESULTS: There was no difference in enamel remineralization based on surface and cross-sectional microhardness. The 30% SDF solution applied for 3 min promoted significantly less pores than the other groups.\nCONCLUSIONS: The 1-min application time promoted enamel remineralization regardless of the SDF concentration (30% or 38%). Key words:Cariostatic agents, dental caries, primary tooth, tooth remineralization.","container-title":"Journal of Clinical and Experimental Dentistry","DOI":"10.4317/jced.58318","ISSN":"1989-5488","issue":"7","journalAbbreviation":"J Clin Exp Dent","language":"eng","note":"number: 7\nPMID: 34306528\nPMCID: PMC8291156","page":"e653-e658","source":"PubMed","title":"Effect of application time and concentration of silver diamine fluoride on the enamel remineralization","volume":"13","author":[{"family":"Punhagui","given":"Marília-Franco"},{"family":"Jussiani","given":"Eduardo-Inocente"},{"family":"Andrello","given":"Avacir-Casanova"},{"family":"Favaro","given":"Jaqueline-Costa"},{"family":"Guiraldo","given":"Ricardo-Danil"},{"family":"Lopes","given":"Murilo-Baena"},{"family":"Berger","given":"Sandrine-Bittencourt"}],"issued":{"date-parts":[["2021",7]]}}}],"schema":"https://github.com/citation-style-language/schema/raw/master/csl-citation.json"} </w:instrText>
      </w:r>
      <w:r w:rsidR="00854181">
        <w:rPr>
          <w:rFonts w:ascii="Arial" w:hAnsi="Arial" w:cs="Arial"/>
          <w:color w:val="000000"/>
        </w:rPr>
        <w:fldChar w:fldCharType="separate"/>
      </w:r>
      <w:r w:rsidR="00DB3BC4" w:rsidRPr="00DB3BC4">
        <w:rPr>
          <w:rFonts w:ascii="Arial" w:hAnsi="Arial" w:cs="Arial"/>
        </w:rPr>
        <w:t>(Kim et al., 2020; Punhagui et al., 2021)</w:t>
      </w:r>
      <w:r w:rsidR="00854181">
        <w:rPr>
          <w:rFonts w:ascii="Arial" w:hAnsi="Arial" w:cs="Arial"/>
          <w:color w:val="000000"/>
        </w:rPr>
        <w:fldChar w:fldCharType="end"/>
      </w:r>
      <w:r w:rsidRPr="009253CA">
        <w:rPr>
          <w:rFonts w:ascii="Arial" w:hAnsi="Arial" w:cs="Arial"/>
          <w:color w:val="000000"/>
        </w:rPr>
        <w:t xml:space="preserve">. </w:t>
      </w:r>
      <w:r w:rsidRPr="00ED344A">
        <w:rPr>
          <w:rFonts w:ascii="Arial" w:hAnsi="Arial" w:cs="Arial"/>
          <w:color w:val="000000"/>
        </w:rPr>
        <w:t xml:space="preserve">A smaller percentage increase in microhardness (32%) was reported in the study by Punhagui et </w:t>
      </w:r>
      <w:r w:rsidRPr="00ED344A">
        <w:rPr>
          <w:rFonts w:ascii="Arial" w:hAnsi="Arial" w:cs="Arial"/>
          <w:color w:val="000000"/>
        </w:rPr>
        <w:lastRenderedPageBreak/>
        <w:t>al. (2021), which investigated the effect of 38% SDF on enamel micro-hardness using the hardness test. However, they used induced enamel lesions, resulting in a much lower baseline hardness than our baseline measurements on natural enamel lesions. Kim et al. (2020) investigated the remineralisation effect of 38% SDF compared to 5% sodium fluoride varnish on artificially induced enamel caries using energy-dispersive X-ray spectroscopy and scanning electron microscopy. They found that SDF had a more substantial remineralising effect on enamel lesions than sodium fluoride. However, they used induced enamel lesions in bovine teeth, which may be different from natural caries in human teeth. In addition, other methods were used to analyse mineral density compared to our results such as energy-dispersive X-ray spectroscopy and scanning electron microscopy.</w:t>
      </w:r>
    </w:p>
    <w:p w14:paraId="45A6C07D" w14:textId="37451FDD" w:rsidR="00ED344A" w:rsidRPr="00ED344A" w:rsidRDefault="00ED344A" w:rsidP="00ED344A">
      <w:pPr>
        <w:spacing w:line="360" w:lineRule="auto"/>
        <w:jc w:val="mediumKashida"/>
      </w:pPr>
      <w:r w:rsidRPr="00ED344A">
        <w:rPr>
          <w:rFonts w:ascii="Arial" w:hAnsi="Arial" w:cs="Arial"/>
          <w:color w:val="000000"/>
        </w:rPr>
        <w:t> </w:t>
      </w:r>
    </w:p>
    <w:p w14:paraId="29336596" w14:textId="2309E037" w:rsidR="00ED344A" w:rsidRPr="00ED344A" w:rsidRDefault="00ED344A" w:rsidP="00ED344A">
      <w:pPr>
        <w:spacing w:line="360" w:lineRule="auto"/>
        <w:jc w:val="mediumKashida"/>
      </w:pPr>
      <w:r w:rsidRPr="00ED344A">
        <w:rPr>
          <w:rFonts w:ascii="Arial" w:hAnsi="Arial" w:cs="Arial"/>
          <w:color w:val="000000"/>
        </w:rPr>
        <w:t>  The possible influence of KI on the effect of SDF on the micro-hardness of non-cavitated lesions has not been investigated before; therefore, this study is innovative as it is the first to investigate this. According to our results, the application of KI after SDF did not affect the ability of SDF to increase the hardness of enamel lesions. In the SDF+KI group, a 71.5% increase in micro</w:t>
      </w:r>
      <w:r w:rsidR="00894CC3">
        <w:rPr>
          <w:rFonts w:ascii="Arial" w:hAnsi="Arial" w:cs="Arial"/>
          <w:color w:val="000000"/>
        </w:rPr>
        <w:t>-</w:t>
      </w:r>
      <w:r w:rsidRPr="00ED344A">
        <w:rPr>
          <w:rFonts w:ascii="Arial" w:hAnsi="Arial" w:cs="Arial"/>
          <w:color w:val="000000"/>
        </w:rPr>
        <w:t>hardness was observed, which is interestingly more than in the SDF group (66.8%). However, the differences were not statistically significant.</w:t>
      </w:r>
    </w:p>
    <w:p w14:paraId="33CCEDBB" w14:textId="77777777" w:rsidR="00ED344A" w:rsidRPr="00ED344A" w:rsidRDefault="00ED344A" w:rsidP="00ED344A">
      <w:pPr>
        <w:spacing w:line="360" w:lineRule="auto"/>
        <w:jc w:val="mediumKashida"/>
      </w:pPr>
      <w:r w:rsidRPr="00ED344A">
        <w:rPr>
          <w:rFonts w:ascii="Arial" w:hAnsi="Arial" w:cs="Arial"/>
          <w:color w:val="000000"/>
        </w:rPr>
        <w:t> </w:t>
      </w:r>
    </w:p>
    <w:p w14:paraId="57C8E84A" w14:textId="77777777" w:rsidR="00ED344A" w:rsidRPr="00ED344A" w:rsidRDefault="00ED344A" w:rsidP="00ED344A">
      <w:pPr>
        <w:spacing w:line="360" w:lineRule="auto"/>
        <w:jc w:val="mediumKashida"/>
      </w:pPr>
      <w:r w:rsidRPr="00ED344A">
        <w:rPr>
          <w:rFonts w:ascii="Arial" w:hAnsi="Arial" w:cs="Arial"/>
          <w:color w:val="000000"/>
        </w:rPr>
        <w:t xml:space="preserve">  Results of previous studies could explain the mechanism behind the ability of SDF to remineralise enamel lesions. Suzuki and colleagues (1974) found that silver phosphate formed when SDF was mixed with enamel powder, which contributed to the hardness observed in arrested lesions. This observation is consistent with Kim et al. (2020), who found that silver ions were deposited on enamel after SDF treatment. Fluoride ions have also been shown to be involved in this process. Lui et al. (2012) studied the effect of fluoride and silver ions on enamel remineralisation in 40 extracted healthy premolars. The enamel lesion was induced </w:t>
      </w:r>
      <w:r w:rsidRPr="00894CC3">
        <w:rPr>
          <w:rFonts w:ascii="Arial" w:hAnsi="Arial" w:cs="Arial"/>
          <w:i/>
          <w:iCs/>
          <w:color w:val="000000"/>
        </w:rPr>
        <w:t>in vitro</w:t>
      </w:r>
      <w:r w:rsidRPr="00ED344A">
        <w:rPr>
          <w:rFonts w:ascii="Arial" w:hAnsi="Arial" w:cs="Arial"/>
          <w:color w:val="000000"/>
        </w:rPr>
        <w:t xml:space="preserve"> with a demineralising solution. They found that the application of fluoride inhibited enamel demineralisation to a greater extent compared to silver ions. Sorkhdini et al. (2021) also suggested that fluoride content plays a more </w:t>
      </w:r>
      <w:r w:rsidRPr="00ED344A">
        <w:rPr>
          <w:rFonts w:ascii="Arial" w:hAnsi="Arial" w:cs="Arial"/>
          <w:color w:val="000000"/>
        </w:rPr>
        <w:lastRenderedPageBreak/>
        <w:t>significant role than silver content in preventing caries lesions in enamel. However, these results should be interpreted with caution, as they investigated the prevention of enamel lesions and not the treatment of enamel lesions.</w:t>
      </w:r>
    </w:p>
    <w:p w14:paraId="5184320D" w14:textId="77777777" w:rsidR="00ED344A" w:rsidRPr="00ED344A" w:rsidRDefault="00ED344A" w:rsidP="00ED344A">
      <w:pPr>
        <w:spacing w:line="360" w:lineRule="auto"/>
        <w:jc w:val="mediumKashida"/>
      </w:pPr>
      <w:r w:rsidRPr="00ED344A">
        <w:rPr>
          <w:rFonts w:ascii="Arial" w:hAnsi="Arial" w:cs="Arial"/>
          <w:color w:val="000000"/>
        </w:rPr>
        <w:t> </w:t>
      </w:r>
    </w:p>
    <w:p w14:paraId="57810E63" w14:textId="77777777" w:rsidR="00ED344A" w:rsidRPr="00ED344A" w:rsidRDefault="00ED344A" w:rsidP="00ED344A">
      <w:pPr>
        <w:spacing w:line="360" w:lineRule="auto"/>
        <w:jc w:val="mediumKashida"/>
      </w:pPr>
      <w:r w:rsidRPr="00ED344A">
        <w:rPr>
          <w:rFonts w:ascii="Arial" w:hAnsi="Arial" w:cs="Arial"/>
          <w:color w:val="000000"/>
        </w:rPr>
        <w:t>  The present results suggest that SDF offers an alternative approach to remineralising primary tooth enamel lesions. Furthermore, the application of KI after SDF did not affect the ability of SDF to remineralise enamel lesions. However, in our study, the change in microhardness was measured over a relatively short period of time. Measuring the long-term effects of SDF+/- KI in remineralising enamel lesions with more extended incubation periods might have provided helpful information to predict the longevity of these outcomes.</w:t>
      </w:r>
    </w:p>
    <w:p w14:paraId="0D11DADD" w14:textId="77777777" w:rsidR="00ED344A" w:rsidRPr="00ED344A" w:rsidRDefault="00ED344A" w:rsidP="00ED344A">
      <w:pPr>
        <w:spacing w:line="360" w:lineRule="auto"/>
        <w:jc w:val="mediumKashida"/>
      </w:pPr>
    </w:p>
    <w:p w14:paraId="7C6C361A" w14:textId="4CF76B07" w:rsidR="00503EE0" w:rsidRDefault="00ED344A" w:rsidP="00ED344A">
      <w:pPr>
        <w:pStyle w:val="Heading2"/>
        <w:rPr>
          <w:rFonts w:asciiTheme="minorBidi" w:hAnsiTheme="minorBidi" w:cstheme="minorBidi"/>
        </w:rPr>
      </w:pPr>
      <w:bookmarkStart w:id="297" w:name="_Toc132810988"/>
      <w:r w:rsidRPr="00ED344A">
        <w:rPr>
          <w:rFonts w:asciiTheme="minorBidi" w:hAnsiTheme="minorBidi" w:cstheme="minorBidi"/>
        </w:rPr>
        <w:t>Summary</w:t>
      </w:r>
      <w:bookmarkEnd w:id="297"/>
    </w:p>
    <w:p w14:paraId="1E8B600E" w14:textId="467A33EA" w:rsidR="00ED344A" w:rsidRPr="00ED344A" w:rsidRDefault="00ED344A" w:rsidP="00ED344A">
      <w:pPr>
        <w:spacing w:line="360" w:lineRule="auto"/>
        <w:jc w:val="mediumKashida"/>
      </w:pPr>
      <w:r>
        <w:rPr>
          <w:rFonts w:ascii="Arial" w:hAnsi="Arial" w:cs="Arial"/>
          <w:color w:val="000000"/>
        </w:rPr>
        <w:t xml:space="preserve">  </w:t>
      </w:r>
      <w:r w:rsidRPr="00ED344A">
        <w:rPr>
          <w:rFonts w:ascii="Arial" w:hAnsi="Arial" w:cs="Arial"/>
          <w:color w:val="000000"/>
        </w:rPr>
        <w:t xml:space="preserve">Silver diamine fluoride is used to control caries lesions, especially in young patients, because it is simple and easy to use and conforms to minimally invasive dentistry. In this study, SDF was shown to inhibit MMPs in the short and long term. Inhibition of these endogenous enzymes in dentine is one of the mechanisms of action of SDF in arresting caries. Accordingly, SDF was able to protect and preserve the organic structure of dentine. In addition, SDF increased the surface micro-hardness of enamel caries. Understanding the mechanism of action and the ability to control caries in cavitated and non-cavitated lesions, as well as the influence of KI on the efficacy of SDF, will provide clinicians with the necessary knowledge to make a clinical decision on the use of this combination, therefore,  using KI after SDF in cavitated caries lesions reduces the effectiveness of SDF in arresting caries lesions; on the other hand, using KI after SDF in non-cavitated lesions did not affect the ability of SDF to increase the </w:t>
      </w:r>
      <w:r w:rsidR="00894CC3">
        <w:rPr>
          <w:rFonts w:ascii="Arial" w:hAnsi="Arial" w:cs="Arial"/>
          <w:color w:val="000000"/>
        </w:rPr>
        <w:t>surface micro-</w:t>
      </w:r>
      <w:r w:rsidRPr="00ED344A">
        <w:rPr>
          <w:rFonts w:ascii="Arial" w:hAnsi="Arial" w:cs="Arial"/>
          <w:color w:val="000000"/>
        </w:rPr>
        <w:t xml:space="preserve">hardness of enamel lesions. In cavitated lesions, and after consulting with parents and patients and taking their views into account, if aesthetics is of low concern </w:t>
      </w:r>
      <w:r w:rsidRPr="00ED344A">
        <w:rPr>
          <w:rFonts w:ascii="Arial" w:hAnsi="Arial" w:cs="Arial"/>
          <w:color w:val="000000"/>
        </w:rPr>
        <w:lastRenderedPageBreak/>
        <w:t>and arresting caries is a priority, clinicians should not use KI after SDF treatment. Investigating the influence of SDF application time on SDF efficacy will help to reduce clinicians' concerns when they have to use SDF under challenging situations such as treating young patients or patients with special needs who have limited ability to tolerate the treatment. The main findings of this study are summarised below:</w:t>
      </w:r>
    </w:p>
    <w:p w14:paraId="63F0CA75" w14:textId="77777777" w:rsidR="00ED344A" w:rsidRPr="00ED344A" w:rsidRDefault="00ED344A" w:rsidP="00ED344A">
      <w:pPr>
        <w:spacing w:line="360" w:lineRule="auto"/>
        <w:jc w:val="mediumKashida"/>
      </w:pPr>
      <w:r w:rsidRPr="00ED344A">
        <w:rPr>
          <w:rFonts w:ascii="Arial" w:hAnsi="Arial" w:cs="Arial"/>
          <w:color w:val="000000"/>
        </w:rPr>
        <w:t> </w:t>
      </w:r>
    </w:p>
    <w:p w14:paraId="2793CE63" w14:textId="77777777" w:rsidR="00ED344A" w:rsidRPr="00ED344A" w:rsidRDefault="00ED344A" w:rsidP="00ED344A">
      <w:pPr>
        <w:numPr>
          <w:ilvl w:val="0"/>
          <w:numId w:val="28"/>
        </w:numPr>
        <w:spacing w:line="360" w:lineRule="auto"/>
        <w:ind w:left="1440"/>
        <w:jc w:val="mediumKashida"/>
        <w:textAlignment w:val="baseline"/>
        <w:rPr>
          <w:rFonts w:ascii="Arial" w:hAnsi="Arial" w:cs="Arial"/>
          <w:color w:val="000000"/>
          <w:sz w:val="22"/>
          <w:szCs w:val="22"/>
        </w:rPr>
      </w:pPr>
      <w:r w:rsidRPr="00ED344A">
        <w:rPr>
          <w:rFonts w:ascii="Arial" w:hAnsi="Arial" w:cs="Arial"/>
          <w:color w:val="000000"/>
        </w:rPr>
        <w:t>SDF has a caries inhibitory effect on dentine caries due to its potent inhibition of total endogenous MMPs.</w:t>
      </w:r>
    </w:p>
    <w:p w14:paraId="6C61644F" w14:textId="77777777" w:rsidR="00ED344A" w:rsidRPr="00ED344A" w:rsidRDefault="00ED344A" w:rsidP="00ED344A">
      <w:pPr>
        <w:numPr>
          <w:ilvl w:val="0"/>
          <w:numId w:val="28"/>
        </w:numPr>
        <w:spacing w:line="360" w:lineRule="auto"/>
        <w:ind w:left="1440"/>
        <w:jc w:val="mediumKashida"/>
        <w:textAlignment w:val="baseline"/>
        <w:rPr>
          <w:rFonts w:ascii="Arial" w:hAnsi="Arial" w:cs="Arial"/>
          <w:color w:val="000000"/>
        </w:rPr>
      </w:pPr>
      <w:r w:rsidRPr="00ED344A">
        <w:rPr>
          <w:rFonts w:ascii="Arial" w:hAnsi="Arial" w:cs="Arial"/>
          <w:color w:val="000000"/>
        </w:rPr>
        <w:t>The caries-inhibiting effect of SDF shows long-term inhibition of total MMP activity.</w:t>
      </w:r>
    </w:p>
    <w:p w14:paraId="6F521B50" w14:textId="77777777" w:rsidR="00ED344A" w:rsidRPr="00ED344A" w:rsidRDefault="00ED344A" w:rsidP="00ED344A">
      <w:pPr>
        <w:numPr>
          <w:ilvl w:val="0"/>
          <w:numId w:val="28"/>
        </w:numPr>
        <w:spacing w:line="360" w:lineRule="auto"/>
        <w:ind w:left="1440"/>
        <w:jc w:val="mediumKashida"/>
        <w:textAlignment w:val="baseline"/>
        <w:rPr>
          <w:rFonts w:ascii="Arial" w:hAnsi="Arial" w:cs="Arial"/>
          <w:color w:val="000000"/>
        </w:rPr>
      </w:pPr>
      <w:r w:rsidRPr="00ED344A">
        <w:rPr>
          <w:rFonts w:ascii="Arial" w:hAnsi="Arial" w:cs="Arial"/>
          <w:color w:val="000000"/>
        </w:rPr>
        <w:t>SDF is effective in protecting and preventing the degradation of the collagen matrix in dentine caries, consequently leading to the arrest of dentine caries lesions.</w:t>
      </w:r>
    </w:p>
    <w:p w14:paraId="3BEECC91" w14:textId="77777777" w:rsidR="00ED344A" w:rsidRPr="00ED344A" w:rsidRDefault="00ED344A" w:rsidP="00ED344A">
      <w:pPr>
        <w:numPr>
          <w:ilvl w:val="0"/>
          <w:numId w:val="28"/>
        </w:numPr>
        <w:spacing w:line="360" w:lineRule="auto"/>
        <w:ind w:left="1440"/>
        <w:jc w:val="mediumKashida"/>
        <w:textAlignment w:val="baseline"/>
        <w:rPr>
          <w:rFonts w:ascii="Arial" w:hAnsi="Arial" w:cs="Arial"/>
          <w:color w:val="000000"/>
        </w:rPr>
      </w:pPr>
      <w:r w:rsidRPr="00ED344A">
        <w:rPr>
          <w:rFonts w:ascii="Arial" w:hAnsi="Arial" w:cs="Arial"/>
          <w:color w:val="000000"/>
        </w:rPr>
        <w:t>The use of KI after treatment of dentine caries with SDF to reduce discolouration leads to a reduction in the inhibitory effect of SDF on MMPs. Therefore, any potential benefit of KI in reducing staining may be obviated by a reduction in the overall efficacy of SDF.</w:t>
      </w:r>
    </w:p>
    <w:p w14:paraId="532A9DEF" w14:textId="77777777" w:rsidR="00ED344A" w:rsidRPr="00ED344A" w:rsidRDefault="00ED344A" w:rsidP="00ED344A">
      <w:pPr>
        <w:numPr>
          <w:ilvl w:val="0"/>
          <w:numId w:val="28"/>
        </w:numPr>
        <w:spacing w:line="360" w:lineRule="auto"/>
        <w:ind w:left="1440"/>
        <w:jc w:val="mediumKashida"/>
        <w:textAlignment w:val="baseline"/>
        <w:rPr>
          <w:rFonts w:ascii="Arial" w:hAnsi="Arial" w:cs="Arial"/>
          <w:color w:val="000000"/>
        </w:rPr>
      </w:pPr>
      <w:r w:rsidRPr="00ED344A">
        <w:rPr>
          <w:rFonts w:ascii="Arial" w:hAnsi="Arial" w:cs="Arial"/>
          <w:color w:val="000000"/>
        </w:rPr>
        <w:t>There were no significant differences between 1- and 3-minute application times of SDF in terms of MMP inhibition; therefore, even a 1-minute application of SDF could be clinically effective in arresting caries activity.</w:t>
      </w:r>
    </w:p>
    <w:p w14:paraId="24F9A9B3" w14:textId="5926790A" w:rsidR="00ED344A" w:rsidRPr="00ED344A" w:rsidRDefault="00ED344A" w:rsidP="00ED344A">
      <w:pPr>
        <w:numPr>
          <w:ilvl w:val="0"/>
          <w:numId w:val="28"/>
        </w:numPr>
        <w:spacing w:line="360" w:lineRule="auto"/>
        <w:ind w:left="1440"/>
        <w:jc w:val="mediumKashida"/>
        <w:textAlignment w:val="baseline"/>
        <w:rPr>
          <w:rFonts w:ascii="Arial" w:hAnsi="Arial" w:cs="Arial"/>
          <w:color w:val="000000"/>
        </w:rPr>
      </w:pPr>
      <w:r w:rsidRPr="00ED344A">
        <w:rPr>
          <w:rFonts w:ascii="Arial" w:hAnsi="Arial" w:cs="Arial"/>
          <w:color w:val="000000"/>
        </w:rPr>
        <w:t>Fundamental changes in micro</w:t>
      </w:r>
      <w:r w:rsidR="00894CC3">
        <w:rPr>
          <w:rFonts w:ascii="Arial" w:hAnsi="Arial" w:cs="Arial"/>
          <w:color w:val="000000"/>
        </w:rPr>
        <w:t>-</w:t>
      </w:r>
      <w:r w:rsidRPr="00ED344A">
        <w:rPr>
          <w:rFonts w:ascii="Arial" w:hAnsi="Arial" w:cs="Arial"/>
          <w:color w:val="000000"/>
        </w:rPr>
        <w:t>hardness in human primary enamel and dentine in early carious non-cavitated lesions.</w:t>
      </w:r>
    </w:p>
    <w:p w14:paraId="18F003A2" w14:textId="11B14165" w:rsidR="00ED344A" w:rsidRPr="00ED344A" w:rsidRDefault="00ED344A" w:rsidP="00ED344A">
      <w:pPr>
        <w:numPr>
          <w:ilvl w:val="0"/>
          <w:numId w:val="28"/>
        </w:numPr>
        <w:spacing w:line="360" w:lineRule="auto"/>
        <w:ind w:left="1440"/>
        <w:jc w:val="mediumKashida"/>
        <w:textAlignment w:val="baseline"/>
        <w:rPr>
          <w:rFonts w:ascii="Arial" w:hAnsi="Arial" w:cs="Arial"/>
          <w:color w:val="000000"/>
        </w:rPr>
      </w:pPr>
      <w:r w:rsidRPr="00ED344A">
        <w:rPr>
          <w:rFonts w:ascii="Arial" w:hAnsi="Arial" w:cs="Arial"/>
          <w:color w:val="000000"/>
        </w:rPr>
        <w:t>SDF increases enamel micro</w:t>
      </w:r>
      <w:r w:rsidR="00894CC3">
        <w:rPr>
          <w:rFonts w:ascii="Arial" w:hAnsi="Arial" w:cs="Arial"/>
          <w:color w:val="000000"/>
        </w:rPr>
        <w:t>-</w:t>
      </w:r>
      <w:r w:rsidRPr="00ED344A">
        <w:rPr>
          <w:rFonts w:ascii="Arial" w:hAnsi="Arial" w:cs="Arial"/>
          <w:color w:val="000000"/>
        </w:rPr>
        <w:t>hardness in non-cavitated caries lesions</w:t>
      </w:r>
      <w:r w:rsidR="005844EE">
        <w:rPr>
          <w:rFonts w:ascii="Arial" w:hAnsi="Arial" w:cs="Arial"/>
          <w:color w:val="000000"/>
        </w:rPr>
        <w:t>.</w:t>
      </w:r>
    </w:p>
    <w:p w14:paraId="71AC57BA" w14:textId="3C2F23C1" w:rsidR="00C63773" w:rsidRPr="00FC0559" w:rsidRDefault="00ED344A" w:rsidP="00C63773">
      <w:pPr>
        <w:numPr>
          <w:ilvl w:val="0"/>
          <w:numId w:val="28"/>
        </w:numPr>
        <w:spacing w:line="360" w:lineRule="auto"/>
        <w:ind w:left="1440"/>
        <w:jc w:val="mediumKashida"/>
        <w:textAlignment w:val="baseline"/>
        <w:rPr>
          <w:rFonts w:ascii="Arial" w:hAnsi="Arial" w:cs="Arial"/>
          <w:color w:val="000000"/>
        </w:rPr>
      </w:pPr>
      <w:r w:rsidRPr="00ED344A">
        <w:rPr>
          <w:rFonts w:ascii="Arial" w:hAnsi="Arial" w:cs="Arial"/>
          <w:color w:val="000000"/>
        </w:rPr>
        <w:t>The application of KI to the enamel lesion after SDF did not affect the efficacy of SDF in remineralising the lesion. Thus, the use of KI to reduce the discolouration of the enamel lesion does not affect the remineralisation effect of SDF on the lesion.</w:t>
      </w:r>
    </w:p>
    <w:p w14:paraId="3C2E02AA" w14:textId="77777777" w:rsidR="00FC0559" w:rsidRDefault="00FC0559" w:rsidP="00FC0559">
      <w:pPr>
        <w:tabs>
          <w:tab w:val="left" w:pos="1095"/>
        </w:tabs>
        <w:rPr>
          <w:lang w:eastAsia="en-US"/>
        </w:rPr>
      </w:pPr>
    </w:p>
    <w:p w14:paraId="37905055" w14:textId="5EB2A2C2" w:rsidR="00FC0559" w:rsidRPr="00FC0559" w:rsidRDefault="00FC0559" w:rsidP="00FC0559">
      <w:pPr>
        <w:tabs>
          <w:tab w:val="left" w:pos="1095"/>
        </w:tabs>
        <w:rPr>
          <w:lang w:eastAsia="en-US"/>
        </w:rPr>
        <w:sectPr w:rsidR="00FC0559" w:rsidRPr="00FC0559" w:rsidSect="00C26910">
          <w:headerReference w:type="default" r:id="rId165"/>
          <w:footerReference w:type="default" r:id="rId166"/>
          <w:pgSz w:w="11906" w:h="16838"/>
          <w:pgMar w:top="1440" w:right="1440" w:bottom="1440" w:left="1440" w:header="709" w:footer="98" w:gutter="0"/>
          <w:cols w:space="708"/>
          <w:docGrid w:linePitch="360"/>
        </w:sectPr>
      </w:pPr>
      <w:r>
        <w:rPr>
          <w:lang w:eastAsia="en-US"/>
        </w:rPr>
        <w:tab/>
      </w:r>
    </w:p>
    <w:p w14:paraId="67C08B62" w14:textId="60B02643" w:rsidR="00C63773" w:rsidRDefault="00C63773" w:rsidP="00C63773">
      <w:pPr>
        <w:rPr>
          <w:lang w:eastAsia="en-US"/>
        </w:rPr>
      </w:pPr>
    </w:p>
    <w:p w14:paraId="60B8B540" w14:textId="77777777" w:rsidR="00C63773" w:rsidRDefault="00C63773" w:rsidP="00C63773">
      <w:pPr>
        <w:rPr>
          <w:lang w:eastAsia="en-US"/>
        </w:rPr>
      </w:pPr>
    </w:p>
    <w:p w14:paraId="34C01A04" w14:textId="48B2E0F2" w:rsidR="00C63773" w:rsidRDefault="00C63773" w:rsidP="00C63773">
      <w:pPr>
        <w:rPr>
          <w:lang w:eastAsia="en-US"/>
        </w:rPr>
      </w:pPr>
    </w:p>
    <w:p w14:paraId="303F0E14" w14:textId="77777777" w:rsidR="00FC0559" w:rsidRDefault="00FC0559" w:rsidP="00C63773">
      <w:pPr>
        <w:rPr>
          <w:lang w:eastAsia="en-US"/>
        </w:rPr>
      </w:pPr>
    </w:p>
    <w:p w14:paraId="292044A8" w14:textId="77777777" w:rsidR="00FC0559" w:rsidRDefault="00FC0559" w:rsidP="00C63773">
      <w:pPr>
        <w:rPr>
          <w:lang w:eastAsia="en-US"/>
        </w:rPr>
      </w:pPr>
    </w:p>
    <w:p w14:paraId="19A20014" w14:textId="77777777" w:rsidR="00FC0559" w:rsidRDefault="00FC0559" w:rsidP="00C63773">
      <w:pPr>
        <w:rPr>
          <w:lang w:eastAsia="en-US"/>
        </w:rPr>
      </w:pPr>
    </w:p>
    <w:p w14:paraId="302593C9" w14:textId="77777777" w:rsidR="00FC0559" w:rsidRDefault="00FC0559" w:rsidP="00C63773">
      <w:pPr>
        <w:rPr>
          <w:lang w:eastAsia="en-US"/>
        </w:rPr>
      </w:pPr>
    </w:p>
    <w:p w14:paraId="7FE120EC" w14:textId="77777777" w:rsidR="00FC0559" w:rsidRDefault="00FC0559" w:rsidP="00C63773">
      <w:pPr>
        <w:rPr>
          <w:lang w:eastAsia="en-US"/>
        </w:rPr>
      </w:pPr>
    </w:p>
    <w:p w14:paraId="6641FB3D" w14:textId="77777777" w:rsidR="00FC0559" w:rsidRDefault="00FC0559" w:rsidP="00C63773">
      <w:pPr>
        <w:rPr>
          <w:lang w:eastAsia="en-US"/>
        </w:rPr>
      </w:pPr>
    </w:p>
    <w:p w14:paraId="5D6D0474" w14:textId="77777777" w:rsidR="00FC0559" w:rsidRDefault="00FC0559" w:rsidP="00C63773">
      <w:pPr>
        <w:rPr>
          <w:lang w:eastAsia="en-US"/>
        </w:rPr>
      </w:pPr>
    </w:p>
    <w:p w14:paraId="6CB4D48D" w14:textId="77777777" w:rsidR="00FC0559" w:rsidRDefault="00FC0559" w:rsidP="00C63773">
      <w:pPr>
        <w:rPr>
          <w:lang w:eastAsia="en-US"/>
        </w:rPr>
      </w:pPr>
    </w:p>
    <w:p w14:paraId="60E7E01D" w14:textId="77777777" w:rsidR="00FC0559" w:rsidRDefault="00FC0559" w:rsidP="00C63773">
      <w:pPr>
        <w:rPr>
          <w:lang w:eastAsia="en-US"/>
        </w:rPr>
      </w:pPr>
    </w:p>
    <w:bookmarkStart w:id="298" w:name="_Toc132810989"/>
    <w:p w14:paraId="1C7303A6" w14:textId="21FD5E83" w:rsidR="00C63773" w:rsidRPr="002A2C13" w:rsidRDefault="00C63773" w:rsidP="00C63773">
      <w:pPr>
        <w:pStyle w:val="Heading1"/>
        <w:numPr>
          <w:ilvl w:val="0"/>
          <w:numId w:val="0"/>
        </w:numPr>
        <w:rPr>
          <w:rFonts w:asciiTheme="majorBidi" w:hAnsiTheme="majorBidi"/>
          <w:sz w:val="72"/>
          <w:szCs w:val="72"/>
        </w:rPr>
      </w:pPr>
      <w:r>
        <w:rPr>
          <w:rFonts w:cstheme="minorBidi"/>
          <w:noProof/>
          <w:lang w:eastAsia="zh-CN"/>
        </w:rPr>
        <mc:AlternateContent>
          <mc:Choice Requires="wps">
            <w:drawing>
              <wp:anchor distT="0" distB="0" distL="114300" distR="114300" simplePos="0" relativeHeight="252203008" behindDoc="0" locked="0" layoutInCell="1" allowOverlap="1" wp14:anchorId="75F3F818" wp14:editId="2B81A768">
                <wp:simplePos x="0" y="0"/>
                <wp:positionH relativeFrom="column">
                  <wp:posOffset>0</wp:posOffset>
                </wp:positionH>
                <wp:positionV relativeFrom="paragraph">
                  <wp:posOffset>776786</wp:posOffset>
                </wp:positionV>
                <wp:extent cx="4234815" cy="0"/>
                <wp:effectExtent l="0" t="0" r="6985" b="12700"/>
                <wp:wrapNone/>
                <wp:docPr id="508" name="Straight Connector 508"/>
                <wp:cNvGraphicFramePr/>
                <a:graphic xmlns:a="http://schemas.openxmlformats.org/drawingml/2006/main">
                  <a:graphicData uri="http://schemas.microsoft.com/office/word/2010/wordprocessingShape">
                    <wps:wsp>
                      <wps:cNvCnPr/>
                      <wps:spPr>
                        <a:xfrm flipV="1">
                          <a:off x="0" y="0"/>
                          <a:ext cx="42348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1887A" id="Straight Connector 508" o:spid="_x0000_s1026" style="position:absolute;flip:y;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1.15pt" to="333.45pt,6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" strokecolor="#4579b8 [3044]"/>
            </w:pict>
          </mc:Fallback>
        </mc:AlternateContent>
      </w:r>
      <w:r w:rsidRPr="002A2C13">
        <w:rPr>
          <w:rFonts w:asciiTheme="majorBidi" w:hAnsiTheme="majorBidi"/>
          <w:sz w:val="72"/>
          <w:szCs w:val="72"/>
        </w:rPr>
        <w:t xml:space="preserve">CHAPTER </w:t>
      </w:r>
      <w:r>
        <w:rPr>
          <w:rFonts w:asciiTheme="majorBidi" w:hAnsiTheme="majorBidi"/>
          <w:sz w:val="72"/>
          <w:szCs w:val="72"/>
        </w:rPr>
        <w:t>7</w:t>
      </w:r>
      <w:bookmarkEnd w:id="298"/>
    </w:p>
    <w:p w14:paraId="035FB2E0" w14:textId="48541377" w:rsidR="00C63773" w:rsidRDefault="00C63773" w:rsidP="00C63773">
      <w:pPr>
        <w:rPr>
          <w:rFonts w:asciiTheme="majorBidi" w:hAnsiTheme="majorBidi" w:cstheme="majorBidi"/>
          <w:sz w:val="52"/>
          <w:szCs w:val="52"/>
          <w:lang w:eastAsia="en-US"/>
        </w:rPr>
      </w:pPr>
      <w:r>
        <w:rPr>
          <w:rFonts w:asciiTheme="majorBidi" w:hAnsiTheme="majorBidi" w:cstheme="majorBidi"/>
          <w:sz w:val="52"/>
          <w:szCs w:val="52"/>
          <w:lang w:eastAsia="en-US"/>
        </w:rPr>
        <w:t>GENERAL DISCUSSION, CONCLUSION &amp; FUTURE PERSPECTIVES</w:t>
      </w:r>
    </w:p>
    <w:p w14:paraId="095DFE5D" w14:textId="77777777" w:rsidR="00C63773" w:rsidRDefault="00C63773" w:rsidP="00C63773">
      <w:pPr>
        <w:pStyle w:val="Title"/>
      </w:pPr>
    </w:p>
    <w:p w14:paraId="28FCD7E0" w14:textId="06F28312" w:rsidR="00C63773" w:rsidRDefault="00C63773" w:rsidP="00C63773">
      <w:pPr>
        <w:rPr>
          <w:lang w:eastAsia="en-US"/>
        </w:rPr>
      </w:pPr>
    </w:p>
    <w:p w14:paraId="209B0316" w14:textId="75D229A6" w:rsidR="00C63773" w:rsidRDefault="00C63773" w:rsidP="00C63773">
      <w:pPr>
        <w:rPr>
          <w:lang w:eastAsia="en-US"/>
        </w:rPr>
      </w:pPr>
    </w:p>
    <w:p w14:paraId="1A94AA29" w14:textId="5450AD40" w:rsidR="00C63773" w:rsidRDefault="00C63773" w:rsidP="00C63773">
      <w:pPr>
        <w:rPr>
          <w:lang w:eastAsia="en-US"/>
        </w:rPr>
      </w:pPr>
    </w:p>
    <w:p w14:paraId="36135F98" w14:textId="204720EA" w:rsidR="00C63773" w:rsidRDefault="00C63773" w:rsidP="00C63773">
      <w:pPr>
        <w:rPr>
          <w:lang w:eastAsia="en-US"/>
        </w:rPr>
      </w:pPr>
    </w:p>
    <w:p w14:paraId="63C66A8D" w14:textId="4DF2903E" w:rsidR="00C63773" w:rsidRDefault="00C63773" w:rsidP="00C63773">
      <w:pPr>
        <w:rPr>
          <w:lang w:eastAsia="en-US"/>
        </w:rPr>
      </w:pPr>
    </w:p>
    <w:p w14:paraId="6D947F60" w14:textId="74E77271" w:rsidR="00C63773" w:rsidRDefault="00C63773" w:rsidP="00C63773">
      <w:pPr>
        <w:rPr>
          <w:lang w:eastAsia="en-US"/>
        </w:rPr>
      </w:pPr>
    </w:p>
    <w:p w14:paraId="6E1E60E5" w14:textId="1E78172C" w:rsidR="00C63773" w:rsidRDefault="00C63773" w:rsidP="00C63773">
      <w:pPr>
        <w:rPr>
          <w:lang w:eastAsia="en-US"/>
        </w:rPr>
      </w:pPr>
    </w:p>
    <w:p w14:paraId="001DAEB5" w14:textId="0DC40051" w:rsidR="00C63773" w:rsidRDefault="00C63773" w:rsidP="00C63773">
      <w:pPr>
        <w:rPr>
          <w:lang w:eastAsia="en-US"/>
        </w:rPr>
      </w:pPr>
    </w:p>
    <w:p w14:paraId="334CDD7F" w14:textId="26DA3094" w:rsidR="00C63773" w:rsidRDefault="00C63773" w:rsidP="00C63773">
      <w:pPr>
        <w:rPr>
          <w:lang w:eastAsia="en-US"/>
        </w:rPr>
      </w:pPr>
    </w:p>
    <w:p w14:paraId="1B8668D9" w14:textId="0E710076" w:rsidR="00C63773" w:rsidRDefault="00C63773" w:rsidP="00C63773">
      <w:pPr>
        <w:rPr>
          <w:lang w:eastAsia="en-US"/>
        </w:rPr>
      </w:pPr>
    </w:p>
    <w:p w14:paraId="403E3E9F" w14:textId="2EF524EB" w:rsidR="00C63773" w:rsidRDefault="00C63773" w:rsidP="00C63773">
      <w:pPr>
        <w:rPr>
          <w:lang w:eastAsia="en-US"/>
        </w:rPr>
      </w:pPr>
    </w:p>
    <w:p w14:paraId="0D9605F8" w14:textId="4F6FB038" w:rsidR="00C63773" w:rsidRDefault="00C63773" w:rsidP="00C63773">
      <w:pPr>
        <w:rPr>
          <w:lang w:eastAsia="en-US"/>
        </w:rPr>
      </w:pPr>
    </w:p>
    <w:p w14:paraId="36669DBA" w14:textId="77777777" w:rsidR="00C63773" w:rsidRDefault="00C63773" w:rsidP="00C63773">
      <w:pPr>
        <w:rPr>
          <w:lang w:eastAsia="en-US"/>
        </w:rPr>
        <w:sectPr w:rsidR="00C63773" w:rsidSect="00C26910">
          <w:headerReference w:type="default" r:id="rId167"/>
          <w:footerReference w:type="default" r:id="rId168"/>
          <w:pgSz w:w="11906" w:h="16838"/>
          <w:pgMar w:top="1440" w:right="1440" w:bottom="1440" w:left="1440" w:header="709" w:footer="98" w:gutter="0"/>
          <w:cols w:space="708"/>
          <w:docGrid w:linePitch="360"/>
        </w:sectPr>
      </w:pPr>
    </w:p>
    <w:p w14:paraId="0AC825DF" w14:textId="3B61811A" w:rsidR="00C63773" w:rsidRDefault="00C63773" w:rsidP="00C63773">
      <w:pPr>
        <w:rPr>
          <w:lang w:eastAsia="en-US"/>
        </w:rPr>
      </w:pPr>
    </w:p>
    <w:p w14:paraId="26A298EA" w14:textId="22FE70A0" w:rsidR="00C63773" w:rsidRDefault="00C63773" w:rsidP="00C63773">
      <w:pPr>
        <w:pStyle w:val="Heading1"/>
      </w:pPr>
      <w:bookmarkStart w:id="299" w:name="_Toc132810990"/>
      <w:r>
        <w:t>Chapter 7: General discussion, conclusion &amp; future perspectives</w:t>
      </w:r>
      <w:bookmarkEnd w:id="299"/>
    </w:p>
    <w:p w14:paraId="735169B0" w14:textId="791AEF71" w:rsidR="00C63773" w:rsidRPr="003D24EA" w:rsidRDefault="003D24EA" w:rsidP="003D24EA">
      <w:pPr>
        <w:pStyle w:val="Heading2"/>
        <w:rPr>
          <w:rFonts w:asciiTheme="minorBidi" w:hAnsiTheme="minorBidi" w:cstheme="minorBidi"/>
        </w:rPr>
      </w:pPr>
      <w:bookmarkStart w:id="300" w:name="_Toc132810991"/>
      <w:r w:rsidRPr="003D24EA">
        <w:rPr>
          <w:rFonts w:asciiTheme="minorBidi" w:hAnsiTheme="minorBidi" w:cstheme="minorBidi"/>
        </w:rPr>
        <w:t>Thesis Overview</w:t>
      </w:r>
      <w:bookmarkEnd w:id="300"/>
    </w:p>
    <w:p w14:paraId="73017F7B" w14:textId="13928CC2" w:rsidR="003D24EA" w:rsidRPr="003D24EA" w:rsidRDefault="003D24EA" w:rsidP="003D24EA">
      <w:pPr>
        <w:spacing w:line="360" w:lineRule="auto"/>
        <w:jc w:val="mediumKashida"/>
      </w:pPr>
      <w:r>
        <w:rPr>
          <w:rFonts w:ascii="Arial" w:hAnsi="Arial" w:cs="Arial"/>
          <w:color w:val="000000"/>
        </w:rPr>
        <w:t xml:space="preserve">  </w:t>
      </w:r>
      <w:r w:rsidRPr="003D24EA">
        <w:rPr>
          <w:rFonts w:ascii="Arial" w:hAnsi="Arial" w:cs="Arial"/>
          <w:color w:val="000000"/>
        </w:rPr>
        <w:t>This study investigated the role of MMPs in relation to caries diagnosis and caries management. Overall, the aims and objectives of this study were achieved, and novel and clinically relevant data were produced.</w:t>
      </w:r>
    </w:p>
    <w:p w14:paraId="1B849483" w14:textId="77777777" w:rsidR="003D24EA" w:rsidRPr="003D24EA" w:rsidRDefault="003D24EA" w:rsidP="003D24EA">
      <w:pPr>
        <w:spacing w:line="360" w:lineRule="auto"/>
        <w:jc w:val="mediumKashida"/>
      </w:pPr>
      <w:r w:rsidRPr="003D24EA">
        <w:rPr>
          <w:rFonts w:ascii="Arial" w:hAnsi="Arial" w:cs="Arial"/>
          <w:color w:val="000000"/>
        </w:rPr>
        <w:t> </w:t>
      </w:r>
    </w:p>
    <w:p w14:paraId="48421EC3" w14:textId="38EF1547" w:rsidR="003D24EA" w:rsidRPr="00027F28" w:rsidRDefault="003D24EA" w:rsidP="003D24EA">
      <w:pPr>
        <w:spacing w:line="360" w:lineRule="auto"/>
        <w:jc w:val="mediumKashida"/>
      </w:pPr>
      <w:r w:rsidRPr="003D24EA">
        <w:rPr>
          <w:rFonts w:ascii="Arial" w:hAnsi="Arial" w:cs="Arial"/>
          <w:color w:val="000000"/>
        </w:rPr>
        <w:t>  Our results require the rejection of the first null hypothesis that MMPs do not correlate with the stage of caries and do not differ with the depth of caries.  We demonstrated the presence of gelatinolytic MMPs (MMP2 and MMP9) in healthy teeth and carious lesions with increased expression in carious lesions using an alternative immunostaining technique. Furthermore, the localisation of these MMPs was different in the different depths of the lesion, with less MMP found in the inner dentine. The correlation between MMPs in dentine and the odontoblast, and the appearance of the caries surface, as assessed by ICDAS, was investigated and a high correlation was found between them. This is a novel finding that provides the clinician using ICDAS as a scoring system with detailed information to better understand the lesion and thus avoid under or over-treatment. In addition, collagen degradation was seen to be increased with increased MMP expression and caries severity</w:t>
      </w:r>
      <w:r w:rsidRPr="00027F28">
        <w:rPr>
          <w:rFonts w:ascii="Arial" w:hAnsi="Arial" w:cs="Arial"/>
          <w:color w:val="000000"/>
        </w:rPr>
        <w:t>. The use of ICDAS to assess the severity of caries lesions and how this correlates with the presence and expression of MMP in these lesions validates the modern approach to caries treatment with the minimally invasive concept</w:t>
      </w:r>
      <w:r w:rsidR="00027F28" w:rsidRPr="00027F28">
        <w:rPr>
          <w:rFonts w:ascii="Arial" w:hAnsi="Arial" w:cs="Arial"/>
          <w:color w:val="000000"/>
        </w:rPr>
        <w:t xml:space="preserve"> </w:t>
      </w:r>
      <w:r w:rsidR="00027F28" w:rsidRPr="00027F28">
        <w:rPr>
          <w:rFonts w:ascii="Arial" w:hAnsi="Arial" w:cs="Arial"/>
          <w:color w:val="000000"/>
        </w:rPr>
        <w:fldChar w:fldCharType="begin"/>
      </w:r>
      <w:r w:rsidR="00FD3569">
        <w:rPr>
          <w:rFonts w:ascii="Arial" w:hAnsi="Arial" w:cs="Arial"/>
          <w:color w:val="000000"/>
        </w:rPr>
        <w:instrText xml:space="preserve"> ADDIN ZOTERO_ITEM CSL_CITATION {"citationID":"a2n1akiipqp","properties":{"formattedCitation":"(Banerjee, 2017)","plainCitation":"(Banerjee, 2017)","noteIndex":0},"citationItems":[{"id":908,"uris":["http://zotero.org/users/10801876/items/MXA8MUQ4"],"itemData":{"id":908,"type":"article-journal","container-title":"British Dental Journal","DOI":"10.1038/sj.bdj.2017.644","ISSN":"0007-0610, 1476-5373","issue":"3","journalAbbreviation":"Br Dent J","language":"en","page":"133-135","source":"DOI.org (Crossref)","title":"'Minimum intervention' – MI inspiring future oral healthcare?","volume":"223","author":[{"family":"Banerjee","given":"Avijit"}],"issued":{"date-parts":[["2017",8]]}}}],"schema":"https://github.com/citation-style-language/schema/raw/master/csl-citation.json"} </w:instrText>
      </w:r>
      <w:r w:rsidR="00027F28" w:rsidRPr="00027F28">
        <w:rPr>
          <w:rFonts w:ascii="Arial" w:hAnsi="Arial" w:cs="Arial"/>
          <w:color w:val="000000"/>
        </w:rPr>
        <w:fldChar w:fldCharType="separate"/>
      </w:r>
      <w:r w:rsidR="00FD3569" w:rsidRPr="00FD3569">
        <w:rPr>
          <w:rFonts w:ascii="Arial" w:hAnsi="Arial" w:cs="Arial"/>
        </w:rPr>
        <w:t>(Banerjee, 2017)</w:t>
      </w:r>
      <w:r w:rsidR="00027F28" w:rsidRPr="00027F28">
        <w:rPr>
          <w:rFonts w:ascii="Arial" w:hAnsi="Arial" w:cs="Arial"/>
          <w:color w:val="000000"/>
        </w:rPr>
        <w:fldChar w:fldCharType="end"/>
      </w:r>
      <w:r w:rsidR="00027F28" w:rsidRPr="00027F28">
        <w:rPr>
          <w:rFonts w:ascii="Arial" w:hAnsi="Arial" w:cs="Arial"/>
          <w:color w:val="000000"/>
        </w:rPr>
        <w:t>.</w:t>
      </w:r>
    </w:p>
    <w:p w14:paraId="2BA2E905" w14:textId="77777777" w:rsidR="003D24EA" w:rsidRPr="00027F28" w:rsidRDefault="003D24EA" w:rsidP="003D24EA">
      <w:pPr>
        <w:spacing w:after="240" w:line="360" w:lineRule="auto"/>
        <w:jc w:val="mediumKashida"/>
      </w:pPr>
    </w:p>
    <w:p w14:paraId="23D237EA" w14:textId="56AF5CA6" w:rsidR="003D24EA" w:rsidRPr="003D24EA" w:rsidRDefault="003D24EA" w:rsidP="003D24EA">
      <w:pPr>
        <w:spacing w:line="360" w:lineRule="auto"/>
        <w:jc w:val="mediumKashida"/>
      </w:pPr>
      <w:r w:rsidRPr="00027F28">
        <w:rPr>
          <w:rFonts w:ascii="Arial" w:hAnsi="Arial" w:cs="Arial"/>
          <w:color w:val="000000"/>
        </w:rPr>
        <w:t>  We found SDF to be a potent inhibitor of MMPs and that even a 1-minute application of SDF could effectively arrest caries activity. For the first time, a negative effect of KI was found on the anti-MMP potential of SDF</w:t>
      </w:r>
      <w:r w:rsidRPr="003D24EA">
        <w:rPr>
          <w:rFonts w:ascii="Arial" w:hAnsi="Arial" w:cs="Arial"/>
          <w:color w:val="000000"/>
        </w:rPr>
        <w:t xml:space="preserve"> in arresting caries lesions in dentine and inhibiting collagen degradation. </w:t>
      </w:r>
      <w:r w:rsidRPr="003D24EA">
        <w:rPr>
          <w:rFonts w:ascii="Arial" w:hAnsi="Arial" w:cs="Arial"/>
          <w:color w:val="000000"/>
        </w:rPr>
        <w:lastRenderedPageBreak/>
        <w:t>These results require the rejection of the second null hypothesis that the application of KI after SDF does not affect the anti-MMP potential of SDF. On the other hand, KI did not affect the ability of SDF to improve the surface micro-hardness of non-cavitated (enamel) caries lesions. This result suggests that SDF is an effective treatment and that any potential benefit of KI in reducing staining in dentine caries is negated by a reduction in the overall efficacy of SDF. In cavitated lesions, and after consulting with parents and patients and taking their views into account, if aesthetics is of low concern and arresting caries is a priority, clinicians should not use KI after SDF treatment.</w:t>
      </w:r>
    </w:p>
    <w:p w14:paraId="52B7D057" w14:textId="77777777" w:rsidR="003D24EA" w:rsidRPr="003D24EA" w:rsidRDefault="003D24EA" w:rsidP="003D24EA">
      <w:pPr>
        <w:spacing w:line="360" w:lineRule="auto"/>
        <w:jc w:val="mediumKashida"/>
      </w:pPr>
    </w:p>
    <w:p w14:paraId="4BF6D480" w14:textId="574300B9" w:rsidR="00C63773" w:rsidRDefault="00C63773" w:rsidP="00C63773">
      <w:pPr>
        <w:rPr>
          <w:lang w:eastAsia="en-US"/>
        </w:rPr>
      </w:pPr>
    </w:p>
    <w:p w14:paraId="407FAB53" w14:textId="252496C1" w:rsidR="00C63773" w:rsidRPr="003D24EA" w:rsidRDefault="003D24EA" w:rsidP="003D24EA">
      <w:pPr>
        <w:pStyle w:val="Heading2"/>
        <w:rPr>
          <w:rFonts w:asciiTheme="minorBidi" w:hAnsiTheme="minorBidi" w:cstheme="minorBidi"/>
        </w:rPr>
      </w:pPr>
      <w:bookmarkStart w:id="301" w:name="_Toc132810992"/>
      <w:r w:rsidRPr="003D24EA">
        <w:rPr>
          <w:rFonts w:asciiTheme="minorBidi" w:hAnsiTheme="minorBidi" w:cstheme="minorBidi"/>
        </w:rPr>
        <w:t>General discussion</w:t>
      </w:r>
      <w:bookmarkEnd w:id="301"/>
    </w:p>
    <w:p w14:paraId="2CA0E1DF" w14:textId="0DB2B703" w:rsidR="00C63773" w:rsidRDefault="003D24EA" w:rsidP="003D24EA">
      <w:pPr>
        <w:spacing w:line="360" w:lineRule="auto"/>
        <w:jc w:val="mediumKashida"/>
        <w:rPr>
          <w:lang w:eastAsia="en-US"/>
        </w:rPr>
      </w:pPr>
      <w:r>
        <w:rPr>
          <w:rFonts w:ascii="Arial" w:hAnsi="Arial" w:cs="Arial"/>
          <w:color w:val="000000"/>
        </w:rPr>
        <w:t>  Endogenous enzymes (MMPs) play a fundamental role in the development of caries. The role of MMPs in relation to caries diagnosis (see Chapter 5) and caries management (see Chapter 6) was investigated in this study. In this general discussion section, the strengths, limitations and key findings is discussed. The clinical relevance of the study is outlined and recommendations for future research are made.</w:t>
      </w:r>
    </w:p>
    <w:p w14:paraId="07B8A2EC" w14:textId="514EFEB1" w:rsidR="00C63773" w:rsidRDefault="00C63773" w:rsidP="00C63773">
      <w:pPr>
        <w:rPr>
          <w:lang w:eastAsia="en-US"/>
        </w:rPr>
      </w:pPr>
    </w:p>
    <w:p w14:paraId="5BD4BC11" w14:textId="77777777" w:rsidR="003D24EA" w:rsidRPr="003D24EA" w:rsidRDefault="003D24EA" w:rsidP="003D24EA">
      <w:pPr>
        <w:pStyle w:val="Heading3"/>
        <w:rPr>
          <w:rFonts w:asciiTheme="minorBidi" w:hAnsiTheme="minorBidi" w:cstheme="minorBidi"/>
        </w:rPr>
      </w:pPr>
      <w:bookmarkStart w:id="302" w:name="_Toc132810993"/>
      <w:r w:rsidRPr="003D24EA">
        <w:rPr>
          <w:rFonts w:asciiTheme="minorBidi" w:hAnsiTheme="minorBidi" w:cstheme="minorBidi"/>
        </w:rPr>
        <w:t>Strengths and limitations</w:t>
      </w:r>
      <w:bookmarkEnd w:id="302"/>
    </w:p>
    <w:p w14:paraId="13645181" w14:textId="4828383A" w:rsidR="003D24EA" w:rsidRPr="003D24EA" w:rsidRDefault="003D24EA" w:rsidP="003D24EA">
      <w:pPr>
        <w:spacing w:line="360" w:lineRule="auto"/>
        <w:jc w:val="mediumKashida"/>
      </w:pPr>
      <w:r>
        <w:rPr>
          <w:rFonts w:ascii="Arial" w:hAnsi="Arial" w:cs="Arial"/>
          <w:color w:val="000000"/>
        </w:rPr>
        <w:t xml:space="preserve">  </w:t>
      </w:r>
      <w:r w:rsidRPr="003D24EA">
        <w:rPr>
          <w:rFonts w:ascii="Arial" w:hAnsi="Arial" w:cs="Arial"/>
          <w:color w:val="000000"/>
        </w:rPr>
        <w:t xml:space="preserve">The study had a number of strengths, including the tooth samples used in our study, which were obtained from previous work by our group and had previously </w:t>
      </w:r>
      <w:r w:rsidR="00E9074E" w:rsidRPr="003D24EA">
        <w:rPr>
          <w:rFonts w:ascii="Arial" w:hAnsi="Arial" w:cs="Arial"/>
          <w:color w:val="000000"/>
        </w:rPr>
        <w:t>been investigated</w:t>
      </w:r>
      <w:r w:rsidRPr="003D24EA">
        <w:rPr>
          <w:rFonts w:ascii="Arial" w:hAnsi="Arial" w:cs="Arial"/>
          <w:color w:val="000000"/>
        </w:rPr>
        <w:t>, for the detection of proximal caries in primary molars (Subka et al., 2018). Their in vivo study is unique as it remains the only one to investigate the diagnosis of proximal caries in primary teeth with histological validation using ICDAS, radiographs, laser fluorescence pen and temporary tooth separation.</w:t>
      </w:r>
    </w:p>
    <w:p w14:paraId="0A978980" w14:textId="77777777" w:rsidR="003D24EA" w:rsidRPr="003D24EA" w:rsidRDefault="003D24EA" w:rsidP="003D24EA">
      <w:pPr>
        <w:spacing w:line="360" w:lineRule="auto"/>
        <w:jc w:val="mediumKashida"/>
      </w:pPr>
      <w:r w:rsidRPr="003D24EA">
        <w:rPr>
          <w:rFonts w:ascii="Arial" w:hAnsi="Arial" w:cs="Arial"/>
          <w:color w:val="000000"/>
        </w:rPr>
        <w:t> </w:t>
      </w:r>
    </w:p>
    <w:p w14:paraId="7282997C" w14:textId="4836AB27" w:rsidR="003D24EA" w:rsidRPr="003D24EA" w:rsidRDefault="003D24EA" w:rsidP="003D24EA">
      <w:pPr>
        <w:spacing w:line="360" w:lineRule="auto"/>
        <w:jc w:val="mediumKashida"/>
      </w:pPr>
      <w:r w:rsidRPr="003D24EA">
        <w:rPr>
          <w:rFonts w:ascii="Arial" w:hAnsi="Arial" w:cs="Arial"/>
          <w:color w:val="000000"/>
        </w:rPr>
        <w:t> </w:t>
      </w:r>
      <w:r>
        <w:rPr>
          <w:rFonts w:ascii="Arial" w:hAnsi="Arial" w:cs="Arial"/>
          <w:color w:val="000000"/>
        </w:rPr>
        <w:t xml:space="preserve"> </w:t>
      </w:r>
      <w:r w:rsidRPr="003D24EA">
        <w:rPr>
          <w:rFonts w:ascii="Arial" w:hAnsi="Arial" w:cs="Arial"/>
          <w:color w:val="000000"/>
        </w:rPr>
        <w:t xml:space="preserve">To achieve the aims of our study, we had to consider that MMPs should be studied in or close to their natural environment in caries lesions using a </w:t>
      </w:r>
      <w:r w:rsidRPr="003D24EA">
        <w:rPr>
          <w:rFonts w:ascii="Arial" w:hAnsi="Arial" w:cs="Arial"/>
          <w:color w:val="000000"/>
        </w:rPr>
        <w:lastRenderedPageBreak/>
        <w:t>natural substrate. Therefore, the use of human teeth and natural caries lesions was essential for the  correct interpretation of the results and added to the strength of my study in comparison to previous studies where demineralised dentine beams from the laboratory or recombinant proteins were used (Tezvergil-Mutluay et al., 2010</w:t>
      </w:r>
      <w:r w:rsidR="00027F28">
        <w:rPr>
          <w:rFonts w:ascii="Arial" w:hAnsi="Arial" w:cs="Arial"/>
          <w:color w:val="000000"/>
        </w:rPr>
        <w:t xml:space="preserve">; </w:t>
      </w:r>
      <w:r w:rsidR="00027F28" w:rsidRPr="003D24EA">
        <w:rPr>
          <w:rFonts w:ascii="Arial" w:hAnsi="Arial" w:cs="Arial"/>
          <w:color w:val="000000"/>
        </w:rPr>
        <w:t xml:space="preserve">Tezvergil-Mutluay et al., </w:t>
      </w:r>
      <w:r w:rsidRPr="003D24EA">
        <w:rPr>
          <w:rFonts w:ascii="Arial" w:hAnsi="Arial" w:cs="Arial"/>
          <w:color w:val="000000"/>
        </w:rPr>
        <w:t>2011; Mei et al., 2012; Thompson et al., 2012; Mei et al., 2013; Altinci et al., 2019)  However, this demineralised healthy dentine would not mimic the complex natural caries process and the  natural progression of a carious lesion, especially the time factor and the role of host factors, such as saliva, on the action of collagenolytic enzymes in caries (Tjaderhane et al., 2015). </w:t>
      </w:r>
    </w:p>
    <w:p w14:paraId="17472DC6" w14:textId="77777777" w:rsidR="003D24EA" w:rsidRPr="003D24EA" w:rsidRDefault="003D24EA" w:rsidP="003D24EA">
      <w:pPr>
        <w:spacing w:line="360" w:lineRule="auto"/>
        <w:jc w:val="mediumKashida"/>
      </w:pPr>
    </w:p>
    <w:p w14:paraId="20B3C4FF" w14:textId="133FFC5D" w:rsidR="003D24EA" w:rsidRPr="003D24EA" w:rsidRDefault="003D24EA" w:rsidP="003D24EA">
      <w:pPr>
        <w:spacing w:line="360" w:lineRule="auto"/>
        <w:jc w:val="mediumKashida"/>
      </w:pPr>
      <w:r w:rsidRPr="003D24EA">
        <w:rPr>
          <w:rFonts w:ascii="Arial" w:hAnsi="Arial" w:cs="Arial"/>
          <w:color w:val="000000"/>
        </w:rPr>
        <w:t>  When investigating the MMP-inhibitory capacity of SDF as a treatment option to control caries in children, we had to consider the use of primary teeth, which further added to the strength of our study. Primary teeth and permanent teeth differ in their structural and micromechanical properties, with primary teeth having less minerals and fewer interdental tubules (Oliveira et al., 2010). In addition, studies have shown that primary teeth have higher enzymatic activity compared to permanent teeth</w:t>
      </w:r>
      <w:r w:rsidR="00052FA3">
        <w:rPr>
          <w:rFonts w:ascii="Arial" w:hAnsi="Arial" w:cs="Arial"/>
          <w:color w:val="000000"/>
        </w:rPr>
        <w:t xml:space="preserve"> </w:t>
      </w:r>
      <w:r w:rsidR="00052FA3">
        <w:rPr>
          <w:rFonts w:ascii="Arial" w:hAnsi="Arial" w:cs="Arial"/>
          <w:color w:val="000000"/>
        </w:rPr>
        <w:fldChar w:fldCharType="begin"/>
      </w:r>
      <w:r w:rsidR="00DB3BC4">
        <w:rPr>
          <w:rFonts w:ascii="Arial" w:hAnsi="Arial" w:cs="Arial"/>
          <w:color w:val="000000"/>
        </w:rPr>
        <w:instrText xml:space="preserve"> ADDIN ZOTERO_ITEM CSL_CITATION {"citationID":"a9gmb9e905","properties":{"formattedCitation":"(Oshiro et al., 2001)","plainCitation":"(Oshiro et al., 2001)","noteIndex":0},"citationItems":[{"id":344,"uris":["http://zotero.org/users/10801876/items/RTFH4EYM"],"itemData":{"id":344,"type":"article-journal","abstract":"To investigate the cellular mechanisms of physiological root resorption in human deciduous teeth, the authors examined the immunocytochemical localization of vacuolar-type H+-ATPase, a lysosomal cysteine proteinase, cathepsin K, matrix metalloproteinase-9 (MMP-9), and receptor activator of NFKB ligand (RANKL) in odontoclasts. H+-ATPase, cathepsin K, and MMP-9 are the most important enzymes for decalcification of apatite crystals and degradation of type-I collagen. In addition, RANKL is one of the key regulatory molecules in osteoclast formation and functions. Odontoclasts developed extensive ruffled borders and clear zones apposed to the resorbing root dentine surfaces. On immunoelectron microscopy, the expression of vacuolar-type H+-ATPase was detected along the limiting membranes of pale vacuoles and the ruffled border membranes of odontoclasts. Cathepsin K in odontoclasts was localized within pale vacuoles, lysosomes, the extracellular canals of ruffled borders, and the underlying resorbing dentine surfaces. MMP-9 localization in odontoclasts was similar to those of cathepsin K. RANKL was detected in both mononuclear stromal cells and odontoclasts located on resorbing dentine surfaces. These results suggest that (1) odontoclasts are directly involved in decalcification of apatite crystals by active extrusion of proton ions mediated by H+-ATPase and (2) extracellular degradation of dentine type-I collagen by both cathepsin K and MMP-9, and (3) odontoclast differentiation and activity are regulated, at least in part, by RANKL, possibly produced by mononuclear stromal cells and odontoclasts themselves in the resorbing tissues. Thus, the cellular mechanisms of physiological root resorption appear to be quite similar to those of osteoclastic bone resorption.","container-title":"The Anatomical Record","DOI":"10.1002/ar.1127","ISSN":"0003-276X","issue":"3","journalAbbreviation":"Anat Rec","language":"eng","note":"number: 3\nPMID: 11596012","page":"305-311","source":"PubMed","title":"Immunolocalization of vacuolar-type H+-ATPase, cathepsin K, matrix metalloproteinase-9, and receptor activator of NFkappaB ligand in odontoclasts during physiological root resorption of human deciduous teeth","volume":"264","author":[{"family":"Oshiro","given":"T."},{"family":"Shibasaki","given":"Y."},{"family":"Martin","given":"T. J."},{"family":"Sasaki","given":"T."}],"issued":{"date-parts":[["2001",11,1]]}}}],"schema":"https://github.com/citation-style-language/schema/raw/master/csl-citation.json"} </w:instrText>
      </w:r>
      <w:r w:rsidR="00052FA3">
        <w:rPr>
          <w:rFonts w:ascii="Arial" w:hAnsi="Arial" w:cs="Arial"/>
          <w:color w:val="000000"/>
        </w:rPr>
        <w:fldChar w:fldCharType="separate"/>
      </w:r>
      <w:r w:rsidR="00DB3BC4" w:rsidRPr="00DB3BC4">
        <w:rPr>
          <w:rFonts w:ascii="Arial" w:hAnsi="Arial" w:cs="Arial"/>
        </w:rPr>
        <w:t>(Oshiro et al., 2001)</w:t>
      </w:r>
      <w:r w:rsidR="00052FA3">
        <w:rPr>
          <w:rFonts w:ascii="Arial" w:hAnsi="Arial" w:cs="Arial"/>
          <w:color w:val="000000"/>
        </w:rPr>
        <w:fldChar w:fldCharType="end"/>
      </w:r>
      <w:r w:rsidR="00052FA3">
        <w:rPr>
          <w:rFonts w:ascii="Arial" w:hAnsi="Arial" w:cs="Arial"/>
          <w:color w:val="000000"/>
        </w:rPr>
        <w:t>.</w:t>
      </w:r>
    </w:p>
    <w:p w14:paraId="2B9929BA" w14:textId="77777777" w:rsidR="003D24EA" w:rsidRPr="003D24EA" w:rsidRDefault="003D24EA" w:rsidP="003D24EA">
      <w:pPr>
        <w:spacing w:after="240" w:line="360" w:lineRule="auto"/>
        <w:jc w:val="mediumKashida"/>
      </w:pPr>
    </w:p>
    <w:p w14:paraId="2DE29C2A" w14:textId="6007EA74" w:rsidR="003D24EA" w:rsidRPr="003D24EA" w:rsidRDefault="003D24EA" w:rsidP="003D24EA">
      <w:pPr>
        <w:spacing w:line="360" w:lineRule="auto"/>
        <w:jc w:val="mediumKashida"/>
      </w:pPr>
      <w:r w:rsidRPr="003D24EA">
        <w:rPr>
          <w:rFonts w:ascii="Arial" w:hAnsi="Arial" w:cs="Arial"/>
          <w:color w:val="000000"/>
        </w:rPr>
        <w:t>  The main limitation of this study was the sample size. Although a total of 65 teeth from a previous study were included, the number of surfaces examined varied considerably for each ICDAS</w:t>
      </w:r>
      <w:r w:rsidR="00985035">
        <w:rPr>
          <w:rFonts w:ascii="Arial" w:hAnsi="Arial" w:cs="Arial"/>
          <w:color w:val="000000"/>
        </w:rPr>
        <w:t xml:space="preserve"> score</w:t>
      </w:r>
      <w:r w:rsidRPr="003D24EA">
        <w:rPr>
          <w:rFonts w:ascii="Arial" w:hAnsi="Arial" w:cs="Arial"/>
          <w:color w:val="000000"/>
        </w:rPr>
        <w:t>. For the study of MMPs in each ICDAS score, it was not possible to obtain a large and equal number of surfaces for all ICDAS scores. Therefore, to ensure that similar samples were used, three from each ICDAS score were included in this study. It is worth noting that despite the small sample size, the variance between samples was minimal as all samples were from primary teeth of children aged 5-10 years and all were molars with coronal proximal caries lesions.</w:t>
      </w:r>
    </w:p>
    <w:p w14:paraId="698DB7B2" w14:textId="77777777" w:rsidR="003D24EA" w:rsidRPr="003D24EA" w:rsidRDefault="003D24EA" w:rsidP="003D24EA"/>
    <w:p w14:paraId="0B3FBA69" w14:textId="77777777" w:rsidR="003D24EA" w:rsidRPr="003D24EA" w:rsidRDefault="003D24EA" w:rsidP="003D24EA"/>
    <w:p w14:paraId="29FF905E" w14:textId="77777777" w:rsidR="003D24EA" w:rsidRPr="00766080" w:rsidRDefault="003D24EA" w:rsidP="00766080">
      <w:pPr>
        <w:pStyle w:val="Heading3"/>
        <w:rPr>
          <w:rFonts w:asciiTheme="minorBidi" w:hAnsiTheme="minorBidi" w:cstheme="minorBidi"/>
        </w:rPr>
      </w:pPr>
      <w:bookmarkStart w:id="303" w:name="_Toc132810994"/>
      <w:r w:rsidRPr="00766080">
        <w:rPr>
          <w:rFonts w:asciiTheme="minorBidi" w:hAnsiTheme="minorBidi" w:cstheme="minorBidi"/>
        </w:rPr>
        <w:lastRenderedPageBreak/>
        <w:t>Key findings</w:t>
      </w:r>
      <w:bookmarkEnd w:id="303"/>
    </w:p>
    <w:p w14:paraId="76F7A8B3" w14:textId="4B9B7764" w:rsidR="00766080" w:rsidRPr="00766080" w:rsidRDefault="00766080" w:rsidP="00766080">
      <w:pPr>
        <w:spacing w:line="360" w:lineRule="auto"/>
        <w:jc w:val="mediumKashida"/>
      </w:pPr>
      <w:r>
        <w:rPr>
          <w:rFonts w:ascii="Arial" w:hAnsi="Arial" w:cs="Arial"/>
          <w:color w:val="000000"/>
        </w:rPr>
        <w:t xml:space="preserve">  </w:t>
      </w:r>
      <w:r w:rsidRPr="00766080">
        <w:rPr>
          <w:rFonts w:ascii="Arial" w:hAnsi="Arial" w:cs="Arial"/>
          <w:color w:val="000000"/>
        </w:rPr>
        <w:t>Figure 1.7 summarises the main findings of this thesis and their significance. A protocol for staining MMPs in the dentine of healthy and carious lesions was established. Various staining techniques were tried (see Chapter 4), and immunocytochemistry using the immunofluorescence double staining technique proved to be the most appropriate method to double-stain and co-localise MMP2 and MMP9 without overlap.</w:t>
      </w:r>
    </w:p>
    <w:p w14:paraId="160FC2BB" w14:textId="77777777" w:rsidR="00766080" w:rsidRPr="00766080" w:rsidRDefault="00766080" w:rsidP="00766080">
      <w:pPr>
        <w:spacing w:line="360" w:lineRule="auto"/>
        <w:jc w:val="mediumKashida"/>
      </w:pPr>
    </w:p>
    <w:p w14:paraId="75AE4264" w14:textId="77777777" w:rsidR="00766080" w:rsidRPr="00766080" w:rsidRDefault="00766080" w:rsidP="00766080">
      <w:pPr>
        <w:spacing w:line="360" w:lineRule="auto"/>
        <w:jc w:val="mediumKashida"/>
      </w:pPr>
      <w:r w:rsidRPr="00766080">
        <w:rPr>
          <w:rFonts w:ascii="Arial" w:hAnsi="Arial" w:cs="Arial"/>
          <w:color w:val="000000"/>
        </w:rPr>
        <w:t>  In Chapter 5, the double immunofluorescence technique was applied to the main samples to investigate the presence of gelatinolytic MMPs (MMP2 and MMP9) in natural carious dentine at different caries stages and depths in human primary teeth. The role of MMPs in the context of caries diagnosis was discussed. The focus was not only on their presence in healthy and carious dentine of primary human teeth but also on the correlation between the presence of MMPs and the surface appearance of caries as assessed by ICDAS, which is clinically crucial to obtain detailed information about the lesion at diagnosis and to decide on a treatment plan.</w:t>
      </w:r>
    </w:p>
    <w:p w14:paraId="3935FAF4" w14:textId="77777777" w:rsidR="00766080" w:rsidRPr="00766080" w:rsidRDefault="00766080" w:rsidP="00766080">
      <w:pPr>
        <w:spacing w:line="360" w:lineRule="auto"/>
        <w:jc w:val="mediumKashida"/>
      </w:pPr>
    </w:p>
    <w:p w14:paraId="66E92998" w14:textId="5088B384" w:rsidR="00766080" w:rsidRPr="00766080" w:rsidRDefault="00766080" w:rsidP="00766080">
      <w:pPr>
        <w:spacing w:line="360" w:lineRule="auto"/>
        <w:jc w:val="mediumKashida"/>
      </w:pPr>
      <w:r w:rsidRPr="00766080">
        <w:rPr>
          <w:rFonts w:ascii="Arial" w:hAnsi="Arial" w:cs="Arial"/>
          <w:color w:val="000000"/>
        </w:rPr>
        <w:t>  MMPs in dentine in relation to non-cavitated (ICDAS 1 and 2) lesions have not been investigated previously. Therefore, our study is the first study to investigate and report this. Low immunoreactivity of MMP2 and MMP9 was observed in dentine. Interestingly, however, a significant increase in intensity was observed in the dentine-pulp region in ICDAS 2 compared to ICDAS 0. This suggests a very early response of the dentine-pulp complex to early caries lesions.</w:t>
      </w:r>
    </w:p>
    <w:p w14:paraId="19EDACF3" w14:textId="77777777" w:rsidR="00766080" w:rsidRPr="00766080" w:rsidRDefault="00766080" w:rsidP="00766080">
      <w:pPr>
        <w:spacing w:line="360" w:lineRule="auto"/>
        <w:jc w:val="mediumKashida"/>
      </w:pPr>
    </w:p>
    <w:p w14:paraId="4E109C00" w14:textId="49483661" w:rsidR="00766080" w:rsidRPr="00766080" w:rsidRDefault="00766080" w:rsidP="00766080">
      <w:pPr>
        <w:spacing w:line="360" w:lineRule="auto"/>
        <w:jc w:val="mediumKashida"/>
      </w:pPr>
      <w:r w:rsidRPr="00766080">
        <w:rPr>
          <w:rFonts w:ascii="Arial" w:hAnsi="Arial" w:cs="Arial"/>
          <w:color w:val="000000"/>
        </w:rPr>
        <w:t> </w:t>
      </w:r>
      <w:r>
        <w:rPr>
          <w:rFonts w:ascii="Arial" w:hAnsi="Arial" w:cs="Arial"/>
          <w:color w:val="000000"/>
        </w:rPr>
        <w:t xml:space="preserve"> </w:t>
      </w:r>
      <w:r w:rsidRPr="00766080">
        <w:rPr>
          <w:rFonts w:ascii="Arial" w:hAnsi="Arial" w:cs="Arial"/>
          <w:color w:val="000000"/>
        </w:rPr>
        <w:t xml:space="preserve">In ICDAS 3 code (micro-cavities lesions), the question of the best treatment approach always arises. To date, no previous study has investigated the presence of MMPs in dentine in ICDAS 3. Our study was the first to investigate this and found that the immunoreactivity of MMP2 and MMP9 was increased throughout the outer third of the dentine, with more intense staining near the enamel-dentine junction. Their expression at the </w:t>
      </w:r>
      <w:r w:rsidRPr="00766080">
        <w:rPr>
          <w:rFonts w:ascii="Arial" w:hAnsi="Arial" w:cs="Arial"/>
          <w:color w:val="000000"/>
        </w:rPr>
        <w:lastRenderedPageBreak/>
        <w:t>dentine-pulp junction was increased compared to ICDAS 2, but the increase was not statistically significant. It was also found that the immunoreactivity of MMP2 and MMP9 was weaker in the middle and inner third of the dentine. The low MMP expression in caries lesions with ICDAS 3 may explain the results of previous studies (Hesse et al., 2014; Monoz-Sandoval et al., 2019; Lindquist and Emilson, 2020), which showed that lesions at this particular stage of caries responded well to sealing, consistent with the concept of minimally invasive dentistry (Ericson et al., 2003).</w:t>
      </w:r>
    </w:p>
    <w:p w14:paraId="6E3D8EE7" w14:textId="77777777" w:rsidR="00766080" w:rsidRPr="00766080" w:rsidRDefault="00766080" w:rsidP="00766080">
      <w:pPr>
        <w:spacing w:line="360" w:lineRule="auto"/>
        <w:jc w:val="mediumKashida"/>
      </w:pPr>
    </w:p>
    <w:p w14:paraId="4AA02B21" w14:textId="79D60C76" w:rsidR="00766080" w:rsidRPr="00766080" w:rsidRDefault="00766080" w:rsidP="00766080">
      <w:pPr>
        <w:spacing w:line="360" w:lineRule="auto"/>
        <w:jc w:val="mediumKashida"/>
      </w:pPr>
      <w:r w:rsidRPr="00766080">
        <w:rPr>
          <w:rFonts w:ascii="Arial" w:hAnsi="Arial" w:cs="Arial"/>
          <w:color w:val="000000"/>
        </w:rPr>
        <w:t>  </w:t>
      </w:r>
      <w:r>
        <w:rPr>
          <w:rFonts w:ascii="Arial" w:hAnsi="Arial" w:cs="Arial"/>
          <w:color w:val="000000"/>
        </w:rPr>
        <w:t xml:space="preserve"> </w:t>
      </w:r>
      <w:r w:rsidRPr="00766080">
        <w:rPr>
          <w:rFonts w:ascii="Arial" w:hAnsi="Arial" w:cs="Arial"/>
          <w:color w:val="000000"/>
        </w:rPr>
        <w:t>In ICDAS 4, significantly higher immunoreactivity of both MMPs was observed at the enamel dentine junction and in the outer and middle thirds of the dentine, while it became weaker in the inner third of the dentine. A significant increase in intensity was observed in odontoblasts compared to caries lesions with an ICDAS 3 score. These results are consistent with previous studies that found a high abundance of MMP2 and MMP9 in caries lesions in permanent teeth (</w:t>
      </w:r>
      <w:r w:rsidR="00052FA3">
        <w:rPr>
          <w:rFonts w:ascii="Arial" w:hAnsi="Arial" w:cs="Arial"/>
          <w:color w:val="000000"/>
        </w:rPr>
        <w:t>Sulkala</w:t>
      </w:r>
      <w:r w:rsidRPr="00766080">
        <w:rPr>
          <w:rFonts w:ascii="Arial" w:hAnsi="Arial" w:cs="Arial"/>
          <w:color w:val="000000"/>
        </w:rPr>
        <w:t>, 2002; Goldberg et al., 2003; Sulka</w:t>
      </w:r>
      <w:r w:rsidR="00052FA3">
        <w:rPr>
          <w:rFonts w:ascii="Arial" w:hAnsi="Arial" w:cs="Arial"/>
          <w:color w:val="000000"/>
        </w:rPr>
        <w:t>la</w:t>
      </w:r>
      <w:r w:rsidRPr="00766080">
        <w:rPr>
          <w:rFonts w:ascii="Arial" w:hAnsi="Arial" w:cs="Arial"/>
          <w:color w:val="000000"/>
        </w:rPr>
        <w:t xml:space="preserve"> et al., 2007; Charadram et al., 2012). However, these studies did not take into account the clinical diagnosis or stage of caries when comparing MMP expression in healthy and carious lesions. This increase in MMP immunoreactivity compared to ICDAS 3 in our study suggests that the progression of the carious lesion and the extent of collagen degradation are likely to be greater, raising the question of whether cavity sealing alone would lead to arrest of the carious lesion with ICDAS 4 compared to an ICDAS 3 lesion where MMPs have lower immunoreactivity. </w:t>
      </w:r>
    </w:p>
    <w:p w14:paraId="7DA36A86" w14:textId="77777777" w:rsidR="00766080" w:rsidRPr="00766080" w:rsidRDefault="00766080" w:rsidP="00766080">
      <w:pPr>
        <w:spacing w:line="360" w:lineRule="auto"/>
        <w:jc w:val="mediumKashida"/>
      </w:pPr>
    </w:p>
    <w:p w14:paraId="013A9935" w14:textId="232CE849" w:rsidR="00766080" w:rsidRPr="00766080" w:rsidRDefault="00766080" w:rsidP="00766080">
      <w:pPr>
        <w:spacing w:line="360" w:lineRule="auto"/>
        <w:jc w:val="mediumKashida"/>
      </w:pPr>
      <w:r w:rsidRPr="00766080">
        <w:rPr>
          <w:rFonts w:ascii="Arial" w:hAnsi="Arial" w:cs="Arial"/>
          <w:color w:val="000000"/>
        </w:rPr>
        <w:t>  In cavitated lesions with ICDAS scores of 5 and 6, there was a significant increase in the intensity of staining in the enamel-dentine junction, outer and middle thirds of the dentine and odontoblasts, with this reactivity becoming weaker in the inner third of the dentine. This finding suggests that the caries lesion stimulates the expression of MMP2 and MMP9, leading to increased expression by odontoblasts and their presence in carious dentine. This is consistent with other studies that have found MMP9 and MMP2 to be significantly increased in carious lesions (Sulka</w:t>
      </w:r>
      <w:r w:rsidR="00052FA3">
        <w:rPr>
          <w:rFonts w:ascii="Arial" w:hAnsi="Arial" w:cs="Arial"/>
          <w:color w:val="000000"/>
        </w:rPr>
        <w:t>la</w:t>
      </w:r>
      <w:r w:rsidRPr="00766080">
        <w:rPr>
          <w:rFonts w:ascii="Arial" w:hAnsi="Arial" w:cs="Arial"/>
          <w:color w:val="000000"/>
        </w:rPr>
        <w:t xml:space="preserve">, 2002; Goldberg et al., </w:t>
      </w:r>
      <w:r w:rsidRPr="00766080">
        <w:rPr>
          <w:rFonts w:ascii="Arial" w:hAnsi="Arial" w:cs="Arial"/>
          <w:color w:val="000000"/>
        </w:rPr>
        <w:lastRenderedPageBreak/>
        <w:t>2003; Sulka</w:t>
      </w:r>
      <w:r w:rsidR="00052FA3">
        <w:rPr>
          <w:rFonts w:ascii="Arial" w:hAnsi="Arial" w:cs="Arial"/>
          <w:color w:val="000000"/>
        </w:rPr>
        <w:t>la</w:t>
      </w:r>
      <w:r w:rsidRPr="00766080">
        <w:rPr>
          <w:rFonts w:ascii="Arial" w:hAnsi="Arial" w:cs="Arial"/>
          <w:color w:val="000000"/>
        </w:rPr>
        <w:t xml:space="preserve"> et al., 2007; Charadram et al., 2012). However, it should be noted, once more, that these previous studies were conducted on demineralised tooth sections, not on a natural caries lesion, on rat teeth and carious lesions without measuring the stage of caries severity.</w:t>
      </w:r>
    </w:p>
    <w:p w14:paraId="401449EA" w14:textId="77777777" w:rsidR="00766080" w:rsidRPr="00766080" w:rsidRDefault="00766080" w:rsidP="00766080">
      <w:pPr>
        <w:spacing w:line="360" w:lineRule="auto"/>
        <w:jc w:val="mediumKashida"/>
      </w:pPr>
    </w:p>
    <w:p w14:paraId="656470AC" w14:textId="77777777" w:rsidR="00766080" w:rsidRPr="00766080" w:rsidRDefault="00766080" w:rsidP="00766080">
      <w:pPr>
        <w:spacing w:line="360" w:lineRule="auto"/>
        <w:jc w:val="mediumKashida"/>
      </w:pPr>
      <w:r w:rsidRPr="00766080">
        <w:rPr>
          <w:rFonts w:ascii="Arial" w:hAnsi="Arial" w:cs="Arial"/>
          <w:color w:val="000000"/>
        </w:rPr>
        <w:t>  Our results showed that the expression levels of MMP2 and MMP9 are lower in the inner third of the dentine, suggesting and supporting the selective removal of caries tissue from cavities, as the treatment of caries lesions should be based on the principle and techniques of minimally invasive dentistry (Pitts, 2004). In addition, the complete removal of caries increases the risk of exposing the pulp, leading to more pulpal complications (Ricketts et al., 2013). Although low levels of MMP immunoreactivity have been found in the inner dentine, their presence in this area has been shown to potentially compromise the integrity of the resin-dentine bond. Once activated by acid etching, they degrade the collagenous matrix of the hybrid layer (Pashley et al., 2004). Understanding the role of these endogenous enzymes in the hydrolysis of the hybrid layer has led to various approaches to maintain the integrity of this layer (Carrilho, 2012; Tjaderhane et al., 2013). Therefore, this study suggests that lower expression of MMP2 and MMP9 in carious inner (affected) dentine indicates less collagen degradation and degradation of the hybrid layer, and better survival of the restorative material can be expected. </w:t>
      </w:r>
    </w:p>
    <w:p w14:paraId="5943538B" w14:textId="77777777" w:rsidR="00766080" w:rsidRPr="00766080" w:rsidRDefault="00766080" w:rsidP="00766080">
      <w:pPr>
        <w:spacing w:line="360" w:lineRule="auto"/>
        <w:jc w:val="mediumKashida"/>
      </w:pPr>
      <w:r w:rsidRPr="00766080">
        <w:rPr>
          <w:rFonts w:ascii="Arial" w:hAnsi="Arial" w:cs="Arial"/>
          <w:color w:val="000000"/>
        </w:rPr>
        <w:t> </w:t>
      </w:r>
    </w:p>
    <w:p w14:paraId="06E8EC44" w14:textId="77777777" w:rsidR="00766080" w:rsidRPr="00766080" w:rsidRDefault="00766080" w:rsidP="00766080">
      <w:pPr>
        <w:spacing w:line="360" w:lineRule="auto"/>
        <w:jc w:val="mediumKashida"/>
      </w:pPr>
      <w:r w:rsidRPr="00766080">
        <w:rPr>
          <w:rFonts w:ascii="Arial" w:hAnsi="Arial" w:cs="Arial"/>
          <w:color w:val="000000"/>
        </w:rPr>
        <w:t xml:space="preserve">  The vital role of endogenous enzymes in physiological and pathological processes has already been explained in detail. Although MMP localisation in healthy teeth and caries lesions has been investigated in many studies, no study to date has linked MMP expression to the stage of the caries lesion or the surface appearance of the lesion. This study represents a new addition to this field by linking caries diagnosis to MMP in the dentine substrate. My study found a significant positive correlation between the ICDAS score and MMP2 and MMP9. MMP expression in odontoblasts and their presence in the dentine and caries lesion increases with increasing caries stage and severity. This is of clinical importance as it provides more </w:t>
      </w:r>
      <w:r w:rsidRPr="00766080">
        <w:rPr>
          <w:rFonts w:ascii="Arial" w:hAnsi="Arial" w:cs="Arial"/>
          <w:color w:val="000000"/>
        </w:rPr>
        <w:lastRenderedPageBreak/>
        <w:t>knowledge about the enzymes and their function during the caries process which improves diagnosis and helps in treatment planning. Furthermore, how caries lesion assessed by ICDAS correlates with the presence and expression of MMP in these lesions validates the modern approach to caries treatment with the minimally invasive concept.</w:t>
      </w:r>
    </w:p>
    <w:p w14:paraId="2E7E7454" w14:textId="7AC88507" w:rsidR="00766080" w:rsidRPr="00766080" w:rsidRDefault="00766080" w:rsidP="00766080">
      <w:pPr>
        <w:spacing w:line="360" w:lineRule="auto"/>
        <w:jc w:val="mediumKashida"/>
      </w:pPr>
    </w:p>
    <w:p w14:paraId="444182D2" w14:textId="77777777" w:rsidR="00766080" w:rsidRPr="00766080" w:rsidRDefault="00766080" w:rsidP="00766080">
      <w:pPr>
        <w:spacing w:line="360" w:lineRule="auto"/>
        <w:jc w:val="mediumKashida"/>
      </w:pPr>
      <w:r w:rsidRPr="00766080">
        <w:rPr>
          <w:rFonts w:ascii="Arial" w:hAnsi="Arial" w:cs="Arial"/>
          <w:color w:val="000000"/>
        </w:rPr>
        <w:t>  Chapter 6 discussed the role of MMPs in caries management using MMP inhibitors. The treatment of caries in young patients is challenging and requires new or alternative approaches to control the lesion. SDF is one of these approaches. It is simple, easy to use and in line with the concept of minimally invasive dentistry. In a previous study, SDF was shown to inhibit MMPs (Mei et al., 2012). However, it should be noted that this study used recombinant MMPs, which may not represent the matrix-bound MMPs in natural carious dentine. In addition, they tested each MMP individually, which does not consider the overall activities of the MMPs typically found in dentine. In our study, SDF inhibited total MMP activity in carious lesions after one week of incubation (93%). </w:t>
      </w:r>
    </w:p>
    <w:p w14:paraId="204496FF" w14:textId="77777777" w:rsidR="00766080" w:rsidRPr="00766080" w:rsidRDefault="00766080" w:rsidP="00766080">
      <w:pPr>
        <w:spacing w:line="360" w:lineRule="auto"/>
        <w:jc w:val="mediumKashida"/>
      </w:pPr>
    </w:p>
    <w:p w14:paraId="02616CE9" w14:textId="16BD49B2" w:rsidR="00766080" w:rsidRPr="00766080" w:rsidRDefault="00766080" w:rsidP="00766080">
      <w:pPr>
        <w:spacing w:line="360" w:lineRule="auto"/>
        <w:jc w:val="mediumKashida"/>
      </w:pPr>
      <w:r w:rsidRPr="00766080">
        <w:rPr>
          <w:rFonts w:ascii="Arial" w:hAnsi="Arial" w:cs="Arial"/>
          <w:color w:val="000000"/>
        </w:rPr>
        <w:t xml:space="preserve">  There are two critical, clinical aspects of applying SDF to carious lesions: first, the application of potassium iodide after SDF treatment, which was introduced to overcome the side effect of discolouration caused by SDF, and second, the application time, as it is clinically recommended that SDF be applied to caries for 3 minutes, which can be challenging in young patients. Previous studies have shown conflicting results regarding the impact of the application of KI after SDF, to </w:t>
      </w:r>
      <w:r w:rsidR="00253F4F" w:rsidRPr="00766080">
        <w:rPr>
          <w:rFonts w:ascii="Arial" w:hAnsi="Arial" w:cs="Arial"/>
          <w:color w:val="000000"/>
        </w:rPr>
        <w:t>prevent discolouration</w:t>
      </w:r>
      <w:r w:rsidRPr="00766080">
        <w:rPr>
          <w:rFonts w:ascii="Arial" w:hAnsi="Arial" w:cs="Arial"/>
          <w:color w:val="000000"/>
        </w:rPr>
        <w:t>, on the caries-inhibiting effect of SDF. Furthermore, no study has yet investigated the possible influence of KI on the anti-MMP potential of SDF. Our study was the first to investigate this and found a negative effect of KI on the efficacy of SDF in inhibiting MMPs and maintaining collagen degradation.</w:t>
      </w:r>
    </w:p>
    <w:p w14:paraId="6E9BE9ED" w14:textId="77777777" w:rsidR="00766080" w:rsidRPr="00766080" w:rsidRDefault="00766080" w:rsidP="00766080">
      <w:pPr>
        <w:spacing w:line="360" w:lineRule="auto"/>
        <w:jc w:val="mediumKashida"/>
      </w:pPr>
    </w:p>
    <w:p w14:paraId="6E6A2DA5" w14:textId="43216F8C" w:rsidR="00766080" w:rsidRPr="00766080" w:rsidRDefault="00766080" w:rsidP="00766080">
      <w:pPr>
        <w:spacing w:line="360" w:lineRule="auto"/>
        <w:jc w:val="mediumKashida"/>
      </w:pPr>
      <w:r>
        <w:rPr>
          <w:rFonts w:ascii="Arial" w:hAnsi="Arial" w:cs="Arial"/>
          <w:color w:val="000000"/>
        </w:rPr>
        <w:t xml:space="preserve">  Our study</w:t>
      </w:r>
      <w:r w:rsidRPr="00766080">
        <w:rPr>
          <w:rFonts w:ascii="Arial" w:hAnsi="Arial" w:cs="Arial"/>
          <w:color w:val="000000"/>
        </w:rPr>
        <w:t xml:space="preserve"> also investigated the impact of SDF application times on the MMP inhibitory effect of SDF by comparing applications for 1- and 3-minute. We found that SDF has a strong MMP inhibitory effect regardless of the </w:t>
      </w:r>
      <w:r w:rsidRPr="00766080">
        <w:rPr>
          <w:rFonts w:ascii="Arial" w:hAnsi="Arial" w:cs="Arial"/>
          <w:color w:val="000000"/>
        </w:rPr>
        <w:lastRenderedPageBreak/>
        <w:t>application time and so suggest that even a 1-minute application of SDF could be clinically effective in stopping caries activity.</w:t>
      </w:r>
    </w:p>
    <w:p w14:paraId="7A661025" w14:textId="77777777" w:rsidR="00766080" w:rsidRPr="00766080" w:rsidRDefault="00766080" w:rsidP="00766080">
      <w:pPr>
        <w:spacing w:line="360" w:lineRule="auto"/>
        <w:jc w:val="mediumKashida"/>
      </w:pPr>
    </w:p>
    <w:p w14:paraId="3886495D" w14:textId="30432924" w:rsidR="00766080" w:rsidRPr="00766080" w:rsidRDefault="00766080" w:rsidP="00476681">
      <w:pPr>
        <w:spacing w:line="360" w:lineRule="auto"/>
        <w:jc w:val="mediumKashida"/>
      </w:pPr>
      <w:r w:rsidRPr="00766080">
        <w:rPr>
          <w:rFonts w:ascii="Arial" w:hAnsi="Arial" w:cs="Arial"/>
          <w:color w:val="000000"/>
        </w:rPr>
        <w:t> </w:t>
      </w:r>
      <w:r w:rsidR="00476681">
        <w:rPr>
          <w:rFonts w:ascii="Arial" w:hAnsi="Arial" w:cs="Arial"/>
          <w:color w:val="000000"/>
        </w:rPr>
        <w:t xml:space="preserve"> </w:t>
      </w:r>
      <w:r w:rsidRPr="00766080">
        <w:rPr>
          <w:rFonts w:ascii="Arial" w:hAnsi="Arial" w:cs="Arial"/>
          <w:color w:val="000000"/>
        </w:rPr>
        <w:t xml:space="preserve">We extended our research to investigate the effect of SDF+/- KI on enamel surface micro-hardness in non-cavitated carious lesions (ICDAS 2) and found that the application of SDF resulted in a significant increase </w:t>
      </w:r>
      <w:r w:rsidR="00476681" w:rsidRPr="00766080">
        <w:rPr>
          <w:rFonts w:ascii="Arial" w:hAnsi="Arial" w:cs="Arial"/>
          <w:color w:val="000000"/>
        </w:rPr>
        <w:t>in surface</w:t>
      </w:r>
      <w:r w:rsidRPr="00766080">
        <w:rPr>
          <w:rFonts w:ascii="Arial" w:hAnsi="Arial" w:cs="Arial"/>
          <w:color w:val="000000"/>
        </w:rPr>
        <w:t xml:space="preserve"> micro-hardness (66.8%). Our study showed </w:t>
      </w:r>
      <w:r w:rsidR="00476681" w:rsidRPr="00766080">
        <w:rPr>
          <w:rFonts w:ascii="Arial" w:hAnsi="Arial" w:cs="Arial"/>
          <w:color w:val="000000"/>
        </w:rPr>
        <w:t>that the</w:t>
      </w:r>
      <w:r w:rsidRPr="00766080">
        <w:rPr>
          <w:rFonts w:ascii="Arial" w:hAnsi="Arial" w:cs="Arial"/>
          <w:color w:val="000000"/>
        </w:rPr>
        <w:t xml:space="preserve"> application of KI after SDF did not affect the ability of SDF to increase the surface hardness of enamel lesions. </w:t>
      </w:r>
    </w:p>
    <w:p w14:paraId="12B93A3F" w14:textId="77777777" w:rsidR="00766080" w:rsidRPr="00766080" w:rsidRDefault="00766080" w:rsidP="00766080">
      <w:pPr>
        <w:spacing w:line="360" w:lineRule="auto"/>
        <w:jc w:val="mediumKashida"/>
      </w:pPr>
    </w:p>
    <w:p w14:paraId="66FC44F9" w14:textId="6E041E98" w:rsidR="00766080" w:rsidRPr="00766080" w:rsidRDefault="00766080" w:rsidP="00766080">
      <w:pPr>
        <w:spacing w:line="360" w:lineRule="auto"/>
        <w:jc w:val="mediumKashida"/>
      </w:pPr>
      <w:r w:rsidRPr="00766080">
        <w:rPr>
          <w:rFonts w:ascii="Arial" w:hAnsi="Arial" w:cs="Arial"/>
          <w:color w:val="000000"/>
        </w:rPr>
        <w:t>    </w:t>
      </w:r>
      <w:r w:rsidR="00476681">
        <w:rPr>
          <w:rFonts w:ascii="Arial" w:hAnsi="Arial" w:cs="Arial"/>
          <w:color w:val="000000"/>
        </w:rPr>
        <w:t>T</w:t>
      </w:r>
      <w:r w:rsidRPr="00766080">
        <w:rPr>
          <w:rFonts w:ascii="Arial" w:hAnsi="Arial" w:cs="Arial"/>
          <w:color w:val="000000"/>
        </w:rPr>
        <w:t>he study provides clinicians with the necessary evidence to make a clinical decision on the combination of SDF and KI in treating caries lesions in enamel (non-cavitated) and dentine (cavitated</w:t>
      </w:r>
      <w:r w:rsidR="00476681">
        <w:rPr>
          <w:rFonts w:ascii="Arial" w:hAnsi="Arial" w:cs="Arial"/>
          <w:color w:val="000000"/>
        </w:rPr>
        <w:t>) and</w:t>
      </w:r>
      <w:r w:rsidRPr="00766080">
        <w:rPr>
          <w:rFonts w:ascii="Arial" w:hAnsi="Arial" w:cs="Arial"/>
          <w:color w:val="000000"/>
        </w:rPr>
        <w:t xml:space="preserve"> suggests that using KI after SDF in cavitated caries lesions reduces the effectiveness of SDF in arresting caries lesions, however, using KI after SDF in non-cavitated lesions did not affect the ability of SDF to increase the surface micro-hardness of enamel lesions.</w:t>
      </w:r>
    </w:p>
    <w:p w14:paraId="76EEE63C" w14:textId="77777777" w:rsidR="00766080" w:rsidRPr="00766080" w:rsidRDefault="00766080" w:rsidP="00766080">
      <w:pPr>
        <w:spacing w:line="360" w:lineRule="auto"/>
        <w:jc w:val="mediumKashida"/>
      </w:pPr>
    </w:p>
    <w:p w14:paraId="4C523473" w14:textId="50D214C4" w:rsidR="003D24EA" w:rsidRPr="003D5EE6" w:rsidRDefault="003D5EE6" w:rsidP="003D5EE6">
      <w:pPr>
        <w:pStyle w:val="Heading2"/>
        <w:rPr>
          <w:rFonts w:asciiTheme="minorBidi" w:hAnsiTheme="minorBidi" w:cstheme="minorBidi"/>
        </w:rPr>
      </w:pPr>
      <w:bookmarkStart w:id="304" w:name="_Toc132810995"/>
      <w:r w:rsidRPr="003D5EE6">
        <w:rPr>
          <w:rFonts w:asciiTheme="minorBidi" w:hAnsiTheme="minorBidi" w:cstheme="minorBidi"/>
        </w:rPr>
        <w:t>Conclusion</w:t>
      </w:r>
      <w:bookmarkEnd w:id="304"/>
    </w:p>
    <w:p w14:paraId="64EFF09A" w14:textId="60B7B75B" w:rsidR="003D5EE6" w:rsidRPr="003D5EE6" w:rsidRDefault="003D5EE6" w:rsidP="003D5EE6">
      <w:pPr>
        <w:spacing w:line="360" w:lineRule="auto"/>
        <w:jc w:val="mediumKashida"/>
      </w:pPr>
      <w:r>
        <w:rPr>
          <w:rFonts w:ascii="Arial" w:hAnsi="Arial" w:cs="Arial"/>
          <w:color w:val="000000"/>
        </w:rPr>
        <w:t xml:space="preserve">  </w:t>
      </w:r>
      <w:r w:rsidRPr="003D5EE6">
        <w:rPr>
          <w:rFonts w:ascii="Arial" w:hAnsi="Arial" w:cs="Arial"/>
          <w:color w:val="000000"/>
        </w:rPr>
        <w:t>Several conclusions can be made as a result of this investigation as highlighted below:</w:t>
      </w:r>
    </w:p>
    <w:p w14:paraId="63EE3B9B" w14:textId="77777777" w:rsidR="003D5EE6" w:rsidRPr="003D5EE6" w:rsidRDefault="003D5EE6" w:rsidP="003D5EE6">
      <w:pPr>
        <w:spacing w:line="360" w:lineRule="auto"/>
        <w:ind w:left="992"/>
        <w:jc w:val="mediumKashida"/>
      </w:pPr>
      <w:r w:rsidRPr="003D5EE6">
        <w:rPr>
          <w:rFonts w:ascii="Arial" w:hAnsi="Arial" w:cs="Arial"/>
          <w:b/>
          <w:bCs/>
          <w:color w:val="000000"/>
        </w:rPr>
        <w:t>1)</w:t>
      </w:r>
      <w:r w:rsidRPr="003D5EE6">
        <w:rPr>
          <w:rFonts w:ascii="Arial" w:hAnsi="Arial" w:cs="Arial"/>
          <w:color w:val="000000"/>
        </w:rPr>
        <w:t xml:space="preserve"> The use of ICDAS to assess the severity of caries lesions and how this correlates with the presence and expression of MMP in these lesions validates the modern approach to caries treatment with the minimally invasive concept.</w:t>
      </w:r>
    </w:p>
    <w:p w14:paraId="45718638" w14:textId="77777777" w:rsidR="003D5EE6" w:rsidRPr="003D5EE6" w:rsidRDefault="003D5EE6" w:rsidP="003D5EE6">
      <w:pPr>
        <w:spacing w:line="360" w:lineRule="auto"/>
        <w:jc w:val="mediumKashida"/>
      </w:pPr>
    </w:p>
    <w:p w14:paraId="2F36F52D" w14:textId="72998F06" w:rsidR="003D5EE6" w:rsidRPr="003D5EE6" w:rsidRDefault="003D5EE6" w:rsidP="003D5EE6">
      <w:pPr>
        <w:spacing w:line="360" w:lineRule="auto"/>
        <w:ind w:left="992"/>
        <w:jc w:val="mediumKashida"/>
      </w:pPr>
      <w:r w:rsidRPr="003D5EE6">
        <w:rPr>
          <w:rFonts w:ascii="Arial" w:hAnsi="Arial" w:cs="Arial"/>
          <w:b/>
          <w:bCs/>
          <w:color w:val="000000"/>
        </w:rPr>
        <w:t>2)</w:t>
      </w:r>
      <w:r w:rsidRPr="003D5EE6">
        <w:rPr>
          <w:rFonts w:ascii="Arial" w:hAnsi="Arial" w:cs="Arial"/>
          <w:color w:val="000000"/>
        </w:rPr>
        <w:t xml:space="preserve"> The low expression of MMP2 and MMP9 and the low degree of collagen degradation in caries lesions with ICDAS 1, 2 and 3 </w:t>
      </w:r>
      <w:r w:rsidR="00BA7A50">
        <w:rPr>
          <w:rFonts w:ascii="Arial" w:hAnsi="Arial" w:cs="Arial"/>
          <w:color w:val="000000"/>
          <w:shd w:val="clear" w:color="auto" w:fill="FFFFFF"/>
        </w:rPr>
        <w:t>support</w:t>
      </w:r>
      <w:r w:rsidRPr="003D5EE6">
        <w:rPr>
          <w:rFonts w:ascii="Arial" w:hAnsi="Arial" w:cs="Arial"/>
          <w:color w:val="000000"/>
          <w:shd w:val="clear" w:color="auto" w:fill="FFFFFF"/>
        </w:rPr>
        <w:t xml:space="preserve"> that a restorative approach is not indicated. Furthermore, low MMP presence in the inner dentine supports the minimally invasive approach in treating cavitated caries lesions. </w:t>
      </w:r>
    </w:p>
    <w:p w14:paraId="6A68893A" w14:textId="77777777" w:rsidR="003D5EE6" w:rsidRPr="003D5EE6" w:rsidRDefault="003D5EE6" w:rsidP="003D5EE6">
      <w:pPr>
        <w:spacing w:line="360" w:lineRule="auto"/>
        <w:jc w:val="mediumKashida"/>
      </w:pPr>
    </w:p>
    <w:p w14:paraId="476553A8" w14:textId="77777777" w:rsidR="003D5EE6" w:rsidRPr="003D5EE6" w:rsidRDefault="003D5EE6" w:rsidP="003D5EE6">
      <w:pPr>
        <w:spacing w:line="360" w:lineRule="auto"/>
        <w:ind w:left="992"/>
        <w:jc w:val="mediumKashida"/>
      </w:pPr>
      <w:r w:rsidRPr="003D5EE6">
        <w:rPr>
          <w:rFonts w:ascii="Arial" w:hAnsi="Arial" w:cs="Arial"/>
          <w:b/>
          <w:bCs/>
          <w:color w:val="000000"/>
        </w:rPr>
        <w:t>3)</w:t>
      </w:r>
      <w:r w:rsidRPr="003D5EE6">
        <w:rPr>
          <w:rFonts w:ascii="Arial" w:hAnsi="Arial" w:cs="Arial"/>
          <w:color w:val="000000"/>
        </w:rPr>
        <w:t xml:space="preserve"> The early response of odontoblasts to an early caries lesion (ICDAS 2) and the decrease in the micro-hardness of dentine bordering these lesions demonstrate the importance of early detection of caries lesions and the implementation of non/micro-invasive measures that limit the progression of the lesion to an irreversible lesion.</w:t>
      </w:r>
    </w:p>
    <w:p w14:paraId="154728DA" w14:textId="77777777" w:rsidR="003D5EE6" w:rsidRPr="003D5EE6" w:rsidRDefault="003D5EE6" w:rsidP="003D5EE6">
      <w:pPr>
        <w:spacing w:line="360" w:lineRule="auto"/>
        <w:jc w:val="mediumKashida"/>
      </w:pPr>
    </w:p>
    <w:p w14:paraId="65F6FE59" w14:textId="77777777" w:rsidR="003D5EE6" w:rsidRPr="003D5EE6" w:rsidRDefault="003D5EE6" w:rsidP="003D5EE6">
      <w:pPr>
        <w:spacing w:line="360" w:lineRule="auto"/>
        <w:ind w:left="992"/>
        <w:jc w:val="mediumKashida"/>
      </w:pPr>
      <w:r w:rsidRPr="003D5EE6">
        <w:rPr>
          <w:rFonts w:ascii="Arial" w:hAnsi="Arial" w:cs="Arial"/>
          <w:b/>
          <w:bCs/>
          <w:color w:val="000000"/>
        </w:rPr>
        <w:t>4)</w:t>
      </w:r>
      <w:r w:rsidRPr="003D5EE6">
        <w:rPr>
          <w:rFonts w:ascii="Arial" w:hAnsi="Arial" w:cs="Arial"/>
          <w:color w:val="000000"/>
        </w:rPr>
        <w:t xml:space="preserve"> The caries-inhibiting effects of SDF include short- and long-term inhibition of total MMP activity and effective protection and prevention of collagen matrix degradation in dentine caries.</w:t>
      </w:r>
    </w:p>
    <w:p w14:paraId="7A2D1D08" w14:textId="77777777" w:rsidR="003D5EE6" w:rsidRPr="003D5EE6" w:rsidRDefault="003D5EE6" w:rsidP="003D5EE6">
      <w:pPr>
        <w:spacing w:line="360" w:lineRule="auto"/>
        <w:jc w:val="mediumKashida"/>
      </w:pPr>
    </w:p>
    <w:p w14:paraId="2FBFADB9" w14:textId="6723DF01" w:rsidR="003D5EE6" w:rsidRPr="003D5EE6" w:rsidRDefault="00131389" w:rsidP="003D5EE6">
      <w:pPr>
        <w:spacing w:line="360" w:lineRule="auto"/>
        <w:ind w:left="992"/>
        <w:jc w:val="mediumKashida"/>
      </w:pPr>
      <w:r>
        <w:rPr>
          <w:rFonts w:ascii="Arial" w:hAnsi="Arial" w:cs="Arial"/>
          <w:b/>
          <w:bCs/>
          <w:color w:val="000000"/>
        </w:rPr>
        <w:t>5</w:t>
      </w:r>
      <w:r w:rsidR="003D5EE6" w:rsidRPr="003D5EE6">
        <w:rPr>
          <w:rFonts w:ascii="Arial" w:hAnsi="Arial" w:cs="Arial"/>
          <w:b/>
          <w:bCs/>
          <w:color w:val="000000"/>
        </w:rPr>
        <w:t>)</w:t>
      </w:r>
      <w:r w:rsidR="003D5EE6" w:rsidRPr="003D5EE6">
        <w:rPr>
          <w:rFonts w:ascii="Arial" w:hAnsi="Arial" w:cs="Arial"/>
          <w:color w:val="000000"/>
        </w:rPr>
        <w:t xml:space="preserve"> SDF increases the surface micro-hardness of the enamel surface in non-cavitated caries lesions</w:t>
      </w:r>
      <w:r>
        <w:rPr>
          <w:rFonts w:ascii="Arial" w:hAnsi="Arial" w:cs="Arial"/>
          <w:color w:val="000000"/>
        </w:rPr>
        <w:t>.</w:t>
      </w:r>
    </w:p>
    <w:p w14:paraId="677868BF" w14:textId="77777777" w:rsidR="003D5EE6" w:rsidRPr="003D5EE6" w:rsidRDefault="003D5EE6" w:rsidP="003D5EE6">
      <w:pPr>
        <w:spacing w:line="360" w:lineRule="auto"/>
        <w:jc w:val="mediumKashida"/>
      </w:pPr>
    </w:p>
    <w:p w14:paraId="11575FBA" w14:textId="6F5DE982" w:rsidR="003D5EE6" w:rsidRPr="003D5EE6" w:rsidRDefault="00131389" w:rsidP="003D5EE6">
      <w:pPr>
        <w:spacing w:line="360" w:lineRule="auto"/>
        <w:ind w:left="992"/>
        <w:jc w:val="mediumKashida"/>
      </w:pPr>
      <w:r>
        <w:rPr>
          <w:rFonts w:ascii="Arial" w:hAnsi="Arial" w:cs="Arial"/>
          <w:b/>
          <w:bCs/>
          <w:color w:val="000000"/>
        </w:rPr>
        <w:t>6</w:t>
      </w:r>
      <w:r w:rsidR="003D5EE6" w:rsidRPr="003D5EE6">
        <w:rPr>
          <w:rFonts w:ascii="Arial" w:hAnsi="Arial" w:cs="Arial"/>
          <w:b/>
          <w:bCs/>
          <w:color w:val="000000"/>
        </w:rPr>
        <w:t>)</w:t>
      </w:r>
      <w:r w:rsidR="003D5EE6" w:rsidRPr="003D5EE6">
        <w:rPr>
          <w:rFonts w:ascii="Arial" w:hAnsi="Arial" w:cs="Arial"/>
          <w:color w:val="000000"/>
        </w:rPr>
        <w:t xml:space="preserve"> The use of KI after treatment of dentine caries with SDF to reduce discolouration, results in a reduction in the inhibitory effect of SDF on MMPs. Therefore, any potential benefit of KI in reducing discolouration may be obviated by a reduction in the overall efficacy of SDF. The application of KI to the enamel lesion after SDF had no effect on the efficacy of SDF in remineralising the lesion.</w:t>
      </w:r>
    </w:p>
    <w:p w14:paraId="60000B1B" w14:textId="77777777" w:rsidR="003D5EE6" w:rsidRPr="003D5EE6" w:rsidRDefault="003D5EE6" w:rsidP="003D5EE6">
      <w:pPr>
        <w:spacing w:line="360" w:lineRule="auto"/>
        <w:jc w:val="mediumKashida"/>
      </w:pPr>
    </w:p>
    <w:p w14:paraId="5E8DA6AA" w14:textId="6DD46C92" w:rsidR="00C63773" w:rsidRPr="003D5EE6" w:rsidRDefault="003D5EE6" w:rsidP="003D5EE6">
      <w:pPr>
        <w:pStyle w:val="Heading2"/>
        <w:rPr>
          <w:rFonts w:asciiTheme="minorBidi" w:hAnsiTheme="minorBidi" w:cstheme="minorBidi"/>
        </w:rPr>
      </w:pPr>
      <w:bookmarkStart w:id="305" w:name="_Toc132810996"/>
      <w:r w:rsidRPr="003D5EE6">
        <w:rPr>
          <w:rFonts w:asciiTheme="minorBidi" w:hAnsiTheme="minorBidi" w:cstheme="minorBidi"/>
        </w:rPr>
        <w:t>Clinical significance</w:t>
      </w:r>
      <w:bookmarkEnd w:id="305"/>
    </w:p>
    <w:p w14:paraId="1E88CBA1" w14:textId="4925C6F0" w:rsidR="003D5EE6" w:rsidRPr="003D5EE6" w:rsidRDefault="00746136" w:rsidP="00746136">
      <w:pPr>
        <w:spacing w:line="360" w:lineRule="auto"/>
        <w:jc w:val="mediumKashida"/>
      </w:pPr>
      <w:r>
        <w:rPr>
          <w:rFonts w:ascii="Arial" w:hAnsi="Arial" w:cs="Arial"/>
          <w:color w:val="000000"/>
        </w:rPr>
        <w:t xml:space="preserve">   </w:t>
      </w:r>
      <w:r w:rsidR="003D5EE6" w:rsidRPr="003D5EE6">
        <w:rPr>
          <w:rFonts w:ascii="Arial" w:hAnsi="Arial" w:cs="Arial"/>
          <w:color w:val="000000"/>
        </w:rPr>
        <w:t xml:space="preserve">The study of MMPs and their role in dental caries at different stages of disease progression has provided a more detailed picture of the pathogenesis of caries. </w:t>
      </w:r>
      <w:r w:rsidR="003D5EE6" w:rsidRPr="003D5EE6">
        <w:rPr>
          <w:rFonts w:ascii="Arial" w:hAnsi="Arial" w:cs="Arial"/>
          <w:i/>
          <w:iCs/>
          <w:color w:val="000000"/>
        </w:rPr>
        <w:t>In Vitro</w:t>
      </w:r>
      <w:r w:rsidR="003D5EE6" w:rsidRPr="003D5EE6">
        <w:rPr>
          <w:rFonts w:ascii="Arial" w:hAnsi="Arial" w:cs="Arial"/>
          <w:color w:val="000000"/>
        </w:rPr>
        <w:t xml:space="preserve"> studies and basic science research, as in this study, improve our understanding of these endogenous enzymes and helps to identify specific MMPs in carious lesions that could </w:t>
      </w:r>
      <w:r w:rsidRPr="003D5EE6">
        <w:rPr>
          <w:rFonts w:ascii="Arial" w:hAnsi="Arial" w:cs="Arial"/>
          <w:color w:val="000000"/>
        </w:rPr>
        <w:t>allow novel</w:t>
      </w:r>
      <w:r w:rsidR="003D5EE6" w:rsidRPr="003D5EE6">
        <w:rPr>
          <w:rFonts w:ascii="Arial" w:hAnsi="Arial" w:cs="Arial"/>
          <w:color w:val="000000"/>
        </w:rPr>
        <w:t> therapeutic</w:t>
      </w:r>
      <w:r>
        <w:rPr>
          <w:rFonts w:ascii="Arial" w:hAnsi="Arial" w:cs="Arial"/>
          <w:color w:val="000000"/>
        </w:rPr>
        <w:t xml:space="preserve"> </w:t>
      </w:r>
      <w:r w:rsidR="003D5EE6" w:rsidRPr="003D5EE6">
        <w:rPr>
          <w:rFonts w:ascii="Arial" w:hAnsi="Arial" w:cs="Arial"/>
          <w:color w:val="000000"/>
        </w:rPr>
        <w:t xml:space="preserve">options for caries prevention and treatment to be identified; for </w:t>
      </w:r>
      <w:r w:rsidR="00CE7045" w:rsidRPr="003D5EE6">
        <w:rPr>
          <w:rFonts w:ascii="Arial" w:hAnsi="Arial" w:cs="Arial"/>
          <w:color w:val="000000"/>
        </w:rPr>
        <w:t>example, MMP</w:t>
      </w:r>
      <w:r w:rsidR="003D5EE6" w:rsidRPr="003D5EE6">
        <w:rPr>
          <w:rFonts w:ascii="Arial" w:hAnsi="Arial" w:cs="Arial"/>
          <w:color w:val="000000"/>
        </w:rPr>
        <w:t xml:space="preserve"> inhibitors may be employed to inhibit the progression of dental caries. These </w:t>
      </w:r>
      <w:r w:rsidR="003D5EE6" w:rsidRPr="003D5EE6">
        <w:rPr>
          <w:rFonts w:ascii="Arial" w:hAnsi="Arial" w:cs="Arial"/>
          <w:i/>
          <w:iCs/>
          <w:color w:val="000000"/>
        </w:rPr>
        <w:t>in vitro</w:t>
      </w:r>
      <w:r w:rsidR="003D5EE6" w:rsidRPr="003D5EE6">
        <w:rPr>
          <w:rFonts w:ascii="Arial" w:hAnsi="Arial" w:cs="Arial"/>
          <w:color w:val="000000"/>
        </w:rPr>
        <w:t xml:space="preserve"> studies are needed before any </w:t>
      </w:r>
      <w:r w:rsidR="003D5EE6" w:rsidRPr="003D5EE6">
        <w:rPr>
          <w:rFonts w:ascii="Arial" w:hAnsi="Arial" w:cs="Arial"/>
          <w:color w:val="000000"/>
        </w:rPr>
        <w:lastRenderedPageBreak/>
        <w:t>commercial interest and clinical trials are undertaken. Improving knowledge of the role of MMPs in the affected dentine layer will support the selective removal of carious tissue. This may help develop clinical strategies for fabricating durable restorations in which the affected dentine layer is a suitable substrate for dentine restoration adhesion. The correlation between the presence of MMPs and surface appearance gives dentists using ICDAS as a visual diagnostic method a more detailed picture to avoid over- or underestimating carious primary teeth based on the surface appearance of the carious lesion. This also validates the modern approach to caries treatment with the minimally invasive concept. </w:t>
      </w:r>
    </w:p>
    <w:p w14:paraId="00F895D1" w14:textId="77777777" w:rsidR="003D5EE6" w:rsidRPr="003D5EE6" w:rsidRDefault="003D5EE6" w:rsidP="00746136">
      <w:pPr>
        <w:spacing w:line="360" w:lineRule="auto"/>
        <w:jc w:val="mediumKashida"/>
      </w:pPr>
    </w:p>
    <w:p w14:paraId="5B981A7D" w14:textId="07D75C5F" w:rsidR="003D5EE6" w:rsidRPr="003D5EE6" w:rsidRDefault="003D5EE6" w:rsidP="00746136">
      <w:pPr>
        <w:spacing w:line="360" w:lineRule="auto"/>
        <w:jc w:val="mediumKashida"/>
      </w:pPr>
      <w:r w:rsidRPr="003D5EE6">
        <w:rPr>
          <w:rFonts w:ascii="Arial" w:hAnsi="Arial" w:cs="Arial"/>
          <w:color w:val="000000"/>
        </w:rPr>
        <w:t xml:space="preserve">  SDF is used to control caries lesions, especially in young patients, because it is simple and easy to use and is consistent with minimally invasive dentistry. In this study, SDF inhibited MMPs in the short- and long-term. Inhibition of these endogenous enzymes in dentine is one of the mechanisms of action of SDF in preventing caries. Accordingly, SDF was able to protect and preserve the organic structure of dentine. In addition, SDF increased the surface microhardness of enamel caries. Understanding the mechanism of action and the ability to control caries in cavitated and non-cavitated lesions, as well as the influence of KI on the efficacy of SDF, will provide clinicians with the necessary knowledge to make a clinical decision on the use of this combination. Investigating the impact of SDF application time on SDF efficacy and </w:t>
      </w:r>
      <w:r w:rsidR="00746136" w:rsidRPr="003D5EE6">
        <w:rPr>
          <w:rFonts w:ascii="Arial" w:hAnsi="Arial" w:cs="Arial"/>
          <w:color w:val="000000"/>
        </w:rPr>
        <w:t>our finding</w:t>
      </w:r>
      <w:r w:rsidRPr="003D5EE6">
        <w:rPr>
          <w:rFonts w:ascii="Arial" w:hAnsi="Arial" w:cs="Arial"/>
          <w:color w:val="000000"/>
        </w:rPr>
        <w:t xml:space="preserve"> that a 1- minute application is effective in arresting caries lesions, will help alleviate clinicians' concerns when they need to use SDF in challenging situations, such as treating young patients or patients with special needs who have limited ability to tolerate the treatment. Furthermore, SDF has not been widely used in the UK. Basic research such as this study will help to support its clinical application in primary care.</w:t>
      </w:r>
    </w:p>
    <w:p w14:paraId="753D03A7" w14:textId="77777777" w:rsidR="003D5EE6" w:rsidRPr="003D5EE6" w:rsidRDefault="003D5EE6" w:rsidP="00746136">
      <w:pPr>
        <w:spacing w:line="360" w:lineRule="auto"/>
        <w:jc w:val="mediumKashida"/>
      </w:pPr>
    </w:p>
    <w:p w14:paraId="537D7860" w14:textId="0F7FCBBA" w:rsidR="00C63773" w:rsidRDefault="00C63773" w:rsidP="00C63773">
      <w:pPr>
        <w:rPr>
          <w:lang w:eastAsia="en-US"/>
        </w:rPr>
      </w:pPr>
    </w:p>
    <w:p w14:paraId="34B751AC" w14:textId="01D6E8F5" w:rsidR="00C63773" w:rsidRDefault="00CE7045" w:rsidP="00C63773">
      <w:pPr>
        <w:rPr>
          <w:lang w:eastAsia="en-US"/>
        </w:rPr>
      </w:pPr>
      <w:r>
        <w:rPr>
          <w:rFonts w:ascii="Arial" w:hAnsi="Arial" w:cs="Arial"/>
          <w:noProof/>
          <w:color w:val="000000"/>
          <w:lang w:eastAsia="zh-CN"/>
        </w:rPr>
        <w:lastRenderedPageBreak/>
        <w:drawing>
          <wp:inline distT="0" distB="0" distL="0" distR="0" wp14:anchorId="2CB3AF56" wp14:editId="045A2FCB">
            <wp:extent cx="5727700" cy="5892165"/>
            <wp:effectExtent l="0" t="0" r="0" b="635"/>
            <wp:docPr id="16" name="Picture 1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a:extLst>
                        <a:ext uri="{28A0092B-C50C-407E-A947-70E740481C1C}">
                          <a14:useLocalDpi xmlns:a14="http://schemas.microsoft.com/office/drawing/2010/main" val="0"/>
                        </a:ext>
                      </a:extLst>
                    </a:blip>
                    <a:stretch>
                      <a:fillRect/>
                    </a:stretch>
                  </pic:blipFill>
                  <pic:spPr>
                    <a:xfrm>
                      <a:off x="0" y="0"/>
                      <a:ext cx="5727700" cy="5892165"/>
                    </a:xfrm>
                    <a:prstGeom prst="rect">
                      <a:avLst/>
                    </a:prstGeom>
                  </pic:spPr>
                </pic:pic>
              </a:graphicData>
            </a:graphic>
          </wp:inline>
        </w:drawing>
      </w:r>
    </w:p>
    <w:p w14:paraId="5CEAC2D7" w14:textId="3541A4D2" w:rsidR="00C63773" w:rsidRDefault="00C63773" w:rsidP="00C63773">
      <w:pPr>
        <w:rPr>
          <w:lang w:eastAsia="en-US"/>
        </w:rPr>
      </w:pPr>
    </w:p>
    <w:p w14:paraId="325CE9A7" w14:textId="317C6B95" w:rsidR="00C63773" w:rsidRDefault="00C63773" w:rsidP="00C63773">
      <w:pPr>
        <w:rPr>
          <w:lang w:eastAsia="en-US"/>
        </w:rPr>
      </w:pPr>
    </w:p>
    <w:p w14:paraId="0D380AA6" w14:textId="195E3E7F" w:rsidR="00C63773" w:rsidRPr="00CE7045" w:rsidRDefault="00CE7045" w:rsidP="00CE7045">
      <w:pPr>
        <w:pStyle w:val="Caption"/>
        <w:rPr>
          <w:sz w:val="24"/>
          <w:szCs w:val="24"/>
        </w:rPr>
      </w:pPr>
      <w:bookmarkStart w:id="306" w:name="_Toc132810335"/>
      <w:r w:rsidRPr="00CE7045">
        <w:rPr>
          <w:b/>
          <w:bCs/>
          <w:sz w:val="24"/>
          <w:szCs w:val="24"/>
        </w:rPr>
        <w:t xml:space="preserve">Figure </w:t>
      </w:r>
      <w:r w:rsidR="00542ABC">
        <w:rPr>
          <w:b/>
          <w:bCs/>
          <w:sz w:val="24"/>
          <w:szCs w:val="24"/>
        </w:rPr>
        <w:fldChar w:fldCharType="begin"/>
      </w:r>
      <w:r w:rsidR="00542ABC">
        <w:rPr>
          <w:b/>
          <w:bCs/>
          <w:sz w:val="24"/>
          <w:szCs w:val="24"/>
        </w:rPr>
        <w:instrText xml:space="preserve"> STYLEREF 1 \s </w:instrText>
      </w:r>
      <w:r w:rsidR="00542ABC">
        <w:rPr>
          <w:b/>
          <w:bCs/>
          <w:sz w:val="24"/>
          <w:szCs w:val="24"/>
        </w:rPr>
        <w:fldChar w:fldCharType="separate"/>
      </w:r>
      <w:r w:rsidR="00542ABC">
        <w:rPr>
          <w:b/>
          <w:bCs/>
          <w:noProof/>
          <w:sz w:val="24"/>
          <w:szCs w:val="24"/>
        </w:rPr>
        <w:t>7</w:t>
      </w:r>
      <w:r w:rsidR="00542ABC">
        <w:rPr>
          <w:b/>
          <w:bCs/>
          <w:sz w:val="24"/>
          <w:szCs w:val="24"/>
        </w:rPr>
        <w:fldChar w:fldCharType="end"/>
      </w:r>
      <w:r w:rsidR="00542ABC">
        <w:rPr>
          <w:b/>
          <w:bCs/>
          <w:sz w:val="24"/>
          <w:szCs w:val="24"/>
        </w:rPr>
        <w:t>.</w:t>
      </w:r>
      <w:r w:rsidR="00542ABC">
        <w:rPr>
          <w:b/>
          <w:bCs/>
          <w:sz w:val="24"/>
          <w:szCs w:val="24"/>
        </w:rPr>
        <w:fldChar w:fldCharType="begin"/>
      </w:r>
      <w:r w:rsidR="00542ABC">
        <w:rPr>
          <w:b/>
          <w:bCs/>
          <w:sz w:val="24"/>
          <w:szCs w:val="24"/>
        </w:rPr>
        <w:instrText xml:space="preserve"> SEQ Figure \* ARABIC \s 1 </w:instrText>
      </w:r>
      <w:r w:rsidR="00542ABC">
        <w:rPr>
          <w:b/>
          <w:bCs/>
          <w:sz w:val="24"/>
          <w:szCs w:val="24"/>
        </w:rPr>
        <w:fldChar w:fldCharType="separate"/>
      </w:r>
      <w:r w:rsidR="00542ABC">
        <w:rPr>
          <w:b/>
          <w:bCs/>
          <w:noProof/>
          <w:sz w:val="24"/>
          <w:szCs w:val="24"/>
        </w:rPr>
        <w:t>1</w:t>
      </w:r>
      <w:r w:rsidR="00542ABC">
        <w:rPr>
          <w:b/>
          <w:bCs/>
          <w:sz w:val="24"/>
          <w:szCs w:val="24"/>
        </w:rPr>
        <w:fldChar w:fldCharType="end"/>
      </w:r>
      <w:r w:rsidRPr="00CE7045">
        <w:rPr>
          <w:sz w:val="24"/>
          <w:szCs w:val="24"/>
        </w:rPr>
        <w:t xml:space="preserve"> Summary of main thesis findings and </w:t>
      </w:r>
      <w:r w:rsidRPr="00015337">
        <w:rPr>
          <w:color w:val="548DD4" w:themeColor="text2" w:themeTint="99"/>
          <w:sz w:val="24"/>
          <w:szCs w:val="24"/>
        </w:rPr>
        <w:t>their significance</w:t>
      </w:r>
      <w:r w:rsidRPr="00CE7045">
        <w:rPr>
          <w:sz w:val="24"/>
          <w:szCs w:val="24"/>
        </w:rPr>
        <w:t>. Annotation: Matrix metalloproteinases (MMP), International Caries and Assessment System (ICDAS), Silver diamine fluoride (SDF), Potassium iodide (KI)</w:t>
      </w:r>
      <w:r w:rsidR="00015337">
        <w:rPr>
          <w:sz w:val="24"/>
          <w:szCs w:val="24"/>
        </w:rPr>
        <w:t>.</w:t>
      </w:r>
      <w:bookmarkEnd w:id="306"/>
    </w:p>
    <w:p w14:paraId="42EB00FB" w14:textId="4C918628" w:rsidR="00C63773" w:rsidRPr="00CE7045" w:rsidRDefault="00C63773" w:rsidP="00C63773">
      <w:pPr>
        <w:rPr>
          <w:lang w:eastAsia="en-US"/>
        </w:rPr>
      </w:pPr>
    </w:p>
    <w:p w14:paraId="05D498BB" w14:textId="47F3FC80" w:rsidR="00C63773" w:rsidRDefault="00C63773" w:rsidP="00C63773">
      <w:pPr>
        <w:rPr>
          <w:lang w:eastAsia="en-US"/>
        </w:rPr>
      </w:pPr>
    </w:p>
    <w:p w14:paraId="762A87AC" w14:textId="58A3D522" w:rsidR="00C63773" w:rsidRDefault="00C63773" w:rsidP="00C63773">
      <w:pPr>
        <w:rPr>
          <w:lang w:eastAsia="en-US"/>
        </w:rPr>
      </w:pPr>
    </w:p>
    <w:p w14:paraId="203458BD" w14:textId="133D06E8" w:rsidR="00C63773" w:rsidRDefault="00C63773" w:rsidP="00C63773">
      <w:pPr>
        <w:rPr>
          <w:lang w:eastAsia="en-US"/>
        </w:rPr>
      </w:pPr>
    </w:p>
    <w:p w14:paraId="273EA742" w14:textId="29A35290" w:rsidR="00C63773" w:rsidRDefault="00C63773" w:rsidP="00C63773">
      <w:pPr>
        <w:rPr>
          <w:lang w:eastAsia="en-US"/>
        </w:rPr>
      </w:pPr>
    </w:p>
    <w:p w14:paraId="2CFB8376" w14:textId="6F866E4D" w:rsidR="00C63773" w:rsidRDefault="00C63773" w:rsidP="00C63773">
      <w:pPr>
        <w:rPr>
          <w:lang w:eastAsia="en-US"/>
        </w:rPr>
      </w:pPr>
    </w:p>
    <w:p w14:paraId="1342704B" w14:textId="77777777" w:rsidR="002F5C3D" w:rsidRDefault="002F5C3D" w:rsidP="00C63773">
      <w:pPr>
        <w:rPr>
          <w:lang w:eastAsia="en-US"/>
        </w:rPr>
      </w:pPr>
    </w:p>
    <w:p w14:paraId="3B07DB48" w14:textId="3B14FB7D" w:rsidR="00C63773" w:rsidRPr="00CE7045" w:rsidRDefault="00CE7045" w:rsidP="00CE7045">
      <w:pPr>
        <w:pStyle w:val="Heading2"/>
        <w:rPr>
          <w:rFonts w:asciiTheme="minorBidi" w:hAnsiTheme="minorBidi" w:cstheme="minorBidi"/>
        </w:rPr>
      </w:pPr>
      <w:bookmarkStart w:id="307" w:name="_Toc132810997"/>
      <w:r w:rsidRPr="00CE7045">
        <w:rPr>
          <w:rFonts w:asciiTheme="minorBidi" w:hAnsiTheme="minorBidi" w:cstheme="minorBidi"/>
        </w:rPr>
        <w:lastRenderedPageBreak/>
        <w:t>Future perspectives</w:t>
      </w:r>
      <w:bookmarkEnd w:id="307"/>
    </w:p>
    <w:p w14:paraId="7E00A763" w14:textId="7A226DE8" w:rsidR="00C63773" w:rsidRDefault="00C63773" w:rsidP="00C63773">
      <w:pPr>
        <w:rPr>
          <w:lang w:eastAsia="en-US"/>
        </w:rPr>
      </w:pPr>
    </w:p>
    <w:p w14:paraId="1E5E1BA0" w14:textId="0604F285" w:rsidR="00CE7045" w:rsidRPr="00CE7045" w:rsidRDefault="003A6DEB" w:rsidP="00CE7045">
      <w:pPr>
        <w:spacing w:line="360" w:lineRule="auto"/>
        <w:jc w:val="mediumKashida"/>
      </w:pPr>
      <w:r>
        <w:rPr>
          <w:rFonts w:ascii="Arial" w:hAnsi="Arial" w:cs="Arial"/>
          <w:color w:val="000000"/>
        </w:rPr>
        <w:t xml:space="preserve">  </w:t>
      </w:r>
      <w:r w:rsidR="00CE7045" w:rsidRPr="00CE7045">
        <w:rPr>
          <w:rFonts w:ascii="Arial" w:hAnsi="Arial" w:cs="Arial"/>
          <w:color w:val="000000"/>
        </w:rPr>
        <w:t>Our results answered several research questions regarding the role of MMPs in the diagnosis of caries lesions by investigating the localisation of MMPs in caries lesions and their correlation with clinical diagnosis by ICDAS. We also investigated the role of MMPs in caries management by examining SDF for anti-MMP activities in relation to two important clinical variables: application of KI and application time. Future studies should be conducted to further our understanding of the role of MMPs in caries lesions.</w:t>
      </w:r>
    </w:p>
    <w:p w14:paraId="1B569508" w14:textId="77777777" w:rsidR="00CE7045" w:rsidRPr="00CE7045" w:rsidRDefault="00CE7045" w:rsidP="00CE7045">
      <w:pPr>
        <w:spacing w:line="360" w:lineRule="auto"/>
        <w:jc w:val="mediumKashida"/>
      </w:pPr>
    </w:p>
    <w:p w14:paraId="63A00774" w14:textId="77777777" w:rsidR="00CE7045" w:rsidRPr="00CE7045" w:rsidRDefault="00CE7045" w:rsidP="00CE7045">
      <w:pPr>
        <w:spacing w:line="360" w:lineRule="auto"/>
        <w:ind w:left="425"/>
        <w:jc w:val="mediumKashida"/>
      </w:pPr>
      <w:r w:rsidRPr="00CE7045">
        <w:rPr>
          <w:rFonts w:ascii="Arial" w:hAnsi="Arial" w:cs="Arial"/>
          <w:b/>
          <w:bCs/>
          <w:color w:val="000000"/>
        </w:rPr>
        <w:t>1)</w:t>
      </w:r>
      <w:r w:rsidRPr="00CE7045">
        <w:rPr>
          <w:rFonts w:ascii="Arial" w:hAnsi="Arial" w:cs="Arial"/>
          <w:b/>
          <w:bCs/>
          <w:color w:val="000000"/>
        </w:rPr>
        <w:tab/>
        <w:t>Further immunohistochemistry</w:t>
      </w:r>
    </w:p>
    <w:p w14:paraId="0D4AEC26" w14:textId="79A680BC" w:rsidR="00CE7045" w:rsidRPr="00CE7045" w:rsidRDefault="0039778A" w:rsidP="00CE7045">
      <w:pPr>
        <w:spacing w:line="360" w:lineRule="auto"/>
        <w:ind w:left="425"/>
        <w:jc w:val="mediumKashida"/>
      </w:pPr>
      <w:r>
        <w:rPr>
          <w:rFonts w:ascii="Arial" w:hAnsi="Arial" w:cs="Arial"/>
          <w:color w:val="000000"/>
        </w:rPr>
        <w:t xml:space="preserve"> </w:t>
      </w:r>
      <w:r w:rsidR="005407EB">
        <w:rPr>
          <w:rFonts w:ascii="Arial" w:hAnsi="Arial" w:cs="Arial"/>
          <w:color w:val="000000"/>
        </w:rPr>
        <w:t xml:space="preserve">Conduct </w:t>
      </w:r>
      <w:r w:rsidR="00C05713">
        <w:rPr>
          <w:rFonts w:ascii="Arial" w:hAnsi="Arial" w:cs="Arial"/>
          <w:color w:val="000000"/>
        </w:rPr>
        <w:t>experiment</w:t>
      </w:r>
      <w:r w:rsidR="005407EB">
        <w:rPr>
          <w:rFonts w:ascii="Arial" w:hAnsi="Arial" w:cs="Arial"/>
          <w:color w:val="000000"/>
        </w:rPr>
        <w:t xml:space="preserve"> on a larger </w:t>
      </w:r>
      <w:r w:rsidR="00C05713">
        <w:rPr>
          <w:rFonts w:ascii="Arial" w:hAnsi="Arial" w:cs="Arial"/>
          <w:color w:val="000000"/>
        </w:rPr>
        <w:t xml:space="preserve">sample size to insure reliability and generalizability of the results. </w:t>
      </w:r>
      <w:r>
        <w:rPr>
          <w:rFonts w:ascii="Arial" w:hAnsi="Arial" w:cs="Arial"/>
          <w:color w:val="000000"/>
        </w:rPr>
        <w:t xml:space="preserve"> </w:t>
      </w:r>
      <w:r w:rsidR="00CE7045" w:rsidRPr="00CE7045">
        <w:rPr>
          <w:rFonts w:ascii="Arial" w:hAnsi="Arial" w:cs="Arial"/>
          <w:color w:val="000000"/>
        </w:rPr>
        <w:t xml:space="preserve">In our study, a protocol was </w:t>
      </w:r>
      <w:r w:rsidR="00C05713">
        <w:rPr>
          <w:rFonts w:ascii="Arial" w:hAnsi="Arial" w:cs="Arial"/>
          <w:color w:val="000000"/>
        </w:rPr>
        <w:t>optimised</w:t>
      </w:r>
      <w:r w:rsidR="00CE7045" w:rsidRPr="00CE7045">
        <w:rPr>
          <w:rFonts w:ascii="Arial" w:hAnsi="Arial" w:cs="Arial"/>
          <w:color w:val="000000"/>
        </w:rPr>
        <w:t xml:space="preserve"> for staining MMP2 and MMP9. It would be useful to apply this protocol to other MMPs that have been shown to play a role in caries progressions, such as MMP8 and cysteine cathepsin, and to correlate their </w:t>
      </w:r>
      <w:r w:rsidR="00015337" w:rsidRPr="00CE7045">
        <w:rPr>
          <w:rFonts w:ascii="Arial" w:hAnsi="Arial" w:cs="Arial"/>
          <w:color w:val="000000"/>
        </w:rPr>
        <w:t>expression with</w:t>
      </w:r>
      <w:r w:rsidR="00CE7045" w:rsidRPr="00CE7045">
        <w:rPr>
          <w:rFonts w:ascii="Arial" w:hAnsi="Arial" w:cs="Arial"/>
          <w:color w:val="000000"/>
        </w:rPr>
        <w:t xml:space="preserve"> collagen degradation and caries surface appearance.</w:t>
      </w:r>
    </w:p>
    <w:p w14:paraId="0E521CB7" w14:textId="77777777" w:rsidR="00CE7045" w:rsidRPr="00CE7045" w:rsidRDefault="00CE7045" w:rsidP="00CE7045">
      <w:pPr>
        <w:spacing w:line="360" w:lineRule="auto"/>
        <w:jc w:val="mediumKashida"/>
      </w:pPr>
    </w:p>
    <w:p w14:paraId="7F2440B7" w14:textId="77777777" w:rsidR="00CE7045" w:rsidRPr="00CE7045" w:rsidRDefault="00CE7045" w:rsidP="00CE7045">
      <w:pPr>
        <w:spacing w:line="360" w:lineRule="auto"/>
        <w:ind w:left="425"/>
        <w:jc w:val="mediumKashida"/>
      </w:pPr>
      <w:r w:rsidRPr="00CE7045">
        <w:rPr>
          <w:rFonts w:ascii="Arial" w:hAnsi="Arial" w:cs="Arial"/>
          <w:b/>
          <w:bCs/>
          <w:color w:val="000000"/>
        </w:rPr>
        <w:t>2)</w:t>
      </w:r>
      <w:r w:rsidRPr="00CE7045">
        <w:rPr>
          <w:rFonts w:ascii="Arial" w:hAnsi="Arial" w:cs="Arial"/>
          <w:b/>
          <w:bCs/>
          <w:color w:val="000000"/>
        </w:rPr>
        <w:tab/>
        <w:t>Further collagen characterisation techniques</w:t>
      </w:r>
    </w:p>
    <w:p w14:paraId="29BAF8EA" w14:textId="717C8FD4" w:rsidR="00E9074E" w:rsidRPr="00E9074E" w:rsidRDefault="0039778A" w:rsidP="007132B0">
      <w:pPr>
        <w:pStyle w:val="NormalWeb"/>
        <w:shd w:val="clear" w:color="auto" w:fill="FFFFFF"/>
        <w:spacing w:before="0" w:beforeAutospacing="0" w:after="0" w:afterAutospacing="0"/>
        <w:ind w:left="425"/>
        <w:jc w:val="mediumKashida"/>
        <w:rPr>
          <w:rFonts w:ascii="Arial" w:hAnsi="Arial" w:cs="Arial"/>
          <w:color w:val="222222"/>
          <w:sz w:val="24"/>
          <w:szCs w:val="24"/>
        </w:rPr>
      </w:pPr>
      <w:r>
        <w:rPr>
          <w:rFonts w:ascii="Arial" w:hAnsi="Arial" w:cs="Arial"/>
          <w:color w:val="000000"/>
        </w:rPr>
        <w:t xml:space="preserve">  </w:t>
      </w:r>
      <w:r w:rsidR="00CE7045" w:rsidRPr="00CE7045">
        <w:rPr>
          <w:rFonts w:ascii="Arial" w:hAnsi="Arial" w:cs="Arial"/>
          <w:color w:val="000000"/>
        </w:rPr>
        <w:t xml:space="preserve">The degree of collagen degradation in caries lesions of varying severity assessed by ICDAS was </w:t>
      </w:r>
      <w:r w:rsidR="00CE7045" w:rsidRPr="00E9074E">
        <w:rPr>
          <w:rFonts w:ascii="Arial" w:hAnsi="Arial" w:cs="Arial"/>
          <w:sz w:val="24"/>
          <w:szCs w:val="24"/>
        </w:rPr>
        <w:t>performed in our study using the HYP assay. Other characterisation techniques, such as scanning electron microscopy</w:t>
      </w:r>
      <w:r w:rsidR="00E9074E" w:rsidRPr="00E9074E">
        <w:rPr>
          <w:rFonts w:ascii="Arial" w:hAnsi="Arial" w:cs="Arial"/>
          <w:sz w:val="24"/>
          <w:szCs w:val="24"/>
        </w:rPr>
        <w:t xml:space="preserve"> (SEM),</w:t>
      </w:r>
      <w:r w:rsidR="00CE7045" w:rsidRPr="00E9074E">
        <w:rPr>
          <w:rFonts w:ascii="Arial" w:hAnsi="Arial" w:cs="Arial"/>
          <w:sz w:val="24"/>
          <w:szCs w:val="24"/>
        </w:rPr>
        <w:t xml:space="preserve"> could be used to further investigate collagen.</w:t>
      </w:r>
      <w:r w:rsidR="00E9074E" w:rsidRPr="00E9074E">
        <w:rPr>
          <w:rFonts w:ascii="Arial" w:hAnsi="Arial" w:cs="Arial"/>
          <w:sz w:val="24"/>
          <w:szCs w:val="24"/>
        </w:rPr>
        <w:t xml:space="preserve"> SEM is generally considered a more sensitive and accurate method for characterizing collagen degradation than hydroxyproline assay because it can directly visualize the structural changes in collagen fibres during degradation. SEM can provide information about the size and shape of collagen fibres, as well as any changes in their organization or structure. Hydroxyproline assay, on the other hand, is a chemical method that measures the amount of hydroxyproline present in a sample. While it can provide information about the overall collagen content of a sample, it </w:t>
      </w:r>
      <w:r w:rsidR="00E9074E" w:rsidRPr="00E9074E">
        <w:rPr>
          <w:rFonts w:ascii="Arial" w:hAnsi="Arial" w:cs="Arial"/>
          <w:sz w:val="24"/>
          <w:szCs w:val="24"/>
        </w:rPr>
        <w:lastRenderedPageBreak/>
        <w:t>cannot provide detailed information about the structure or organization of collagen fibres.</w:t>
      </w:r>
    </w:p>
    <w:p w14:paraId="2CD39B13" w14:textId="04EBE1E2" w:rsidR="00CE7045" w:rsidRPr="00CE7045" w:rsidRDefault="00CE7045" w:rsidP="00CE7045">
      <w:pPr>
        <w:spacing w:line="360" w:lineRule="auto"/>
        <w:ind w:left="425"/>
        <w:jc w:val="mediumKashida"/>
      </w:pPr>
    </w:p>
    <w:p w14:paraId="4CF105A3" w14:textId="77777777" w:rsidR="00CE7045" w:rsidRPr="00CE7045" w:rsidRDefault="00CE7045" w:rsidP="00CE7045">
      <w:pPr>
        <w:spacing w:line="360" w:lineRule="auto"/>
        <w:jc w:val="mediumKashida"/>
      </w:pPr>
    </w:p>
    <w:p w14:paraId="557220F8" w14:textId="77777777" w:rsidR="00CE7045" w:rsidRPr="00CE7045" w:rsidRDefault="00CE7045" w:rsidP="00CE7045">
      <w:pPr>
        <w:spacing w:line="360" w:lineRule="auto"/>
        <w:ind w:left="425"/>
        <w:jc w:val="mediumKashida"/>
      </w:pPr>
      <w:r w:rsidRPr="00CE7045">
        <w:rPr>
          <w:rFonts w:ascii="Arial" w:hAnsi="Arial" w:cs="Arial"/>
          <w:b/>
          <w:bCs/>
          <w:color w:val="000000"/>
        </w:rPr>
        <w:t>3)</w:t>
      </w:r>
      <w:r w:rsidRPr="00CE7045">
        <w:rPr>
          <w:rFonts w:ascii="Arial" w:hAnsi="Arial" w:cs="Arial"/>
          <w:b/>
          <w:bCs/>
          <w:color w:val="000000"/>
        </w:rPr>
        <w:tab/>
        <w:t>Salivary transcriptomics and proteomics study</w:t>
      </w:r>
    </w:p>
    <w:p w14:paraId="1667B35F" w14:textId="01A25898" w:rsidR="00CE7045" w:rsidRPr="00CE7045" w:rsidRDefault="0039778A" w:rsidP="00CE7045">
      <w:pPr>
        <w:spacing w:line="360" w:lineRule="auto"/>
        <w:ind w:left="425"/>
        <w:jc w:val="mediumKashida"/>
      </w:pPr>
      <w:r>
        <w:rPr>
          <w:rFonts w:ascii="Arial" w:hAnsi="Arial" w:cs="Arial"/>
          <w:color w:val="000000"/>
        </w:rPr>
        <w:t xml:space="preserve">  </w:t>
      </w:r>
      <w:r w:rsidR="00CE7045" w:rsidRPr="00CE7045">
        <w:rPr>
          <w:rFonts w:ascii="Arial" w:hAnsi="Arial" w:cs="Arial"/>
          <w:color w:val="000000"/>
        </w:rPr>
        <w:t>Saliva has been proposed as a diagnostic tool and thus the identification of salivary biomarkers could be used to detect caries at an earlier stage or for the evaluation, diagnosis, treatment and prognosis of dental caries. Saliva samples could be collected from patients with and without caries to perform in-depth proteomic and transcriptomic analyses to identify disease-</w:t>
      </w:r>
      <w:r w:rsidR="00015337" w:rsidRPr="00CE7045">
        <w:rPr>
          <w:rFonts w:ascii="Arial" w:hAnsi="Arial" w:cs="Arial"/>
          <w:color w:val="000000"/>
        </w:rPr>
        <w:t>specific biomarkers</w:t>
      </w:r>
      <w:r w:rsidR="00CE7045" w:rsidRPr="00CE7045">
        <w:rPr>
          <w:rFonts w:ascii="Arial" w:hAnsi="Arial" w:cs="Arial"/>
          <w:color w:val="000000"/>
        </w:rPr>
        <w:t xml:space="preserve"> that could form the basis for a novel, easy-to-use point-of-care test.</w:t>
      </w:r>
    </w:p>
    <w:p w14:paraId="2358FEDB" w14:textId="2BEA12C5" w:rsidR="00CE7045" w:rsidRPr="00CE7045" w:rsidRDefault="00CE7045" w:rsidP="00CE7045">
      <w:pPr>
        <w:spacing w:after="240" w:line="360" w:lineRule="auto"/>
        <w:jc w:val="mediumKashida"/>
      </w:pPr>
    </w:p>
    <w:p w14:paraId="2835EC01" w14:textId="77777777" w:rsidR="00CE7045" w:rsidRPr="00CE7045" w:rsidRDefault="00CE7045" w:rsidP="00CE7045">
      <w:pPr>
        <w:spacing w:line="360" w:lineRule="auto"/>
        <w:ind w:left="425"/>
        <w:jc w:val="mediumKashida"/>
      </w:pPr>
      <w:r w:rsidRPr="00CE7045">
        <w:rPr>
          <w:rFonts w:ascii="Arial" w:hAnsi="Arial" w:cs="Arial"/>
          <w:b/>
          <w:bCs/>
          <w:color w:val="000000"/>
        </w:rPr>
        <w:t>4)</w:t>
      </w:r>
      <w:r w:rsidRPr="00CE7045">
        <w:rPr>
          <w:rFonts w:ascii="Arial" w:hAnsi="Arial" w:cs="Arial"/>
          <w:b/>
          <w:bCs/>
          <w:color w:val="000000"/>
        </w:rPr>
        <w:tab/>
        <w:t>HYP assay</w:t>
      </w:r>
    </w:p>
    <w:p w14:paraId="37ABB10A" w14:textId="06034EF0" w:rsidR="00CE7045" w:rsidRPr="00CE7045" w:rsidRDefault="0039778A" w:rsidP="00CE7045">
      <w:pPr>
        <w:spacing w:line="360" w:lineRule="auto"/>
        <w:ind w:left="425"/>
        <w:jc w:val="mediumKashida"/>
      </w:pPr>
      <w:r>
        <w:rPr>
          <w:rFonts w:ascii="Arial" w:hAnsi="Arial" w:cs="Arial"/>
          <w:color w:val="000000"/>
        </w:rPr>
        <w:t xml:space="preserve">  </w:t>
      </w:r>
      <w:r w:rsidR="00CE7045" w:rsidRPr="00CE7045">
        <w:rPr>
          <w:rFonts w:ascii="Arial" w:hAnsi="Arial" w:cs="Arial"/>
          <w:color w:val="000000"/>
        </w:rPr>
        <w:t>Our study used the HYP assay to quantify the degree of collagen degradation in carious dentine lesions. This assay could also measure collagen degradation after treatment with other MMP inhibitors to investigate whether these treatments help maintain collagen integrity and compare their efficacy with SDF treatment.</w:t>
      </w:r>
    </w:p>
    <w:p w14:paraId="50B39BD5" w14:textId="77777777" w:rsidR="00CE7045" w:rsidRPr="00CE7045" w:rsidRDefault="00CE7045" w:rsidP="00CE7045">
      <w:pPr>
        <w:spacing w:line="360" w:lineRule="auto"/>
        <w:jc w:val="mediumKashida"/>
      </w:pPr>
    </w:p>
    <w:p w14:paraId="156E13FF" w14:textId="77777777" w:rsidR="00CE7045" w:rsidRPr="00CE7045" w:rsidRDefault="00CE7045" w:rsidP="00CE7045">
      <w:pPr>
        <w:spacing w:line="360" w:lineRule="auto"/>
        <w:ind w:left="425"/>
        <w:jc w:val="mediumKashida"/>
      </w:pPr>
      <w:r w:rsidRPr="00CE7045">
        <w:rPr>
          <w:rFonts w:ascii="Arial" w:hAnsi="Arial" w:cs="Arial"/>
          <w:b/>
          <w:bCs/>
          <w:color w:val="000000"/>
        </w:rPr>
        <w:t>5)</w:t>
      </w:r>
      <w:r w:rsidRPr="00CE7045">
        <w:rPr>
          <w:rFonts w:ascii="Arial" w:hAnsi="Arial" w:cs="Arial"/>
          <w:b/>
          <w:bCs/>
          <w:color w:val="000000"/>
        </w:rPr>
        <w:tab/>
        <w:t>SDF application time</w:t>
      </w:r>
    </w:p>
    <w:p w14:paraId="3B01DA67" w14:textId="54AC91D0" w:rsidR="00CE7045" w:rsidRPr="00CE7045" w:rsidRDefault="0039778A" w:rsidP="00CE7045">
      <w:pPr>
        <w:spacing w:line="360" w:lineRule="auto"/>
        <w:ind w:left="425"/>
        <w:jc w:val="mediumKashida"/>
      </w:pPr>
      <w:r>
        <w:rPr>
          <w:rFonts w:ascii="Arial" w:hAnsi="Arial" w:cs="Arial"/>
          <w:color w:val="000000"/>
        </w:rPr>
        <w:t xml:space="preserve">  </w:t>
      </w:r>
      <w:r w:rsidR="00CE7045" w:rsidRPr="00CE7045">
        <w:rPr>
          <w:rFonts w:ascii="Arial" w:hAnsi="Arial" w:cs="Arial"/>
          <w:color w:val="000000"/>
        </w:rPr>
        <w:t>Our study found that a 1-minute application of SDF could be clinically effective in arresting caries activity. However, since another study found that a 30-second application time of SDF was as effective as one and three minutes in the mineral deposition of caries lesions, it would be of interest to investigate the effects of a shorter application time of SDF, such as 30 seconds or less, on the anti-MMP inhibitory effect.</w:t>
      </w:r>
      <w:r w:rsidR="00B36F31">
        <w:rPr>
          <w:rFonts w:ascii="Arial" w:hAnsi="Arial" w:cs="Arial"/>
          <w:color w:val="000000"/>
        </w:rPr>
        <w:t xml:space="preserve"> </w:t>
      </w:r>
    </w:p>
    <w:p w14:paraId="5124872B" w14:textId="77777777" w:rsidR="00CE7045" w:rsidRPr="00CE7045" w:rsidRDefault="00CE7045" w:rsidP="00CE7045">
      <w:pPr>
        <w:spacing w:line="360" w:lineRule="auto"/>
        <w:jc w:val="mediumKashida"/>
      </w:pPr>
    </w:p>
    <w:p w14:paraId="01627017" w14:textId="77777777" w:rsidR="00CE7045" w:rsidRPr="00CE7045" w:rsidRDefault="00CE7045" w:rsidP="00CE7045">
      <w:pPr>
        <w:spacing w:line="360" w:lineRule="auto"/>
        <w:ind w:left="425"/>
        <w:jc w:val="mediumKashida"/>
      </w:pPr>
      <w:r w:rsidRPr="00CE7045">
        <w:rPr>
          <w:rFonts w:ascii="Arial" w:hAnsi="Arial" w:cs="Arial"/>
          <w:b/>
          <w:bCs/>
          <w:color w:val="000000"/>
        </w:rPr>
        <w:t>6)</w:t>
      </w:r>
      <w:r w:rsidRPr="00CE7045">
        <w:rPr>
          <w:rFonts w:ascii="Arial" w:hAnsi="Arial" w:cs="Arial"/>
          <w:b/>
          <w:bCs/>
          <w:color w:val="000000"/>
        </w:rPr>
        <w:tab/>
        <w:t xml:space="preserve"> Synergistic effect of SDF's anti-MMP potential with other treatments</w:t>
      </w:r>
    </w:p>
    <w:p w14:paraId="3872D24F" w14:textId="76E27696" w:rsidR="00CE7045" w:rsidRPr="00CE7045" w:rsidRDefault="0039778A" w:rsidP="00CE7045">
      <w:pPr>
        <w:spacing w:line="360" w:lineRule="auto"/>
        <w:ind w:left="425"/>
        <w:jc w:val="mediumKashida"/>
      </w:pPr>
      <w:r>
        <w:rPr>
          <w:rFonts w:ascii="Arial" w:hAnsi="Arial" w:cs="Arial"/>
          <w:color w:val="000000"/>
        </w:rPr>
        <w:t xml:space="preserve">  </w:t>
      </w:r>
      <w:r w:rsidR="00CE7045" w:rsidRPr="00CE7045">
        <w:rPr>
          <w:rFonts w:ascii="Arial" w:hAnsi="Arial" w:cs="Arial"/>
          <w:color w:val="000000"/>
        </w:rPr>
        <w:t xml:space="preserve">Our study showed that SDF is a potent MMP inhibitor. Future studies evaluating the synergistic effect of SDF with fluoride varnish or </w:t>
      </w:r>
      <w:r w:rsidR="00CE7045" w:rsidRPr="00CE7045">
        <w:rPr>
          <w:rFonts w:ascii="Arial" w:hAnsi="Arial" w:cs="Arial"/>
          <w:color w:val="000000"/>
        </w:rPr>
        <w:lastRenderedPageBreak/>
        <w:t>chlorhexidine in terms of the inhibitory effect of SDF on MMPs would be beneficial.</w:t>
      </w:r>
    </w:p>
    <w:p w14:paraId="27FB0422" w14:textId="77777777" w:rsidR="00CE7045" w:rsidRPr="00CE7045" w:rsidRDefault="00CE7045" w:rsidP="00CE7045">
      <w:pPr>
        <w:spacing w:line="360" w:lineRule="auto"/>
        <w:jc w:val="mediumKashida"/>
      </w:pPr>
    </w:p>
    <w:p w14:paraId="63DA4CB7" w14:textId="77777777" w:rsidR="00CE7045" w:rsidRPr="00CE7045" w:rsidRDefault="00CE7045" w:rsidP="00CE7045">
      <w:pPr>
        <w:spacing w:line="360" w:lineRule="auto"/>
        <w:ind w:left="425"/>
        <w:jc w:val="mediumKashida"/>
      </w:pPr>
      <w:r w:rsidRPr="00CE7045">
        <w:rPr>
          <w:rFonts w:ascii="Arial" w:hAnsi="Arial" w:cs="Arial"/>
          <w:b/>
          <w:bCs/>
          <w:color w:val="000000"/>
        </w:rPr>
        <w:t>7)</w:t>
      </w:r>
      <w:r w:rsidRPr="00CE7045">
        <w:rPr>
          <w:rFonts w:ascii="Arial" w:hAnsi="Arial" w:cs="Arial"/>
          <w:b/>
          <w:bCs/>
          <w:color w:val="000000"/>
        </w:rPr>
        <w:tab/>
        <w:t>Qualitative studies </w:t>
      </w:r>
    </w:p>
    <w:p w14:paraId="48BDE371" w14:textId="4C0E0DB0" w:rsidR="00CE7045" w:rsidRPr="00CE7045" w:rsidRDefault="0039778A" w:rsidP="00CE7045">
      <w:pPr>
        <w:spacing w:line="360" w:lineRule="auto"/>
        <w:ind w:left="425"/>
        <w:jc w:val="mediumKashida"/>
      </w:pPr>
      <w:r>
        <w:rPr>
          <w:rFonts w:ascii="Arial" w:hAnsi="Arial" w:cs="Arial"/>
          <w:color w:val="000000"/>
        </w:rPr>
        <w:t xml:space="preserve">  </w:t>
      </w:r>
      <w:r w:rsidR="00CE7045" w:rsidRPr="00CE7045">
        <w:rPr>
          <w:rFonts w:ascii="Arial" w:hAnsi="Arial" w:cs="Arial"/>
          <w:color w:val="000000"/>
        </w:rPr>
        <w:t>Parents' views and opinions on SDF discolouration have already been studied in America and China. However, it would be beneficial to study this in the UK and compare the views of parents in different countries. In addition, children's views on SDF staining have not been studied. It is important to involve children in the research and consider their opinions.</w:t>
      </w:r>
    </w:p>
    <w:p w14:paraId="37CB5386" w14:textId="77777777" w:rsidR="00CE7045" w:rsidRPr="00CE7045" w:rsidRDefault="00CE7045" w:rsidP="00CE7045">
      <w:pPr>
        <w:spacing w:line="360" w:lineRule="auto"/>
        <w:jc w:val="mediumKashida"/>
      </w:pPr>
    </w:p>
    <w:p w14:paraId="0E4FFD9F" w14:textId="77777777" w:rsidR="00CE7045" w:rsidRPr="00CE7045" w:rsidRDefault="00CE7045" w:rsidP="00CE7045">
      <w:pPr>
        <w:spacing w:line="360" w:lineRule="auto"/>
        <w:jc w:val="mediumKashida"/>
      </w:pPr>
      <w:r w:rsidRPr="00CE7045">
        <w:rPr>
          <w:rFonts w:ascii="Arial" w:hAnsi="Arial" w:cs="Arial"/>
          <w:color w:val="000000"/>
        </w:rPr>
        <w:t>      </w:t>
      </w:r>
      <w:r w:rsidRPr="00CE7045">
        <w:rPr>
          <w:rFonts w:ascii="Arial" w:hAnsi="Arial" w:cs="Arial"/>
          <w:b/>
          <w:bCs/>
          <w:color w:val="000000"/>
        </w:rPr>
        <w:t>8)</w:t>
      </w:r>
      <w:r w:rsidRPr="00CE7045">
        <w:rPr>
          <w:rFonts w:ascii="Arial" w:hAnsi="Arial" w:cs="Arial"/>
          <w:b/>
          <w:bCs/>
          <w:color w:val="000000"/>
        </w:rPr>
        <w:tab/>
        <w:t>SDF discolouration</w:t>
      </w:r>
    </w:p>
    <w:p w14:paraId="2DC16A3F" w14:textId="176A0C79" w:rsidR="00CE7045" w:rsidRPr="00CE7045" w:rsidRDefault="0039778A" w:rsidP="00CE7045">
      <w:pPr>
        <w:spacing w:line="360" w:lineRule="auto"/>
        <w:ind w:left="425"/>
        <w:jc w:val="mediumKashida"/>
      </w:pPr>
      <w:r>
        <w:rPr>
          <w:rFonts w:ascii="Arial" w:hAnsi="Arial" w:cs="Arial"/>
          <w:color w:val="000000"/>
        </w:rPr>
        <w:t xml:space="preserve">  </w:t>
      </w:r>
      <w:r w:rsidR="00CE7045" w:rsidRPr="00CE7045">
        <w:rPr>
          <w:rFonts w:ascii="Arial" w:hAnsi="Arial" w:cs="Arial"/>
          <w:color w:val="000000"/>
        </w:rPr>
        <w:t>Our study found KI to negatively affect the anti-MMP potential of SDF. However, further research and correctly powered in vivo studies are needed to resolve the side effect of discolouration by SDF without compromising the anti-caries effect of SDF.</w:t>
      </w:r>
    </w:p>
    <w:p w14:paraId="7015B02D" w14:textId="4DDEE4D6" w:rsidR="00CE7045" w:rsidRPr="00CE7045" w:rsidRDefault="00CE7045" w:rsidP="00CE7045">
      <w:pPr>
        <w:spacing w:after="240" w:line="360" w:lineRule="auto"/>
        <w:jc w:val="mediumKashida"/>
      </w:pPr>
    </w:p>
    <w:p w14:paraId="0B149E85" w14:textId="77777777" w:rsidR="00CE7045" w:rsidRPr="00CE7045" w:rsidRDefault="00CE7045" w:rsidP="00CE7045">
      <w:pPr>
        <w:spacing w:line="360" w:lineRule="auto"/>
        <w:ind w:left="425"/>
        <w:jc w:val="mediumKashida"/>
      </w:pPr>
      <w:r w:rsidRPr="00CE7045">
        <w:rPr>
          <w:rFonts w:ascii="Arial" w:hAnsi="Arial" w:cs="Arial"/>
          <w:b/>
          <w:bCs/>
          <w:color w:val="000000"/>
        </w:rPr>
        <w:t>9)</w:t>
      </w:r>
      <w:r w:rsidRPr="00CE7045">
        <w:rPr>
          <w:rFonts w:ascii="Arial" w:hAnsi="Arial" w:cs="Arial"/>
          <w:b/>
          <w:bCs/>
          <w:color w:val="000000"/>
        </w:rPr>
        <w:tab/>
        <w:t xml:space="preserve"> The effects of SDF on the microhardness of caries lesions</w:t>
      </w:r>
    </w:p>
    <w:p w14:paraId="311204A5" w14:textId="2B029601" w:rsidR="00CE7045" w:rsidRPr="00CE7045" w:rsidRDefault="0039778A" w:rsidP="00CE7045">
      <w:pPr>
        <w:spacing w:line="360" w:lineRule="auto"/>
        <w:ind w:left="425"/>
        <w:jc w:val="mediumKashida"/>
      </w:pPr>
      <w:r>
        <w:rPr>
          <w:rFonts w:ascii="Arial" w:hAnsi="Arial" w:cs="Arial"/>
          <w:color w:val="000000"/>
        </w:rPr>
        <w:t xml:space="preserve">  </w:t>
      </w:r>
      <w:r w:rsidR="00CE7045" w:rsidRPr="00CE7045">
        <w:rPr>
          <w:rFonts w:ascii="Arial" w:hAnsi="Arial" w:cs="Arial"/>
          <w:color w:val="000000"/>
        </w:rPr>
        <w:t>Our study investigated the effect of SDF on the inhibition of MMP activity and collagen degradation. It would be beneficial to measure the mineral content in the incubation medium to evaluate the effect of SDF on mineral loss in carious dentine lesions.</w:t>
      </w:r>
    </w:p>
    <w:p w14:paraId="1B490DDA" w14:textId="77777777" w:rsidR="00CE7045" w:rsidRPr="00CE7045" w:rsidRDefault="00CE7045" w:rsidP="00CE7045">
      <w:pPr>
        <w:spacing w:line="360" w:lineRule="auto"/>
        <w:jc w:val="mediumKashida"/>
      </w:pPr>
    </w:p>
    <w:p w14:paraId="5CA52ADA" w14:textId="77777777" w:rsidR="00CE7045" w:rsidRPr="00CE7045" w:rsidRDefault="00CE7045" w:rsidP="00CE7045">
      <w:pPr>
        <w:spacing w:line="360" w:lineRule="auto"/>
        <w:ind w:left="425"/>
        <w:jc w:val="mediumKashida"/>
      </w:pPr>
      <w:r w:rsidRPr="00CE7045">
        <w:rPr>
          <w:rFonts w:ascii="Arial" w:hAnsi="Arial" w:cs="Arial"/>
          <w:b/>
          <w:bCs/>
          <w:color w:val="000000"/>
        </w:rPr>
        <w:t>10) Long-term effect of SDF on the surface micro-hardness of the non-cavitated lesion</w:t>
      </w:r>
    </w:p>
    <w:p w14:paraId="172673D1" w14:textId="77777777" w:rsidR="0039778A" w:rsidRDefault="0039778A" w:rsidP="00CE7045">
      <w:pPr>
        <w:spacing w:line="360" w:lineRule="auto"/>
        <w:ind w:left="425"/>
        <w:jc w:val="mediumKashida"/>
        <w:rPr>
          <w:rFonts w:ascii="Arial" w:hAnsi="Arial" w:cs="Arial"/>
          <w:color w:val="000000"/>
        </w:rPr>
      </w:pPr>
      <w:r>
        <w:rPr>
          <w:rFonts w:ascii="Arial" w:hAnsi="Arial" w:cs="Arial"/>
          <w:color w:val="000000"/>
        </w:rPr>
        <w:t xml:space="preserve">  </w:t>
      </w:r>
    </w:p>
    <w:p w14:paraId="4DA9E7E7" w14:textId="2CAB4339" w:rsidR="00D56328" w:rsidRDefault="0039778A" w:rsidP="007132B0">
      <w:pPr>
        <w:spacing w:line="360" w:lineRule="auto"/>
        <w:ind w:left="425"/>
        <w:jc w:val="mediumKashida"/>
        <w:rPr>
          <w:lang w:eastAsia="en-US"/>
        </w:rPr>
      </w:pPr>
      <w:r>
        <w:rPr>
          <w:rFonts w:ascii="Arial" w:hAnsi="Arial" w:cs="Arial"/>
          <w:color w:val="000000"/>
        </w:rPr>
        <w:t xml:space="preserve">  </w:t>
      </w:r>
      <w:r w:rsidR="00CE7045" w:rsidRPr="00CE7045">
        <w:rPr>
          <w:rFonts w:ascii="Arial" w:hAnsi="Arial" w:cs="Arial"/>
          <w:color w:val="000000"/>
        </w:rPr>
        <w:t>Our study measured the change in surface micro-hardness of non-cavitated lesions over a relatively short period. Measuring the long-term effects of SDF+/- KI in remineralising enamel lesions with longer incubation periods would provide useful information to predict the longevity of these outcomes.</w:t>
      </w:r>
    </w:p>
    <w:p w14:paraId="4D958737" w14:textId="77777777" w:rsidR="00B64A52" w:rsidRPr="00B64A52" w:rsidRDefault="00B64A52" w:rsidP="007132B0">
      <w:pPr>
        <w:spacing w:line="360" w:lineRule="auto"/>
        <w:jc w:val="mediumKashida"/>
        <w:rPr>
          <w:lang w:eastAsia="en-US"/>
        </w:rPr>
      </w:pPr>
    </w:p>
    <w:p w14:paraId="0446862B" w14:textId="77777777" w:rsidR="007132B0" w:rsidRDefault="007132B0" w:rsidP="007132B0">
      <w:pPr>
        <w:rPr>
          <w:lang w:eastAsia="en-US"/>
        </w:rPr>
      </w:pPr>
    </w:p>
    <w:p w14:paraId="12AB83FC" w14:textId="77777777" w:rsidR="007132B0" w:rsidRDefault="007132B0" w:rsidP="007132B0">
      <w:pPr>
        <w:rPr>
          <w:lang w:eastAsia="en-US"/>
        </w:rPr>
      </w:pPr>
    </w:p>
    <w:p w14:paraId="357F6E67" w14:textId="6562999A" w:rsidR="007132B0" w:rsidRPr="007132B0" w:rsidRDefault="007132B0" w:rsidP="007132B0">
      <w:pPr>
        <w:rPr>
          <w:lang w:eastAsia="en-US"/>
        </w:rPr>
        <w:sectPr w:rsidR="007132B0" w:rsidRPr="007132B0" w:rsidSect="00C26910">
          <w:headerReference w:type="default" r:id="rId169"/>
          <w:footerReference w:type="default" r:id="rId170"/>
          <w:pgSz w:w="11906" w:h="16838"/>
          <w:pgMar w:top="1440" w:right="1440" w:bottom="1440" w:left="1440" w:header="709" w:footer="98" w:gutter="0"/>
          <w:cols w:space="708"/>
          <w:docGrid w:linePitch="360"/>
        </w:sectPr>
      </w:pPr>
    </w:p>
    <w:p w14:paraId="2D2C3401" w14:textId="13D3E2EE" w:rsidR="00C63773" w:rsidRDefault="00C63773" w:rsidP="00C63773">
      <w:pPr>
        <w:rPr>
          <w:lang w:eastAsia="en-US"/>
        </w:rPr>
      </w:pPr>
    </w:p>
    <w:p w14:paraId="42B592C3" w14:textId="4367C036" w:rsidR="00C63773" w:rsidRDefault="004004B7" w:rsidP="004004B7">
      <w:pPr>
        <w:pStyle w:val="Heading1"/>
      </w:pPr>
      <w:bookmarkStart w:id="308" w:name="_Toc132810998"/>
      <w:r>
        <w:t>References</w:t>
      </w:r>
      <w:bookmarkEnd w:id="308"/>
    </w:p>
    <w:p w14:paraId="1263FD2C" w14:textId="20F43BE1" w:rsidR="00C63773" w:rsidRDefault="00C63773" w:rsidP="00C63773">
      <w:pPr>
        <w:rPr>
          <w:lang w:eastAsia="en-US"/>
        </w:rPr>
      </w:pPr>
    </w:p>
    <w:p w14:paraId="58B20F0E" w14:textId="77777777" w:rsidR="00FD3569" w:rsidRPr="002A3295" w:rsidRDefault="00DB3BC4" w:rsidP="00FD3569">
      <w:pPr>
        <w:pStyle w:val="Bibliography"/>
        <w:rPr>
          <w:lang w:val="fr-FR"/>
        </w:rPr>
      </w:pPr>
      <w:r>
        <w:rPr>
          <w:lang w:eastAsia="en-US"/>
        </w:rPr>
        <w:fldChar w:fldCharType="begin"/>
      </w:r>
      <w:r w:rsidR="00FD3569">
        <w:rPr>
          <w:lang w:eastAsia="en-US"/>
        </w:rPr>
        <w:instrText xml:space="preserve"> ADDIN ZOTERO_BIBL {"uncited":[],"omitted":[],"custom":[]} CSL_BIBLIOGRAPHY </w:instrText>
      </w:r>
      <w:r>
        <w:rPr>
          <w:lang w:eastAsia="en-US"/>
        </w:rPr>
        <w:fldChar w:fldCharType="separate"/>
      </w:r>
      <w:r w:rsidR="00FD3569" w:rsidRPr="00FD3569">
        <w:t xml:space="preserve">Abdullah, N., Al Marzooq, F., Mohamad, S., Abd Rahman, N., Rani, K.G.A., Chi Ngo, H., Samaranayake, L.P., 2020. The antibacterial efficacy of silver diamine fluoride (SDF) is not modulated by potassium iodide (KI) supplements: A study on in-situ plaque biofilms using viability real-time PCR with propidium monoazide. </w:t>
      </w:r>
      <w:r w:rsidR="00FD3569" w:rsidRPr="002A3295">
        <w:rPr>
          <w:lang w:val="fr-FR"/>
        </w:rPr>
        <w:t>PloS One 15, e0241519. https://doi.org/10.1371/journal.pone.0241519</w:t>
      </w:r>
    </w:p>
    <w:p w14:paraId="41F864A7" w14:textId="77777777" w:rsidR="00FD3569" w:rsidRPr="00FD3569" w:rsidRDefault="00FD3569" w:rsidP="00FD3569">
      <w:pPr>
        <w:pStyle w:val="Bibliography"/>
      </w:pPr>
      <w:r w:rsidRPr="002A3295">
        <w:rPr>
          <w:lang w:val="fr-FR"/>
        </w:rPr>
        <w:t xml:space="preserve">Affara, N.I., Andreu, P., Coussens, L.M., 2009. </w:t>
      </w:r>
      <w:r w:rsidRPr="00FD3569">
        <w:t>Delineating protease functions during cancer development. Proteases Cancer 1–32.</w:t>
      </w:r>
    </w:p>
    <w:p w14:paraId="713A28F7" w14:textId="77777777" w:rsidR="00FD3569" w:rsidRPr="009F4140" w:rsidRDefault="00FD3569" w:rsidP="00FD3569">
      <w:pPr>
        <w:pStyle w:val="Bibliography"/>
        <w:rPr>
          <w:lang w:val="nl-NL"/>
        </w:rPr>
      </w:pPr>
      <w:r w:rsidRPr="00FD3569">
        <w:t xml:space="preserve">Ahmet, B.S.O., Seseogullari-Dirihan, R., Tezvergil-Mutluay, A., 2020. Activation of matrix-bound endogenous proteases by self-etch adhesives. </w:t>
      </w:r>
      <w:r w:rsidRPr="009F4140">
        <w:rPr>
          <w:lang w:val="nl-NL"/>
        </w:rPr>
        <w:t>Dent. Mater. J. 39, 1044–1049. https://doi.org/10.4012/dmj.2019-304</w:t>
      </w:r>
    </w:p>
    <w:p w14:paraId="5F4284D0" w14:textId="77777777" w:rsidR="00FD3569" w:rsidRPr="002A3295" w:rsidRDefault="00FD3569" w:rsidP="00FD3569">
      <w:pPr>
        <w:pStyle w:val="Bibliography"/>
        <w:rPr>
          <w:lang w:val="es-ES"/>
        </w:rPr>
      </w:pPr>
      <w:r w:rsidRPr="009F4140">
        <w:rPr>
          <w:lang w:val="nl-NL"/>
        </w:rPr>
        <w:t xml:space="preserve">Ahn, J.-H., Kim, J.-W., Yoon, Y.-M., Lee, N.-Y., Lee, S.-H., Jih, M.-K., 2020. </w:t>
      </w:r>
      <w:r w:rsidRPr="00FD3569">
        <w:t xml:space="preserve">Time-Dependent Anti-Demineralization Effect of Silver Diamine Fluoride. Child. </w:t>
      </w:r>
      <w:r w:rsidRPr="002A3295">
        <w:rPr>
          <w:lang w:val="es-ES"/>
        </w:rPr>
        <w:t>Basel Switz. 7, E251. https://doi.org/10.3390/children7120251</w:t>
      </w:r>
    </w:p>
    <w:p w14:paraId="15EE0DC9" w14:textId="77777777" w:rsidR="00FD3569" w:rsidRPr="00FD3569" w:rsidRDefault="00FD3569" w:rsidP="00FD3569">
      <w:pPr>
        <w:pStyle w:val="Bibliography"/>
      </w:pPr>
      <w:r w:rsidRPr="002A3295">
        <w:rPr>
          <w:lang w:val="es-ES"/>
        </w:rPr>
        <w:t xml:space="preserve">Aimes, R.T., Quigley, J.P., 1995. </w:t>
      </w:r>
      <w:r w:rsidRPr="00FD3569">
        <w:t>Matrix Metalloproteinase-2 Is an Interstitial Collagenase: INHIBITOR-FREE ENZYME CATALYZES THE CLEAVAGE OF COLLAGEN FIBRILS AND SOLUBLE NATIVE TYPE I COLLAGEN GENERATING THE SPECIFIC $3/4$-AND $1/4$-LENGTH FRAGMENTS (∗). J. Biol. Chem. 270, 5872–5876.</w:t>
      </w:r>
    </w:p>
    <w:p w14:paraId="689392E9" w14:textId="77777777" w:rsidR="00FD3569" w:rsidRPr="002A3295" w:rsidRDefault="00FD3569" w:rsidP="00FD3569">
      <w:pPr>
        <w:pStyle w:val="Bibliography"/>
        <w:rPr>
          <w:lang w:val="fr-FR"/>
        </w:rPr>
      </w:pPr>
      <w:r w:rsidRPr="00FD3569">
        <w:t xml:space="preserve">Altinci, P., Mutluay, M., Tjäderhane, L., Tezvergil-Mutluay, A., 2019. Inhibition of dentin matrix-bound cysteine cathepsins by potassium fluoride. </w:t>
      </w:r>
      <w:r w:rsidRPr="002A3295">
        <w:rPr>
          <w:lang w:val="fr-FR"/>
        </w:rPr>
        <w:t>Eur. J. Oral Sci. 127, 1–9. https://doi.org/10.1111/eos.12581</w:t>
      </w:r>
    </w:p>
    <w:p w14:paraId="0077EC02" w14:textId="77777777" w:rsidR="00FD3569" w:rsidRPr="009F4140" w:rsidRDefault="00FD3569" w:rsidP="00FD3569">
      <w:pPr>
        <w:pStyle w:val="Bibliography"/>
        <w:rPr>
          <w:lang w:val="sv-SE"/>
        </w:rPr>
      </w:pPr>
      <w:r w:rsidRPr="002A3295">
        <w:rPr>
          <w:lang w:val="fr-FR"/>
        </w:rPr>
        <w:t xml:space="preserve">Altman, D.G., 1991. </w:t>
      </w:r>
      <w:r w:rsidRPr="00FD3569">
        <w:t xml:space="preserve">Statistics in medical journals: Developments in the 1980s. </w:t>
      </w:r>
      <w:r w:rsidRPr="009F4140">
        <w:rPr>
          <w:lang w:val="sv-SE"/>
        </w:rPr>
        <w:t>Stat. Med. 10, 1897–1913. https://doi.org/10.1002/sim.4780101206</w:t>
      </w:r>
    </w:p>
    <w:p w14:paraId="13A5C9C4" w14:textId="77777777" w:rsidR="00FD3569" w:rsidRPr="00FD3569" w:rsidRDefault="00FD3569" w:rsidP="00FD3569">
      <w:pPr>
        <w:pStyle w:val="Bibliography"/>
      </w:pPr>
      <w:r w:rsidRPr="009F4140">
        <w:rPr>
          <w:lang w:val="sv-SE"/>
        </w:rPr>
        <w:t xml:space="preserve">AM, E., Joyston-Bechal, S., 1997. </w:t>
      </w:r>
      <w:r w:rsidRPr="00FD3569">
        <w:t>Essentials of dental caries: the disease and its management. Oxford University Press.</w:t>
      </w:r>
    </w:p>
    <w:p w14:paraId="5A3A3128" w14:textId="77777777" w:rsidR="00FD3569" w:rsidRPr="00FD3569" w:rsidRDefault="00FD3569" w:rsidP="00FD3569">
      <w:pPr>
        <w:pStyle w:val="Bibliography"/>
      </w:pPr>
      <w:r w:rsidRPr="00FD3569">
        <w:t>Antunes, L.A., Antunes, L.S., Küchler, E.C., Lopes, L.B., Moura, A., Bigonha, R.S., Abreu, F.V., Granjeiro, J.M., de Amorim, L.M. da F., Paixão, I.C.N.P., 2016. Analysis of the association between polymorphisms in MMP2, MMP3, MMP9, MMP20, TIMP1, and TIMP2 genes with white spot lesions and early childhood caries. Int. J. Paediatr. Dent. 26, 310–319. https://doi.org/10.1111/ipd.12202</w:t>
      </w:r>
    </w:p>
    <w:p w14:paraId="057C9F6B" w14:textId="77777777" w:rsidR="00FD3569" w:rsidRPr="002A3295" w:rsidRDefault="00FD3569" w:rsidP="00FD3569">
      <w:pPr>
        <w:pStyle w:val="Bibliography"/>
        <w:rPr>
          <w:lang w:val="fr-FR"/>
        </w:rPr>
      </w:pPr>
      <w:r w:rsidRPr="00FD3569">
        <w:t xml:space="preserve">Apolonio, F.M., Mazzoni, A., Angeloni, V., Scaffa, P.M.C., Santi, S., Saboia, V. de P.A., Tay, F.R., Pashley, D.H., Breschi, L., 2017. Effect of a one-step self-etch adhesive on endogenous dentin matrix metalloproteinases. </w:t>
      </w:r>
      <w:r w:rsidRPr="002A3295">
        <w:rPr>
          <w:lang w:val="fr-FR"/>
        </w:rPr>
        <w:t>Eur. J. Oral Sci. 125, 168–172. https://doi.org/10.1111/eos.12337</w:t>
      </w:r>
    </w:p>
    <w:p w14:paraId="18FC796E" w14:textId="77777777" w:rsidR="00FD3569" w:rsidRPr="00FD3569" w:rsidRDefault="00FD3569" w:rsidP="00FD3569">
      <w:pPr>
        <w:pStyle w:val="Bibliography"/>
      </w:pPr>
      <w:r w:rsidRPr="002A3295">
        <w:rPr>
          <w:lang w:val="fr-FR"/>
        </w:rPr>
        <w:t xml:space="preserve">Avery, J.K., 1962. </w:t>
      </w:r>
      <w:r w:rsidRPr="00FD3569">
        <w:t>Microradiographic and microhardness studies of developing enamel. Arch. Oral Biol., Proceedings of the 9th Congress of the European Organization for Research on Fluorine and Dental Caries Prevention 7, 245–256. https://doi.org/10.1016/0003-9969(62)90103-6</w:t>
      </w:r>
    </w:p>
    <w:p w14:paraId="28CB3539" w14:textId="77777777" w:rsidR="00FD3569" w:rsidRPr="00FD3569" w:rsidRDefault="00FD3569" w:rsidP="00FD3569">
      <w:pPr>
        <w:pStyle w:val="Bibliography"/>
      </w:pPr>
      <w:r w:rsidRPr="00FD3569">
        <w:t>Backer Dirks, O., Houwink, B., Kwant, G.W., 1961. The results of 6 1/2 years of artificial fluoridation of drinking water in The Netherlands : The tiel—Culemborg experiment. Arch. Oral Biol. 5, 284–300.</w:t>
      </w:r>
    </w:p>
    <w:p w14:paraId="16C59165" w14:textId="77777777" w:rsidR="00FD3569" w:rsidRPr="00FD3569" w:rsidRDefault="00FD3569" w:rsidP="00FD3569">
      <w:pPr>
        <w:pStyle w:val="Bibliography"/>
      </w:pPr>
      <w:r w:rsidRPr="00FD3569">
        <w:lastRenderedPageBreak/>
        <w:t>Baelum, V., Heidmann, J., Nyvad, B., 2006. Dental caries paradigms in diagnosis and diagnostic research. Eur. J. Oral Sci. 114, 263–277. https://doi.org/10.1111/j.1600-0722.2006.00383.x</w:t>
      </w:r>
    </w:p>
    <w:p w14:paraId="34678052" w14:textId="77777777" w:rsidR="00FD3569" w:rsidRPr="002A3295" w:rsidRDefault="00FD3569" w:rsidP="00FD3569">
      <w:pPr>
        <w:pStyle w:val="Bibliography"/>
        <w:rPr>
          <w:lang w:val="es-ES"/>
        </w:rPr>
      </w:pPr>
      <w:r w:rsidRPr="00FD3569">
        <w:t xml:space="preserve">Baghdadi, Z.D., 2015. Children’s oral health-related quality of life and associated factors:  Mid-term changes after dental treatment under general anesthesia. </w:t>
      </w:r>
      <w:r w:rsidRPr="002A3295">
        <w:rPr>
          <w:lang w:val="es-ES"/>
        </w:rPr>
        <w:t>J. Clin. Exp. Dent. 7, e106–e113. https://doi.org/10.4317/jced.51906</w:t>
      </w:r>
    </w:p>
    <w:p w14:paraId="01B29F36" w14:textId="77777777" w:rsidR="00FD3569" w:rsidRPr="00FD3569" w:rsidRDefault="00FD3569" w:rsidP="00FD3569">
      <w:pPr>
        <w:pStyle w:val="Bibliography"/>
      </w:pPr>
      <w:r w:rsidRPr="00FD3569">
        <w:t>Ballal, V., Rao, S., Bagheri, A., Bhat, V., Attin, T., Zehnder, M., 2017. MMP-9 in Dentinal Fluid Correlates with Caries Lesion Depth. Caries Res. 51, 460–465. https://doi.org/10.1159/000479040</w:t>
      </w:r>
    </w:p>
    <w:p w14:paraId="3C9290CA" w14:textId="77777777" w:rsidR="00FD3569" w:rsidRPr="00FD3569" w:rsidRDefault="00FD3569" w:rsidP="00FD3569">
      <w:pPr>
        <w:pStyle w:val="Bibliography"/>
      </w:pPr>
      <w:r w:rsidRPr="00FD3569">
        <w:t>Banerjee, A., 2017. “Minimum intervention” – MI inspiring future oral healthcare? Br. Dent. J. 223, 133–135. https://doi.org/10.1038/sj.bdj.2017.644</w:t>
      </w:r>
    </w:p>
    <w:p w14:paraId="5DC97BBC" w14:textId="77777777" w:rsidR="00FD3569" w:rsidRPr="009F4140" w:rsidRDefault="00FD3569" w:rsidP="00FD3569">
      <w:pPr>
        <w:pStyle w:val="Bibliography"/>
        <w:rPr>
          <w:lang w:val="pt-PT"/>
        </w:rPr>
      </w:pPr>
      <w:r w:rsidRPr="00FD3569">
        <w:t xml:space="preserve">Banerjee, A., Splieth, C., Breschi, L., Fontana, M., Paris, S., Burrow, M., Crombie, F., Foster Page, L., Gatón-Hernández, P., Giacaman, R.A., Gugnani, N., Hickel, R., A. Jordan, R., Leal, S., Lo, E., Tassery, H., Thomson, W.M., Manton, D.J., Schwendicke, F., 2020. When to intervene in the caries process? A Delphi consensus statement. </w:t>
      </w:r>
      <w:r w:rsidRPr="009F4140">
        <w:rPr>
          <w:lang w:val="pt-PT"/>
        </w:rPr>
        <w:t>Br. Dent. J. 229, 474–482. https://doi.org/10.1038/s41415-020-2220-4</w:t>
      </w:r>
    </w:p>
    <w:p w14:paraId="159CD0CA" w14:textId="77777777" w:rsidR="00FD3569" w:rsidRPr="00FD3569" w:rsidRDefault="00FD3569" w:rsidP="00FD3569">
      <w:pPr>
        <w:pStyle w:val="Bibliography"/>
      </w:pPr>
      <w:r w:rsidRPr="009F4140">
        <w:rPr>
          <w:lang w:val="pt-PT"/>
        </w:rPr>
        <w:t xml:space="preserve">Bertella, N., Moura, D.S., Alves, L.S., Damé-Teixeira, N., Fontanella, V., Maltz, M., 2013. </w:t>
      </w:r>
      <w:r w:rsidRPr="00FD3569">
        <w:t>Clinical and radiographic diagnosis of underlying dark shadow from dentin (ICDAS 4) in permanent molars. Caries Res. 47, 429–432. https://doi.org/10.1159/000350924</w:t>
      </w:r>
    </w:p>
    <w:p w14:paraId="3C0281AA" w14:textId="77777777" w:rsidR="00FD3569" w:rsidRPr="00FD3569" w:rsidRDefault="00FD3569" w:rsidP="00FD3569">
      <w:pPr>
        <w:pStyle w:val="Bibliography"/>
      </w:pPr>
      <w:r w:rsidRPr="00FD3569">
        <w:t>Black, E.C., 1932. DIET AND DENTAL CARIES. Br. Med. J. 1, 959.</w:t>
      </w:r>
    </w:p>
    <w:p w14:paraId="47353E02" w14:textId="77777777" w:rsidR="00FD3569" w:rsidRPr="00FD3569" w:rsidRDefault="00FD3569" w:rsidP="00FD3569">
      <w:pPr>
        <w:pStyle w:val="Bibliography"/>
      </w:pPr>
      <w:r w:rsidRPr="00FD3569">
        <w:t>Borilova Linhartova, P., Deissova, T., Kukletova, M., Izakovicova Holla, L., 2020. Matrix metalloproteinases gene variants and dental caries in Czech children. BMC Oral Health 20, 138. https://doi.org/10.1186/s12903-020-01130-6</w:t>
      </w:r>
    </w:p>
    <w:p w14:paraId="6098B81A" w14:textId="77777777" w:rsidR="00FD3569" w:rsidRPr="00FD3569" w:rsidRDefault="00FD3569" w:rsidP="00FD3569">
      <w:pPr>
        <w:pStyle w:val="Bibliography"/>
      </w:pPr>
      <w:r w:rsidRPr="00FD3569">
        <w:t>Bornstein, P., Sage, H., 1980. Structurally Distinct Collagen Types. Annu. Rev. Biochem. 49, 957–1003. https://doi.org/10.1146/annurev.bi.49.070180.004521</w:t>
      </w:r>
    </w:p>
    <w:p w14:paraId="50A5CAE2" w14:textId="7564FF62" w:rsidR="00FD3569" w:rsidRPr="00FD3569" w:rsidRDefault="00FD3569" w:rsidP="00947309">
      <w:pPr>
        <w:pStyle w:val="Bibliography"/>
      </w:pPr>
      <w:r w:rsidRPr="00FD3569">
        <w:t>Boukpessi, T., Menashi, S., Camoin, L., Tencate, J.M., Goldberg, M., Chaussain-Miller, C., 2008a. The effect of stromelysin-1 (MMP-3) on non-collagenous extracellular matrix proteins of demineralized dentin and the adhesive properties of restorative resins. Biomaterials 29, 4367–4373.</w:t>
      </w:r>
    </w:p>
    <w:p w14:paraId="036521AA" w14:textId="77777777" w:rsidR="00FD3569" w:rsidRPr="00FD3569" w:rsidRDefault="00FD3569" w:rsidP="00FD3569">
      <w:pPr>
        <w:pStyle w:val="Bibliography"/>
      </w:pPr>
      <w:r w:rsidRPr="00FD3569">
        <w:t>Boushell, L.W., Kaku, M., Mochida, Y., Bagnell, R., Yamauchi, M., 2008. Immunohistochemical localization of matrixmetalloproteinase-2 in human coronal dentin. Arch. Oral Biol. 53, 109–116.</w:t>
      </w:r>
    </w:p>
    <w:p w14:paraId="59C916E7" w14:textId="77777777" w:rsidR="00FD3569" w:rsidRPr="00FD3569" w:rsidRDefault="00FD3569" w:rsidP="00FD3569">
      <w:pPr>
        <w:pStyle w:val="Bibliography"/>
      </w:pPr>
      <w:r w:rsidRPr="00FD3569">
        <w:t>Boushell, L.W., Kaku, M., Mochida, Y., Yamauchi, M., 2011. Distribution and relative activity of matrix metalloproteinase-2 in human coronal dentin. Int. J. Oral Sci. 3, 192–199.</w:t>
      </w:r>
    </w:p>
    <w:p w14:paraId="128072D6" w14:textId="77777777" w:rsidR="00FD3569" w:rsidRPr="00FD3569" w:rsidRDefault="00FD3569" w:rsidP="00FD3569">
      <w:pPr>
        <w:pStyle w:val="Bibliography"/>
      </w:pPr>
      <w:r w:rsidRPr="00FD3569">
        <w:t>Braga, M. M., Mendes, F.M., De Benedetto, M.S., Imparato, J.C.P., 2009. Effect of silver diammine fluoride on incipient caries lesions in erupting permanent first molars: a pilot study. J. Dent. Child. Chic. Ill 76, 28–33.</w:t>
      </w:r>
    </w:p>
    <w:p w14:paraId="64C24A31" w14:textId="77777777" w:rsidR="00FD3569" w:rsidRPr="00FD3569" w:rsidRDefault="00FD3569" w:rsidP="00FD3569">
      <w:pPr>
        <w:pStyle w:val="Bibliography"/>
      </w:pPr>
      <w:r w:rsidRPr="00FD3569">
        <w:t>Braga, Mariana Minatel, Morais, C.C., Nakama, R.C.S., Leamari, V.M., Siqueira, W.L., Mendes, F.M., 2009. In vitro performance of methods of approximal caries detection in primary molars. Oral Surg. Oral Med. Oral Pathol. Oral Radiol. Endod. 108, e35-41. https://doi.org/10.1016/j.tripleo.2009.05.017</w:t>
      </w:r>
    </w:p>
    <w:p w14:paraId="0CA51A76" w14:textId="77777777" w:rsidR="00FD3569" w:rsidRPr="00FD3569" w:rsidRDefault="00FD3569" w:rsidP="00FD3569">
      <w:pPr>
        <w:pStyle w:val="Bibliography"/>
      </w:pPr>
      <w:r w:rsidRPr="00FD3569">
        <w:t>Breschi, L., Mazzoni, A., Nato, F., Carrilho, M., Visintini, E., Tjäderhane, L., Ruggeri, A., Tay, F.R., Dorigo, E.D.S., Pashley, D.H., 2010. Chlorhexidine stabilizes the adhesive interface: a 2-year in vitro study. Dent. Mater. Off. Publ. Acad. Dent. Mater. 26, 320–325. https://doi.org/10.1016/j.dental.2009.11.153</w:t>
      </w:r>
    </w:p>
    <w:p w14:paraId="34F4E07B" w14:textId="77777777" w:rsidR="00FD3569" w:rsidRPr="00FD3569" w:rsidRDefault="00FD3569" w:rsidP="00FD3569">
      <w:pPr>
        <w:pStyle w:val="Bibliography"/>
      </w:pPr>
      <w:r w:rsidRPr="00FD3569">
        <w:t>Butler, W.T., 1987. Mineralized tissues: An overview, in: Methods in Enzymology, Structural and Contractile Proteins Part E: Extracellular Matrix. Academic Press, pp. 255–261. https://doi.org/10.1016/0076-6879(87)45014-3</w:t>
      </w:r>
    </w:p>
    <w:p w14:paraId="3154B0B1" w14:textId="77777777" w:rsidR="00FD3569" w:rsidRPr="00FD3569" w:rsidRDefault="00FD3569" w:rsidP="00FD3569">
      <w:pPr>
        <w:pStyle w:val="Bibliography"/>
      </w:pPr>
      <w:r w:rsidRPr="00FD3569">
        <w:lastRenderedPageBreak/>
        <w:t>Buzalaf, M.A.R., Charone, S., Tjäderhane, L., 2015. Role of Host-Derived Proteinases in Dentine Caries and Erosion. Caries Res. 49, 30–37. https://doi.org/10.1159/000380885</w:t>
      </w:r>
    </w:p>
    <w:p w14:paraId="190B4042" w14:textId="77777777" w:rsidR="00FD3569" w:rsidRPr="002A3295" w:rsidRDefault="00FD3569" w:rsidP="00FD3569">
      <w:pPr>
        <w:pStyle w:val="Bibliography"/>
        <w:rPr>
          <w:lang w:val="es-ES"/>
        </w:rPr>
      </w:pPr>
      <w:r w:rsidRPr="00FD3569">
        <w:t xml:space="preserve">Byers, M.R., Yoon Lin, K.J., 2003. Patterns of fluoro-gold entry into rat molar enamel, dentin, and pulp. </w:t>
      </w:r>
      <w:r w:rsidRPr="002A3295">
        <w:rPr>
          <w:lang w:val="es-ES"/>
        </w:rPr>
        <w:t>J. Dent. Res. 82, 312–317.</w:t>
      </w:r>
    </w:p>
    <w:p w14:paraId="5FACE22A" w14:textId="77777777" w:rsidR="00FD3569" w:rsidRPr="00FD3569" w:rsidRDefault="00FD3569" w:rsidP="00FD3569">
      <w:pPr>
        <w:pStyle w:val="Bibliography"/>
      </w:pPr>
      <w:r w:rsidRPr="002A3295">
        <w:rPr>
          <w:lang w:val="es-ES"/>
        </w:rPr>
        <w:t xml:space="preserve">Castillo, J.L., Rivera, S., Aparicio, T., Lazo, R., Aw, T.-C., Mancl, L.L., Milgrom, P., 2011. </w:t>
      </w:r>
      <w:r w:rsidRPr="00FD3569">
        <w:t>The short-term effects of diammine silver fluoride on tooth sensitivity: a randomized controlled trial. J. Dent. Res. 90, 203–208. https://doi.org/10.1177/0022034510388516</w:t>
      </w:r>
    </w:p>
    <w:p w14:paraId="066D5C53" w14:textId="77777777" w:rsidR="00FD3569" w:rsidRPr="00FD3569" w:rsidRDefault="00FD3569" w:rsidP="00FD3569">
      <w:pPr>
        <w:pStyle w:val="Bibliography"/>
      </w:pPr>
      <w:r w:rsidRPr="00FD3569">
        <w:t>Caterina, J.J., Skobe, Z., Shi, J., Ding, Y., Simmer, J.P., Birkedal-Hansen, H., Bartlett, J.D., 2002. Enamelysin (matrix metalloproteinase 20)-deficient mice display an amelogenesis imperfecta phenotype. J. Biol. Chem. 277, 49598–49604.</w:t>
      </w:r>
    </w:p>
    <w:p w14:paraId="2C7B8151" w14:textId="77777777" w:rsidR="00FD3569" w:rsidRPr="00FD3569" w:rsidRDefault="00FD3569" w:rsidP="00FD3569">
      <w:pPr>
        <w:pStyle w:val="Bibliography"/>
      </w:pPr>
      <w:r w:rsidRPr="00FD3569">
        <w:t>Caufield, P.W., Griffen, A.L., 2000. Dental caries. An infectious and transmissible disease. Pediatr. Clin. North Am. 47, 1001–1019, v. https://doi.org/10.1016/s0031-3955(05)70255-8</w:t>
      </w:r>
    </w:p>
    <w:p w14:paraId="191CDDDD" w14:textId="77777777" w:rsidR="00FD3569" w:rsidRPr="00FD3569" w:rsidRDefault="00FD3569" w:rsidP="00FD3569">
      <w:pPr>
        <w:pStyle w:val="Bibliography"/>
      </w:pPr>
      <w:r w:rsidRPr="00FD3569">
        <w:t>Charadram, N., Farahani, R.M., Harty, D., Rathsam, C., Swain, M.V., Hunter, N., 2012. Regulation of reactionary dentin formation by odontoblasts in response to polymicrobial invasion of dentin matrix. Bone 50, 265–275.</w:t>
      </w:r>
    </w:p>
    <w:p w14:paraId="03782E2C" w14:textId="77777777" w:rsidR="00FD3569" w:rsidRPr="00FD3569" w:rsidRDefault="00FD3569" w:rsidP="00FD3569">
      <w:pPr>
        <w:pStyle w:val="Bibliography"/>
      </w:pPr>
      <w:r w:rsidRPr="00FD3569">
        <w:t>Chaussain, C., Boukpessi, T., Khaddam, M., Tjaderhane, L., George, A., Menashi, S., 2013. Dentin matrix degradation by host matrix metalloproteinases: inhibition and clinical perspectives toward regeneration. Front. Physiol. 4, 308. https://doi.org/10.3389/fphys.2013.00308</w:t>
      </w:r>
    </w:p>
    <w:p w14:paraId="348FFB04" w14:textId="3EA63B0D" w:rsidR="00FD3569" w:rsidRPr="00FD3569" w:rsidRDefault="00FD3569" w:rsidP="00FD3569">
      <w:pPr>
        <w:pStyle w:val="Bibliography"/>
      </w:pPr>
      <w:r w:rsidRPr="00FD3569">
        <w:t>Chaussain-Miller, C., Fioretti, F., Goldberg, M., Menashi, S., 2006. The role of matrix metalloproteinases (MMPs) in human caries. J. Dent. Res. 85, 22–32. https://doi.org/10.1177/154405910608500104</w:t>
      </w:r>
    </w:p>
    <w:p w14:paraId="455C3DED" w14:textId="77777777" w:rsidR="00FD3569" w:rsidRPr="00FD3569" w:rsidRDefault="00FD3569" w:rsidP="00FD3569">
      <w:pPr>
        <w:pStyle w:val="Bibliography"/>
      </w:pPr>
      <w:r w:rsidRPr="00FD3569">
        <w:t>Chen, K.J., Gao, S.S., Duangthip, D., Lo, E.C.M., Chu, C.H., 2019. Early childhood caries and oral health care of Hong Kong preschool children. Clin. Cosmet. Investig. Dent. 11, 27–35. https://doi.org/10.2147/CCIDE.S190993</w:t>
      </w:r>
    </w:p>
    <w:p w14:paraId="7EC08177" w14:textId="77777777" w:rsidR="00FD3569" w:rsidRPr="00FD3569" w:rsidRDefault="00FD3569" w:rsidP="00FD3569">
      <w:pPr>
        <w:pStyle w:val="Bibliography"/>
      </w:pPr>
      <w:r w:rsidRPr="00FD3569">
        <w:t>Chen, W., Liu, Y., Courtney, H.S., Bettenga, M., Agrawal, C.M., Bumgardner, J.D., Ong, J.L., 2006. In vitro anti-bacterial and biological properties of magnetron co-sputtered silver-containing hydroxyapatite coating. Biomaterials 27, 5512–5517. https://doi.org/10.1016/j.biomaterials.2006.07.003</w:t>
      </w:r>
    </w:p>
    <w:p w14:paraId="3A33A04D" w14:textId="77777777" w:rsidR="00FD3569" w:rsidRPr="00FD3569" w:rsidRDefault="00FD3569" w:rsidP="00FD3569">
      <w:pPr>
        <w:pStyle w:val="Bibliography"/>
      </w:pPr>
      <w:r w:rsidRPr="00FD3569">
        <w:t>Chen, X., Cho, D.-B., Yang, P.-C., 2010. Double staining immunohistochemistry. North Am. J. Med. Sci. 2, 241–245. https://doi.org/10.4297/najms.2010.2241</w:t>
      </w:r>
    </w:p>
    <w:p w14:paraId="69997D5E" w14:textId="77777777" w:rsidR="00FD3569" w:rsidRPr="00FD3569" w:rsidRDefault="00FD3569" w:rsidP="00FD3569">
      <w:pPr>
        <w:pStyle w:val="Bibliography"/>
      </w:pPr>
      <w:r w:rsidRPr="00FD3569">
        <w:t>Children’s Dental Health Survey 2013 Technical Report, 2014. . Tech. Rep. 167.</w:t>
      </w:r>
    </w:p>
    <w:p w14:paraId="406B5F5B" w14:textId="77777777" w:rsidR="00FD3569" w:rsidRPr="00FD3569" w:rsidRDefault="00FD3569" w:rsidP="00FD3569">
      <w:pPr>
        <w:pStyle w:val="Bibliography"/>
      </w:pPr>
      <w:r w:rsidRPr="00FD3569">
        <w:t>Chu, C.H., Lo, E.C.M., 2008. Promoting caries arrest in children with silver diamine fluoride: a review. Oral Health Prev. Dent. 6, 315–321.</w:t>
      </w:r>
    </w:p>
    <w:p w14:paraId="72360896" w14:textId="77777777" w:rsidR="00FD3569" w:rsidRPr="00FD3569" w:rsidRDefault="00FD3569" w:rsidP="00FD3569">
      <w:pPr>
        <w:pStyle w:val="Bibliography"/>
      </w:pPr>
      <w:r w:rsidRPr="00FD3569">
        <w:t>Chu, C.H., Lo, E.C.M., Lin, H.C., 2002. Effectiveness of silver diamine fluoride and sodium fluoride varnish in arresting dentin caries in Chinese pre-school children. J. Dent. Res. 81, 767–770. https://doi.org/10.1177/0810767</w:t>
      </w:r>
    </w:p>
    <w:p w14:paraId="1DF45D3A" w14:textId="77777777" w:rsidR="00FD3569" w:rsidRPr="00FD3569" w:rsidRDefault="00FD3569" w:rsidP="00FD3569">
      <w:pPr>
        <w:pStyle w:val="Bibliography"/>
      </w:pPr>
      <w:r w:rsidRPr="00FD3569">
        <w:t>Coons, A.H., Creech, H.J., Jones, R.N., 1941. Immunological Properties of an Antibody Containing a Fluorescent Group. Proc. Soc. Exp. Biol. Med. 47, 200–202. https://doi.org/10.3181/00379727-47-13084P</w:t>
      </w:r>
    </w:p>
    <w:p w14:paraId="42A941ED" w14:textId="77777777" w:rsidR="00FD3569" w:rsidRPr="00FD3569" w:rsidRDefault="00FD3569" w:rsidP="00FD3569">
      <w:pPr>
        <w:pStyle w:val="Bibliography"/>
      </w:pPr>
      <w:r w:rsidRPr="00FD3569">
        <w:t>Craig, G.G., Knight, G.M., McIntyre, J.M., 2012. Clinical evaluation of diamine silver fluoride/potassium iodide as a dentine desensitizing agent. A pilot study. Aust. Dent. J. 57, 308–311. https://doi.org/10.1111/j.1834-7819.2012.01700.x</w:t>
      </w:r>
    </w:p>
    <w:p w14:paraId="7253025A" w14:textId="77777777" w:rsidR="00FD3569" w:rsidRPr="00FD3569" w:rsidRDefault="00FD3569" w:rsidP="00FD3569">
      <w:pPr>
        <w:pStyle w:val="Bibliography"/>
      </w:pPr>
      <w:r w:rsidRPr="00FD3569">
        <w:t>Crystal, Y.O., Janal, M.N., Hamilton, D.S., Niederman, R., 2017. Parental perceptions and acceptance of silver diamine fluoride staining. J. Am. Dent. Assoc. 1939 148, 510-518.e4. https://doi.org/10.1016/j.adaj.2017.03.013</w:t>
      </w:r>
    </w:p>
    <w:p w14:paraId="758E2E0E" w14:textId="77777777" w:rsidR="00FD3569" w:rsidRPr="009F4140" w:rsidRDefault="00FD3569" w:rsidP="00FD3569">
      <w:pPr>
        <w:pStyle w:val="Bibliography"/>
        <w:rPr>
          <w:lang w:val="pt-PT"/>
        </w:rPr>
      </w:pPr>
      <w:r w:rsidRPr="00FD3569">
        <w:lastRenderedPageBreak/>
        <w:t xml:space="preserve">Dayan, D., Binderman, I., Mechanic, G.L., 1983. A preliminary study of activation of collagenase in carious human dentine matrix. </w:t>
      </w:r>
      <w:r w:rsidRPr="009F4140">
        <w:rPr>
          <w:lang w:val="pt-PT"/>
        </w:rPr>
        <w:t>Arch. Oral Biol. 28, 185–187.</w:t>
      </w:r>
    </w:p>
    <w:p w14:paraId="6A89B68F" w14:textId="77777777" w:rsidR="00FD3569" w:rsidRPr="00FD3569" w:rsidRDefault="00FD3569" w:rsidP="00FD3569">
      <w:pPr>
        <w:pStyle w:val="Bibliography"/>
      </w:pPr>
      <w:r w:rsidRPr="009F4140">
        <w:rPr>
          <w:lang w:val="pt-PT"/>
        </w:rPr>
        <w:t xml:space="preserve">de Almeida, L. de F.D., Cavalcanti, Y.W., Valença, A.M.G., 2011. </w:t>
      </w:r>
      <w:r w:rsidRPr="00FD3569">
        <w:t>In vitro antibacterial activity of silver diamine fluoride in different concentrations. Acta Odontol. Latinoam. AOL 24, 127–131.</w:t>
      </w:r>
    </w:p>
    <w:p w14:paraId="402D864F" w14:textId="77777777" w:rsidR="00FD3569" w:rsidRPr="00FD3569" w:rsidRDefault="00FD3569" w:rsidP="00FD3569">
      <w:pPr>
        <w:pStyle w:val="Bibliography"/>
      </w:pPr>
      <w:r w:rsidRPr="00FD3569">
        <w:t>De Menezes Oliveira, M.A.H., Torres, C.P., Gomes-Silva, J.M., Chinelatti, M.A., De Menezes, F.C.H., Palma-Dibb, R.G., Borsatto, M.C., 2010. Microstructure and mineral composition of dental enamel of permanent and deciduous teeth. Microsc. Res. Tech. 73, 572–577. https://doi.org/10.1002/jemt.20796</w:t>
      </w:r>
    </w:p>
    <w:p w14:paraId="2D864FEE" w14:textId="77777777" w:rsidR="00FD3569" w:rsidRPr="00FD3569" w:rsidRDefault="00FD3569" w:rsidP="00FD3569">
      <w:pPr>
        <w:pStyle w:val="Bibliography"/>
      </w:pPr>
      <w:r w:rsidRPr="00FD3569">
        <w:t>Dean, R.A., Overall, C.M., 2007. Proteomics discovery of metalloproteinase substrates in the cellular context by iTRAQ</w:t>
      </w:r>
      <w:r w:rsidRPr="00FD3569">
        <w:rPr>
          <w:vertAlign w:val="superscript"/>
        </w:rPr>
        <w:t>TM</w:t>
      </w:r>
      <w:r w:rsidRPr="00FD3569">
        <w:t xml:space="preserve"> labeling reveals a diverse MMP-2 substrate degradome. Mol. Cell. Proteomics 6, 611–623.</w:t>
      </w:r>
    </w:p>
    <w:p w14:paraId="14B51F07" w14:textId="77777777" w:rsidR="00FD3569" w:rsidRPr="009F4140" w:rsidRDefault="00FD3569" w:rsidP="00FD3569">
      <w:pPr>
        <w:pStyle w:val="Bibliography"/>
        <w:rPr>
          <w:lang w:val="pt-PT"/>
        </w:rPr>
      </w:pPr>
      <w:r w:rsidRPr="00FD3569">
        <w:t xml:space="preserve">Detsomboonrat, P., Thongmak, P., Lertpayab, P., Aiemsri, W., Sooampon, S., 2022. Optimal concentration of potassium iodide to reduce the black staining of silver diamine fluoride. </w:t>
      </w:r>
      <w:r w:rsidRPr="009F4140">
        <w:rPr>
          <w:lang w:val="pt-PT"/>
        </w:rPr>
        <w:t>J. Dent. Sci. 17, 300–307. https://doi.org/10.1016/j.jds.2021.03.014</w:t>
      </w:r>
    </w:p>
    <w:p w14:paraId="0374008D" w14:textId="77777777" w:rsidR="00FD3569" w:rsidRPr="002A3295" w:rsidRDefault="00FD3569" w:rsidP="00FD3569">
      <w:pPr>
        <w:pStyle w:val="Bibliography"/>
        <w:rPr>
          <w:lang w:val="es-ES"/>
        </w:rPr>
      </w:pPr>
      <w:r w:rsidRPr="009F4140">
        <w:rPr>
          <w:lang w:val="pt-PT"/>
        </w:rPr>
        <w:t xml:space="preserve">Diniz, M.B., Rodrigues, J.A., Hug, I., Cordeiro, R. de C.L., Lussi, A., 2009. </w:t>
      </w:r>
      <w:r w:rsidRPr="00FD3569">
        <w:t xml:space="preserve">Reproducibility and accuracy of the ICDAS-II for occlusal caries detection. </w:t>
      </w:r>
      <w:r w:rsidRPr="002A3295">
        <w:rPr>
          <w:lang w:val="es-ES"/>
        </w:rPr>
        <w:t>Community Dent. Oral Epidemiol. 37, 399–404. https://doi.org/10.1111/j.1600-0528.2009.00487.x</w:t>
      </w:r>
    </w:p>
    <w:p w14:paraId="1445CCC2" w14:textId="77777777" w:rsidR="00FD3569" w:rsidRPr="002A3295" w:rsidRDefault="00FD3569" w:rsidP="00FD3569">
      <w:pPr>
        <w:pStyle w:val="Bibliography"/>
      </w:pPr>
      <w:r w:rsidRPr="002A3295">
        <w:rPr>
          <w:lang w:val="es-ES"/>
        </w:rPr>
        <w:t xml:space="preserve">Dos Santos, V.E., de Vasconcelos, F.M.N., Ribeiro, A.G., Rosenblatt, A., 2012. </w:t>
      </w:r>
      <w:r w:rsidRPr="00FD3569">
        <w:t xml:space="preserve">Paradigm shift in the effective treatment of caries in schoolchildren at risk. </w:t>
      </w:r>
      <w:r w:rsidRPr="002A3295">
        <w:t>Int. Dent. J. 62, 47–51. https://doi.org/10.1111/j.1875-595X.2011.00088.x</w:t>
      </w:r>
    </w:p>
    <w:p w14:paraId="54CCF668" w14:textId="77777777" w:rsidR="00FD3569" w:rsidRPr="00FD3569" w:rsidRDefault="00FD3569" w:rsidP="00FD3569">
      <w:pPr>
        <w:pStyle w:val="Bibliography"/>
      </w:pPr>
      <w:r w:rsidRPr="002A3295">
        <w:t xml:space="preserve">Duangthip, D., Chu, C.H., Lo, E.C.M., 2016. </w:t>
      </w:r>
      <w:r w:rsidRPr="00FD3569">
        <w:t>A randomized clinical trial on arresting dentine caries in preschool children by topical fluorides--18 month results. J. Dent. 44, 57–63. https://doi.org/10.1016/j.jdent.2015.05.006</w:t>
      </w:r>
    </w:p>
    <w:p w14:paraId="5615DC01" w14:textId="77777777" w:rsidR="00FD3569" w:rsidRPr="00FD3569" w:rsidRDefault="00FD3569" w:rsidP="00FD3569">
      <w:pPr>
        <w:pStyle w:val="Bibliography"/>
      </w:pPr>
      <w:r w:rsidRPr="00FD3569">
        <w:t>Duangthip, D., Jiang, M., Chu, C.H., Lo, E.C.M., 2015. Non-surgical treatment of dentin caries in preschool children--systematic review. BMC Oral Health 15, 44. https://doi.org/10.1186/s12903-015-0033-7</w:t>
      </w:r>
    </w:p>
    <w:p w14:paraId="1FA6059B" w14:textId="77777777" w:rsidR="00FD3569" w:rsidRPr="00FD3569" w:rsidRDefault="00FD3569" w:rsidP="00FD3569">
      <w:pPr>
        <w:pStyle w:val="Bibliography"/>
      </w:pPr>
      <w:r w:rsidRPr="00FD3569">
        <w:t>E, V., G, Z., E, C., Jl, C., Dr, T., Ge, W., R, D., Ll, M., P, M., 2012. Short term serum pharmacokinetics of diammine silver fluoride after oral application. BMC Oral Health 12. https://doi.org/10.1186/1472-6831-12-60</w:t>
      </w:r>
    </w:p>
    <w:p w14:paraId="3F31CCB9" w14:textId="77777777" w:rsidR="00FD3569" w:rsidRPr="00FD3569" w:rsidRDefault="00FD3569" w:rsidP="00FD3569">
      <w:pPr>
        <w:pStyle w:val="Bibliography"/>
      </w:pPr>
      <w:r w:rsidRPr="00FD3569">
        <w:t>Ea, S., 1891. What value has argenti nitras as a therapeutic agent in dentistry? Int Dent J 12, 661–670.</w:t>
      </w:r>
    </w:p>
    <w:p w14:paraId="74879EA2" w14:textId="77777777" w:rsidR="00FD3569" w:rsidRPr="00FD3569" w:rsidRDefault="00FD3569" w:rsidP="00FD3569">
      <w:pPr>
        <w:pStyle w:val="Bibliography"/>
      </w:pPr>
      <w:r w:rsidRPr="00FD3569">
        <w:t>Eisen, A.Z., Jeffrey, J.J., Gross, J., 1968. Human skin collagenase, isolation and mechanism of attack on the collagen molecule. Biochim. Biophys. Acta BBA-Enzymol. 151, 637–645.</w:t>
      </w:r>
    </w:p>
    <w:p w14:paraId="11DDAD5B" w14:textId="77777777" w:rsidR="00FD3569" w:rsidRPr="00FD3569" w:rsidRDefault="00FD3569" w:rsidP="00FD3569">
      <w:pPr>
        <w:pStyle w:val="Bibliography"/>
      </w:pPr>
      <w:r w:rsidRPr="00FD3569">
        <w:t>Ekstrand, K.R., Bakhshandeh, A., Martignon, S., 2010. Treatment of proximal superficial caries lesions on primary molar teeth with resin infiltration and fluoride varnish versus fluoride varnish only: efficacy after 1 year. Caries Res. 44, 41–46. https://doi.org/10.1159/000275573</w:t>
      </w:r>
    </w:p>
    <w:p w14:paraId="00504352" w14:textId="77777777" w:rsidR="00FD3569" w:rsidRPr="009F4140" w:rsidRDefault="00FD3569" w:rsidP="00FD3569">
      <w:pPr>
        <w:pStyle w:val="Bibliography"/>
        <w:rPr>
          <w:lang w:val="sv-SE"/>
        </w:rPr>
      </w:pPr>
      <w:r w:rsidRPr="00FD3569">
        <w:t xml:space="preserve">Ekstrand, K.R., Martignon, S., Ricketts, D.J.N., Qvist, V., 2007. Detection and activity assessment of primary coronal caries lesions: a methodologic study. </w:t>
      </w:r>
      <w:r w:rsidRPr="009F4140">
        <w:rPr>
          <w:lang w:val="sv-SE"/>
        </w:rPr>
        <w:t>Oper. Dent. 32, 225–235. https://doi.org/10.2341/06-63</w:t>
      </w:r>
    </w:p>
    <w:p w14:paraId="22334A4D" w14:textId="77777777" w:rsidR="00FD3569" w:rsidRPr="00FD3569" w:rsidRDefault="00FD3569" w:rsidP="00FD3569">
      <w:pPr>
        <w:pStyle w:val="Bibliography"/>
      </w:pPr>
      <w:r w:rsidRPr="009F4140">
        <w:rPr>
          <w:lang w:val="sv-SE"/>
        </w:rPr>
        <w:t xml:space="preserve">Ekstrand, K.R., Ricketts, D.N.J., Kidd, E. a. M., 1997. </w:t>
      </w:r>
      <w:r w:rsidRPr="00FD3569">
        <w:t>Reproducibility and Accuracy of Three Methods for Assessment of Demineralization Depth on the Occlusal Surface: An in vitro Examination. Caries Res. 31, 224–231. https://doi.org/10.1159/000262404</w:t>
      </w:r>
    </w:p>
    <w:p w14:paraId="24B63794" w14:textId="77777777" w:rsidR="00FD3569" w:rsidRPr="00FD3569" w:rsidRDefault="00FD3569" w:rsidP="00FD3569">
      <w:pPr>
        <w:pStyle w:val="Bibliography"/>
      </w:pPr>
      <w:r w:rsidRPr="00FD3569">
        <w:t>Ericson, D., Kidd, E., McComb, D., Mjör, I., Noack, M.J., 2003. Minimally Invasive Dentistry--concepts and techniques in cariology. Oral Health Prev. Dent. 1, 59–72.</w:t>
      </w:r>
    </w:p>
    <w:p w14:paraId="7D7EF530" w14:textId="77777777" w:rsidR="00FD3569" w:rsidRPr="00FD3569" w:rsidRDefault="00FD3569" w:rsidP="00FD3569">
      <w:pPr>
        <w:pStyle w:val="Bibliography"/>
      </w:pPr>
      <w:r w:rsidRPr="00FD3569">
        <w:t>Featherstone, J.D.B., 2004a. The continuum of dental caries—evidence for a dynamic disease process. J. Dent. Res. 83, 39–42.</w:t>
      </w:r>
    </w:p>
    <w:p w14:paraId="0A913D22" w14:textId="77777777" w:rsidR="00FD3569" w:rsidRPr="00FD3569" w:rsidRDefault="00FD3569" w:rsidP="00FD3569">
      <w:pPr>
        <w:pStyle w:val="Bibliography"/>
      </w:pPr>
      <w:r w:rsidRPr="00FD3569">
        <w:lastRenderedPageBreak/>
        <w:t>Featherstone, J.D.B., 2004b. The continuum of dental caries—evidence for a dynamic disease process. J. Dent. Res. 83, 39–42.</w:t>
      </w:r>
    </w:p>
    <w:p w14:paraId="00E2FD39" w14:textId="77777777" w:rsidR="00FD3569" w:rsidRPr="00FD3569" w:rsidRDefault="00FD3569" w:rsidP="00FD3569">
      <w:pPr>
        <w:pStyle w:val="Bibliography"/>
      </w:pPr>
      <w:r w:rsidRPr="00FD3569">
        <w:t>Fejerskov, O., 2004. Changing paradigms in concepts on dental caries: consequences for oral health care. Caries Res. 38, 182–191.</w:t>
      </w:r>
    </w:p>
    <w:p w14:paraId="1F192C35" w14:textId="77777777" w:rsidR="00FD3569" w:rsidRPr="00FD3569" w:rsidRDefault="00FD3569" w:rsidP="00FD3569">
      <w:pPr>
        <w:pStyle w:val="Bibliography"/>
      </w:pPr>
      <w:r w:rsidRPr="00FD3569">
        <w:t>Fejerskov, O., Kidd, E.A.M., 2009. Dental caries: the disease and its clinical management, 2nd ed. ed, STAT!Ref electronic medical library. Blackwell Munksgaard, Oxford.</w:t>
      </w:r>
    </w:p>
    <w:p w14:paraId="23C19F16" w14:textId="77777777" w:rsidR="00FD3569" w:rsidRPr="00FD3569" w:rsidRDefault="00FD3569" w:rsidP="00FD3569">
      <w:pPr>
        <w:pStyle w:val="Bibliography"/>
      </w:pPr>
      <w:r w:rsidRPr="00FD3569">
        <w:t>Fejerskov, O., Manji, F., 1990. Risk assessment in dental caries. Risk Assess. Dent. Chap. Hill Univ. N. C. Dent. Ecol. 215–217.</w:t>
      </w:r>
    </w:p>
    <w:p w14:paraId="5600C5F3" w14:textId="0A3443A8" w:rsidR="00FD3569" w:rsidRPr="00FD3569" w:rsidRDefault="00FD3569" w:rsidP="00FD3569">
      <w:pPr>
        <w:pStyle w:val="Bibliography"/>
      </w:pPr>
      <w:r w:rsidRPr="009F4140">
        <w:rPr>
          <w:lang w:val="sv-SE"/>
        </w:rPr>
        <w:t xml:space="preserve">Fejerskov, O., Nyvad, B., Kidd, E., 2015. </w:t>
      </w:r>
      <w:r w:rsidRPr="00FD3569">
        <w:t>Dental caries: the disease and its clinical management. John Wiley &amp; Sons.</w:t>
      </w:r>
    </w:p>
    <w:p w14:paraId="6352110B" w14:textId="77777777" w:rsidR="00FD3569" w:rsidRPr="00FD3569" w:rsidRDefault="00FD3569" w:rsidP="00FD3569">
      <w:pPr>
        <w:pStyle w:val="Bibliography"/>
      </w:pPr>
      <w:r w:rsidRPr="00FD3569">
        <w:t>Fisher, L.W., Fedarko, N.S., 2003. Six genes expressed in bones and teeth encode the current members of the SIBLING family of proteins. Connect. Tissue Res. 44 Suppl 1, 33–40.</w:t>
      </w:r>
    </w:p>
    <w:p w14:paraId="5E64C94E" w14:textId="77777777" w:rsidR="00FD3569" w:rsidRPr="00FD3569" w:rsidRDefault="00FD3569" w:rsidP="00FD3569">
      <w:pPr>
        <w:pStyle w:val="Bibliography"/>
      </w:pPr>
      <w:r w:rsidRPr="00FD3569">
        <w:t>Frank, J.D., Balena, R., Masarachia, P., Seedor, J.G., Cartwright, M.E., 1993. The effects of three different demineralization agents on osteopontin localization in adult rat bone using immunohistochemistry. Histochemistry 99, 295–301. https://doi.org/10.1007/BF00269102</w:t>
      </w:r>
    </w:p>
    <w:p w14:paraId="5B8BAE45" w14:textId="77777777" w:rsidR="00FD3569" w:rsidRPr="00FD3569" w:rsidRDefault="00FD3569" w:rsidP="00FD3569">
      <w:pPr>
        <w:pStyle w:val="Bibliography"/>
      </w:pPr>
      <w:r w:rsidRPr="00FD3569">
        <w:t>Fung, M.H.T., Duangthip, D., Wong, M.C.M., Lo, E.C.M., Chu, C.H., 2018. Randomized Clinical Trial of 12% and 38% Silver Diamine Fluoride Treatment. J. Dent. Res. 97, 171–178. https://doi.org/10.1177/0022034517728496</w:t>
      </w:r>
    </w:p>
    <w:p w14:paraId="18A96D5A" w14:textId="77777777" w:rsidR="00FD3569" w:rsidRPr="00FD3569" w:rsidRDefault="00FD3569" w:rsidP="00FD3569">
      <w:pPr>
        <w:pStyle w:val="Bibliography"/>
      </w:pPr>
      <w:r w:rsidRPr="00FD3569">
        <w:t>Fusayama, T., 1979. Two layers of carious dentin; diagnosis and treatment. Oper. Dent. 4, 63–70.</w:t>
      </w:r>
    </w:p>
    <w:p w14:paraId="36D4D8D5" w14:textId="77777777" w:rsidR="00FD3569" w:rsidRPr="002A3295" w:rsidRDefault="00FD3569" w:rsidP="00FD3569">
      <w:pPr>
        <w:pStyle w:val="Bibliography"/>
        <w:rPr>
          <w:lang w:val="fr-FR"/>
        </w:rPr>
      </w:pPr>
      <w:r w:rsidRPr="00FD3569">
        <w:t xml:space="preserve">Fusayama, T., Terachima, S., 1972. Differentiation of two layers of carious dentin by staining. </w:t>
      </w:r>
      <w:r w:rsidRPr="002A3295">
        <w:rPr>
          <w:lang w:val="fr-FR"/>
        </w:rPr>
        <w:t>J. Dent. Res. 51, 866. https://doi.org/10.1177/00220345720510032601</w:t>
      </w:r>
    </w:p>
    <w:p w14:paraId="1E8F33A1" w14:textId="77777777" w:rsidR="00FD3569" w:rsidRPr="00FD3569" w:rsidRDefault="00FD3569" w:rsidP="00FD3569">
      <w:pPr>
        <w:pStyle w:val="Bibliography"/>
      </w:pPr>
      <w:r w:rsidRPr="002A3295">
        <w:rPr>
          <w:lang w:val="fr-FR"/>
        </w:rPr>
        <w:t xml:space="preserve">Ganss, C., Lussi, A., Sommer, N., Klimek, J., Schlueter, N., 2010. </w:t>
      </w:r>
      <w:r w:rsidRPr="00FD3569">
        <w:t>Efficacy of fluoride compounds and stannous chloride as erosion inhibitors in dentine. Caries Res. 44, 248–252. https://doi.org/10.1159/000314671</w:t>
      </w:r>
    </w:p>
    <w:p w14:paraId="76BC6F91" w14:textId="77777777" w:rsidR="00FD3569" w:rsidRPr="00FD3569" w:rsidRDefault="00FD3569" w:rsidP="00FD3569">
      <w:pPr>
        <w:pStyle w:val="Bibliography"/>
      </w:pPr>
      <w:r w:rsidRPr="00FD3569">
        <w:t>Gao, S.S., Zhao, I.S., Hiraishi, N., Duangthip, D., Mei, M.L., Lo, E.C.M., Chu, C.H., 2016. Clinical Trials of Silver Diamine Fluoride in Arresting Caries among Children: A Systematic Review. JDR Clin. Transl. Res. 1, 201–210. https://doi.org/10.1177/2380084416661474</w:t>
      </w:r>
    </w:p>
    <w:p w14:paraId="361103D7" w14:textId="77777777" w:rsidR="00FD3569" w:rsidRPr="00FD3569" w:rsidRDefault="00FD3569" w:rsidP="00FD3569">
      <w:pPr>
        <w:pStyle w:val="Bibliography"/>
      </w:pPr>
      <w:r w:rsidRPr="00FD3569">
        <w:t>Garg, S., Sadr, A., Chan, D., 2019. Potassium Iodide Reversal of Silver Diamine Fluoride Staining: A Case Report. Oper. Dent. 44, 221–226. https://doi.org/10.2341/17-266-S</w:t>
      </w:r>
    </w:p>
    <w:p w14:paraId="45CD13D1" w14:textId="77777777" w:rsidR="00FD3569" w:rsidRPr="009F4140" w:rsidRDefault="00FD3569" w:rsidP="00FD3569">
      <w:pPr>
        <w:pStyle w:val="Bibliography"/>
        <w:rPr>
          <w:lang w:val="it-IT"/>
        </w:rPr>
      </w:pPr>
      <w:r w:rsidRPr="00FD3569">
        <w:t xml:space="preserve">Gilchrist, F., Marshman, Z., Deery, C., Rodd, H.D., 2015. The impact of dental caries on children and young people: what they have to say? </w:t>
      </w:r>
      <w:r w:rsidRPr="009F4140">
        <w:rPr>
          <w:lang w:val="it-IT"/>
        </w:rPr>
        <w:t>Int. J. Paediatr. Dent. 25, 327–338. https://doi.org/10.1111/ipd.12186</w:t>
      </w:r>
    </w:p>
    <w:p w14:paraId="677E020E" w14:textId="77777777" w:rsidR="00FD3569" w:rsidRPr="00FD3569" w:rsidRDefault="00FD3569" w:rsidP="00FD3569">
      <w:pPr>
        <w:pStyle w:val="Bibliography"/>
      </w:pPr>
      <w:r w:rsidRPr="009F4140">
        <w:rPr>
          <w:lang w:val="it-IT"/>
        </w:rPr>
        <w:t xml:space="preserve">Gobbi, P., Maravic, T., Comba, A., Mazzitelli, C., Mancuso, E., Falconi, M., Breschi, L., Mazzoni, A., 2021. </w:t>
      </w:r>
      <w:r w:rsidRPr="00FD3569">
        <w:t>Biochemical and immunohistochemical analysis of tissue inhibitor of metalloproteinases-1 in human sound dentin. Clin. Oral Investig. 25, 5067–5075. https://doi.org/10.1007/s00784-021-03819-6</w:t>
      </w:r>
    </w:p>
    <w:p w14:paraId="6821B7B6" w14:textId="77777777" w:rsidR="00FD3569" w:rsidRPr="00FD3569" w:rsidRDefault="00FD3569" w:rsidP="00FD3569">
      <w:pPr>
        <w:pStyle w:val="Bibliography"/>
      </w:pPr>
      <w:r w:rsidRPr="00FD3569">
        <w:t>Goldberg, M., Kulkarni, A.B., Young, M., Boskey, A., 2011. Dentin: Structure, Composition and Mineralization. Front. Biosci. Elite Ed. 3, 711–735.</w:t>
      </w:r>
    </w:p>
    <w:p w14:paraId="7091BF25" w14:textId="77777777" w:rsidR="00FD3569" w:rsidRPr="00FD3569" w:rsidRDefault="00FD3569" w:rsidP="00FD3569">
      <w:pPr>
        <w:pStyle w:val="Bibliography"/>
      </w:pPr>
      <w:r w:rsidRPr="00FD3569">
        <w:t>Goldberg, M., Septier, D., Bourd, K., Hall, R., George, A., Goldberg, H., Menashi, S., 2003a. Immunohistochemical localization of MMP-2, MMP-9, TIMP-1, and TIMP-2 in the forming rat incisor. Connect. Tissue Res. 44, 143–153.</w:t>
      </w:r>
    </w:p>
    <w:p w14:paraId="2C32E181" w14:textId="77777777" w:rsidR="00FD3569" w:rsidRPr="00FD3569" w:rsidRDefault="00FD3569" w:rsidP="00FD3569">
      <w:pPr>
        <w:pStyle w:val="Bibliography"/>
      </w:pPr>
      <w:r w:rsidRPr="00FD3569">
        <w:t>Gomez, S.S., Basili, C.P., Emilson, C.-G., 2005. A 2-year clinical evaluation of sealed noncavitated approximal posterior carious lesions in adolescents. Clin. Oral Investig. 9, 239–243.</w:t>
      </w:r>
    </w:p>
    <w:p w14:paraId="3701DC31" w14:textId="77777777" w:rsidR="00FD3569" w:rsidRPr="009F4140" w:rsidRDefault="00FD3569" w:rsidP="00FD3569">
      <w:pPr>
        <w:pStyle w:val="Bibliography"/>
        <w:rPr>
          <w:lang w:val="de-DE"/>
        </w:rPr>
      </w:pPr>
      <w:r w:rsidRPr="00FD3569">
        <w:lastRenderedPageBreak/>
        <w:t xml:space="preserve">Gotjamanos, T., 1996. Pulp response in primary teeth with deep residual caries treated with silver fluoride and glass ionomer cement (“atraumatic” technique). </w:t>
      </w:r>
      <w:r w:rsidRPr="009F4140">
        <w:rPr>
          <w:lang w:val="de-DE"/>
        </w:rPr>
        <w:t>Aust. Dent. J. 41, 328–334. https://doi.org/10.1111/j.1834-7819.1996.tb03142.x</w:t>
      </w:r>
    </w:p>
    <w:p w14:paraId="5D6924D5" w14:textId="77777777" w:rsidR="00FD3569" w:rsidRPr="00FD3569" w:rsidRDefault="00FD3569" w:rsidP="00FD3569">
      <w:pPr>
        <w:pStyle w:val="Bibliography"/>
      </w:pPr>
      <w:r w:rsidRPr="009F4140">
        <w:rPr>
          <w:lang w:val="de-DE"/>
        </w:rPr>
        <w:t xml:space="preserve">Gotjamanos, T., Afonso, F., 1997. </w:t>
      </w:r>
      <w:r w:rsidRPr="00FD3569">
        <w:t>Unacceptably high levels of fluoride in commercial preparations of silver fluoride. Aust. Dent. J. 42, 52–53. https://doi.org/10.1111/j.1834-7819.1997.tb00097.x</w:t>
      </w:r>
    </w:p>
    <w:p w14:paraId="25B6E1D6" w14:textId="77777777" w:rsidR="00FD3569" w:rsidRPr="002A3295" w:rsidRDefault="00FD3569" w:rsidP="00FD3569">
      <w:pPr>
        <w:pStyle w:val="Bibliography"/>
        <w:rPr>
          <w:lang w:val="fr-FR"/>
        </w:rPr>
      </w:pPr>
      <w:r w:rsidRPr="00FD3569">
        <w:t xml:space="preserve">Greenwall-Cohen, J., Greenwall, L., Barry, S., 2020. Silver diamine fluoride - an overview of the literature and current clinical techniques. </w:t>
      </w:r>
      <w:r w:rsidRPr="002A3295">
        <w:rPr>
          <w:lang w:val="fr-FR"/>
        </w:rPr>
        <w:t>Br. Dent. J. 228, 831–838. https://doi.org/10.1038/s41415-020-1641-4</w:t>
      </w:r>
    </w:p>
    <w:p w14:paraId="74029C24" w14:textId="77777777" w:rsidR="00FD3569" w:rsidRPr="00FD3569" w:rsidRDefault="00FD3569" w:rsidP="00FD3569">
      <w:pPr>
        <w:pStyle w:val="Bibliography"/>
      </w:pPr>
      <w:r w:rsidRPr="002A3295">
        <w:rPr>
          <w:lang w:val="fr-FR"/>
        </w:rPr>
        <w:t xml:space="preserve">Gross, J., Lapiere, C.M., 1962. </w:t>
      </w:r>
      <w:r w:rsidRPr="00FD3569">
        <w:t>Collagenolytic activity in amphibian tissues: a tissue culture assay. Proc. Natl. Acad. Sci. 48, 1014–1022.</w:t>
      </w:r>
    </w:p>
    <w:p w14:paraId="232D0345" w14:textId="77777777" w:rsidR="00FD3569" w:rsidRPr="00FD3569" w:rsidRDefault="00FD3569" w:rsidP="00FD3569">
      <w:pPr>
        <w:pStyle w:val="Bibliography"/>
      </w:pPr>
      <w:r w:rsidRPr="00FD3569">
        <w:t>Haiat, A., Ngo, H.C., Samaranayake, L.P., Fakhruddin, K.S., 2021. The effect of the combined use of silver diamine fluoride and potassium iodide in disrupting the plaque biofilm microbiome and alleviating tooth discoloration: A systematic review. PLOS ONE 16, e0252734. https://doi.org/10.1371/journal.pone.0252734</w:t>
      </w:r>
    </w:p>
    <w:p w14:paraId="10E34104" w14:textId="77777777" w:rsidR="00FD3569" w:rsidRPr="00FD3569" w:rsidRDefault="00FD3569" w:rsidP="00FD3569">
      <w:pPr>
        <w:pStyle w:val="Bibliography"/>
      </w:pPr>
      <w:r w:rsidRPr="00FD3569">
        <w:t>Hamama, H., Yiu, C., Burrow, M., 2015. Effect of silver diamine fluoride and potassium iodide on residual bacteria in dentinal tubules. Aust. Dent. J. 60, 80–87. https://doi.org/10.1111/adj.12276</w:t>
      </w:r>
    </w:p>
    <w:p w14:paraId="71283C16" w14:textId="77777777" w:rsidR="00FD3569" w:rsidRPr="00FD3569" w:rsidRDefault="00FD3569" w:rsidP="00FD3569">
      <w:pPr>
        <w:pStyle w:val="Bibliography"/>
      </w:pPr>
      <w:r w:rsidRPr="00FD3569">
        <w:t>Hannas, A.R., Pereira, J.C., Granjeiro, J.M., Tjäderhane, L., 2007b. The role of matrix metalloproteinases in the oral environment. Acta Odontol. Scand. 65, 1–13. https://doi.org/10.1080/00016350600963640</w:t>
      </w:r>
    </w:p>
    <w:p w14:paraId="2F96108E" w14:textId="77777777" w:rsidR="00FD3569" w:rsidRPr="00FD3569" w:rsidRDefault="00FD3569" w:rsidP="00FD3569">
      <w:pPr>
        <w:pStyle w:val="Bibliography"/>
      </w:pPr>
      <w:r w:rsidRPr="00FD3569">
        <w:t>Harrington, D.J., Russell, R.R., 1994. Identification and characterisation of two extracellular proteases of Streptococcus mutans. FEMS Microbiol. Lett. 121, 237–241.</w:t>
      </w:r>
    </w:p>
    <w:p w14:paraId="2B05D51B" w14:textId="77777777" w:rsidR="00FD3569" w:rsidRPr="00FD3569" w:rsidRDefault="00FD3569" w:rsidP="00FD3569">
      <w:pPr>
        <w:pStyle w:val="Bibliography"/>
      </w:pPr>
      <w:r w:rsidRPr="00FD3569">
        <w:t>Hasty, K.A., Jeffrey, J.J., Hibbs, M.S., Welgus, H.G., 1987. The collagen substrate specificity of human neutrophil collagenase. J. Biol. Chem. 262, 10048–10052.</w:t>
      </w:r>
    </w:p>
    <w:p w14:paraId="19CD2528" w14:textId="77777777" w:rsidR="00FD3569" w:rsidRPr="00FD3569" w:rsidRDefault="00FD3569" w:rsidP="00FD3569">
      <w:pPr>
        <w:pStyle w:val="Bibliography"/>
      </w:pPr>
      <w:r w:rsidRPr="00FD3569">
        <w:t>Hedenbjörk-Lager, A., Bjørndal, L., Gustafsson, A., Sorsa, T., Tjäderhane, L., Åkerman, S., Ericson, D., 2015. Caries correlates strongly to salivary levels of matrix metalloproteinase-8. Caries Res. 49, 1–8. https://doi.org/10.1159/000360625</w:t>
      </w:r>
    </w:p>
    <w:p w14:paraId="6E1739C8" w14:textId="77777777" w:rsidR="00FD3569" w:rsidRPr="00FD3569" w:rsidRDefault="00FD3569" w:rsidP="00FD3569">
      <w:pPr>
        <w:pStyle w:val="Bibliography"/>
      </w:pPr>
      <w:r w:rsidRPr="00FD3569">
        <w:t>Heikinheimo, K., Salo, T., 1995. Expression of basement membrane type IV collagen and type IV collagenases (MMP-2 and MMP-9) in human fetal teeth. J. Dent. Res. 74, 1226–1234.</w:t>
      </w:r>
    </w:p>
    <w:p w14:paraId="0C10AE16" w14:textId="77777777" w:rsidR="00FD3569" w:rsidRPr="00FD3569" w:rsidRDefault="00FD3569" w:rsidP="00FD3569">
      <w:pPr>
        <w:pStyle w:val="Bibliography"/>
      </w:pPr>
      <w:r w:rsidRPr="00FD3569">
        <w:t>Hesse, D., Bonifácio, C.C., Mendes, F.M., Braga, M.M., Imparato, J.C.P., Raggio, D.P., 2014. Sealing versus partial caries removal in primary molars: a randomized clinical trial. BMC Oral Health 14, 58. https://doi.org/10.1186/1472-6831-14-58</w:t>
      </w:r>
    </w:p>
    <w:p w14:paraId="76F3425A" w14:textId="77777777" w:rsidR="00FD3569" w:rsidRPr="00FD3569" w:rsidRDefault="00FD3569" w:rsidP="00FD3569">
      <w:pPr>
        <w:pStyle w:val="Bibliography"/>
      </w:pPr>
      <w:r w:rsidRPr="00FD3569">
        <w:t>Hiraishi, N., Yiu, C.K.Y., King, N.M., Tagami, J., Tay, F.R., 2010. Antimicrobial efficacy of 3.8% silver diamine fluoride and its effect on root dentin. J. Endod. 36, 1026–1029. https://doi.org/10.1016/j.joen.2010.02.029</w:t>
      </w:r>
    </w:p>
    <w:p w14:paraId="6D457805" w14:textId="77777777" w:rsidR="00FD3569" w:rsidRPr="002A3295" w:rsidRDefault="00FD3569" w:rsidP="00FD3569">
      <w:pPr>
        <w:pStyle w:val="Bibliography"/>
      </w:pPr>
      <w:r w:rsidRPr="00FD3569">
        <w:t xml:space="preserve">Horst, J.A., Ellenikiotis, H., Milgrom, P.M., 2016. UCSF Protocol for Caries Arrest Using Silver Diamine Fluoride: Rationale, Indications, and Consent. </w:t>
      </w:r>
      <w:r w:rsidRPr="002A3295">
        <w:t>J. Calif. Dent. Assoc. 44, 16–28.</w:t>
      </w:r>
    </w:p>
    <w:p w14:paraId="1D1A4570" w14:textId="77777777" w:rsidR="00FD3569" w:rsidRPr="00FD3569" w:rsidRDefault="00FD3569" w:rsidP="00FD3569">
      <w:pPr>
        <w:pStyle w:val="Bibliography"/>
      </w:pPr>
      <w:r w:rsidRPr="002A3295">
        <w:t xml:space="preserve">Hu, S., Meyer, B., Duggal, M., 2018. </w:t>
      </w:r>
      <w:r w:rsidRPr="00FD3569">
        <w:t>A silver renaissance in dentistry. Eur. Arch. Paediatr. Dent. Off. J. Eur. Acad. Paediatr. Dent. 19, 221–227. https://doi.org/10.1007/s40368-018-0363-7</w:t>
      </w:r>
    </w:p>
    <w:p w14:paraId="13E6A9A4" w14:textId="77777777" w:rsidR="00FD3569" w:rsidRPr="009F4140" w:rsidRDefault="00FD3569" w:rsidP="00FD3569">
      <w:pPr>
        <w:pStyle w:val="Bibliography"/>
        <w:rPr>
          <w:lang w:val="sv-SE"/>
        </w:rPr>
      </w:pPr>
      <w:r w:rsidRPr="00FD3569">
        <w:t xml:space="preserve">Huang, T.T.Y., He, L.-H., Darendeliler, M.A., Swain, M.V., 2010. Correlation of mineral density and elastic modulus of natural enamel white spot lesions using X-ray microtomography and nanoindentation. </w:t>
      </w:r>
      <w:r w:rsidRPr="009F4140">
        <w:rPr>
          <w:lang w:val="sv-SE"/>
        </w:rPr>
        <w:t>Acta Biomater. 6, 4553–4559. https://doi.org/10.1016/j.actbio.2010.06.028</w:t>
      </w:r>
    </w:p>
    <w:p w14:paraId="1306A4CA" w14:textId="77777777" w:rsidR="00FD3569" w:rsidRPr="00FD3569" w:rsidRDefault="00FD3569" w:rsidP="00FD3569">
      <w:pPr>
        <w:pStyle w:val="Bibliography"/>
      </w:pPr>
      <w:r w:rsidRPr="009F4140">
        <w:rPr>
          <w:lang w:val="sv-SE"/>
        </w:rPr>
        <w:lastRenderedPageBreak/>
        <w:t xml:space="preserve">Ingegerd Mejàre, H.S., Ivar Espelid, Anne Björg Tveit, 1999. </w:t>
      </w:r>
      <w:r w:rsidRPr="00FD3569">
        <w:t>Caries assessment and restorative treatment thresholds reported by Swedish dentists. Acta Odontol. Scand. 57, 149–154. https://doi.org/10.1080/000163599428887</w:t>
      </w:r>
    </w:p>
    <w:p w14:paraId="00EC934E" w14:textId="77777777" w:rsidR="00FD3569" w:rsidRPr="00FD3569" w:rsidRDefault="00FD3569" w:rsidP="00FD3569">
      <w:pPr>
        <w:pStyle w:val="Bibliography"/>
      </w:pPr>
      <w:r w:rsidRPr="00FD3569">
        <w:t>Innes, N.P., Evans, D.J.P., Stirrups, D.R., 2007. The Hall Technique; a randomized controlled clinical trial of a novel method of managing carious primary molars in general dental practice: acceptability of the technique and outcomes at 23 months. BMC Oral Health 7, 18. https://doi.org/10.1186/1472-6831-7-18</w:t>
      </w:r>
    </w:p>
    <w:p w14:paraId="0EDBDA7A" w14:textId="77777777" w:rsidR="00FD3569" w:rsidRPr="00FD3569" w:rsidRDefault="00FD3569" w:rsidP="00FD3569">
      <w:pPr>
        <w:pStyle w:val="Bibliography"/>
      </w:pPr>
      <w:r w:rsidRPr="00FD3569">
        <w:t>Ismail, A.I., 2004. Visual and visuo-tactile detection of dental caries. J. Dent. Res. 83 Spec No C, C56-66. https://doi.org/10.1177/154405910408301s12</w:t>
      </w:r>
    </w:p>
    <w:p w14:paraId="23592435" w14:textId="77777777" w:rsidR="00FD3569" w:rsidRPr="00FD3569" w:rsidRDefault="00FD3569" w:rsidP="00FD3569">
      <w:pPr>
        <w:pStyle w:val="Bibliography"/>
      </w:pPr>
      <w:r w:rsidRPr="00FD3569">
        <w:t>Ismail, A.I., Pitts, N.B., Tellez, M., Authors of International Caries Classification and Management System (ICCMS), Banerjee, A., Deery, C., Douglas, G., Eggertsson, H., Ekstrand, K., Ellwood, R., Gomez, J., Jablonski-Momeni, A., Kolker, J., Longbottom, C., Manton, D., Martignon, S., McGrady, M., Rechmann, P., Ricketts, D., Sohn, W., Thompson, V., Twetman, S., Weyant, R., Wolff, M., Zandona, A., 2015. The International Caries Classification and Management System (ICCMS</w:t>
      </w:r>
      <w:r w:rsidRPr="00FD3569">
        <w:rPr>
          <w:vertAlign w:val="superscript"/>
        </w:rPr>
        <w:t>TM</w:t>
      </w:r>
      <w:r w:rsidRPr="00FD3569">
        <w:t>) An Example of a Caries Management Pathway. BMC Oral Health 15 Suppl 1, S9. https://doi.org/10.1186/1472-6831-15-S1-S9</w:t>
      </w:r>
    </w:p>
    <w:p w14:paraId="2DCED8D6" w14:textId="2EF54D21" w:rsidR="00FD3569" w:rsidRPr="00FD3569" w:rsidRDefault="00FD3569" w:rsidP="00FD3569">
      <w:pPr>
        <w:pStyle w:val="Bibliography"/>
      </w:pPr>
      <w:r w:rsidRPr="00FD3569">
        <w:t>Ismail, A.I., Sohn, W., Tellez, M., Amaya, A., Sen, A., Hasson, H., Pitts, N.B., 2007. The International Caries Detection and Assessment System (ICDAS): an integrated system for measuring dental caries. Community Dent. Oral Epidemiol. 35, 170–178. https://doi.org/10.1111/j.1600-0528.2007.00347.x</w:t>
      </w:r>
    </w:p>
    <w:p w14:paraId="73616830" w14:textId="12144705" w:rsidR="00FD3569" w:rsidRPr="00FD3569" w:rsidRDefault="00FD3569" w:rsidP="00FD3569">
      <w:pPr>
        <w:pStyle w:val="Bibliography"/>
      </w:pPr>
      <w:r w:rsidRPr="00FD3569">
        <w:t>https://doi.org/10.1111/j.1600-0528.2007.00347.x</w:t>
      </w:r>
    </w:p>
    <w:p w14:paraId="7AE6E4D8" w14:textId="77777777" w:rsidR="00FD3569" w:rsidRPr="00FD3569" w:rsidRDefault="00FD3569" w:rsidP="00FD3569">
      <w:pPr>
        <w:pStyle w:val="Bibliography"/>
      </w:pPr>
      <w:r w:rsidRPr="00FD3569">
        <w:t>Jablonski-Momeni, A., Stachniss, V., Ricketts, D.N., Heinzel-Gutenbrunner, M., Pieper, K., 2008. Reproducibility and Accuracy of the ICDAS-II for Detection of Occlusal Caries in vitro. Caries Res. 42, 79–87. https://doi.org/10.1159/000113160</w:t>
      </w:r>
    </w:p>
    <w:p w14:paraId="06E62E2E" w14:textId="77777777" w:rsidR="00FD3569" w:rsidRPr="009F4140" w:rsidRDefault="00FD3569" w:rsidP="00FD3569">
      <w:pPr>
        <w:pStyle w:val="Bibliography"/>
        <w:rPr>
          <w:lang w:val="sv-SE"/>
        </w:rPr>
      </w:pPr>
      <w:r w:rsidRPr="00FD3569">
        <w:t xml:space="preserve">Jackson, D., 1950. The clinical diagnosis of dental caries. </w:t>
      </w:r>
      <w:r w:rsidRPr="009F4140">
        <w:rPr>
          <w:lang w:val="sv-SE"/>
        </w:rPr>
        <w:t>Br. Dent. J. 88, 207–213.</w:t>
      </w:r>
    </w:p>
    <w:p w14:paraId="478649FE" w14:textId="77777777" w:rsidR="00FD3569" w:rsidRPr="00FD3569" w:rsidRDefault="00FD3569" w:rsidP="00FD3569">
      <w:pPr>
        <w:pStyle w:val="Bibliography"/>
      </w:pPr>
      <w:r w:rsidRPr="009F4140">
        <w:rPr>
          <w:lang w:val="sv-SE"/>
        </w:rPr>
        <w:t xml:space="preserve">Johansson, N., Ahonen, M., 2000. </w:t>
      </w:r>
      <w:r w:rsidRPr="00FD3569">
        <w:t>Matrix metalloproteinases in tumor invasion. Cell. Mol. Life Sci. CMLS 57, 5–15.</w:t>
      </w:r>
    </w:p>
    <w:p w14:paraId="05D1605B" w14:textId="77777777" w:rsidR="00FD3569" w:rsidRPr="00FD3569" w:rsidRDefault="00FD3569" w:rsidP="00FD3569">
      <w:pPr>
        <w:pStyle w:val="Bibliography"/>
      </w:pPr>
      <w:r w:rsidRPr="00FD3569">
        <w:t>Kagihara, L.E., Niederhauser, V.P., Stark, M., 2009. Assessment, management, and prevention of early childhood caries. J. Am. Acad. Nurse Pract. 21, 1–10. https://doi.org/10.1111/j.1745-7599.2008.00367.x</w:t>
      </w:r>
    </w:p>
    <w:p w14:paraId="4C6A36AF" w14:textId="77777777" w:rsidR="00FD3569" w:rsidRPr="00FD3569" w:rsidRDefault="00FD3569" w:rsidP="00FD3569">
      <w:pPr>
        <w:pStyle w:val="Bibliography"/>
      </w:pPr>
      <w:r w:rsidRPr="00FD3569">
        <w:t>Karayasheva, D., Glushkova, M., Boteva, E., Mitev, V., Kadiyska, T., 2016. Association study for the role of Matrix metalloproteinases 2 and 3 gene polymorphisms in dental caries susceptibility. Arch. Oral Biol. 68, 9–12. https://doi.org/10.1016/j.archoralbio.2016.03.007</w:t>
      </w:r>
    </w:p>
    <w:p w14:paraId="21C0B72F" w14:textId="77777777" w:rsidR="00FD3569" w:rsidRPr="00FD3569" w:rsidRDefault="00FD3569" w:rsidP="00FD3569">
      <w:pPr>
        <w:pStyle w:val="Bibliography"/>
      </w:pPr>
      <w:r w:rsidRPr="00FD3569">
        <w:t>Kasemkhun, P., Nakornchai, S., Phonghanyudh, A., Srimaneekarn, N., 2021. The efficacy of dental sealant used with bonding agent on occlusal caries (ICDAS 2-4): A 24-month randomized clinical trial. Int. J. Paediatr. Dent. 31, 760–766. https://doi.org/10.1111/ipd.12758</w:t>
      </w:r>
    </w:p>
    <w:p w14:paraId="79405738" w14:textId="77777777" w:rsidR="00FD3569" w:rsidRPr="00FD3569" w:rsidRDefault="00FD3569" w:rsidP="00FD3569">
      <w:pPr>
        <w:pStyle w:val="Bibliography"/>
      </w:pPr>
      <w:r w:rsidRPr="00FD3569">
        <w:t>Kassebaum, N.J., Bernabé, E., Dahiya, M., Bhandari, B., Murray, C.J.L., Marcenes, W., 2015. Global burden of untreated caries: a systematic review and metaregression. J. Dent. Res. 94, 650–658. https://doi.org/10.1177/0022034515573272</w:t>
      </w:r>
    </w:p>
    <w:p w14:paraId="345EF4AF" w14:textId="77777777" w:rsidR="00FD3569" w:rsidRPr="00FD3569" w:rsidRDefault="00FD3569" w:rsidP="00FD3569">
      <w:pPr>
        <w:pStyle w:val="Bibliography"/>
      </w:pPr>
      <w:r w:rsidRPr="00FD3569">
        <w:t>Kato, M.T., Bolanho, A., Zarella, B.L., Salo, T., Tjäderhane, L., Buzalaf, M. a. R., 2014. Sodium fluoride inhibits MMP-2 and MMP-9. J. Dent. Res. 93, 74–77. https://doi.org/10.1177/0022034513511820</w:t>
      </w:r>
    </w:p>
    <w:p w14:paraId="39DDA26F" w14:textId="77777777" w:rsidR="00FD3569" w:rsidRPr="00FD3569" w:rsidRDefault="00FD3569" w:rsidP="00FD3569">
      <w:pPr>
        <w:pStyle w:val="Bibliography"/>
      </w:pPr>
      <w:r w:rsidRPr="00FD3569">
        <w:t>Katz, S., Park, K., 1987. “Palenik CJ.” vitro root surface caries studies. J Oral Med 40–48.</w:t>
      </w:r>
    </w:p>
    <w:p w14:paraId="06AD5365" w14:textId="77777777" w:rsidR="00FD3569" w:rsidRPr="009F4140" w:rsidRDefault="00FD3569" w:rsidP="00FD3569">
      <w:pPr>
        <w:pStyle w:val="Bibliography"/>
        <w:rPr>
          <w:lang w:val="de-DE"/>
        </w:rPr>
      </w:pPr>
      <w:r w:rsidRPr="00FD3569">
        <w:t xml:space="preserve">Kawasaki, K., Featherstone, J.D.B., 1997. Effects of collagenase on root demineralization. </w:t>
      </w:r>
      <w:r w:rsidRPr="009F4140">
        <w:rPr>
          <w:lang w:val="de-DE"/>
        </w:rPr>
        <w:t>J. Dent. Res. 76, 588–595.</w:t>
      </w:r>
    </w:p>
    <w:p w14:paraId="4264FFB7" w14:textId="77777777" w:rsidR="00FD3569" w:rsidRPr="00FD3569" w:rsidRDefault="00FD3569" w:rsidP="00FD3569">
      <w:pPr>
        <w:pStyle w:val="Bibliography"/>
      </w:pPr>
      <w:r w:rsidRPr="009F4140">
        <w:rPr>
          <w:lang w:val="de-DE"/>
        </w:rPr>
        <w:lastRenderedPageBreak/>
        <w:t xml:space="preserve">Kheradmand, F., Werner, E., Tremble, P., Symons, M., Werb, Z., 1998. </w:t>
      </w:r>
      <w:r w:rsidRPr="00FD3569">
        <w:t>Role of Rac1 and oxygen radicals in collagenase-1 expression induced by cell shape change. Science 280, 898–902.</w:t>
      </w:r>
    </w:p>
    <w:p w14:paraId="37B2E7E6" w14:textId="77777777" w:rsidR="00FD3569" w:rsidRPr="00FD3569" w:rsidRDefault="00FD3569" w:rsidP="00FD3569">
      <w:pPr>
        <w:pStyle w:val="Bibliography"/>
      </w:pPr>
      <w:r w:rsidRPr="00FD3569">
        <w:t>Kidd, 1996. The carios lesion in Enamel; in Murry JJ (ed); Prevention of Oral diseases, ed 3. 1996 Oxford university Press,pp 95-106.</w:t>
      </w:r>
    </w:p>
    <w:p w14:paraId="657722EB" w14:textId="77777777" w:rsidR="00FD3569" w:rsidRPr="00FD3569" w:rsidRDefault="00FD3569" w:rsidP="00FD3569">
      <w:pPr>
        <w:pStyle w:val="Bibliography"/>
      </w:pPr>
      <w:r w:rsidRPr="00FD3569">
        <w:t>Kidd, E., 2011. The implications of the new paradigm of dental caries. J. Dent. 39 Suppl 2, S3-8. https://doi.org/10.1016/j.jdent.2011.11.004</w:t>
      </w:r>
    </w:p>
    <w:p w14:paraId="26836C56" w14:textId="77777777" w:rsidR="00FD3569" w:rsidRPr="009F4140" w:rsidRDefault="00FD3569" w:rsidP="00FD3569">
      <w:pPr>
        <w:pStyle w:val="Bibliography"/>
        <w:rPr>
          <w:lang w:val="nl-NL"/>
        </w:rPr>
      </w:pPr>
      <w:r w:rsidRPr="00FD3569">
        <w:t xml:space="preserve">Kidd, E.A., Pitts, N.B., 1990. A reappraisal of the value of the bitewing radiograph in the diagnosis of posterior approximal caries. </w:t>
      </w:r>
      <w:r w:rsidRPr="009F4140">
        <w:rPr>
          <w:lang w:val="nl-NL"/>
        </w:rPr>
        <w:t>Br. Dent. J. 169, 195–200. https://doi.org/10.1038/sj.bdj.4807325</w:t>
      </w:r>
    </w:p>
    <w:p w14:paraId="1ADFE65A" w14:textId="77777777" w:rsidR="00FD3569" w:rsidRPr="00FD3569" w:rsidRDefault="00FD3569" w:rsidP="00FD3569">
      <w:pPr>
        <w:pStyle w:val="Bibliography"/>
      </w:pPr>
      <w:r w:rsidRPr="009F4140">
        <w:rPr>
          <w:lang w:val="nl-NL"/>
        </w:rPr>
        <w:t xml:space="preserve">Kim, S., Lee, S., Lee, N., Jih, M., 2020. </w:t>
      </w:r>
      <w:r w:rsidRPr="00FD3569">
        <w:t xml:space="preserve">Effect of Silver Diamine Fluoride and Sodium Fluoride Varnish on Remineralization in Artificially Induced Enamel Caries: An </w:t>
      </w:r>
      <w:r w:rsidRPr="00FD3569">
        <w:rPr>
          <w:i/>
          <w:iCs/>
        </w:rPr>
        <w:t>in vitro</w:t>
      </w:r>
      <w:r w:rsidRPr="00FD3569">
        <w:t xml:space="preserve"> Study. J. Korean Acad. Pediatr. Dent. 47, 266–276.</w:t>
      </w:r>
    </w:p>
    <w:p w14:paraId="1A94CCA3" w14:textId="77777777" w:rsidR="00FD3569" w:rsidRPr="00FD3569" w:rsidRDefault="00FD3569" w:rsidP="00FD3569">
      <w:pPr>
        <w:pStyle w:val="Bibliography"/>
      </w:pPr>
      <w:r w:rsidRPr="00FD3569">
        <w:t>Kj, C., Jd, E., Hb, J., Lm, H., Fk, K., Hi, B., Rl, Q., 2018. Silver diamine fluoride and bond strength to enamel in vitro: A pilot study. Am. J. Dent. 31.</w:t>
      </w:r>
    </w:p>
    <w:p w14:paraId="597B36B2" w14:textId="77777777" w:rsidR="00FD3569" w:rsidRPr="00FD3569" w:rsidRDefault="00FD3569" w:rsidP="00FD3569">
      <w:pPr>
        <w:pStyle w:val="Bibliography"/>
      </w:pPr>
      <w:r w:rsidRPr="00FD3569">
        <w:t>Klein, U., Kanellis, M.J., Drake, D., 1999. Effects of four anticaries agents on lesion depth progression in an in vitro caries model. Pediatr. Dent. 21, 176–180.</w:t>
      </w:r>
    </w:p>
    <w:p w14:paraId="66EE2E51" w14:textId="77777777" w:rsidR="00FD3569" w:rsidRPr="00FD3569" w:rsidRDefault="00FD3569" w:rsidP="00FD3569">
      <w:pPr>
        <w:pStyle w:val="Bibliography"/>
      </w:pPr>
      <w:r w:rsidRPr="00FD3569">
        <w:t>Knäuper, V., Will, H., López-Otin, C., Smith, B., Atkinson, S.J., Stanton, H., Hembry, R.M., Murphy, G., 1996. Cellular mechanisms for human procollagenase-3 (MMP-13) activation: evidence that MT1-MMP (MMP-14) and gelatinase A (MMP-2) are able to generate active enzyme. J. Biol. Chem. 271, 17124–17131.</w:t>
      </w:r>
    </w:p>
    <w:p w14:paraId="5A73C998" w14:textId="77777777" w:rsidR="00FD3569" w:rsidRPr="00FD3569" w:rsidRDefault="00FD3569" w:rsidP="00FD3569">
      <w:pPr>
        <w:pStyle w:val="Bibliography"/>
      </w:pPr>
      <w:r w:rsidRPr="00FD3569">
        <w:t>Knight, G.M., McIntyre, J.M., Craig, G.G., Mulyani,  null, Zilm, P.S., Gully, N.J., 2005. An in vitro model to measure the effect of a silver fluoride and potassium iodide treatment on the permeability of demineralized dentine to Streptococcus mutans. Aust. Dent. J. 50, 242–245. https://doi.org/10.1111/j.1834-7819.2005.tb00367.x</w:t>
      </w:r>
    </w:p>
    <w:p w14:paraId="2709A2D6" w14:textId="77777777" w:rsidR="00FD3569" w:rsidRPr="00FD3569" w:rsidRDefault="00FD3569" w:rsidP="00FD3569">
      <w:pPr>
        <w:pStyle w:val="Bibliography"/>
      </w:pPr>
      <w:r w:rsidRPr="00FD3569">
        <w:t>Knight, G.M., McIntyre, J.M., Mulyani,  null, 2006. The effect of silver fluoride and potassium iodide on the bond strength of auto cure glass ionomer cement to dentine. Aust. Dent. J. 51, 42–45. https://doi.org/10.1111/j.1834-7819.2006.tb00399.x</w:t>
      </w:r>
    </w:p>
    <w:p w14:paraId="37B8C4AF" w14:textId="77777777" w:rsidR="00FD3569" w:rsidRPr="00FD3569" w:rsidRDefault="00FD3569" w:rsidP="00FD3569">
      <w:pPr>
        <w:pStyle w:val="Bibliography"/>
      </w:pPr>
      <w:r w:rsidRPr="00FD3569">
        <w:t>Koizumi, H., Hamama, H.H., Burrow, M.F., 2016. Effect of a silver diamine fluoride and potassium iodide-based desensitizing and cavity cleaning agent on bond strength to dentine. Int. J. Adhes. Adhes. 68, 54–61. https://doi.org/10.1016/j.ijadhadh.2016.02.008</w:t>
      </w:r>
    </w:p>
    <w:p w14:paraId="465E385A" w14:textId="77777777" w:rsidR="00FD3569" w:rsidRPr="00FD3569" w:rsidRDefault="00FD3569" w:rsidP="00FD3569">
      <w:pPr>
        <w:pStyle w:val="Bibliography"/>
      </w:pPr>
      <w:r w:rsidRPr="00FD3569">
        <w:t>Kojima, S., Itoh, Y., Matsumoto, S., Masuho, Y., Seiki, M., 2000. Membrane-type 6 matrix metalloproteinase (MT6-MMP, MMP-25) is the second glycosyl-phosphatidyl inositol (GPI)-anchored MMP. FEBS Lett. 480, 142–146.</w:t>
      </w:r>
    </w:p>
    <w:p w14:paraId="27A4B92D" w14:textId="77777777" w:rsidR="00FD3569" w:rsidRPr="00FD3569" w:rsidRDefault="00FD3569" w:rsidP="00FD3569">
      <w:pPr>
        <w:pStyle w:val="Bibliography"/>
      </w:pPr>
      <w:r w:rsidRPr="00FD3569">
        <w:t>Koutsi, V., Noonan, M.G., Horner, M.A., Simpson, M.D., Matthews, W.G., Pashley, B.D.H., n.d. The effect of dentin depth on the permeability andultrastructure of primarymolars.</w:t>
      </w:r>
    </w:p>
    <w:p w14:paraId="7560BD13" w14:textId="77777777" w:rsidR="00FD3569" w:rsidRPr="009F4140" w:rsidRDefault="00FD3569" w:rsidP="00FD3569">
      <w:pPr>
        <w:pStyle w:val="Bibliography"/>
        <w:rPr>
          <w:lang w:val="nl-NL"/>
        </w:rPr>
      </w:pPr>
      <w:r w:rsidRPr="00FD3569">
        <w:t xml:space="preserve">Ladewig, N.M., Tedesco, T.K., Gimenez, T., Braga, M.M., Raggio, D.P., 2018. Patient-reported outcomes associated with different restorative techniques in pediatric dentistry: A systematic review and MTC meta-analysis. </w:t>
      </w:r>
      <w:r w:rsidRPr="009F4140">
        <w:rPr>
          <w:lang w:val="nl-NL"/>
        </w:rPr>
        <w:t>PLOS ONE 13, e0208437. https://doi.org/10.1371/journal.pone.0208437</w:t>
      </w:r>
    </w:p>
    <w:p w14:paraId="1B4277EB" w14:textId="77777777" w:rsidR="00FD3569" w:rsidRPr="00FD3569" w:rsidRDefault="00FD3569" w:rsidP="00FD3569">
      <w:pPr>
        <w:pStyle w:val="Bibliography"/>
      </w:pPr>
      <w:r w:rsidRPr="009F4140">
        <w:rPr>
          <w:lang w:val="nl-NL"/>
        </w:rPr>
        <w:t xml:space="preserve">Lagerweij, M.D., van Loveren, C., 2015. </w:t>
      </w:r>
      <w:r w:rsidRPr="00FD3569">
        <w:t>Declining Caries Trends: Are We Satisfied? Curr. Oral Health Rep. 2, 212–217. https://doi.org/10.1007/s40496-015-0064-9</w:t>
      </w:r>
    </w:p>
    <w:p w14:paraId="5FFF2924" w14:textId="77777777" w:rsidR="00FD3569" w:rsidRPr="00FD3569" w:rsidRDefault="00FD3569" w:rsidP="00FD3569">
      <w:pPr>
        <w:pStyle w:val="Bibliography"/>
      </w:pPr>
      <w:r w:rsidRPr="00FD3569">
        <w:t>Lansdown, A.B.G., 2002. Silver. I: Its antibacterial properties and mechanism of action. J. Wound Care 11, 125–130. https://doi.org/10.12968/jowc.2002.11.4.26389</w:t>
      </w:r>
    </w:p>
    <w:p w14:paraId="5ADA41D0" w14:textId="77777777" w:rsidR="00FD3569" w:rsidRPr="00FD3569" w:rsidRDefault="00FD3569" w:rsidP="00FD3569">
      <w:pPr>
        <w:pStyle w:val="Bibliography"/>
      </w:pPr>
      <w:r w:rsidRPr="00FD3569">
        <w:t xml:space="preserve">Laske, M., Opdam, N.J.M., Bronkhorst, E.M., Braspenning, J.C.C., van der Sanden, W.J.M., Huysmans, M.C.D.N.J.M., Bruers, J.J., 2019. Minimally Invasive Intervention for </w:t>
      </w:r>
      <w:r w:rsidRPr="00FD3569">
        <w:lastRenderedPageBreak/>
        <w:t>Primary Caries Lesions: Are Dentists Implementing This Concept? Caries Res. 53, 204–216. https://doi.org/10.1159/000490626</w:t>
      </w:r>
    </w:p>
    <w:p w14:paraId="021BAC72" w14:textId="77777777" w:rsidR="00FD3569" w:rsidRPr="00FD3569" w:rsidRDefault="00FD3569" w:rsidP="00FD3569">
      <w:pPr>
        <w:pStyle w:val="Bibliography"/>
      </w:pPr>
      <w:r w:rsidRPr="00FD3569">
        <w:t>Leber, T.M., Balkwill, F.R., 1997. Zymography: a single-step staining method for quantitation of proteolytic activity on substrate gels. Anal. Biochem. 249, 24–28. https://doi.org/10.1006/abio.1997.2170</w:t>
      </w:r>
    </w:p>
    <w:p w14:paraId="7AB349C2" w14:textId="77777777" w:rsidR="00FD3569" w:rsidRPr="00FD3569" w:rsidRDefault="00FD3569" w:rsidP="00FD3569">
      <w:pPr>
        <w:pStyle w:val="Bibliography"/>
      </w:pPr>
      <w:r w:rsidRPr="00FD3569">
        <w:t>Li, R., Lo, E.C.M., Liu, B.Y., Wong, M.C.M., Chu, C.H., 2016. Randomized clinical trial on arresting dental root caries through silver diammine fluoride applications in community-dwelling elders. J. Dent. 51, 15–20. https://doi.org/10.1016/j.jdent.2016.05.005</w:t>
      </w:r>
    </w:p>
    <w:p w14:paraId="4B218819" w14:textId="77777777" w:rsidR="00FD3569" w:rsidRPr="00FD3569" w:rsidRDefault="00FD3569" w:rsidP="00FD3569">
      <w:pPr>
        <w:pStyle w:val="Bibliography"/>
      </w:pPr>
      <w:r w:rsidRPr="00FD3569">
        <w:t>Li, Y., Liu, Y., Psoter, W.J., Nguyen, O.M., Bromage, T.G., Walters, M.A., Hu, B., Rabieh, S., Kumararaja, F.C., 2019. Assessment of the Silver Penetration and Distribution in Carious Lesions of Deciduous Teeth Treated with Silver Diamine Fluoride. Caries Res. 53, 431–440. https://doi.org/10.1159/000496210</w:t>
      </w:r>
    </w:p>
    <w:p w14:paraId="606EF1C9" w14:textId="77777777" w:rsidR="00FD3569" w:rsidRPr="00FD3569" w:rsidRDefault="00FD3569" w:rsidP="00FD3569">
      <w:pPr>
        <w:pStyle w:val="Bibliography"/>
      </w:pPr>
      <w:r w:rsidRPr="00FD3569">
        <w:t>Linde, A., Bhown, M., Butler, W.T., 1980. Noncollagenous proteins of dentin. A re-examination of proteins from rat incisor dentin utilizing techniques to avoid artifacts. J. Biol. Chem. 255, 5931–5942. https://doi.org/10.1016/S0021-9258(19)70720-0</w:t>
      </w:r>
    </w:p>
    <w:p w14:paraId="1B3E8988" w14:textId="77777777" w:rsidR="00FD3569" w:rsidRPr="00FD3569" w:rsidRDefault="00FD3569" w:rsidP="00FD3569">
      <w:pPr>
        <w:pStyle w:val="Bibliography"/>
      </w:pPr>
      <w:r w:rsidRPr="00FD3569">
        <w:t>Lindquist, B., Emilson, C.-G., 2020. Sealing Proximal Non- and Micro-Cavitated Carious Lesions Using a One-Session Separator Technique: A 2-Year Randomised Clinical Study. Caries Res. 54, 483–490. https://doi.org/10.1159/000509679</w:t>
      </w:r>
    </w:p>
    <w:p w14:paraId="492EF442" w14:textId="77777777" w:rsidR="00FD3569" w:rsidRPr="009F4140" w:rsidRDefault="00FD3569" w:rsidP="00FD3569">
      <w:pPr>
        <w:pStyle w:val="Bibliography"/>
        <w:rPr>
          <w:lang w:val="pt-PT"/>
        </w:rPr>
      </w:pPr>
      <w:r w:rsidRPr="00FD3569">
        <w:t xml:space="preserve">Lindy, O., Konttinen, Y.T., Sorsa, T., Ding, Y., Santavirta, S., Ceponis, A., López-otín, C., 1997. Matrix metalloproteinase 13 (collagenase 3) in human rheumatoid synovium. Arthritis Rheum. Off. J. Am. </w:t>
      </w:r>
      <w:r w:rsidRPr="009F4140">
        <w:rPr>
          <w:lang w:val="pt-PT"/>
        </w:rPr>
        <w:t>Coll. Rheumatol. 40, 1391–1399.</w:t>
      </w:r>
    </w:p>
    <w:p w14:paraId="295D5741" w14:textId="77777777" w:rsidR="00FD3569" w:rsidRPr="00FD3569" w:rsidRDefault="00FD3569" w:rsidP="00FD3569">
      <w:pPr>
        <w:pStyle w:val="Bibliography"/>
      </w:pPr>
      <w:r w:rsidRPr="009F4140">
        <w:rPr>
          <w:lang w:val="pt-PT"/>
        </w:rPr>
        <w:t xml:space="preserve">Llodra, J.C., Rodriguez, A., Ferrer, B., Menardia, V., Ramos, T., Morato, M., 2005. </w:t>
      </w:r>
      <w:r w:rsidRPr="00FD3569">
        <w:t>Efficacy of silver diamine fluoride for caries reduction in primary teeth and first permanent molars of schoolchildren: 36-month clinical trial. J. Dent. Res. 84, 721–724. https://doi.org/10.1177/154405910508400807</w:t>
      </w:r>
    </w:p>
    <w:p w14:paraId="7CE912D4" w14:textId="77777777" w:rsidR="00FD3569" w:rsidRPr="009F4140" w:rsidRDefault="00FD3569" w:rsidP="00FD3569">
      <w:pPr>
        <w:pStyle w:val="Bibliography"/>
        <w:rPr>
          <w:lang w:val="de-DE"/>
        </w:rPr>
      </w:pPr>
      <w:r w:rsidRPr="00FD3569">
        <w:t xml:space="preserve">Lou, Y.L., Botelho, M.G., Darvell, B.W., 2011. Reaction of silver diamine [corrected] fluoride with hydroxyapatite and protein. </w:t>
      </w:r>
      <w:r w:rsidRPr="009F4140">
        <w:rPr>
          <w:lang w:val="de-DE"/>
        </w:rPr>
        <w:t>J. Dent. 39, 612–618. https://doi.org/10.1016/j.jdent.2011.06.008</w:t>
      </w:r>
    </w:p>
    <w:p w14:paraId="14845464" w14:textId="77777777" w:rsidR="00FD3569" w:rsidRPr="00FD3569" w:rsidRDefault="00FD3569" w:rsidP="00FD3569">
      <w:pPr>
        <w:pStyle w:val="Bibliography"/>
      </w:pPr>
      <w:r w:rsidRPr="009F4140">
        <w:rPr>
          <w:lang w:val="de-DE"/>
        </w:rPr>
        <w:t xml:space="preserve">Love, R.M., Jenkinson, H.F., 2002. </w:t>
      </w:r>
      <w:r w:rsidRPr="00FD3569">
        <w:t>Invasion of Dentinal Tubules by Oral Bacteria. Crit. Rev. Oral Biol. Med. 13, 171–183. https://doi.org/10.1177/154411130201300207</w:t>
      </w:r>
    </w:p>
    <w:p w14:paraId="33A64018" w14:textId="77777777" w:rsidR="00FD3569" w:rsidRPr="00947309" w:rsidRDefault="00FD3569" w:rsidP="00FD3569">
      <w:pPr>
        <w:pStyle w:val="Bibliography"/>
        <w:rPr>
          <w:lang w:val="fr-FR"/>
        </w:rPr>
      </w:pPr>
      <w:r w:rsidRPr="00FD3569">
        <w:t xml:space="preserve">Lunkes, N., Scherer, M., Arduim, A., Angst, P., Casagrande, L., Rodrigues, J., Lenzi, T., 2022. Caries progression and need for reintervention on occlusal ICDAS 4 lesions after different treatments: a retrospective university-based study. </w:t>
      </w:r>
      <w:r w:rsidRPr="00947309">
        <w:rPr>
          <w:lang w:val="fr-FR"/>
        </w:rPr>
        <w:t>Braz. Dent. Sci. 25. https://doi.org/10.4322/bds.2022.e3125</w:t>
      </w:r>
    </w:p>
    <w:p w14:paraId="0BF5A24D" w14:textId="77777777" w:rsidR="00FD3569" w:rsidRPr="002A3295" w:rsidRDefault="00FD3569" w:rsidP="00FD3569">
      <w:pPr>
        <w:pStyle w:val="Bibliography"/>
        <w:rPr>
          <w:lang w:val="fr-FR"/>
        </w:rPr>
      </w:pPr>
      <w:r w:rsidRPr="00947309">
        <w:rPr>
          <w:lang w:val="fr-FR"/>
        </w:rPr>
        <w:t xml:space="preserve">Lussi, A., Hibst, R., Paulus, R., 2004. </w:t>
      </w:r>
      <w:r w:rsidRPr="00FD3569">
        <w:t xml:space="preserve">DIAGNOdent: An Optical Method for Caries Detection. </w:t>
      </w:r>
      <w:r w:rsidRPr="002A3295">
        <w:rPr>
          <w:lang w:val="fr-FR"/>
        </w:rPr>
        <w:t>J. Dent. Res. 83, 80–83. https://doi.org/10.1177/154405910408301s16</w:t>
      </w:r>
    </w:p>
    <w:p w14:paraId="696025AF" w14:textId="77777777" w:rsidR="00FD3569" w:rsidRPr="00FD3569" w:rsidRDefault="00FD3569" w:rsidP="00FD3569">
      <w:pPr>
        <w:pStyle w:val="Bibliography"/>
      </w:pPr>
      <w:r w:rsidRPr="002A3295">
        <w:rPr>
          <w:lang w:val="fr-FR"/>
        </w:rPr>
        <w:t xml:space="preserve">Lussi, A., Linde, A., 1993. </w:t>
      </w:r>
      <w:r w:rsidRPr="00FD3569">
        <w:t>Mineral induction in vivo by dentine proteins. Caries Res. 27, 241–248. https://doi.org/10.1159/000261544</w:t>
      </w:r>
    </w:p>
    <w:p w14:paraId="28928FE1" w14:textId="77777777" w:rsidR="00FD3569" w:rsidRPr="00FD3569" w:rsidRDefault="00FD3569" w:rsidP="00FD3569">
      <w:pPr>
        <w:pStyle w:val="Bibliography"/>
      </w:pPr>
      <w:r w:rsidRPr="00FD3569">
        <w:t>Marquezan, P.K., Alves, L.S., Nora, A.D., Maltz, M., Zenkner, J.E. do A., Link to external site,  this link will open in a new window, 2019. Radiographic pattern of underlying dentin lesions (ICDAS 4) in permanent teeth. Clin. Oral Investig. 23, 3879–3883. https://doi.org/10.1007/s00784-019-02818-y</w:t>
      </w:r>
    </w:p>
    <w:p w14:paraId="19A67465" w14:textId="77777777" w:rsidR="00FD3569" w:rsidRPr="00FD3569" w:rsidRDefault="00FD3569" w:rsidP="00FD3569">
      <w:pPr>
        <w:pStyle w:val="Bibliography"/>
      </w:pPr>
      <w:r w:rsidRPr="00FD3569">
        <w:t>Marsh, P.D., 2004. Dental plaque as a microbial biofilm. Caries Res. 38, 204–211.</w:t>
      </w:r>
    </w:p>
    <w:p w14:paraId="21CC0F60" w14:textId="77777777" w:rsidR="00FD3569" w:rsidRPr="00FD3569" w:rsidRDefault="00FD3569" w:rsidP="00FD3569">
      <w:pPr>
        <w:pStyle w:val="Bibliography"/>
      </w:pPr>
      <w:r w:rsidRPr="00FD3569">
        <w:t>Marsh, P.D., 2003. Are dental diseases examples of ecological catastrophes? Microbiology 149, 279–294.</w:t>
      </w:r>
    </w:p>
    <w:p w14:paraId="2C7690B2" w14:textId="139CBB50" w:rsidR="00FD3569" w:rsidRPr="009F4140" w:rsidRDefault="00FD3569" w:rsidP="00FD3569">
      <w:pPr>
        <w:pStyle w:val="Bibliography"/>
        <w:rPr>
          <w:lang w:val="nl-NL"/>
        </w:rPr>
      </w:pPr>
      <w:r w:rsidRPr="00FD3569">
        <w:t xml:space="preserve">Marsh, P.D., Bradshaw, D.J., 1995. Dental plaque as a biofilm. </w:t>
      </w:r>
      <w:r w:rsidRPr="009F4140">
        <w:rPr>
          <w:lang w:val="nl-NL"/>
        </w:rPr>
        <w:t>J. Ind. Microbiol. 15, 169–175. https://doi.org/10.1007/BF01569822</w:t>
      </w:r>
    </w:p>
    <w:p w14:paraId="35685FD3" w14:textId="77777777" w:rsidR="00FD3569" w:rsidRPr="00FD3569" w:rsidRDefault="00FD3569" w:rsidP="00FD3569">
      <w:pPr>
        <w:pStyle w:val="Bibliography"/>
      </w:pPr>
      <w:r w:rsidRPr="009F4140">
        <w:rPr>
          <w:lang w:val="nl-NL"/>
        </w:rPr>
        <w:lastRenderedPageBreak/>
        <w:t xml:space="preserve">Marshall, G.W., Habelitz, S., Gallagher, R., Balooch, M., Balooch, G., Marshall, S.J., 2001. </w:t>
      </w:r>
      <w:r w:rsidRPr="00FD3569">
        <w:t>Nanomechanical properties of hydrated carious human dentin. J. Dent. Res. 80, 1768–1771. https://doi.org/10.1177/00220345010800081701</w:t>
      </w:r>
    </w:p>
    <w:p w14:paraId="0030EE3C" w14:textId="77777777" w:rsidR="00FD3569" w:rsidRPr="00947309" w:rsidRDefault="00FD3569" w:rsidP="00FD3569">
      <w:pPr>
        <w:pStyle w:val="Bibliography"/>
        <w:rPr>
          <w:lang w:val="es-ES"/>
        </w:rPr>
      </w:pPr>
      <w:r w:rsidRPr="00FD3569">
        <w:t xml:space="preserve">Martignetti, J.A., Aqeel, A.A., Sewairi, W.A., Boumah, C.E., Kambouris, M., Mayouf, S.A., Sheth, K.V., Eid, W.A., Dowling, O., Harris, J., 2001. Mutation of the matrix metalloproteinase 2 gene (MMP2) causes a multicentric osteolysis and arthritis syndrome. </w:t>
      </w:r>
      <w:r w:rsidRPr="00947309">
        <w:rPr>
          <w:lang w:val="es-ES"/>
        </w:rPr>
        <w:t>Nat. Genet. 28, 261–265.</w:t>
      </w:r>
    </w:p>
    <w:p w14:paraId="70301955" w14:textId="77777777" w:rsidR="00FD3569" w:rsidRPr="00FD3569" w:rsidRDefault="00FD3569" w:rsidP="00FD3569">
      <w:pPr>
        <w:pStyle w:val="Bibliography"/>
      </w:pPr>
      <w:r w:rsidRPr="00947309">
        <w:rPr>
          <w:lang w:val="es-ES"/>
        </w:rPr>
        <w:t xml:space="preserve">Martignon, S., Ekstrand, K.R., Cuevas, Reyes, Torres, Tamayo, Bautista, 2007. </w:t>
      </w:r>
      <w:r w:rsidRPr="00FD3569">
        <w:t>Relationship betwwn ICDAS II scores and histological lesion depth on proximal surfaces of primary and permanent teeth. Caries Res 41, 290.</w:t>
      </w:r>
    </w:p>
    <w:p w14:paraId="0048D229" w14:textId="77777777" w:rsidR="00FD3569" w:rsidRPr="00FD3569" w:rsidRDefault="00FD3569" w:rsidP="00FD3569">
      <w:pPr>
        <w:pStyle w:val="Bibliography"/>
      </w:pPr>
      <w:r w:rsidRPr="00FD3569">
        <w:t>Martignon, S., Ekstrand, K.R., Ellwood, R., 2006. Efficacy of sealing proximal early active lesions: an 18-month clinical study evaluated by conventional and subtraction radiography. Caries Res. 40, 382–388.</w:t>
      </w:r>
    </w:p>
    <w:p w14:paraId="04B32F90" w14:textId="77777777" w:rsidR="00FD3569" w:rsidRPr="002A3295" w:rsidRDefault="00FD3569" w:rsidP="00FD3569">
      <w:pPr>
        <w:pStyle w:val="Bibliography"/>
        <w:rPr>
          <w:lang w:val="es-ES"/>
        </w:rPr>
      </w:pPr>
      <w:r w:rsidRPr="00FD3569">
        <w:t xml:space="preserve">Martignon, S., Ekstrand, K.R., Gomez, J., Lara, J.S., Cortes, A., 2012. Infiltrating/sealing proximal caries lesions: a 3-year randomized clinical trial. </w:t>
      </w:r>
      <w:r w:rsidRPr="002A3295">
        <w:rPr>
          <w:lang w:val="es-ES"/>
        </w:rPr>
        <w:t>J. Dent. Res. 91, 288–292.</w:t>
      </w:r>
    </w:p>
    <w:p w14:paraId="6934516C" w14:textId="77777777" w:rsidR="00FD3569" w:rsidRPr="002A3295" w:rsidRDefault="00FD3569" w:rsidP="00FD3569">
      <w:pPr>
        <w:pStyle w:val="Bibliography"/>
        <w:rPr>
          <w:lang w:val="es-ES"/>
        </w:rPr>
      </w:pPr>
      <w:r w:rsidRPr="002A3295">
        <w:rPr>
          <w:lang w:val="es-ES"/>
        </w:rPr>
        <w:t xml:space="preserve">Martin-De Las Heras, S., Valenzuela, A., Overall, C.M., 2000. </w:t>
      </w:r>
      <w:r w:rsidRPr="00FD3569">
        <w:t xml:space="preserve">The matrix metalloproteinase gelatinase A in human dentine. </w:t>
      </w:r>
      <w:r w:rsidRPr="002A3295">
        <w:rPr>
          <w:lang w:val="es-ES"/>
        </w:rPr>
        <w:t>Arch. Oral Biol. 45, 757–765.</w:t>
      </w:r>
    </w:p>
    <w:p w14:paraId="17248798" w14:textId="77777777" w:rsidR="00FD3569" w:rsidRPr="00FD3569" w:rsidRDefault="00FD3569" w:rsidP="00FD3569">
      <w:pPr>
        <w:pStyle w:val="Bibliography"/>
      </w:pPr>
      <w:r w:rsidRPr="002A3295">
        <w:rPr>
          <w:lang w:val="es-ES"/>
        </w:rPr>
        <w:t xml:space="preserve">Martin-de las Heras, S., Valenzuela, A., Villanueva, E., Overall, C.M., 1997. </w:t>
      </w:r>
      <w:r w:rsidRPr="00FD3569">
        <w:t>Changes in biochemical composition of human dentin with aging—its usefulness for forensic identification, in: Proceedings of the American Academy of Forensic Sciences. p. 101.</w:t>
      </w:r>
    </w:p>
    <w:p w14:paraId="6F72A05E" w14:textId="77777777" w:rsidR="00FD3569" w:rsidRPr="00FD3569" w:rsidRDefault="00FD3569" w:rsidP="00FD3569">
      <w:pPr>
        <w:pStyle w:val="Bibliography"/>
      </w:pPr>
      <w:r w:rsidRPr="00947309">
        <w:rPr>
          <w:lang w:val="es-ES"/>
        </w:rPr>
        <w:t xml:space="preserve">Marx, D.E., Barillo, D.J., 2014. </w:t>
      </w:r>
      <w:r w:rsidRPr="00FD3569">
        <w:t>Silver in medicine: the basic science. Burns J. Int. Soc. Burn Inj. 40 Suppl 1, S9–S18. https://doi.org/10.1016/j.burns.2014.09.010</w:t>
      </w:r>
    </w:p>
    <w:p w14:paraId="1B7F214C" w14:textId="77777777" w:rsidR="00FD3569" w:rsidRPr="002A3295" w:rsidRDefault="00FD3569" w:rsidP="00FD3569">
      <w:pPr>
        <w:pStyle w:val="Bibliography"/>
        <w:rPr>
          <w:lang w:val="es-ES"/>
        </w:rPr>
      </w:pPr>
      <w:r w:rsidRPr="00FD3569">
        <w:t xml:space="preserve">Maske, T.T., Kuper, N.K., Cenci, M.S., Huysmans, M.-C.D.N.J.M., 2019. Chlorhexidine, a Matrix Metalloproteinase Inhibitor and the Development of Secondary Caries Wall Lesions in a Microcosm Biofilm Model. </w:t>
      </w:r>
      <w:r w:rsidRPr="002A3295">
        <w:rPr>
          <w:lang w:val="es-ES"/>
        </w:rPr>
        <w:t>Caries Res. 53, 107–117. https://doi.org/10.1159/000490195</w:t>
      </w:r>
    </w:p>
    <w:p w14:paraId="772D30DB" w14:textId="77777777" w:rsidR="00FD3569" w:rsidRPr="00FD3569" w:rsidRDefault="00FD3569" w:rsidP="00FD3569">
      <w:pPr>
        <w:pStyle w:val="Bibliography"/>
      </w:pPr>
      <w:r w:rsidRPr="002A3295">
        <w:rPr>
          <w:lang w:val="es-ES"/>
        </w:rPr>
        <w:t xml:space="preserve">Mazzoni, A., Nascimento, F.D., Carrilho, M., Tersariol, I., Papa, V., Tjäderhane, L., Di Lenarda, R., Tay, F.R., Pashley, D.H., Breschi, L., 2012. </w:t>
      </w:r>
      <w:r w:rsidRPr="00FD3569">
        <w:t>MMP activity in the hybrid layer detected with in situ zymography. J. Dent. Res. 91, 467–472. https://doi.org/10.1177/0022034512439210</w:t>
      </w:r>
    </w:p>
    <w:p w14:paraId="1BB83001" w14:textId="77777777" w:rsidR="00FD3569" w:rsidRPr="00FD3569" w:rsidRDefault="00FD3569" w:rsidP="00FD3569">
      <w:pPr>
        <w:pStyle w:val="Bibliography"/>
      </w:pPr>
      <w:r w:rsidRPr="00FD3569">
        <w:t>Mazzoni, A., Papa, V., Nato, F., Carrilho, M., Tjäderhane, L., Ruggeri Jr, A., Gobbi, P., Mazzotti, G., Tay, F.R., Pashley, D.H., 2011. Immunohistochemical and biochemical assay of MMP-3 in human dentine. J. Dent. 39, 231–237.</w:t>
      </w:r>
    </w:p>
    <w:p w14:paraId="04166651" w14:textId="77777777" w:rsidR="00FD3569" w:rsidRPr="00FD3569" w:rsidRDefault="00FD3569" w:rsidP="00FD3569">
      <w:pPr>
        <w:pStyle w:val="Bibliography"/>
      </w:pPr>
      <w:r w:rsidRPr="00FD3569">
        <w:t>Mazzoni, A., Pashley, D.H., Tay, F.R., Gobbi, P., Orsini, G., Ruggeri Jr, A., Carrilho, M., Tjäderhane, L., Di Lenarda, R., Breschi, L., 2009. Immunohistochemical identification of MMP-2 and MMP-9 in human dentin: correlative FEI-SEM/TEM analysis. J. Biomed. Mater. Res. Part Off. J. Soc. Biomater. Jpn. Soc. Biomater. Aust. Soc. Biomater. Korean Soc. Biomater. 88, 697–703.</w:t>
      </w:r>
    </w:p>
    <w:p w14:paraId="6A5FDDA2" w14:textId="77777777" w:rsidR="00FD3569" w:rsidRPr="00FD3569" w:rsidRDefault="00FD3569" w:rsidP="00FD3569">
      <w:pPr>
        <w:pStyle w:val="Bibliography"/>
      </w:pPr>
      <w:r w:rsidRPr="00FD3569">
        <w:t>McDonald, J., 2009. Handbook of Biological Statistics.</w:t>
      </w:r>
    </w:p>
    <w:p w14:paraId="7AC67022" w14:textId="7ECABB1C" w:rsidR="00FD3569" w:rsidRPr="009F4140" w:rsidRDefault="00FD3569" w:rsidP="00FD3569">
      <w:pPr>
        <w:pStyle w:val="Bibliography"/>
        <w:rPr>
          <w:lang w:val="pt-PT"/>
        </w:rPr>
      </w:pPr>
      <w:r w:rsidRPr="00FD3569">
        <w:t>Mei, M.-L., Chu, C.-H., Low, K.-H., Che, C.-M., Lo, E.-C.-M., 2013</w:t>
      </w:r>
      <w:r w:rsidR="00947309">
        <w:t>a</w:t>
      </w:r>
      <w:r w:rsidRPr="00FD3569">
        <w:t xml:space="preserve">. Caries arresting effect of silver diamine fluoride on dentine carious lesion with S. mutans and L. acidophilus dual-species cariogenic biofilm. </w:t>
      </w:r>
      <w:r w:rsidRPr="009F4140">
        <w:rPr>
          <w:lang w:val="pt-PT"/>
        </w:rPr>
        <w:t>Med. Oral Patol. Oral Cirugia Bucal 18, e824-831. https://doi.org/10.4317/medoral.18831</w:t>
      </w:r>
    </w:p>
    <w:p w14:paraId="29C8B1DA" w14:textId="77777777" w:rsidR="00FD3569" w:rsidRPr="002A3295" w:rsidRDefault="00FD3569" w:rsidP="00FD3569">
      <w:pPr>
        <w:pStyle w:val="Bibliography"/>
        <w:rPr>
          <w:lang w:val="es-ES"/>
        </w:rPr>
      </w:pPr>
      <w:r w:rsidRPr="009F4140">
        <w:rPr>
          <w:lang w:val="pt-PT"/>
        </w:rPr>
        <w:t xml:space="preserve">Mei, M.L., Ito, L., Cao, Y., Lo, E.C.M., Li, Q.L., Chu, C.H., 2014. </w:t>
      </w:r>
      <w:r w:rsidRPr="00FD3569">
        <w:t xml:space="preserve">An ex vivo study of arrested primary teeth caries with silver diamine fluoride therapy. </w:t>
      </w:r>
      <w:r w:rsidRPr="002A3295">
        <w:rPr>
          <w:lang w:val="es-ES"/>
        </w:rPr>
        <w:t>J. Dent. 42, 395–402. https://doi.org/10.1016/j.jdent.2013.12.007</w:t>
      </w:r>
    </w:p>
    <w:p w14:paraId="135BC872" w14:textId="42791337" w:rsidR="00FD3569" w:rsidRPr="00FD3569" w:rsidRDefault="00FD3569" w:rsidP="00FD3569">
      <w:pPr>
        <w:pStyle w:val="Bibliography"/>
      </w:pPr>
      <w:r w:rsidRPr="002A3295">
        <w:rPr>
          <w:lang w:val="es-ES"/>
        </w:rPr>
        <w:lastRenderedPageBreak/>
        <w:t>Mei, M.L., Li, Q., Chu, C.-H., Lo, E.C.-M., Samaranayake, L.P., 2013</w:t>
      </w:r>
      <w:r w:rsidR="00947309" w:rsidRPr="002A3295">
        <w:rPr>
          <w:lang w:val="es-ES"/>
        </w:rPr>
        <w:t>b</w:t>
      </w:r>
      <w:r w:rsidRPr="002A3295">
        <w:rPr>
          <w:lang w:val="es-ES"/>
        </w:rPr>
        <w:t xml:space="preserve">. </w:t>
      </w:r>
      <w:r w:rsidRPr="00FD3569">
        <w:t>Antibacterial effects of silver diamine fluoride on multi-species cariogenic biofilm on caries. Ann. Clin. Microbiol. Antimicrob. 12, 4. https://doi.org/10.1186/1476-0711-12-4</w:t>
      </w:r>
    </w:p>
    <w:p w14:paraId="4325857F" w14:textId="77777777" w:rsidR="00FD3569" w:rsidRPr="00FD3569" w:rsidRDefault="00FD3569" w:rsidP="00FD3569">
      <w:pPr>
        <w:pStyle w:val="Bibliography"/>
      </w:pPr>
      <w:r w:rsidRPr="00FD3569">
        <w:t>Mei, M.L., Li, Q.L., Chu, C.H., Yiu, C.K.Y., Lo, E.C.M., 2012. The inhibitory effects of silver diamine fluoride at different concentrations on matrix metalloproteinases. Dent. Mater. Off. Publ. Acad. Dent. Mater. 28, 903–908. https://doi.org/10.1016/j.dental.2012.04.011</w:t>
      </w:r>
    </w:p>
    <w:p w14:paraId="117F28F0" w14:textId="77777777" w:rsidR="00FD3569" w:rsidRPr="00FD3569" w:rsidRDefault="00FD3569" w:rsidP="00FD3569">
      <w:pPr>
        <w:pStyle w:val="Bibliography"/>
      </w:pPr>
      <w:r w:rsidRPr="002A3295">
        <w:rPr>
          <w:lang w:val="es-ES"/>
        </w:rPr>
        <w:t xml:space="preserve">Mei, M.L., Lo, E.C.M., Chu, C.H., 2018. </w:t>
      </w:r>
      <w:r w:rsidRPr="00FD3569">
        <w:t>Arresting Dentine Caries with Silver Diamine Fluoride: What’s Behind It? J. Dent. Res. 97, 751–758. https://doi.org/10.1177/0022034518774783</w:t>
      </w:r>
    </w:p>
    <w:p w14:paraId="565243D2" w14:textId="77777777" w:rsidR="00FD3569" w:rsidRPr="00947309" w:rsidRDefault="00FD3569" w:rsidP="00FD3569">
      <w:pPr>
        <w:pStyle w:val="Bibliography"/>
        <w:rPr>
          <w:lang w:val="fr-FR"/>
        </w:rPr>
      </w:pPr>
      <w:r w:rsidRPr="009F4140">
        <w:rPr>
          <w:lang w:val="sv-SE"/>
        </w:rPr>
        <w:t xml:space="preserve">Meyer-Lueckel, H., Bitter, K., Paris, S., 2012. </w:t>
      </w:r>
      <w:r w:rsidRPr="00FD3569">
        <w:t xml:space="preserve">Randomized controlled clinical trial on proximal caries infiltration: three-year follow-up. </w:t>
      </w:r>
      <w:r w:rsidRPr="00947309">
        <w:rPr>
          <w:lang w:val="fr-FR"/>
        </w:rPr>
        <w:t>Caries Res. 46, 544–548. https://doi.org/10.1159/000341807</w:t>
      </w:r>
    </w:p>
    <w:p w14:paraId="2D00B7D1" w14:textId="77777777" w:rsidR="00FD3569" w:rsidRPr="00FD3569" w:rsidRDefault="00FD3569" w:rsidP="00FD3569">
      <w:pPr>
        <w:pStyle w:val="Bibliography"/>
      </w:pPr>
      <w:r w:rsidRPr="00947309">
        <w:rPr>
          <w:lang w:val="fr-FR"/>
        </w:rPr>
        <w:t xml:space="preserve">Meyer-Lueckel, H., Paris, S., 2016. </w:t>
      </w:r>
      <w:r w:rsidRPr="00FD3569">
        <w:t>When and How to Intervene in the Caries Process. Oper. Dent. 41, S35–S47. https://doi.org/10.2341/15-022-O</w:t>
      </w:r>
    </w:p>
    <w:p w14:paraId="0F988F51" w14:textId="77777777" w:rsidR="00FD3569" w:rsidRPr="00947309" w:rsidRDefault="00FD3569" w:rsidP="00FD3569">
      <w:pPr>
        <w:pStyle w:val="Bibliography"/>
        <w:rPr>
          <w:lang w:val="fr-FR"/>
        </w:rPr>
      </w:pPr>
      <w:r w:rsidRPr="00FD3569">
        <w:t xml:space="preserve">Meyer-Lueckel, H., Paris, S., 2008. Progression of artificial enamel caries lesions after infiltration with experimental light curing resins. </w:t>
      </w:r>
      <w:r w:rsidRPr="00947309">
        <w:rPr>
          <w:lang w:val="fr-FR"/>
        </w:rPr>
        <w:t>Caries Res. 42, 117–124.</w:t>
      </w:r>
    </w:p>
    <w:p w14:paraId="6ABEC75A" w14:textId="77777777" w:rsidR="00FD3569" w:rsidRPr="00FD3569" w:rsidRDefault="00FD3569" w:rsidP="00FD3569">
      <w:pPr>
        <w:pStyle w:val="Bibliography"/>
      </w:pPr>
      <w:r w:rsidRPr="00947309">
        <w:rPr>
          <w:lang w:val="fr-FR"/>
        </w:rPr>
        <w:t xml:space="preserve">Miller, M.B., López, L.A., Quock, R.L., 2016. </w:t>
      </w:r>
      <w:r w:rsidRPr="00FD3569">
        <w:t>Silver diamine fluoride, potassium iodide, and esthetic perception: An in vitro pilot study. Am. J. Dent. 29, 248–250.</w:t>
      </w:r>
    </w:p>
    <w:p w14:paraId="33F2B8FD" w14:textId="77777777" w:rsidR="00FD3569" w:rsidRPr="00947309" w:rsidRDefault="00FD3569" w:rsidP="00FD3569">
      <w:pPr>
        <w:pStyle w:val="Bibliography"/>
        <w:rPr>
          <w:lang w:val="fr-FR"/>
        </w:rPr>
      </w:pPr>
      <w:r w:rsidRPr="00FD3569">
        <w:t xml:space="preserve">Mitropoulos, P., Rahiotis, C., Stamatakis, H., Kakaboura, A., 2010. Diagnostic performance of the visual caries classification system ICDAS II versus radiography and micro-computed tomography for proximal caries detection: An in vitro study. </w:t>
      </w:r>
      <w:r w:rsidRPr="00947309">
        <w:rPr>
          <w:lang w:val="fr-FR"/>
        </w:rPr>
        <w:t>J. Dent. 38, 859–867. https://doi.org/10.1016/j.jdent.2010.07.005</w:t>
      </w:r>
    </w:p>
    <w:p w14:paraId="01AF8DF7" w14:textId="77777777" w:rsidR="00FD3569" w:rsidRPr="00FD3569" w:rsidRDefault="00FD3569" w:rsidP="00FD3569">
      <w:pPr>
        <w:pStyle w:val="Bibliography"/>
      </w:pPr>
      <w:r w:rsidRPr="00947309">
        <w:rPr>
          <w:lang w:val="fr-FR"/>
        </w:rPr>
        <w:t xml:space="preserve">Mk, G., Ra, H., 2010. Collagens. </w:t>
      </w:r>
      <w:r w:rsidRPr="00FD3569">
        <w:t>Cell Tissue Res 339, 247–257.</w:t>
      </w:r>
    </w:p>
    <w:p w14:paraId="46E5FE38" w14:textId="39E2EA24" w:rsidR="00FD3569" w:rsidRPr="00FD3569" w:rsidRDefault="00FD3569" w:rsidP="00FD3569">
      <w:pPr>
        <w:pStyle w:val="Bibliography"/>
      </w:pPr>
      <w:r w:rsidRPr="00FD3569">
        <w:t>Mott, J.D., Werb, Z., 2004. Regulation of matrix biology by matrix metalloproteinases. Curr. Opin. Cell Biol. 16, 558–564.</w:t>
      </w:r>
    </w:p>
    <w:p w14:paraId="10AFB80C" w14:textId="77777777" w:rsidR="00FD3569" w:rsidRPr="00FD3569" w:rsidRDefault="00FD3569" w:rsidP="00FD3569">
      <w:pPr>
        <w:pStyle w:val="Bibliography"/>
      </w:pPr>
      <w:r w:rsidRPr="00FD3569">
        <w:t>Mukaka, M.M., 2012. A guide to appropriate use of Correlation coefficient in medical research. Malawi Med. J. 24, 69–71. https://doi.org/10.4314/mmj.v24i3</w:t>
      </w:r>
    </w:p>
    <w:p w14:paraId="403462DA" w14:textId="77777777" w:rsidR="00FD3569" w:rsidRPr="009F4140" w:rsidRDefault="00FD3569" w:rsidP="00FD3569">
      <w:pPr>
        <w:pStyle w:val="Bibliography"/>
        <w:rPr>
          <w:lang w:val="sv-SE"/>
        </w:rPr>
      </w:pPr>
      <w:r w:rsidRPr="00FD3569">
        <w:t xml:space="preserve">Muñoz-Sandoval, C., Gambetta-Tessini, K., Giacaman, R.A., 2019. Microcavitated (ICDAS 3) carious lesion arrest with resin or glass ionomer sealants in first permanent molars: A randomized controlled trial. </w:t>
      </w:r>
      <w:r w:rsidRPr="009F4140">
        <w:rPr>
          <w:lang w:val="sv-SE"/>
        </w:rPr>
        <w:t>J. Dent. 88, 103163. https://doi.org/10.1016/j.jdent.2019.07.001</w:t>
      </w:r>
    </w:p>
    <w:p w14:paraId="34C119C6" w14:textId="77777777" w:rsidR="00FD3569" w:rsidRPr="00FD3569" w:rsidRDefault="00FD3569" w:rsidP="00FD3569">
      <w:pPr>
        <w:pStyle w:val="Bibliography"/>
      </w:pPr>
      <w:r w:rsidRPr="009F4140">
        <w:rPr>
          <w:lang w:val="sv-SE"/>
        </w:rPr>
        <w:t xml:space="preserve">Murphy, G., Knäuper, V., 1997. </w:t>
      </w:r>
      <w:r w:rsidRPr="00FD3569">
        <w:t>Relating matrix metalloproteinase structure to function: why the “hemopexin” domain? Matrix Biol. 15, 511–518.</w:t>
      </w:r>
    </w:p>
    <w:p w14:paraId="6F067F0B" w14:textId="77777777" w:rsidR="00FD3569" w:rsidRPr="00FD3569" w:rsidRDefault="00FD3569" w:rsidP="00FD3569">
      <w:pPr>
        <w:pStyle w:val="Bibliography"/>
      </w:pPr>
      <w:r w:rsidRPr="00FD3569">
        <w:t>Nagase, H., Visse, R., Murphy, G., 2006. Structure and function of matrix metalloproteinases and TIMPs. Cardiovasc. Res. 69, 562–573.</w:t>
      </w:r>
    </w:p>
    <w:p w14:paraId="6744B916" w14:textId="77777777" w:rsidR="00FD3569" w:rsidRPr="00FD3569" w:rsidRDefault="00FD3569" w:rsidP="00FD3569">
      <w:pPr>
        <w:pStyle w:val="Bibliography"/>
      </w:pPr>
      <w:r w:rsidRPr="00FD3569">
        <w:t>Nagase, H., Woessner, J.F., 1999. Matrix metalloproteinases. J. Biol. Chem. 274, 21491–21494. https://doi.org/10.1074/jbc.274.31.21491</w:t>
      </w:r>
    </w:p>
    <w:p w14:paraId="527D7701" w14:textId="77777777" w:rsidR="00FD3569" w:rsidRPr="00FD3569" w:rsidRDefault="00FD3569" w:rsidP="00FD3569">
      <w:pPr>
        <w:pStyle w:val="Bibliography"/>
      </w:pPr>
      <w:r w:rsidRPr="00FD3569">
        <w:t>Nakajima, M., Sano, H., Burrow, M.F., Tagami, J., Yoshiyama, M., Ebisu, S., Ciucchi, B., Russell, C.M., Pashley, D.H., 1995. Tensile bond strength and SEM evaluation of caries-affected dentin using dentin adhesives. J. Dent. Res. 74, 1679–1688.</w:t>
      </w:r>
    </w:p>
    <w:p w14:paraId="324B3E6D" w14:textId="77777777" w:rsidR="00FD3569" w:rsidRPr="00FD3569" w:rsidRDefault="00FD3569" w:rsidP="00FD3569">
      <w:pPr>
        <w:pStyle w:val="Bibliography"/>
      </w:pPr>
      <w:r w:rsidRPr="00FD3569">
        <w:t>Nanci, A., 2008. Ten Cate’s oral histology: development, structure, and function., 7th ed. / Antonio Nanci. ed. Mosby Elsevier, St. Louis, Mo.</w:t>
      </w:r>
    </w:p>
    <w:p w14:paraId="0BA6A601" w14:textId="77777777" w:rsidR="00FD3569" w:rsidRPr="00FD3569" w:rsidRDefault="00FD3569" w:rsidP="00FD3569">
      <w:pPr>
        <w:pStyle w:val="Bibliography"/>
      </w:pPr>
      <w:r w:rsidRPr="00FD3569">
        <w:t>Natarajan, D., 2022. Silver Modified Atraumatic Restorative Technique: A Way towards “SMART” Pediatric Dentistry during the COVID-19 Pandemic. Front. Dent. 19, 12. https://doi.org/10.18502/fid.v19i12.9215</w:t>
      </w:r>
    </w:p>
    <w:p w14:paraId="133B3601" w14:textId="77777777" w:rsidR="00FD3569" w:rsidRPr="00FD3569" w:rsidRDefault="00FD3569" w:rsidP="00FD3569">
      <w:pPr>
        <w:pStyle w:val="Bibliography"/>
      </w:pPr>
      <w:r w:rsidRPr="00FD3569">
        <w:t>NDEP, 2019. National Dental Epidemiology programe for England: Oral Health Survey of 3-year-old children.</w:t>
      </w:r>
    </w:p>
    <w:p w14:paraId="61937C55" w14:textId="77777777" w:rsidR="00FD3569" w:rsidRPr="00FD3569" w:rsidRDefault="00FD3569" w:rsidP="00FD3569">
      <w:pPr>
        <w:pStyle w:val="Bibliography"/>
      </w:pPr>
      <w:r w:rsidRPr="00FD3569">
        <w:lastRenderedPageBreak/>
        <w:t>Nguyen, V., Neill, C., Felsenfeld, J., Primus, C., 2017. Potassium iodide. The solution to silver diamine fluoride discoloration. Health (N. Y.) 5, 555655.</w:t>
      </w:r>
    </w:p>
    <w:p w14:paraId="7215BD04" w14:textId="77777777" w:rsidR="00FD3569" w:rsidRPr="00FD3569" w:rsidRDefault="00FD3569" w:rsidP="00FD3569">
      <w:pPr>
        <w:pStyle w:val="Bibliography"/>
      </w:pPr>
      <w:r w:rsidRPr="00FD3569">
        <w:t>Niu, L., Zhang, L., Jiao, K., Li, F., Ding, Y.X., Wang, D.Y., Wang, M.Q., Tay, F.R., Chen, J.H., 2011. Localization of MMP-2, MMP-9, TIMP-1, and TIMP-2 in human coronal dentine. J. Dent. 39, 536–542.</w:t>
      </w:r>
    </w:p>
    <w:p w14:paraId="4701311F" w14:textId="77777777" w:rsidR="00FD3569" w:rsidRPr="00FD3569" w:rsidRDefault="00FD3569" w:rsidP="00FD3569">
      <w:pPr>
        <w:pStyle w:val="Bibliography"/>
      </w:pPr>
      <w:r w:rsidRPr="00FD3569">
        <w:t>Nordbo, H., Leirskar, J., Ngo, H., Mount, G.J., Wahlgren, J., 2003. The influence of a matrix metalloproteinase on the remineralization of artificially demineralized dentin. Oral Health Prev. Dent. 1, 267–272.</w:t>
      </w:r>
    </w:p>
    <w:p w14:paraId="13C6570B" w14:textId="77777777" w:rsidR="00FD3569" w:rsidRPr="00947309" w:rsidRDefault="00FD3569" w:rsidP="00FD3569">
      <w:pPr>
        <w:pStyle w:val="Bibliography"/>
        <w:rPr>
          <w:lang w:val="fr-FR"/>
        </w:rPr>
      </w:pPr>
      <w:r w:rsidRPr="00FD3569">
        <w:t xml:space="preserve">Nyvad, B., 2004. Diagnosis versus detection of caries. </w:t>
      </w:r>
      <w:r w:rsidRPr="00947309">
        <w:rPr>
          <w:lang w:val="fr-FR"/>
        </w:rPr>
        <w:t>Caries Res. 38, 192–198. https://doi.org/10.1159/000077754</w:t>
      </w:r>
    </w:p>
    <w:p w14:paraId="3B06003C" w14:textId="77777777" w:rsidR="00FD3569" w:rsidRPr="00FD3569" w:rsidRDefault="00FD3569" w:rsidP="00FD3569">
      <w:pPr>
        <w:pStyle w:val="Bibliography"/>
      </w:pPr>
      <w:r w:rsidRPr="002A3295">
        <w:rPr>
          <w:lang w:val="es-ES"/>
        </w:rPr>
        <w:t xml:space="preserve">Oliveira, B.H., Rajendra, A., Veitz-Keenan, A., Niederman, R., 2019. </w:t>
      </w:r>
      <w:r w:rsidRPr="00FD3569">
        <w:t>The Effect of Silver Diamine Fluoride in Preventing Caries in the Primary Dentition: A Systematic Review and Meta-Analysis. Caries Res. 53, 24–32. https://doi.org/10.1159/000488686</w:t>
      </w:r>
    </w:p>
    <w:p w14:paraId="7043E352" w14:textId="77777777" w:rsidR="00FD3569" w:rsidRPr="00FD3569" w:rsidRDefault="00FD3569" w:rsidP="00FD3569">
      <w:pPr>
        <w:pStyle w:val="Bibliography"/>
      </w:pPr>
      <w:r w:rsidRPr="00FD3569">
        <w:t>Opsahl Vital, S., Gaucher, C., Bardet, C., Rowe, P.S., George, A., Linglart, A., Chaussain, C., 2012. Tooth dentin defects reflect genetic disorders affecting bone mineralization. Bone 50, 989–997. https://doi.org/10.1016/j.bone.2012.01.010</w:t>
      </w:r>
    </w:p>
    <w:p w14:paraId="7774C5B5" w14:textId="77777777" w:rsidR="00FD3569" w:rsidRPr="009F4140" w:rsidRDefault="00FD3569" w:rsidP="00FD3569">
      <w:pPr>
        <w:pStyle w:val="Bibliography"/>
        <w:rPr>
          <w:lang w:val="sv-SE"/>
        </w:rPr>
      </w:pPr>
      <w:r w:rsidRPr="00FD3569">
        <w:t xml:space="preserve">Oshiro, T., Shibasaki, Y., Martin, T.J., Sasaki, T., 2001. Immunolocalization of vacuolar-type H+-ATPase, cathepsin K, matrix metalloproteinase-9, and receptor activator of NFkappaB ligand in odontoclasts during physiological root resorption of human deciduous teeth. </w:t>
      </w:r>
      <w:r w:rsidRPr="009F4140">
        <w:rPr>
          <w:lang w:val="sv-SE"/>
        </w:rPr>
        <w:t>Anat. Rec. 264, 305–311. https://doi.org/10.1002/ar.1127</w:t>
      </w:r>
    </w:p>
    <w:p w14:paraId="55D1B9F2" w14:textId="77777777" w:rsidR="00FD3569" w:rsidRPr="009F4140" w:rsidRDefault="00FD3569" w:rsidP="00FD3569">
      <w:pPr>
        <w:pStyle w:val="Bibliography"/>
        <w:rPr>
          <w:lang w:val="sv-SE"/>
        </w:rPr>
      </w:pPr>
      <w:r w:rsidRPr="009F4140">
        <w:rPr>
          <w:lang w:val="sv-SE"/>
        </w:rPr>
        <w:t xml:space="preserve">Palosaari, H., Ding, Y., Larmas, M., Sorsa, T., Bartlett, J.D., Salo, T., Tjäderhane, L., 2002. </w:t>
      </w:r>
      <w:r w:rsidRPr="00FD3569">
        <w:t xml:space="preserve">Regulation and interactions of MT1-MMP and MMP-20 in human odontoblasts and pulp tissue in vitro. </w:t>
      </w:r>
      <w:r w:rsidRPr="009F4140">
        <w:rPr>
          <w:lang w:val="sv-SE"/>
        </w:rPr>
        <w:t>J. Dent. Res. 81, 354–359. https://doi.org/10.1177/154405910208100513</w:t>
      </w:r>
    </w:p>
    <w:p w14:paraId="69D7693B" w14:textId="77777777" w:rsidR="00FD3569" w:rsidRPr="00FD3569" w:rsidRDefault="00FD3569" w:rsidP="00FD3569">
      <w:pPr>
        <w:pStyle w:val="Bibliography"/>
      </w:pPr>
      <w:r w:rsidRPr="009F4140">
        <w:rPr>
          <w:lang w:val="sv-SE"/>
        </w:rPr>
        <w:t xml:space="preserve">Palosaari, H., Wahlgren, J., Larmas, M., Rönkä, H., Sorsa, T., Salo, T., Tjäderhane, L., 2000. </w:t>
      </w:r>
      <w:r w:rsidRPr="00FD3569">
        <w:t>The expression of MMP-8 in human odontoblasts and dental pulp cells is down-regulated by TGF-β1. J. Dent. Res. 79, 77–84.</w:t>
      </w:r>
    </w:p>
    <w:p w14:paraId="07ECE0FE" w14:textId="77777777" w:rsidR="00FD3569" w:rsidRPr="002A3295" w:rsidRDefault="00FD3569" w:rsidP="00FD3569">
      <w:pPr>
        <w:pStyle w:val="Bibliography"/>
        <w:rPr>
          <w:lang w:val="fr-FR"/>
        </w:rPr>
      </w:pPr>
      <w:r w:rsidRPr="00FD3569">
        <w:t xml:space="preserve">Paris, S., Bitter, K., Naumann, M., Dörfer, C.E., Meyer-Lueckel, H., 2011. Resin infiltration of proximal caries lesions differing in ICDAS codes. </w:t>
      </w:r>
      <w:r w:rsidRPr="002A3295">
        <w:rPr>
          <w:lang w:val="fr-FR"/>
        </w:rPr>
        <w:t>Eur. J. Oral Sci. 119, 182–186. https://doi.org/10.1111/j.1600-0722.2011.00807.x</w:t>
      </w:r>
    </w:p>
    <w:p w14:paraId="25801A9C" w14:textId="77777777" w:rsidR="00FD3569" w:rsidRPr="00FD3569" w:rsidRDefault="00FD3569" w:rsidP="00FD3569">
      <w:pPr>
        <w:pStyle w:val="Bibliography"/>
      </w:pPr>
      <w:r w:rsidRPr="002A3295">
        <w:rPr>
          <w:lang w:val="fr-FR"/>
        </w:rPr>
        <w:t xml:space="preserve">Paris, S., Meyer-Lueckel, H., Kielbassa, A., 2007. </w:t>
      </w:r>
      <w:r w:rsidRPr="00FD3569">
        <w:t>Resin infiltration of natural caries lesions. J. Dent. Res. 86, 662–666.</w:t>
      </w:r>
    </w:p>
    <w:p w14:paraId="3E899E33" w14:textId="77777777" w:rsidR="00FD3569" w:rsidRPr="009F4140" w:rsidRDefault="00FD3569" w:rsidP="00FD3569">
      <w:pPr>
        <w:pStyle w:val="Bibliography"/>
        <w:rPr>
          <w:lang w:val="sv-SE"/>
        </w:rPr>
      </w:pPr>
      <w:r w:rsidRPr="00FD3569">
        <w:t xml:space="preserve">Parks, W.C., Wilson, C.L., López-Boado, Y.S., 2004. Matrix metalloproteinases as modulators of inflammation and innate immunity. </w:t>
      </w:r>
      <w:r w:rsidRPr="009F4140">
        <w:rPr>
          <w:lang w:val="sv-SE"/>
        </w:rPr>
        <w:t>Nat. Rev. Immunol. 4, 617–629.</w:t>
      </w:r>
    </w:p>
    <w:p w14:paraId="4086E7F7" w14:textId="77777777" w:rsidR="00FD3569" w:rsidRPr="00FD3569" w:rsidRDefault="00FD3569" w:rsidP="00FD3569">
      <w:pPr>
        <w:pStyle w:val="Bibliography"/>
      </w:pPr>
      <w:r w:rsidRPr="009F4140">
        <w:rPr>
          <w:lang w:val="sv-SE"/>
        </w:rPr>
        <w:t xml:space="preserve">Patel, J., Anthonappa, R.P., King, N.M., 2018. </w:t>
      </w:r>
      <w:r w:rsidRPr="00FD3569">
        <w:t>Evaluation of the staining potential of silver diamine fluoride: in vitro. Int. J. Paediatr. Dent. https://doi.org/10.1111/ipd.12401</w:t>
      </w:r>
    </w:p>
    <w:p w14:paraId="127DB59E" w14:textId="77777777" w:rsidR="00FD3569" w:rsidRPr="00FD3569" w:rsidRDefault="00FD3569" w:rsidP="00FD3569">
      <w:pPr>
        <w:pStyle w:val="Bibliography"/>
      </w:pPr>
      <w:r w:rsidRPr="00FD3569">
        <w:t>Peng, J.J.-Y., Botelho, M.G., Matinlinna, J.P., 2012. Silver compounds used in dentistry for caries management: a review. J. Dent. 40, 531–541. https://doi.org/10.1016/j.jdent.2012.03.009</w:t>
      </w:r>
    </w:p>
    <w:p w14:paraId="7BAD1B6D" w14:textId="77777777" w:rsidR="00FD3569" w:rsidRPr="00FD3569" w:rsidRDefault="00FD3569" w:rsidP="00FD3569">
      <w:pPr>
        <w:pStyle w:val="Bibliography"/>
      </w:pPr>
      <w:r w:rsidRPr="00FD3569">
        <w:t>Peters, M.C., Hopkins, A.R., Zhu, L., Yu, Q., 2019. Efficacy of Proximal Resin Infiltration on Caries Inhibition: Results from a 3-Year Randomized Controlled Clinical Trial. J. Dent. Res. 98, 1497–1502. https://doi.org/10.1177/0022034519876853</w:t>
      </w:r>
    </w:p>
    <w:p w14:paraId="3B022B2B" w14:textId="513D33A7" w:rsidR="00FD3569" w:rsidRPr="00FD3569" w:rsidRDefault="00FD3569" w:rsidP="00FD3569">
      <w:pPr>
        <w:pStyle w:val="Bibliography"/>
      </w:pPr>
      <w:r w:rsidRPr="00FD3569">
        <w:t>Pitts, N.B., 2004. Are we ready to move from operative to non-operative/preventive treatment of dental caries in clinical practice? Caries Res. 38, 294–304. https://doi.org/10.1159/000077769</w:t>
      </w:r>
    </w:p>
    <w:p w14:paraId="5302F389" w14:textId="77777777" w:rsidR="00FD3569" w:rsidRPr="002A3295" w:rsidRDefault="00FD3569" w:rsidP="00FD3569">
      <w:pPr>
        <w:pStyle w:val="Bibliography"/>
        <w:rPr>
          <w:lang w:val="fr-FR"/>
        </w:rPr>
      </w:pPr>
      <w:r w:rsidRPr="00FD3569">
        <w:t xml:space="preserve">Pitts, N.B., Zero, D.T., Marsh, P.D., Ekstrand, K., Weintraub, J.A., Ramos-Gomez, F., Tagami, J., Twetman, S., Tsakos, G., Ismail, A., 2017. </w:t>
      </w:r>
      <w:r w:rsidRPr="002A3295">
        <w:rPr>
          <w:lang w:val="fr-FR"/>
        </w:rPr>
        <w:t>Dental caries. Nat. Rev. Dis. Primer 3, 1–16. https://doi.org/10.1038/nrdp.2017.30</w:t>
      </w:r>
    </w:p>
    <w:p w14:paraId="3345BCD7" w14:textId="77777777" w:rsidR="00FD3569" w:rsidRPr="00FD3569" w:rsidRDefault="00FD3569" w:rsidP="00FD3569">
      <w:pPr>
        <w:pStyle w:val="Bibliography"/>
      </w:pPr>
      <w:r w:rsidRPr="00FD3569">
        <w:lastRenderedPageBreak/>
        <w:t>Primus, C., 2017. Potassium Iodide. The Solution to Silver Diamine Fluoride Discoloration? Adv. Dent. Oral Health 5. https://doi.org/10.19080/ADOH.2017.05.555655</w:t>
      </w:r>
    </w:p>
    <w:p w14:paraId="156A576E" w14:textId="77777777" w:rsidR="00FD3569" w:rsidRPr="002A3295" w:rsidRDefault="00FD3569" w:rsidP="00FD3569">
      <w:pPr>
        <w:pStyle w:val="Bibliography"/>
        <w:rPr>
          <w:lang w:val="es-ES"/>
        </w:rPr>
      </w:pPr>
      <w:r w:rsidRPr="00FD3569">
        <w:t xml:space="preserve">Punhagui, M.-F., Jussiani, E.-I., Andrello, A.-C., Favaro, J.-C., Guiraldo, R.-D., Lopes, M.-B., Berger, S.-B., 2021. Effect of application time and concentration of silver diamine fluoride on the enamel remineralization. </w:t>
      </w:r>
      <w:r w:rsidRPr="002A3295">
        <w:rPr>
          <w:lang w:val="es-ES"/>
        </w:rPr>
        <w:t>J. Clin. Exp. Dent. 13, e653–e658. https://doi.org/10.4317/jced.58318</w:t>
      </w:r>
    </w:p>
    <w:p w14:paraId="2BA8C9D7" w14:textId="77777777" w:rsidR="00FD3569" w:rsidRPr="00FD3569" w:rsidRDefault="00FD3569" w:rsidP="00FD3569">
      <w:pPr>
        <w:pStyle w:val="Bibliography"/>
      </w:pPr>
      <w:r w:rsidRPr="00FD3569">
        <w:t>Qin, C., Baba, O., Butler, W.T., 2004. Post-translational Modifications of SIBLING Proteins and Their Roles in Osteogenesis and Dentinogenesis. Crit. Rev. Oral Biol. Med. 15, 126–136. https://doi.org/10.1177/154411130401500302</w:t>
      </w:r>
    </w:p>
    <w:p w14:paraId="0553FD66" w14:textId="77777777" w:rsidR="00FD3569" w:rsidRPr="009F4140" w:rsidRDefault="00FD3569" w:rsidP="00FD3569">
      <w:pPr>
        <w:pStyle w:val="Bibliography"/>
        <w:rPr>
          <w:lang w:val="sv-SE"/>
        </w:rPr>
      </w:pPr>
      <w:r w:rsidRPr="00FD3569">
        <w:t xml:space="preserve">Quock, R.L., Barros, J.A., Yang, S.W., Patel, S.A., 2012. Effect of silver diamine fluoride on microtensile bond strength to dentin. </w:t>
      </w:r>
      <w:r w:rsidRPr="009F4140">
        <w:rPr>
          <w:lang w:val="sv-SE"/>
        </w:rPr>
        <w:t>Oper. Dent. 37, 610–616. https://doi.org/10.2341/11-344-L</w:t>
      </w:r>
    </w:p>
    <w:p w14:paraId="022CDFB1" w14:textId="77777777" w:rsidR="00FD3569" w:rsidRPr="00FD3569" w:rsidRDefault="00FD3569" w:rsidP="00FD3569">
      <w:pPr>
        <w:pStyle w:val="Bibliography"/>
      </w:pPr>
      <w:r w:rsidRPr="009F4140">
        <w:rPr>
          <w:lang w:val="sv-SE"/>
        </w:rPr>
        <w:t xml:space="preserve">Ramos-Vara, J.A., Miller, M.A., 2014. </w:t>
      </w:r>
      <w:r w:rsidRPr="00FD3569">
        <w:t>When Tissue Antigens and Antibodies Get Along: Revisiting the Technical Aspects of Immunohistochemistry—The Red, Brown, and Blue Technique. Vet. Pathol. 51, 42–87. https://doi.org/10.1177/0300985813505879</w:t>
      </w:r>
    </w:p>
    <w:p w14:paraId="0E8E2E2B" w14:textId="77777777" w:rsidR="00FD3569" w:rsidRPr="00FD3569" w:rsidRDefault="00FD3569" w:rsidP="00FD3569">
      <w:pPr>
        <w:pStyle w:val="Bibliography"/>
      </w:pPr>
      <w:r w:rsidRPr="00FD3569">
        <w:t>Reid, G., Brooks, H.J.L., 1982. The Use of Double Staining Techniques for Investigating Bacterial Attachment to Mucopolysaccharide-Coated Epithelial Cells. Stain Technol. 57, 5–9. https://doi.org/10.3109/10520298209066512</w:t>
      </w:r>
    </w:p>
    <w:p w14:paraId="7F8DE92F" w14:textId="77777777" w:rsidR="00FD3569" w:rsidRPr="00FD3569" w:rsidRDefault="00FD3569" w:rsidP="00FD3569">
      <w:pPr>
        <w:pStyle w:val="Bibliography"/>
      </w:pPr>
      <w:r w:rsidRPr="00FD3569">
        <w:t>Ricard-Blum, S., 2011. The collagen family. Cold Spring Harb. Perspect. Biol. 3, a004978.</w:t>
      </w:r>
    </w:p>
    <w:p w14:paraId="02379E73" w14:textId="77777777" w:rsidR="00FD3569" w:rsidRPr="00FD3569" w:rsidRDefault="00FD3569" w:rsidP="00FD3569">
      <w:pPr>
        <w:pStyle w:val="Bibliography"/>
      </w:pPr>
      <w:r w:rsidRPr="002A3295">
        <w:rPr>
          <w:lang w:val="es-ES"/>
        </w:rPr>
        <w:t xml:space="preserve">Ricci, H.A., Sanabe, M.E., de Souza Costa, C.A., Pashley, D.H., Hebling, J., 2010. </w:t>
      </w:r>
      <w:r w:rsidRPr="00FD3569">
        <w:t>Chlorhexidine increases the longevity of in vivo resin-dentin bonds. Eur. J. Oral Sci. 118, 411–416. https://doi.org/10.1111/j.1600-0722.2010.00754.x</w:t>
      </w:r>
    </w:p>
    <w:p w14:paraId="2AC64452" w14:textId="33F37FEF" w:rsidR="00FD3569" w:rsidRPr="009F4140" w:rsidRDefault="00FD3569" w:rsidP="00FD3569">
      <w:pPr>
        <w:pStyle w:val="Bibliography"/>
        <w:rPr>
          <w:lang w:val="nl-NL"/>
        </w:rPr>
      </w:pPr>
      <w:r w:rsidRPr="00FD3569">
        <w:t xml:space="preserve">Ricketts, D., Lamont, T., Innes, N.P.T., Kidd, E., Clarkson, J.E., 2013. Operative caries management in adults and children. Cochrane Database Syst. </w:t>
      </w:r>
      <w:r w:rsidRPr="009F4140">
        <w:rPr>
          <w:lang w:val="nl-NL"/>
        </w:rPr>
        <w:t>Rev. CD003808. https://doi.org/10.1002/14651858.CD003808.pub3</w:t>
      </w:r>
    </w:p>
    <w:p w14:paraId="5ED4159F" w14:textId="77777777" w:rsidR="00FD3569" w:rsidRPr="00FD3569" w:rsidRDefault="00FD3569" w:rsidP="00FD3569">
      <w:pPr>
        <w:pStyle w:val="Bibliography"/>
      </w:pPr>
      <w:r w:rsidRPr="009F4140">
        <w:rPr>
          <w:lang w:val="nl-NL"/>
        </w:rPr>
        <w:t xml:space="preserve">Rj, G., Aj,  van S., Wh,  van P.H., Fw, F., 2011. </w:t>
      </w:r>
      <w:r w:rsidRPr="00FD3569">
        <w:t>[Non-restorative treatment of cavities in temporary dentition: effective and child-friendly]. Ned. Tijdschr. Geneeskd. 155.</w:t>
      </w:r>
    </w:p>
    <w:p w14:paraId="094E5858" w14:textId="77777777" w:rsidR="00FD3569" w:rsidRPr="00FD3569" w:rsidRDefault="00FD3569" w:rsidP="00FD3569">
      <w:pPr>
        <w:pStyle w:val="Bibliography"/>
      </w:pPr>
      <w:r w:rsidRPr="00FD3569">
        <w:t>Robinson, C., Shore, R.C., Brookes, S.J., Strafford, S., Wood, S.R., Kirkham, J., 2000. The chemistry of enamel caries. Crit. Rev. Oral Biol. Med. 11, 481–495.</w:t>
      </w:r>
    </w:p>
    <w:p w14:paraId="1D9FEACF" w14:textId="77777777" w:rsidR="00FD3569" w:rsidRPr="00FD3569" w:rsidRDefault="00FD3569" w:rsidP="00FD3569">
      <w:pPr>
        <w:pStyle w:val="Bibliography"/>
      </w:pPr>
      <w:r w:rsidRPr="00FD3569">
        <w:t>Rosenblatt, A., Stamford, T.C.M., Niederman, R., 2009. Silver diamine fluoride: a caries “silver-fluoride bullet.” J. Dent. Res. 88, 116–125. https://doi.org/10.1177/0022034508329406</w:t>
      </w:r>
    </w:p>
    <w:p w14:paraId="1AFFBB94" w14:textId="77777777" w:rsidR="00FD3569" w:rsidRPr="00FD3569" w:rsidRDefault="00FD3569" w:rsidP="00FD3569">
      <w:pPr>
        <w:pStyle w:val="Bibliography"/>
      </w:pPr>
      <w:r w:rsidRPr="00FD3569">
        <w:t>Rossi, G., Squassi, A., Mandalunis, P., Kaplan, A., 2017. Effect of silver diamine fluoride (SDF) on the dentin-pulp complex: ex vivo histological analysis on human primary teeth and rat molars. Acta Odontol. Latinoam. AOL 30, 5–12.</w:t>
      </w:r>
    </w:p>
    <w:p w14:paraId="5FCBCEF7" w14:textId="77777777" w:rsidR="00FD3569" w:rsidRPr="00FD3569" w:rsidRDefault="00FD3569" w:rsidP="00FD3569">
      <w:pPr>
        <w:pStyle w:val="Bibliography"/>
      </w:pPr>
      <w:r w:rsidRPr="00FD3569">
        <w:t>Royston, J.P., 1995. Shapiro-Wilk normality test and P-value. Applied statistics.</w:t>
      </w:r>
    </w:p>
    <w:p w14:paraId="28CFCE65" w14:textId="77777777" w:rsidR="00FD3569" w:rsidRPr="00FD3569" w:rsidRDefault="00FD3569" w:rsidP="00FD3569">
      <w:pPr>
        <w:pStyle w:val="Bibliography"/>
      </w:pPr>
      <w:r w:rsidRPr="00FD3569">
        <w:t>Russell, A.D., Hugo, W.B., 1994. Antimicrobial activity and action of silver. Prog. Med. Chem. 31, 351–370. https://doi.org/10.1016/s0079-6468(08)70024-9</w:t>
      </w:r>
    </w:p>
    <w:p w14:paraId="472DCB6A" w14:textId="77777777" w:rsidR="00FD3569" w:rsidRPr="00FD3569" w:rsidRDefault="00FD3569" w:rsidP="00FD3569">
      <w:pPr>
        <w:pStyle w:val="Bibliography"/>
      </w:pPr>
      <w:r w:rsidRPr="00FD3569">
        <w:t>Ryan, M.E., Ramamurthy, S., Golub, L.M., 1996. Matrix metalloproteinases and their inhibition in periodontal treatment. Curr. Opin. Periodontol. 3, 85–96.</w:t>
      </w:r>
    </w:p>
    <w:p w14:paraId="42E1695D" w14:textId="77777777" w:rsidR="00FD3569" w:rsidRPr="00FD3569" w:rsidRDefault="00FD3569" w:rsidP="00FD3569">
      <w:pPr>
        <w:pStyle w:val="Bibliography"/>
      </w:pPr>
      <w:r w:rsidRPr="00FD3569">
        <w:t>Sadyrin, E., Swain, M., Mitrin, B., Rzhepakovsky, I., Nikolaev, A., Irkha, V., Yogina, D., Lyanguzov, N., Maksyukov, S., Aizikovich, S., 2020. Characterization of Enamel and Dentine about a White Spot Lesion: Mechanical Properties, Mineral Density, Microstructure and Molecular Composition. Nanomater. Basel Switz. 10, E1889. https://doi.org/10.3390/nano10091889</w:t>
      </w:r>
    </w:p>
    <w:p w14:paraId="5C93F60A" w14:textId="77777777" w:rsidR="00FD3569" w:rsidRPr="00FD3569" w:rsidRDefault="00FD3569" w:rsidP="00FD3569">
      <w:pPr>
        <w:pStyle w:val="Bibliography"/>
      </w:pPr>
      <w:r w:rsidRPr="00FD3569">
        <w:t>Sahlberg, C., Reponen, P., Tryggvason, K., Thesleff, I., 1992. Association between the expression of murine 72 kDa type IV collagenase by odontoblasts and basement membrane degradation during mouse tooth development. Arch. Oral Biol. 37, 1021–1030.</w:t>
      </w:r>
    </w:p>
    <w:p w14:paraId="3352D4FF" w14:textId="77777777" w:rsidR="00FD3569" w:rsidRPr="00FD3569" w:rsidRDefault="00FD3569" w:rsidP="00FD3569">
      <w:pPr>
        <w:pStyle w:val="Bibliography"/>
      </w:pPr>
      <w:r w:rsidRPr="00FD3569">
        <w:lastRenderedPageBreak/>
        <w:t>Samaranayake, L., 2018. Essential Microbiology for Dentistry - E-Book. Elsevier Health Sciences.</w:t>
      </w:r>
    </w:p>
    <w:p w14:paraId="0BC1FBAE" w14:textId="77777777" w:rsidR="00FD3569" w:rsidRPr="002A3295" w:rsidRDefault="00FD3569" w:rsidP="00FD3569">
      <w:pPr>
        <w:pStyle w:val="Bibliography"/>
        <w:rPr>
          <w:lang w:val="fr-FR"/>
        </w:rPr>
      </w:pPr>
      <w:r w:rsidRPr="00FD3569">
        <w:t xml:space="preserve">Santamaría, R.M., Abudrya, M.H., Gül, G., Mourad, M.S., Gomez, G.F., Zandona, A.G.F., n.d. How to Intervene in the Caries Process: Dentin Caries in Primary Teeth. </w:t>
      </w:r>
      <w:r w:rsidRPr="002A3295">
        <w:rPr>
          <w:lang w:val="fr-FR"/>
        </w:rPr>
        <w:t>Caries Res 18.</w:t>
      </w:r>
    </w:p>
    <w:p w14:paraId="2BE0E8CD" w14:textId="77777777" w:rsidR="00FD3569" w:rsidRPr="00FD3569" w:rsidRDefault="00FD3569" w:rsidP="00FD3569">
      <w:pPr>
        <w:pStyle w:val="Bibliography"/>
      </w:pPr>
      <w:r w:rsidRPr="002A3295">
        <w:rPr>
          <w:lang w:val="fr-FR"/>
        </w:rPr>
        <w:t xml:space="preserve">Savas, S., Kucukyılmaz, E., Celik, E.U., Ates, M., 2015. </w:t>
      </w:r>
      <w:r w:rsidRPr="00FD3569">
        <w:t>Effects of different antibacterial agents on enamel in a biofilm caries model. J. Oral Sci. 57, 367–372. https://doi.org/10.2334/josnusd.57.367</w:t>
      </w:r>
    </w:p>
    <w:p w14:paraId="6E4FC8DA" w14:textId="77777777" w:rsidR="00FD3569" w:rsidRPr="00FD3569" w:rsidRDefault="00FD3569" w:rsidP="00FD3569">
      <w:pPr>
        <w:pStyle w:val="Bibliography"/>
      </w:pPr>
      <w:r w:rsidRPr="00FD3569">
        <w:t>Scaffa, P.M.C., Vidal, C.M.P., Barros, N., Gesteira, T.F., Carmona, A.K., Breschi, L., Pashley, D.H., Tjäderhane, L., Tersariol, I.L.S., Nascimento, F.D., Carrilho, M.R., 2012. Chlorhexidine inhibits the activity of dental cysteine cathepsins. J. Dent. Res. 91, 420–425. https://doi.org/10.1177/0022034511435329</w:t>
      </w:r>
    </w:p>
    <w:p w14:paraId="05D93EDF" w14:textId="77777777" w:rsidR="00FD3569" w:rsidRPr="00FD3569" w:rsidRDefault="00FD3569" w:rsidP="00FD3569">
      <w:pPr>
        <w:pStyle w:val="Bibliography"/>
      </w:pPr>
      <w:r w:rsidRPr="00FD3569">
        <w:t>Scheffel, D.L.S., Cury, J.A., Tenuta, L.M.A., Scheffel, R.H., Perez, C., Soares, D.G., Basso, F.G., Costa, C.A. de S., Pashley, D.H., Hebling, J., 2020. Proteolytic activity, degradation, and dissolution of primary and permanent teeth. Int. J. Paediatr. Dent. 30, 650–659. https://doi.org/10.1111/ipd.12632</w:t>
      </w:r>
    </w:p>
    <w:p w14:paraId="7A4DA53C" w14:textId="77777777" w:rsidR="00FD3569" w:rsidRPr="00947309" w:rsidRDefault="00FD3569" w:rsidP="00FD3569">
      <w:pPr>
        <w:pStyle w:val="Bibliography"/>
        <w:rPr>
          <w:lang w:val="fr-FR"/>
        </w:rPr>
      </w:pPr>
      <w:r w:rsidRPr="00FD3569">
        <w:t xml:space="preserve">Schmoeckel, J., Gorseta, K., Splieth, C.H., Juric, H., 2020. How to Intervene in the Caries Process: Early Childhood Caries - A Systematic Review. </w:t>
      </w:r>
      <w:r w:rsidRPr="00947309">
        <w:rPr>
          <w:lang w:val="fr-FR"/>
        </w:rPr>
        <w:t>Caries Res. 54, 102–112. https://doi.org/10.1159/000504335</w:t>
      </w:r>
    </w:p>
    <w:p w14:paraId="0FC8DFCB" w14:textId="77777777" w:rsidR="00FD3569" w:rsidRPr="00FD3569" w:rsidRDefault="00FD3569" w:rsidP="00FD3569">
      <w:pPr>
        <w:pStyle w:val="Bibliography"/>
      </w:pPr>
      <w:r w:rsidRPr="00947309">
        <w:rPr>
          <w:lang w:val="fr-FR"/>
        </w:rPr>
        <w:t xml:space="preserve">Schwendicke, F., Dörfer, C.E., Paris, S., 2013. </w:t>
      </w:r>
      <w:r w:rsidRPr="00FD3569">
        <w:t>Incomplete caries removal: a systematic review and meta-analysis. J. Dent. Res. 92, 306–314. https://doi.org/10.1177/0022034513477425</w:t>
      </w:r>
    </w:p>
    <w:p w14:paraId="283E1EED" w14:textId="77777777" w:rsidR="00FD3569" w:rsidRPr="00FD3569" w:rsidRDefault="00FD3569" w:rsidP="00FD3569">
      <w:pPr>
        <w:pStyle w:val="Bibliography"/>
      </w:pPr>
      <w:r w:rsidRPr="00FD3569">
        <w:t>Schwendicke, F., Walsh, T., Lamont, T., Al-yaseen, W., Bjørndal, L., Clarkson, J.E., Fontana, M., Rossi, J.G., Göstemeyer, G., Levey, C., Müller, A., Ricketts, D., Robertson, M., Santamaria, R.M., Innes, N.P., 2021. Interventions for treating cavitated or dentine carious lesions. Cochrane Database Syst. Rev. https://doi.org/10.1002/14651858.CD013039.pub2</w:t>
      </w:r>
    </w:p>
    <w:p w14:paraId="72353C11" w14:textId="77777777" w:rsidR="00FD3569" w:rsidRPr="00FD3569" w:rsidRDefault="00FD3569" w:rsidP="00FD3569">
      <w:pPr>
        <w:pStyle w:val="Bibliography"/>
      </w:pPr>
      <w:r w:rsidRPr="00FD3569">
        <w:t>Seifo, N., Robertson, M., MacLean, J., Blain, K., Grosse, S., Milne, R., Seeballuck, C., Innes, N., 2020. The use of silver diamine fluoride (SDF) in dental practice. Br. Dent. J. 228, 75–81. https://doi.org/10.1038/s41415-020-1203-9</w:t>
      </w:r>
    </w:p>
    <w:p w14:paraId="7F4E4D6F" w14:textId="77777777" w:rsidR="00FD3569" w:rsidRPr="00FD3569" w:rsidRDefault="00FD3569" w:rsidP="00FD3569">
      <w:pPr>
        <w:pStyle w:val="Bibliography"/>
      </w:pPr>
      <w:r w:rsidRPr="00FD3569">
        <w:t>Shimada, Y., Ichinose, S., Sadr, A., Burrow, M.F., Tagami, J., 2009. Localization of matrix metalloproteinases (MMPs-2, 8, 9 and 20) in normal and carious dentine. Aust. Dent. J. 54, 347–354.</w:t>
      </w:r>
    </w:p>
    <w:p w14:paraId="79FDA5DD" w14:textId="77777777" w:rsidR="00FD3569" w:rsidRPr="00FD3569" w:rsidRDefault="00FD3569" w:rsidP="00FD3569">
      <w:pPr>
        <w:pStyle w:val="Bibliography"/>
      </w:pPr>
      <w:r w:rsidRPr="00FD3569">
        <w:t>Shoaib, L., Deery, C., Ricketts, D.N.J., Nugent, Z.J., 2009. Validity and Reproducibility of ICDAS II in Primary Teeth. Caries Res. 43, 442–448. https://doi.org/10.1159/000258551</w:t>
      </w:r>
    </w:p>
    <w:p w14:paraId="12D109F2" w14:textId="77777777" w:rsidR="00FD3569" w:rsidRPr="00FD3569" w:rsidRDefault="00FD3569" w:rsidP="00FD3569">
      <w:pPr>
        <w:pStyle w:val="Bibliography"/>
      </w:pPr>
      <w:r w:rsidRPr="00FD3569">
        <w:t>Smith, A.J., Scheven, B.A., Takahashi, Y., Ferracane, J.L., Shelton, R.M., Cooper, P.R., 2012. Dentine as a bioactive extracellular matrix. Arch. Oral Biol. 57, 109–121.</w:t>
      </w:r>
    </w:p>
    <w:p w14:paraId="787749B9" w14:textId="77777777" w:rsidR="00FD3569" w:rsidRPr="00FD3569" w:rsidRDefault="00FD3569" w:rsidP="00FD3569">
      <w:pPr>
        <w:pStyle w:val="Bibliography"/>
      </w:pPr>
      <w:r w:rsidRPr="00FD3569">
        <w:t>Soames, J.V., Southam, J.C., 2005. Oral pathology.</w:t>
      </w:r>
    </w:p>
    <w:p w14:paraId="135442FC" w14:textId="77777777" w:rsidR="00FD3569" w:rsidRPr="00FD3569" w:rsidRDefault="00FD3569" w:rsidP="00FD3569">
      <w:pPr>
        <w:pStyle w:val="Bibliography"/>
      </w:pPr>
      <w:r w:rsidRPr="00FD3569">
        <w:t>Sobue, T., Hakeda, Y., Kobayashi, Y., Hayakawa, H., Yamashita, K., Aoki, T., Kumegawa, M., Noguchi, T., Hayakawa, T., 2001. Tissue inhibitor of metalloproteinases 1 and 2 directly stimulate the bone-resorbing activity of isolated mature osteoclasts. J. Bone Miner. Res. 16, 2205–2214.</w:t>
      </w:r>
    </w:p>
    <w:p w14:paraId="229A6BEE" w14:textId="77777777" w:rsidR="00FD3569" w:rsidRPr="00FD3569" w:rsidRDefault="00FD3569" w:rsidP="00FD3569">
      <w:pPr>
        <w:pStyle w:val="Bibliography"/>
      </w:pPr>
      <w:r w:rsidRPr="00FD3569">
        <w:t>Sorkhdini, P., Crystal, Y.O., Tang, Q., Lippert, F., 2021a. The effect of silver diamine fluoride in preventing in vitro primary coronal caries under pH-cycling conditions. Arch. Oral Biol. 121, 104950. https://doi.org/10.1016/j.archoralbio.2020.104950</w:t>
      </w:r>
    </w:p>
    <w:p w14:paraId="2D4E9805" w14:textId="77777777" w:rsidR="00FD3569" w:rsidRPr="002A3295" w:rsidRDefault="00FD3569" w:rsidP="00FD3569">
      <w:pPr>
        <w:pStyle w:val="Bibliography"/>
      </w:pPr>
      <w:r w:rsidRPr="00FD3569">
        <w:t xml:space="preserve">Sorkhdini, P., Gregory, R.L., Crystal, Y.O., Tang, Q., Lippert, F., 2020. Effectiveness of in vitro primary coronal caries prevention with silver diamine fluoride - Chemical vs biofilm models. </w:t>
      </w:r>
      <w:r w:rsidRPr="002A3295">
        <w:t>J. Dent. 99, 103418. https://doi.org/10.1016/j.jdent.2020.103418</w:t>
      </w:r>
    </w:p>
    <w:p w14:paraId="3B2AD2EE" w14:textId="77777777" w:rsidR="00FD3569" w:rsidRPr="002A3295" w:rsidRDefault="00FD3569" w:rsidP="00FD3569">
      <w:pPr>
        <w:pStyle w:val="Bibliography"/>
      </w:pPr>
      <w:r w:rsidRPr="002A3295">
        <w:lastRenderedPageBreak/>
        <w:t>Southam, J.C., Soames, J.V., 1993. Dental caries. Oral Pathol. 2.</w:t>
      </w:r>
    </w:p>
    <w:p w14:paraId="74EAC980" w14:textId="77777777" w:rsidR="00FD3569" w:rsidRPr="009F4140" w:rsidRDefault="00FD3569" w:rsidP="00FD3569">
      <w:pPr>
        <w:pStyle w:val="Bibliography"/>
        <w:rPr>
          <w:lang w:val="de-DE"/>
        </w:rPr>
      </w:pPr>
      <w:r w:rsidRPr="002A3295">
        <w:t xml:space="preserve">Srisomboon, S., Kettratad, M., Pakawanit, P., Rojviriya, C., Phantumvanit, P., Panpisut, P., 2021. Effects of Different Application Times of Silver Diamine Fluoride on Mineral Precipitation in Demineralized Dentin. </w:t>
      </w:r>
      <w:r w:rsidRPr="009F4140">
        <w:rPr>
          <w:lang w:val="de-DE"/>
        </w:rPr>
        <w:t>Dent. J. 9, 70. https://doi.org/10.3390/dj9060070</w:t>
      </w:r>
    </w:p>
    <w:p w14:paraId="6E4139EB" w14:textId="77777777" w:rsidR="00FD3569" w:rsidRPr="00FD3569" w:rsidRDefault="00FD3569" w:rsidP="00FD3569">
      <w:pPr>
        <w:pStyle w:val="Bibliography"/>
      </w:pPr>
      <w:r w:rsidRPr="009F4140">
        <w:rPr>
          <w:lang w:val="de-DE"/>
        </w:rPr>
        <w:t xml:space="preserve">Sternlicht, M.D., Werb, Z., 2001. </w:t>
      </w:r>
      <w:r w:rsidRPr="00FD3569">
        <w:t>How matrix metalloproteinases regulate cell behavior. Annu. Rev. Cell Dev. Biol. 17, 463.</w:t>
      </w:r>
    </w:p>
    <w:p w14:paraId="5757E77A" w14:textId="77777777" w:rsidR="00FD3569" w:rsidRPr="009F4140" w:rsidRDefault="00FD3569" w:rsidP="00FD3569">
      <w:pPr>
        <w:pStyle w:val="Bibliography"/>
        <w:rPr>
          <w:lang w:val="sv-SE"/>
        </w:rPr>
      </w:pPr>
      <w:r w:rsidRPr="00FD3569">
        <w:t xml:space="preserve">Subka, S., Rodd, H., Nugent, Z., Deery, C., 2019. In vivo validity of proximal caries detection in primary teeth, with histological validation. </w:t>
      </w:r>
      <w:r w:rsidRPr="009F4140">
        <w:rPr>
          <w:lang w:val="sv-SE"/>
        </w:rPr>
        <w:t>Int. J. Paediatr. Dent. 29, 429–438. https://doi.org/10.1111/ipd.12478</w:t>
      </w:r>
    </w:p>
    <w:p w14:paraId="62581DF1" w14:textId="77777777" w:rsidR="00FD3569" w:rsidRPr="009F4140" w:rsidRDefault="00FD3569" w:rsidP="00FD3569">
      <w:pPr>
        <w:pStyle w:val="Bibliography"/>
        <w:rPr>
          <w:lang w:val="sv-SE"/>
        </w:rPr>
      </w:pPr>
      <w:r w:rsidRPr="009F4140">
        <w:rPr>
          <w:lang w:val="sv-SE"/>
        </w:rPr>
        <w:t xml:space="preserve">Sulkala, M., Larmas, M., Sorsa, T., Salo, T., Tjäderhane, L., 2002. </w:t>
      </w:r>
      <w:r w:rsidRPr="00FD3569">
        <w:t xml:space="preserve">The localization of matrix metalloproteinase-20 (MMP-20, enamelysin) in mature human teeth. </w:t>
      </w:r>
      <w:r w:rsidRPr="009F4140">
        <w:rPr>
          <w:lang w:val="sv-SE"/>
        </w:rPr>
        <w:t>J. Dent. Res. 81, 603–607.</w:t>
      </w:r>
    </w:p>
    <w:p w14:paraId="69819298" w14:textId="77777777" w:rsidR="00FD3569" w:rsidRPr="002A3295" w:rsidRDefault="00FD3569" w:rsidP="00FD3569">
      <w:pPr>
        <w:pStyle w:val="Bibliography"/>
        <w:rPr>
          <w:lang w:val="es-ES"/>
        </w:rPr>
      </w:pPr>
      <w:r w:rsidRPr="009F4140">
        <w:rPr>
          <w:lang w:val="sv-SE"/>
        </w:rPr>
        <w:t xml:space="preserve">Sulkala, M., Tervahartiala, T., Sorsa, T., Larmas, M., Salo, T., Tjäderhane, L., 2007a. </w:t>
      </w:r>
      <w:r w:rsidRPr="00FD3569">
        <w:t xml:space="preserve">Matrix metalloproteinase-8 (MMP-8) is the major collagenase in human dentin. </w:t>
      </w:r>
      <w:r w:rsidRPr="002A3295">
        <w:rPr>
          <w:lang w:val="es-ES"/>
        </w:rPr>
        <w:t>Arch. Oral Biol. 52, 121–127.</w:t>
      </w:r>
    </w:p>
    <w:p w14:paraId="33BEB2D2" w14:textId="77777777" w:rsidR="00FD3569" w:rsidRPr="00FD3569" w:rsidRDefault="00FD3569" w:rsidP="00FD3569">
      <w:pPr>
        <w:pStyle w:val="Bibliography"/>
      </w:pPr>
      <w:r w:rsidRPr="002A3295">
        <w:rPr>
          <w:lang w:val="es-ES"/>
        </w:rPr>
        <w:t xml:space="preserve">Sulkala, M., Wahlgren, J., Larmas, M., Sorsa, T., Teronen, O., Salo, T., Tjäderhane, L., 2001. </w:t>
      </w:r>
      <w:r w:rsidRPr="00FD3569">
        <w:t>The Effects of MMP Inhibitors on Human Salivary MMP Activity and Caries Progression in Rats. J. Dent. Res. 80, 1545–1549. https://doi.org/10.1177/00220345010800061301</w:t>
      </w:r>
    </w:p>
    <w:p w14:paraId="35DEFED4" w14:textId="77777777" w:rsidR="00FD3569" w:rsidRPr="00FD3569" w:rsidRDefault="00FD3569" w:rsidP="00FD3569">
      <w:pPr>
        <w:pStyle w:val="Bibliography"/>
      </w:pPr>
      <w:r w:rsidRPr="00FD3569">
        <w:t>SUZUKI, K., 1990. Mechanisms of activation of tissue proclollagenase by matrix metalloproteinase 3 (stromelysin). Biochem. 29, 7758–7764.</w:t>
      </w:r>
    </w:p>
    <w:p w14:paraId="46E2CB01" w14:textId="77777777" w:rsidR="00FD3569" w:rsidRPr="00FD3569" w:rsidRDefault="00FD3569" w:rsidP="00FD3569">
      <w:pPr>
        <w:pStyle w:val="Bibliography"/>
      </w:pPr>
      <w:r w:rsidRPr="00FD3569">
        <w:t>Suzuki, T., Tsutsumi, N., Sobue, S., Suginaka, H., 1976. Effects of diammine silver fluoride on plaque formation by Streptococcus mutans I. Plaque formation on enamel surface and demineralization of subsurface enamel. Jpn. J. Oral Biol. 18, 259–267. https://doi.org/10.2330/joralbiosci1965.18.259</w:t>
      </w:r>
    </w:p>
    <w:p w14:paraId="0592C3DA" w14:textId="77777777" w:rsidR="00FD3569" w:rsidRPr="00FD3569" w:rsidRDefault="00FD3569" w:rsidP="00FD3569">
      <w:pPr>
        <w:pStyle w:val="Bibliography"/>
      </w:pPr>
      <w:r w:rsidRPr="00FD3569">
        <w:t>Ten Cate, A.R., 1994. Oral histology: development, structure, and function, 4th ed. ed. Mosby, St. Louis.</w:t>
      </w:r>
    </w:p>
    <w:p w14:paraId="6A70378B" w14:textId="77777777" w:rsidR="00FD3569" w:rsidRPr="00FD3569" w:rsidRDefault="00FD3569" w:rsidP="00FD3569">
      <w:pPr>
        <w:pStyle w:val="Bibliography"/>
      </w:pPr>
      <w:r w:rsidRPr="00FD3569">
        <w:t>Tersariol, I.L., Geraldeli, S., Minciotti, C.L., Nascimento, F.D., Pääkkönen, V., Martins, M.T., Carrilho, M.R., Pashley, D.H., Tay, F.R., Salo, T., Tjäderhane, L., 2010. Cysteine cathepsins in human dentin-pulp complex. J. Endod. 36, 475–481. https://doi.org/10.1016/j.joen.2009.12.034</w:t>
      </w:r>
    </w:p>
    <w:p w14:paraId="6E0FB5EC" w14:textId="77777777" w:rsidR="00FD3569" w:rsidRPr="00FD3569" w:rsidRDefault="00FD3569" w:rsidP="00FD3569">
      <w:pPr>
        <w:pStyle w:val="Bibliography"/>
      </w:pPr>
      <w:r w:rsidRPr="00FD3569">
        <w:t>Tetlow, L.C., Adlam, D.J., Woolley, D.E., 2001. Matrix metalloproteinase and proinflammatory cytokine production by chondrocytes of human osteoarthritic cartilage: associations with degenerative changes. Arthritis Rheum. 44, 585–594.</w:t>
      </w:r>
    </w:p>
    <w:p w14:paraId="6BC3042F" w14:textId="77777777" w:rsidR="00FD3569" w:rsidRPr="00FD3569" w:rsidRDefault="00FD3569" w:rsidP="00FD3569">
      <w:pPr>
        <w:pStyle w:val="Bibliography"/>
      </w:pPr>
      <w:r w:rsidRPr="00FD3569">
        <w:t>Tezvergil-Mutluay, A., Agee, K.A., Hoshika, T., Tay, F.R., Pashley, D.H., 2010. The inhibitory effect of polyvinylphosphonic acid on functional matrix metalloproteinase activities in human demineralized dentin. Acta Biomater. 6, 4136–4142. https://doi.org/10.1016/j.actbio.2010.05.017</w:t>
      </w:r>
    </w:p>
    <w:p w14:paraId="33847D2E" w14:textId="77777777" w:rsidR="00FD3569" w:rsidRPr="00FD3569" w:rsidRDefault="00FD3569" w:rsidP="00FD3569">
      <w:pPr>
        <w:pStyle w:val="Bibliography"/>
      </w:pPr>
      <w:r w:rsidRPr="00FD3569">
        <w:t>Tezvergil-Mutluay, A., Agee, K.A., Uchiyama, T., Imazato, S., Mutluay, M.M., Cadenaro, M., Breschi, L., Nishitani, Y., Tay, F.R., Pashley, D.H., 2011. The inhibitory effects of quaternary ammonium methacrylates on soluble and matrix-bound MMPs. J. Dent. Res. 90, 535–540. https://doi.org/10.1177/0022034510389472</w:t>
      </w:r>
    </w:p>
    <w:p w14:paraId="7CC31C28" w14:textId="77777777" w:rsidR="00FD3569" w:rsidRPr="00FD3569" w:rsidRDefault="00FD3569" w:rsidP="00FD3569">
      <w:pPr>
        <w:pStyle w:val="Bibliography"/>
      </w:pPr>
      <w:r w:rsidRPr="00FD3569">
        <w:t>Thompson, J.M., Agee, K., Sidow, S.J., McNally, K., Lindsey, K., Borke, J., Elsalanty, M., Tay, F.R., Pashley, D.H., 2012. Inhibition of Endogenous Dentin Matrix Metalloproteinases by Ethylenediaminetetraacetic Acid. J. Endod. 38, 62–65. https://doi.org/10.1016/j.joen.2011.09.005</w:t>
      </w:r>
    </w:p>
    <w:p w14:paraId="641C318D" w14:textId="77777777" w:rsidR="00FD3569" w:rsidRPr="00FD3569" w:rsidRDefault="00FD3569" w:rsidP="00FD3569">
      <w:pPr>
        <w:pStyle w:val="Bibliography"/>
      </w:pPr>
      <w:r w:rsidRPr="00FD3569">
        <w:t>Thomson, W.M., 2016. Public Health Aspects of Paediatric Dental Treatment under General Anaesthetic. Dent. J. 4, 20. https://doi.org/10.3390/dj4020020</w:t>
      </w:r>
    </w:p>
    <w:p w14:paraId="28A5D45A" w14:textId="77777777" w:rsidR="00FD3569" w:rsidRPr="002A3295" w:rsidRDefault="00FD3569" w:rsidP="00FD3569">
      <w:pPr>
        <w:pStyle w:val="Bibliography"/>
        <w:rPr>
          <w:lang w:val="es-ES"/>
        </w:rPr>
      </w:pPr>
      <w:r w:rsidRPr="00FD3569">
        <w:lastRenderedPageBreak/>
        <w:t xml:space="preserve">Tjäderhane, L., Buzalaf, M.A.R., Carrilho, M., Chaussain, C., 2015. Matrix Metalloproteinases and Other Matrix Proteinases in Relation to Cariology: The Era of ‘Dentin Degradomics’. </w:t>
      </w:r>
      <w:r w:rsidRPr="002A3295">
        <w:rPr>
          <w:lang w:val="es-ES"/>
        </w:rPr>
        <w:t>Caries Res. 49, 193–208. https://doi.org/10.1159/000363582</w:t>
      </w:r>
    </w:p>
    <w:p w14:paraId="7CD04A46" w14:textId="77777777" w:rsidR="00FD3569" w:rsidRPr="00FD3569" w:rsidRDefault="00FD3569" w:rsidP="00FD3569">
      <w:pPr>
        <w:pStyle w:val="Bibliography"/>
      </w:pPr>
      <w:r w:rsidRPr="002A3295">
        <w:rPr>
          <w:lang w:val="es-ES"/>
        </w:rPr>
        <w:t xml:space="preserve">Tjäderhane, Leo, Larjava, H., Sorsa, T., Uitto, V.-J., Larmas, M., Salo, T., 1998. </w:t>
      </w:r>
      <w:r w:rsidRPr="00FD3569">
        <w:t>The activation and function of host matrix metalloproteinases in dentin matrix breakdown in caries lesions. J. Dent. Res. 77, 1622–1629.</w:t>
      </w:r>
    </w:p>
    <w:p w14:paraId="5DBE4781" w14:textId="77777777" w:rsidR="00FD3569" w:rsidRPr="00FD3569" w:rsidRDefault="00FD3569" w:rsidP="00FD3569">
      <w:pPr>
        <w:pStyle w:val="Bibliography"/>
      </w:pPr>
      <w:r w:rsidRPr="00FD3569">
        <w:t>Tjäderhane, L., Nascimento, F.D., Breschi, L., Mazzoni, A., Tersariol, I.L.S., Geraldeli, S., Tezvergil-Mutluay, A., Carrilho, M.R., Carvalho, R.M., Tay, F.R., Pashley, D.H., 2013. Optimizing dentin bond durability: Control of collagen degradation by matrix metalloproteinases and cysteine cathepsins. Dent. Mater. 29, 116–135. https://doi.org/10.1016/j.dental.2012.08.004</w:t>
      </w:r>
    </w:p>
    <w:p w14:paraId="67CA053D" w14:textId="77777777" w:rsidR="00FD3569" w:rsidRPr="00FD3569" w:rsidRDefault="00FD3569" w:rsidP="00FD3569">
      <w:pPr>
        <w:pStyle w:val="Bibliography"/>
      </w:pPr>
      <w:r w:rsidRPr="00FD3569">
        <w:t>Tjäderhane, L., Salo, T., Larjava, H., Larmas, M., Overall, C.M., 1998. A novel organ culture method to study the function of human odontoblasts in vitro: gelatinase expression by odontoblasts is differentially regulated by TGF-β1. J. Dent. Res. 77, 1486–1496.</w:t>
      </w:r>
    </w:p>
    <w:p w14:paraId="4C37EC25" w14:textId="77777777" w:rsidR="00FD3569" w:rsidRPr="009F4140" w:rsidRDefault="00FD3569" w:rsidP="00FD3569">
      <w:pPr>
        <w:pStyle w:val="Bibliography"/>
        <w:rPr>
          <w:lang w:val="pt-PT"/>
        </w:rPr>
      </w:pPr>
      <w:r w:rsidRPr="00FD3569">
        <w:t xml:space="preserve">Tolba, Z.O., Hamza, H.S., Moheb, D.M., Hassanein, H.E., El Sayed, H.M., 2019. Effectiveness of two concentrations 12% versus 38% of silver diamine fluoride in arresting cavitated dentin caries among children: a systematic review. </w:t>
      </w:r>
      <w:r w:rsidRPr="009F4140">
        <w:rPr>
          <w:lang w:val="pt-PT"/>
        </w:rPr>
        <w:t>Egypt. Pediatr. Assoc. Gaz. 67, 1. https://doi.org/10.1186/s43054-019-0001-y</w:t>
      </w:r>
    </w:p>
    <w:p w14:paraId="186B325E" w14:textId="77777777" w:rsidR="00FD3569" w:rsidRPr="00FD3569" w:rsidRDefault="00FD3569" w:rsidP="00FD3569">
      <w:pPr>
        <w:pStyle w:val="Bibliography"/>
      </w:pPr>
      <w:r w:rsidRPr="009F4140">
        <w:rPr>
          <w:lang w:val="pt-PT"/>
        </w:rPr>
        <w:t xml:space="preserve">Toledano, M., Nieto-Aguilar, R., Osorio, R., Campos, A., Osorio, E., Tay, F.R., Alaminos, M., 2010. </w:t>
      </w:r>
      <w:r w:rsidRPr="00FD3569">
        <w:t>Differential expression of matrix metalloproteinase-2 in human coronal and radicular sound and carious dentine. J. Dent. 38, 635–640.</w:t>
      </w:r>
    </w:p>
    <w:p w14:paraId="6377FB57" w14:textId="77777777" w:rsidR="00FD3569" w:rsidRPr="009F4140" w:rsidRDefault="00FD3569" w:rsidP="00FD3569">
      <w:pPr>
        <w:pStyle w:val="Bibliography"/>
      </w:pPr>
      <w:r w:rsidRPr="00FD3569">
        <w:t xml:space="preserve">Topbaş, C., Adıgüzel, Ö., Çölgeçen, Ö., 2019a. Investigation of the effects of different chelating solutions on the microhardness and surface roughness of root canal dentin. </w:t>
      </w:r>
      <w:r w:rsidRPr="009F4140">
        <w:t>Int. Dent. Res. 9, 22–29. https://doi.org/10.5577/intdentres.2019.vol9.no1.4</w:t>
      </w:r>
    </w:p>
    <w:p w14:paraId="4094903D" w14:textId="77777777" w:rsidR="00FD3569" w:rsidRPr="00FD3569" w:rsidRDefault="00FD3569" w:rsidP="00FD3569">
      <w:pPr>
        <w:pStyle w:val="Bibliography"/>
      </w:pPr>
      <w:r w:rsidRPr="00FD3569">
        <w:t>Topping, G.V., Pitts, N.B., 2009. Clinical visual caries detection. Detect. Assess. Diagn. Monit. Caries 15–41. https://doi.org/10.1159/000224210</w:t>
      </w:r>
    </w:p>
    <w:p w14:paraId="1E6E429D" w14:textId="77777777" w:rsidR="00FD3569" w:rsidRPr="009F4140" w:rsidRDefault="00FD3569" w:rsidP="00FD3569">
      <w:pPr>
        <w:pStyle w:val="Bibliography"/>
        <w:rPr>
          <w:lang w:val="pt-PT"/>
        </w:rPr>
      </w:pPr>
      <w:r w:rsidRPr="00FD3569">
        <w:t xml:space="preserve">Torres, C.P., Miranda Gomes-Silva, J., Menezes-Oliveira, M.A.H., Silva Soares, L.E., Palma-Dibb, R.G., Borsatto, M.C., 2018. FT-Raman spectroscopy, µ-EDXRF spectrometry, and microhardness analysis of the dentin of primary and permanent teeth. </w:t>
      </w:r>
      <w:r w:rsidRPr="009F4140">
        <w:rPr>
          <w:lang w:val="pt-PT"/>
        </w:rPr>
        <w:t>Microsc. Res. Tech. 81, 509–514. https://doi.org/10.1002/jemt.23005</w:t>
      </w:r>
    </w:p>
    <w:p w14:paraId="06FE3B55" w14:textId="77777777" w:rsidR="00FD3569" w:rsidRPr="009F4140" w:rsidRDefault="00FD3569" w:rsidP="00FD3569">
      <w:pPr>
        <w:pStyle w:val="Bibliography"/>
        <w:rPr>
          <w:lang w:val="nl-NL"/>
        </w:rPr>
      </w:pPr>
      <w:r w:rsidRPr="009F4140">
        <w:rPr>
          <w:lang w:val="pt-PT"/>
        </w:rPr>
        <w:t xml:space="preserve">Uría, J.A., López-Otín, C., 2000. </w:t>
      </w:r>
      <w:r w:rsidRPr="00FD3569">
        <w:t xml:space="preserve">Matrilysin-2, a new matrix metalloproteinase expressed in human tumors and showing the minimal domain organization required for secretion, latency, and activity. </w:t>
      </w:r>
      <w:r w:rsidRPr="009F4140">
        <w:rPr>
          <w:lang w:val="nl-NL"/>
        </w:rPr>
        <w:t>Cancer Res. 60, 4745–4751.</w:t>
      </w:r>
    </w:p>
    <w:p w14:paraId="6236EB7E" w14:textId="77777777" w:rsidR="00FD3569" w:rsidRPr="009F4140" w:rsidRDefault="00FD3569" w:rsidP="00FD3569">
      <w:pPr>
        <w:pStyle w:val="Bibliography"/>
        <w:rPr>
          <w:lang w:val="nl-NL"/>
        </w:rPr>
      </w:pPr>
      <w:r w:rsidRPr="009F4140">
        <w:rPr>
          <w:lang w:val="nl-NL"/>
        </w:rPr>
        <w:t xml:space="preserve">Van Strijp, A.J.P., Jansen, D.C., DeGroot, J., Ten Cate, J.M., Everts, V., 2003a. </w:t>
      </w:r>
      <w:r w:rsidRPr="00FD3569">
        <w:t xml:space="preserve">Host-derived proteinases and degradation of dentine collagen in situ. </w:t>
      </w:r>
      <w:r w:rsidRPr="009F4140">
        <w:rPr>
          <w:lang w:val="nl-NL"/>
        </w:rPr>
        <w:t>Caries Res. 37, 58–65.</w:t>
      </w:r>
    </w:p>
    <w:p w14:paraId="6FF522C7" w14:textId="1F7FCDBE" w:rsidR="00FD3569" w:rsidRPr="009F4140" w:rsidRDefault="00FD3569" w:rsidP="00FD3569">
      <w:pPr>
        <w:pStyle w:val="Bibliography"/>
        <w:rPr>
          <w:lang w:val="nl-NL"/>
        </w:rPr>
      </w:pPr>
      <w:r w:rsidRPr="009F4140">
        <w:rPr>
          <w:lang w:val="nl-NL"/>
        </w:rPr>
        <w:t xml:space="preserve">Van Strijp, A.J.P., Jansen, D.C., DeGroot, J., Ten Cate, J.M., Everts, V., 2003b. Host-derived </w:t>
      </w:r>
    </w:p>
    <w:p w14:paraId="2A441C9D" w14:textId="77777777" w:rsidR="00FD3569" w:rsidRPr="009F4140" w:rsidRDefault="00FD3569" w:rsidP="00FD3569">
      <w:pPr>
        <w:pStyle w:val="Bibliography"/>
        <w:rPr>
          <w:lang w:val="nl-NL"/>
        </w:rPr>
      </w:pPr>
      <w:r w:rsidRPr="009F4140">
        <w:rPr>
          <w:lang w:val="nl-NL"/>
        </w:rPr>
        <w:t xml:space="preserve">Van Strijp, A.J.P., Van Steenbergen, T.J.M., De Graaff, J., Ten Cate, J.M., 1994. </w:t>
      </w:r>
      <w:r w:rsidRPr="00FD3569">
        <w:t xml:space="preserve">Bacterial colonization and degradation of demineralized dentin matrix in situ. </w:t>
      </w:r>
      <w:r w:rsidRPr="009F4140">
        <w:rPr>
          <w:lang w:val="nl-NL"/>
        </w:rPr>
        <w:t>Caries Res. 28, 21–27.</w:t>
      </w:r>
    </w:p>
    <w:p w14:paraId="120A714E" w14:textId="77777777" w:rsidR="00FD3569" w:rsidRPr="00FD3569" w:rsidRDefault="00FD3569" w:rsidP="00FD3569">
      <w:pPr>
        <w:pStyle w:val="Bibliography"/>
      </w:pPr>
      <w:r w:rsidRPr="009F4140">
        <w:rPr>
          <w:lang w:val="nl-NL"/>
        </w:rPr>
        <w:t xml:space="preserve">Van Strijp, A.J.P., Van Steenbergen, T.J.M., Ten Cate, J.M., 1997. </w:t>
      </w:r>
      <w:r w:rsidRPr="00FD3569">
        <w:t>Bacterial colonization of mineralized and completely demineralized dentine in situ. Caries Res. 31, 349–355.</w:t>
      </w:r>
    </w:p>
    <w:p w14:paraId="35A96EA4" w14:textId="77777777" w:rsidR="00FD3569" w:rsidRPr="00FD3569" w:rsidRDefault="00FD3569" w:rsidP="00FD3569">
      <w:pPr>
        <w:pStyle w:val="Bibliography"/>
      </w:pPr>
      <w:r w:rsidRPr="00FD3569">
        <w:t>Van Wart, H.E., Birkedal-Hansen, H., 1990. The cysteine switch: a principle of regulation of metalloproteinase activity with potential applicability to the entire matrix metalloproteinase gene family. Proc. Natl. Acad. Sci. 87, 5578–5582. https://doi.org/10.1073/pnas.87.14.5578</w:t>
      </w:r>
    </w:p>
    <w:p w14:paraId="400650FC" w14:textId="77777777" w:rsidR="00FD3569" w:rsidRPr="00FD3569" w:rsidRDefault="00FD3569" w:rsidP="00FD3569">
      <w:pPr>
        <w:pStyle w:val="Bibliography"/>
      </w:pPr>
      <w:r w:rsidRPr="00FD3569">
        <w:t>Vanderas, A.P., Gizani, S., Papagiannoulis, L., 2006. Progression of proximal caries in children with different caries indices: a 4-year radiographic study. Eur. Arch. Paediatr. Dent. Off. J. Eur. Acad. Paediatr. Dent. 7, 148–152. https://doi.org/10.1007/BF03262556</w:t>
      </w:r>
    </w:p>
    <w:p w14:paraId="4D5DB15B" w14:textId="77777777" w:rsidR="00FD3569" w:rsidRPr="00FD3569" w:rsidRDefault="00FD3569" w:rsidP="00FD3569">
      <w:pPr>
        <w:pStyle w:val="Bibliography"/>
      </w:pPr>
      <w:r w:rsidRPr="00FD3569">
        <w:lastRenderedPageBreak/>
        <w:t>Vidal, C.M.P., Tjäderhane, L., Scaffa, P.M., Tersariol, I.L., Pashley, D., Nader, H.B., Nascimento, F.D., Carrilho, M.R., 2014. Abundance of MMPs and Cysteine Cathepsins in Caries-affected Dentin. J. Dent. Res. 93, 269–274. https://doi.org/10.1177/0022034513516979</w:t>
      </w:r>
    </w:p>
    <w:p w14:paraId="1E69D9C9" w14:textId="77777777" w:rsidR="00FD3569" w:rsidRPr="00FD3569" w:rsidRDefault="00FD3569" w:rsidP="00FD3569">
      <w:pPr>
        <w:pStyle w:val="Bibliography"/>
      </w:pPr>
      <w:r w:rsidRPr="00FD3569">
        <w:t>Vinson, L.A., Gilbert, P.R., Sanders, B.J., Moser, E., Gregory, R.L., 2018. Silver Diamine Fluoride and Potassium Iodide Disruption of In Vitro Streptococcus mutans Biofilm. J. Dent. Child. Chic. Ill 85, 120–124.</w:t>
      </w:r>
    </w:p>
    <w:p w14:paraId="5DD4B2CF" w14:textId="0504A44E" w:rsidR="00FD3569" w:rsidRPr="00FD3569" w:rsidRDefault="00FD3569" w:rsidP="00FD3569">
      <w:pPr>
        <w:pStyle w:val="Bibliography"/>
      </w:pPr>
      <w:r w:rsidRPr="00FD3569">
        <w:t>Visse, R., Nagase, H., 2003. Matrix metalloproteinases and tissue inhibitors of metalloproteinases: structure, function, and biochemistry. Circ. Res. 92, 827–839.</w:t>
      </w:r>
    </w:p>
    <w:p w14:paraId="7FBE4813" w14:textId="77777777" w:rsidR="00FD3569" w:rsidRPr="002A3295" w:rsidRDefault="00FD3569" w:rsidP="00FD3569">
      <w:pPr>
        <w:pStyle w:val="Bibliography"/>
      </w:pPr>
      <w:r w:rsidRPr="00FD3569">
        <w:t xml:space="preserve">Waddington, R.J., Hall, R.C., Embery, G., Lloyd, D.M., 2003. Changing profiles of proteoglycans in the transition of predentine to dentine. </w:t>
      </w:r>
      <w:r w:rsidRPr="002A3295">
        <w:t>Matrix Biol. J. Int. Soc. Matrix Biol. 22, 153–161. https://doi.org/10.1016/s0945-053x(03)00019-2</w:t>
      </w:r>
    </w:p>
    <w:p w14:paraId="41E007B3" w14:textId="77777777" w:rsidR="00FD3569" w:rsidRPr="00FD3569" w:rsidRDefault="00FD3569" w:rsidP="00FD3569">
      <w:pPr>
        <w:pStyle w:val="Bibliography"/>
      </w:pPr>
      <w:r w:rsidRPr="00FD3569">
        <w:t>WHO, 2012. Global School Based Students Health Survey (GSHS). Technical report; Results of the global survey on oral health through schools.</w:t>
      </w:r>
    </w:p>
    <w:p w14:paraId="4A942F2D" w14:textId="77777777" w:rsidR="00FD3569" w:rsidRPr="00FD3569" w:rsidRDefault="00FD3569" w:rsidP="00FD3569">
      <w:pPr>
        <w:pStyle w:val="Bibliography"/>
      </w:pPr>
      <w:r w:rsidRPr="00FD3569">
        <w:t>Will, H., Atkinson, S.J., Butler, G.S., Smith, B., Murphy, G., 1996. The soluble catalytic domain of membrane type 1 matrix metalloproteinase cleaves the propeptide of progelatinase A and initiates autoproteolytic activation: regulation by TIMP-2 and TIMP-3. J. Biol. Chem. 271, 17119–17123.</w:t>
      </w:r>
    </w:p>
    <w:p w14:paraId="31E2A053" w14:textId="77777777" w:rsidR="00FD3569" w:rsidRPr="00FD3569" w:rsidRDefault="00FD3569" w:rsidP="00FD3569">
      <w:pPr>
        <w:pStyle w:val="Bibliography"/>
      </w:pPr>
      <w:r w:rsidRPr="00FD3569">
        <w:t>Winberg, J.-O., Gharagozlian, S., Svennevig, K., Bangstad, H.-J., Kolset, S.O., 2009. Matrix metalloproteinases in subjects with type 1 diabetes.</w:t>
      </w:r>
    </w:p>
    <w:p w14:paraId="5E2D54DC" w14:textId="77777777" w:rsidR="00FD3569" w:rsidRPr="00FD3569" w:rsidRDefault="00FD3569" w:rsidP="00FD3569">
      <w:pPr>
        <w:pStyle w:val="Bibliography"/>
      </w:pPr>
      <w:r w:rsidRPr="00FD3569">
        <w:t>Woessner Jr, J.F., 1991. Matrix metalloproteinases and their inhibitors in connective tissue remodeling. FASEB J. 5, 2145–2154.</w:t>
      </w:r>
    </w:p>
    <w:p w14:paraId="0C1D6B6B" w14:textId="77777777" w:rsidR="00FD3569" w:rsidRPr="00FD3569" w:rsidRDefault="00FD3569" w:rsidP="00FD3569">
      <w:pPr>
        <w:pStyle w:val="Bibliography"/>
      </w:pPr>
      <w:r w:rsidRPr="00FD3569">
        <w:t>World Health Organization, 1997. Oral health surveys : basic methods. World Health Organization.</w:t>
      </w:r>
    </w:p>
    <w:p w14:paraId="5FAEA623" w14:textId="77777777" w:rsidR="00FD3569" w:rsidRPr="00FD3569" w:rsidRDefault="00FD3569" w:rsidP="00FD3569">
      <w:pPr>
        <w:pStyle w:val="Bibliography"/>
      </w:pPr>
      <w:r w:rsidRPr="00FD3569">
        <w:t>Yan, L., Borregaard, N., Kjeldsen, L., Moses, M.A., 2001. The high molecular weight urinary matrix metalloproteinase (MMP) activity is a complex of gelatinase B/MMP-9 and neutrophil gelatinase-associated lipocalin (NGAL). Modulation of MMP-9 activity by NGAL. J. Biol. Chem. 276, 37258–37265. https://doi.org/10.1074/jbc.M106089200</w:t>
      </w:r>
    </w:p>
    <w:p w14:paraId="4A286461" w14:textId="77777777" w:rsidR="00FD3569" w:rsidRPr="00FD3569" w:rsidRDefault="00FD3569" w:rsidP="00FD3569">
      <w:pPr>
        <w:pStyle w:val="Bibliography"/>
      </w:pPr>
      <w:r w:rsidRPr="00FD3569">
        <w:t>Ye, S., 2000. Polymorphism in matrix metalloproteinase gene promoters: implication in regulation of gene expression and susceptibility of various diseases. Matrix Biol. 19, 623–629.</w:t>
      </w:r>
    </w:p>
    <w:p w14:paraId="0A9FCB03" w14:textId="77777777" w:rsidR="00FD3569" w:rsidRPr="00FD3569" w:rsidRDefault="00FD3569" w:rsidP="00FD3569">
      <w:pPr>
        <w:pStyle w:val="Bibliography"/>
      </w:pPr>
      <w:r w:rsidRPr="00FD3569">
        <w:t>Yu, O.Y., Zhao, I.S., Mei, M.L., Lo, E.C.M., Chu, C.H., 2018. Caries-arresting effects of silver diamine fluoride and sodium fluoride on dentine caries lesions. J. Dent. 78, 65–71. https://doi.org/10.1016/j.jdent.2018.08.007</w:t>
      </w:r>
    </w:p>
    <w:p w14:paraId="2F3BE98A" w14:textId="77777777" w:rsidR="00FD3569" w:rsidRPr="00FD3569" w:rsidRDefault="00FD3569" w:rsidP="00FD3569">
      <w:pPr>
        <w:pStyle w:val="Bibliography"/>
      </w:pPr>
      <w:r w:rsidRPr="00FD3569">
        <w:t>Zhao, I.S., Chu, S., Yu, O.Y., Mei, M.L., Chu, C.H., Lo, E.C.M., 2019. Effect of silver diamine fluoride and potassium iodide on shear bond strength of glass ionomer cements to caries-affected dentine. Int. Dent. J. 69, 341–347. https://doi.org/10.1111/idj.12478</w:t>
      </w:r>
    </w:p>
    <w:p w14:paraId="287B167F" w14:textId="77777777" w:rsidR="00FD3569" w:rsidRPr="009F4140" w:rsidRDefault="00FD3569" w:rsidP="00FD3569">
      <w:pPr>
        <w:pStyle w:val="Bibliography"/>
        <w:rPr>
          <w:lang w:val="it-IT"/>
        </w:rPr>
      </w:pPr>
      <w:r w:rsidRPr="00FD3569">
        <w:t xml:space="preserve">Zhao, I.S., Mei, M.L., Burrow, M.F., Lo, E.C.-M., Chu, C.-H., 2017. Effect of Silver Diamine Fluoride and Potassium Iodide Treatment on Secondary Caries Prevention and Tooth Discolouration in Cervical Glass Ionomer Cement Restoration. </w:t>
      </w:r>
      <w:r w:rsidRPr="009F4140">
        <w:rPr>
          <w:lang w:val="it-IT"/>
        </w:rPr>
        <w:t>Int. J. Mol. Sci. 18, E340. https://doi.org/10.3390/ijms18020340</w:t>
      </w:r>
    </w:p>
    <w:p w14:paraId="151AC4EE" w14:textId="77777777" w:rsidR="00FD3569" w:rsidRPr="00FD3569" w:rsidRDefault="00FD3569" w:rsidP="00FD3569">
      <w:pPr>
        <w:pStyle w:val="Bibliography"/>
      </w:pPr>
      <w:r w:rsidRPr="009F4140">
        <w:rPr>
          <w:lang w:val="it-IT"/>
        </w:rPr>
        <w:t xml:space="preserve">Zhi, Q.H., Lo, E.C.M., Lin, H.C., 2012. </w:t>
      </w:r>
      <w:r w:rsidRPr="00FD3569">
        <w:t>Randomized clinical trial on effectiveness of silver diamine fluoride and glass ionomer in arresting dentine caries in preschool children. J. Dent. 40, 962–967. https://doi.org/10.1016/j.jdent.2012.08.002</w:t>
      </w:r>
    </w:p>
    <w:p w14:paraId="54A9F7BC" w14:textId="3B84A7A2" w:rsidR="00C63773" w:rsidRDefault="00DB3BC4" w:rsidP="00C63773">
      <w:pPr>
        <w:rPr>
          <w:lang w:eastAsia="en-US"/>
        </w:rPr>
      </w:pPr>
      <w:r>
        <w:rPr>
          <w:lang w:eastAsia="en-US"/>
        </w:rPr>
        <w:fldChar w:fldCharType="end"/>
      </w:r>
    </w:p>
    <w:p w14:paraId="4FB375FA" w14:textId="32C1E691" w:rsidR="00C63773" w:rsidRDefault="00C63773" w:rsidP="00C63773">
      <w:pPr>
        <w:rPr>
          <w:lang w:eastAsia="en-US"/>
        </w:rPr>
      </w:pPr>
    </w:p>
    <w:p w14:paraId="53B70DFC" w14:textId="30A05710" w:rsidR="00C63773" w:rsidRDefault="00C63773" w:rsidP="00C63773">
      <w:pPr>
        <w:rPr>
          <w:lang w:eastAsia="en-US"/>
        </w:rPr>
      </w:pPr>
    </w:p>
    <w:p w14:paraId="74F2008C" w14:textId="77777777" w:rsidR="004004B7" w:rsidRDefault="004004B7" w:rsidP="00C63773">
      <w:pPr>
        <w:rPr>
          <w:lang w:eastAsia="en-US"/>
        </w:rPr>
        <w:sectPr w:rsidR="004004B7" w:rsidSect="00C26910">
          <w:headerReference w:type="default" r:id="rId171"/>
          <w:footerReference w:type="default" r:id="rId172"/>
          <w:pgSz w:w="11906" w:h="16838"/>
          <w:pgMar w:top="1440" w:right="1440" w:bottom="1440" w:left="1440" w:header="709" w:footer="98" w:gutter="0"/>
          <w:cols w:space="708"/>
          <w:docGrid w:linePitch="360"/>
        </w:sectPr>
      </w:pPr>
    </w:p>
    <w:p w14:paraId="0091BB3E" w14:textId="71C8F889" w:rsidR="004004B7" w:rsidRDefault="004004B7" w:rsidP="00C63773">
      <w:pPr>
        <w:rPr>
          <w:lang w:eastAsia="en-US"/>
        </w:rPr>
      </w:pPr>
    </w:p>
    <w:p w14:paraId="45F396C2" w14:textId="5828C899" w:rsidR="004004B7" w:rsidRDefault="002735CD" w:rsidP="002735CD">
      <w:pPr>
        <w:pStyle w:val="Heading1"/>
      </w:pPr>
      <w:bookmarkStart w:id="309" w:name="_Toc132810999"/>
      <w:r w:rsidRPr="002735CD">
        <w:t>Appendices</w:t>
      </w:r>
      <w:bookmarkEnd w:id="309"/>
    </w:p>
    <w:p w14:paraId="310CECF2" w14:textId="77777777" w:rsidR="006D59F8" w:rsidRDefault="006D59F8" w:rsidP="006D59F8">
      <w:pPr>
        <w:spacing w:line="360" w:lineRule="auto"/>
        <w:jc w:val="mediumKashida"/>
        <w:rPr>
          <w:rFonts w:asciiTheme="minorBidi" w:hAnsiTheme="minorBidi"/>
        </w:rPr>
      </w:pPr>
      <w:bookmarkStart w:id="310" w:name="_Hlk122080559"/>
      <w:r w:rsidRPr="00B1021A">
        <w:rPr>
          <w:rFonts w:asciiTheme="minorBidi" w:hAnsiTheme="minorBidi"/>
          <w:b/>
          <w:bCs/>
        </w:rPr>
        <w:t>Appendix 1:</w:t>
      </w:r>
      <w:r>
        <w:rPr>
          <w:rFonts w:asciiTheme="minorBidi" w:hAnsiTheme="minorBidi"/>
        </w:rPr>
        <w:t xml:space="preserve"> The original ethical approval (Authorisation of the project, 14/09/2012).</w:t>
      </w:r>
    </w:p>
    <w:bookmarkEnd w:id="310"/>
    <w:p w14:paraId="61D7DCD2" w14:textId="6DF457DC" w:rsidR="004004B7" w:rsidRDefault="00302CB4" w:rsidP="00C63773">
      <w:pPr>
        <w:rPr>
          <w:lang w:eastAsia="en-US"/>
        </w:rPr>
      </w:pPr>
      <w:r>
        <w:rPr>
          <w:lang w:eastAsia="en-US"/>
        </w:rPr>
        <w:t xml:space="preserve"> </w:t>
      </w:r>
    </w:p>
    <w:p w14:paraId="6580E427" w14:textId="2CB7C89E" w:rsidR="004004B7" w:rsidRDefault="004004B7" w:rsidP="0032355A">
      <w:pPr>
        <w:jc w:val="center"/>
        <w:rPr>
          <w:lang w:eastAsia="en-US"/>
        </w:rPr>
      </w:pPr>
    </w:p>
    <w:p w14:paraId="3299150C" w14:textId="1C46A9D7" w:rsidR="004004B7" w:rsidRDefault="00487DAB" w:rsidP="00924776">
      <w:pPr>
        <w:jc w:val="center"/>
        <w:rPr>
          <w:lang w:eastAsia="en-US"/>
        </w:rPr>
      </w:pPr>
      <w:r>
        <w:rPr>
          <w:noProof/>
          <w:lang w:eastAsia="zh-CN"/>
        </w:rPr>
        <w:drawing>
          <wp:inline distT="0" distB="0" distL="0" distR="0" wp14:anchorId="5DEE652F" wp14:editId="26593CFE">
            <wp:extent cx="4878932" cy="6871063"/>
            <wp:effectExtent l="0" t="0" r="0" b="0"/>
            <wp:docPr id="528" name="Picture 5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Text&#10;&#10;Description automatically generated with medium confidence"/>
                    <pic:cNvPicPr/>
                  </pic:nvPicPr>
                  <pic:blipFill>
                    <a:blip>
                      <a:extLst>
                        <a:ext uri="{28A0092B-C50C-407E-A947-70E740481C1C}">
                          <a14:useLocalDpi xmlns:a14="http://schemas.microsoft.com/office/drawing/2010/main" val="0"/>
                        </a:ext>
                      </a:extLst>
                    </a:blip>
                    <a:stretch>
                      <a:fillRect/>
                    </a:stretch>
                  </pic:blipFill>
                  <pic:spPr>
                    <a:xfrm>
                      <a:off x="0" y="0"/>
                      <a:ext cx="4879661" cy="6872090"/>
                    </a:xfrm>
                    <a:prstGeom prst="rect">
                      <a:avLst/>
                    </a:prstGeom>
                  </pic:spPr>
                </pic:pic>
              </a:graphicData>
            </a:graphic>
          </wp:inline>
        </w:drawing>
      </w:r>
    </w:p>
    <w:p w14:paraId="05CE806D" w14:textId="5E219642" w:rsidR="004004B7" w:rsidRDefault="004004B7" w:rsidP="00C63773">
      <w:pPr>
        <w:rPr>
          <w:lang w:eastAsia="en-US"/>
        </w:rPr>
      </w:pPr>
    </w:p>
    <w:p w14:paraId="498E58D0" w14:textId="2F7FBF65" w:rsidR="004004B7" w:rsidRDefault="004004B7" w:rsidP="00C63773">
      <w:pPr>
        <w:rPr>
          <w:lang w:eastAsia="en-US"/>
        </w:rPr>
      </w:pPr>
    </w:p>
    <w:p w14:paraId="52DE509E" w14:textId="35C7AFD1" w:rsidR="0032355A" w:rsidRDefault="0032355A" w:rsidP="00C63773">
      <w:pPr>
        <w:rPr>
          <w:lang w:eastAsia="en-US"/>
        </w:rPr>
      </w:pPr>
    </w:p>
    <w:p w14:paraId="48B0A66A" w14:textId="3BED00E8" w:rsidR="0032355A" w:rsidRDefault="0032355A" w:rsidP="00C63773">
      <w:pPr>
        <w:rPr>
          <w:lang w:eastAsia="en-US"/>
        </w:rPr>
      </w:pPr>
    </w:p>
    <w:p w14:paraId="0E489A4D" w14:textId="12544388" w:rsidR="0032355A" w:rsidRDefault="0032355A" w:rsidP="00C63773">
      <w:pPr>
        <w:rPr>
          <w:lang w:eastAsia="en-US"/>
        </w:rPr>
      </w:pPr>
    </w:p>
    <w:p w14:paraId="45AF7DCA" w14:textId="78798FDD" w:rsidR="0032355A" w:rsidRDefault="0032355A" w:rsidP="00C63773">
      <w:pPr>
        <w:rPr>
          <w:lang w:eastAsia="en-US"/>
        </w:rPr>
      </w:pPr>
    </w:p>
    <w:p w14:paraId="6A90F72F" w14:textId="3059A164" w:rsidR="0032355A" w:rsidRDefault="0032355A" w:rsidP="00C63773">
      <w:pPr>
        <w:rPr>
          <w:lang w:eastAsia="en-US"/>
        </w:rPr>
      </w:pPr>
    </w:p>
    <w:p w14:paraId="799158C9" w14:textId="77777777" w:rsidR="00FE4AA1" w:rsidRDefault="00FE4AA1" w:rsidP="00C63773">
      <w:pPr>
        <w:rPr>
          <w:lang w:eastAsia="en-US"/>
        </w:rPr>
      </w:pPr>
    </w:p>
    <w:p w14:paraId="665C6165" w14:textId="011143E0" w:rsidR="0032355A" w:rsidRDefault="0032355A" w:rsidP="00C63773">
      <w:pPr>
        <w:rPr>
          <w:lang w:eastAsia="en-US"/>
        </w:rPr>
      </w:pPr>
    </w:p>
    <w:p w14:paraId="0E65963C" w14:textId="6A413591" w:rsidR="0032355A" w:rsidRDefault="0032355A" w:rsidP="00C63773">
      <w:pPr>
        <w:rPr>
          <w:lang w:eastAsia="en-US"/>
        </w:rPr>
      </w:pPr>
    </w:p>
    <w:p w14:paraId="51C27BF2" w14:textId="21982E1E" w:rsidR="0032355A" w:rsidRDefault="0032355A" w:rsidP="00374405">
      <w:pPr>
        <w:rPr>
          <w:lang w:eastAsia="en-US"/>
        </w:rPr>
      </w:pPr>
    </w:p>
    <w:p w14:paraId="3AB5045F" w14:textId="39EB2AF8" w:rsidR="00FE4AA1" w:rsidRPr="00FE4AA1" w:rsidRDefault="00487DAB" w:rsidP="009E53F7">
      <w:pPr>
        <w:jc w:val="center"/>
        <w:rPr>
          <w:lang w:eastAsia="en-US"/>
        </w:rPr>
      </w:pPr>
      <w:r>
        <w:rPr>
          <w:noProof/>
          <w:lang w:eastAsia="zh-CN"/>
        </w:rPr>
        <w:drawing>
          <wp:inline distT="0" distB="0" distL="0" distR="0" wp14:anchorId="360B854C" wp14:editId="4BEC1C8D">
            <wp:extent cx="4733365" cy="6633621"/>
            <wp:effectExtent l="0" t="0" r="0" b="0"/>
            <wp:docPr id="529" name="Picture 5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Graphical user interface, application&#10;&#10;Description automatically generated"/>
                    <pic:cNvPicPr/>
                  </pic:nvPicPr>
                  <pic:blipFill>
                    <a:blip>
                      <a:extLst>
                        <a:ext uri="{28A0092B-C50C-407E-A947-70E740481C1C}">
                          <a14:useLocalDpi xmlns:a14="http://schemas.microsoft.com/office/drawing/2010/main" val="0"/>
                        </a:ext>
                      </a:extLst>
                    </a:blip>
                    <a:stretch>
                      <a:fillRect/>
                    </a:stretch>
                  </pic:blipFill>
                  <pic:spPr>
                    <a:xfrm>
                      <a:off x="0" y="0"/>
                      <a:ext cx="4749222" cy="6655844"/>
                    </a:xfrm>
                    <a:prstGeom prst="rect">
                      <a:avLst/>
                    </a:prstGeom>
                  </pic:spPr>
                </pic:pic>
              </a:graphicData>
            </a:graphic>
          </wp:inline>
        </w:drawing>
      </w:r>
    </w:p>
    <w:p w14:paraId="2DA33A66" w14:textId="6A043112" w:rsidR="00FE4AA1" w:rsidRPr="00FE4AA1" w:rsidRDefault="00FE4AA1" w:rsidP="00FE4AA1">
      <w:pPr>
        <w:rPr>
          <w:lang w:eastAsia="en-US"/>
        </w:rPr>
      </w:pPr>
    </w:p>
    <w:p w14:paraId="3DDB6D76" w14:textId="26030D41" w:rsidR="00FE4AA1" w:rsidRDefault="00FE4AA1" w:rsidP="00FE4AA1">
      <w:pPr>
        <w:rPr>
          <w:lang w:eastAsia="en-US"/>
        </w:rPr>
      </w:pPr>
    </w:p>
    <w:p w14:paraId="0A6AA030" w14:textId="3790133A" w:rsidR="006D59F8" w:rsidRDefault="006D59F8" w:rsidP="00FE4AA1">
      <w:pPr>
        <w:rPr>
          <w:lang w:eastAsia="en-US"/>
        </w:rPr>
      </w:pPr>
    </w:p>
    <w:p w14:paraId="2D3E5DFB" w14:textId="4CA82BB7" w:rsidR="006D59F8" w:rsidRDefault="006D59F8" w:rsidP="00FE4AA1">
      <w:pPr>
        <w:rPr>
          <w:lang w:eastAsia="en-US"/>
        </w:rPr>
      </w:pPr>
    </w:p>
    <w:p w14:paraId="7077951C" w14:textId="77777777" w:rsidR="006D59F8" w:rsidRDefault="006D59F8" w:rsidP="006D59F8">
      <w:pPr>
        <w:spacing w:line="360" w:lineRule="auto"/>
        <w:jc w:val="mediumKashida"/>
        <w:rPr>
          <w:rFonts w:asciiTheme="minorBidi" w:hAnsiTheme="minorBidi"/>
        </w:rPr>
      </w:pPr>
      <w:r w:rsidRPr="00B1021A">
        <w:rPr>
          <w:rFonts w:asciiTheme="minorBidi" w:hAnsiTheme="minorBidi"/>
          <w:b/>
          <w:bCs/>
        </w:rPr>
        <w:t>Appendix 2:</w:t>
      </w:r>
      <w:r>
        <w:rPr>
          <w:rFonts w:asciiTheme="minorBidi" w:hAnsiTheme="minorBidi"/>
        </w:rPr>
        <w:t xml:space="preserve"> List of samples retrieved from Biobank and used in the current study.</w:t>
      </w:r>
    </w:p>
    <w:p w14:paraId="6AA1FAE6" w14:textId="63232737" w:rsidR="006D59F8" w:rsidRDefault="006D59F8" w:rsidP="00FE4AA1">
      <w:pPr>
        <w:rPr>
          <w:lang w:eastAsia="en-US"/>
        </w:rPr>
      </w:pPr>
    </w:p>
    <w:p w14:paraId="56A444C4" w14:textId="76EF0098" w:rsidR="006D59F8" w:rsidRDefault="006D59F8" w:rsidP="00FE4AA1">
      <w:pPr>
        <w:rPr>
          <w:lang w:eastAsia="en-US"/>
        </w:rPr>
      </w:pPr>
    </w:p>
    <w:p w14:paraId="49F6CEEA" w14:textId="1C6CBF0D" w:rsidR="006D59F8" w:rsidRDefault="006D59F8" w:rsidP="00FE4AA1">
      <w:pPr>
        <w:rPr>
          <w:lang w:eastAsia="en-US"/>
        </w:rPr>
      </w:pPr>
    </w:p>
    <w:p w14:paraId="12EA199C" w14:textId="39E53EE1" w:rsidR="006D59F8" w:rsidRDefault="006D59F8" w:rsidP="00FE4AA1">
      <w:pPr>
        <w:rPr>
          <w:lang w:eastAsia="en-US"/>
        </w:rPr>
      </w:pPr>
    </w:p>
    <w:p w14:paraId="6E919424" w14:textId="77777777" w:rsidR="006D59F8" w:rsidRDefault="006D59F8" w:rsidP="00FE4AA1">
      <w:pPr>
        <w:rPr>
          <w:lang w:eastAsia="en-US"/>
        </w:rPr>
      </w:pPr>
    </w:p>
    <w:p w14:paraId="1626AAA6" w14:textId="3D8BDEB2" w:rsidR="00302CB4" w:rsidRDefault="00302CB4" w:rsidP="00924776">
      <w:pPr>
        <w:jc w:val="center"/>
        <w:rPr>
          <w:lang w:eastAsia="en-US"/>
        </w:rPr>
      </w:pPr>
      <w:r>
        <w:rPr>
          <w:noProof/>
          <w:lang w:eastAsia="zh-CN"/>
        </w:rPr>
        <w:drawing>
          <wp:inline distT="0" distB="0" distL="0" distR="0" wp14:anchorId="5FA7AD81" wp14:editId="6266C020">
            <wp:extent cx="5124450" cy="6419850"/>
            <wp:effectExtent l="12700" t="12700" r="19050" b="19050"/>
            <wp:docPr id="534" name="Picture 5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Table&#10;&#10;Description automatically generated"/>
                    <pic:cNvPicPr/>
                  </pic:nvPicPr>
                  <pic:blipFill rotWithShape="1">
                    <a:blip>
                      <a:extLst>
                        <a:ext uri="{28A0092B-C50C-407E-A947-70E740481C1C}">
                          <a14:useLocalDpi xmlns:a14="http://schemas.microsoft.com/office/drawing/2010/main" val="0"/>
                        </a:ext>
                      </a:extLst>
                    </a:blip>
                    <a:srcRect r="10591" b="20625"/>
                    <a:stretch/>
                  </pic:blipFill>
                  <pic:spPr bwMode="auto">
                    <a:xfrm>
                      <a:off x="0" y="0"/>
                      <a:ext cx="5124450" cy="64198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5841A1" w14:textId="1EDA94B5" w:rsidR="00302CB4" w:rsidRDefault="00302CB4" w:rsidP="00FE4AA1">
      <w:pPr>
        <w:rPr>
          <w:lang w:eastAsia="en-US"/>
        </w:rPr>
      </w:pPr>
    </w:p>
    <w:p w14:paraId="4287A7B7" w14:textId="6939E7A7" w:rsidR="00302CB4" w:rsidRDefault="00302CB4" w:rsidP="00FE4AA1">
      <w:pPr>
        <w:rPr>
          <w:lang w:eastAsia="en-US"/>
        </w:rPr>
      </w:pPr>
    </w:p>
    <w:p w14:paraId="6D78D924" w14:textId="502F345C" w:rsidR="00302CB4" w:rsidRDefault="00302CB4" w:rsidP="00FE4AA1">
      <w:pPr>
        <w:rPr>
          <w:lang w:eastAsia="en-US"/>
        </w:rPr>
      </w:pPr>
    </w:p>
    <w:p w14:paraId="3DF8980C" w14:textId="04EDCA0C" w:rsidR="00302CB4" w:rsidRDefault="00302CB4" w:rsidP="00FE4AA1">
      <w:pPr>
        <w:rPr>
          <w:lang w:eastAsia="en-US"/>
        </w:rPr>
      </w:pPr>
    </w:p>
    <w:p w14:paraId="5230D2EF" w14:textId="601E1AF8" w:rsidR="006D59F8" w:rsidRDefault="006D59F8" w:rsidP="006D59F8">
      <w:pPr>
        <w:spacing w:line="360" w:lineRule="auto"/>
        <w:jc w:val="mediumKashida"/>
        <w:rPr>
          <w:rFonts w:asciiTheme="minorBidi" w:hAnsiTheme="minorBidi"/>
        </w:rPr>
      </w:pPr>
      <w:r w:rsidRPr="00B1021A">
        <w:rPr>
          <w:rFonts w:asciiTheme="minorBidi" w:hAnsiTheme="minorBidi"/>
          <w:b/>
          <w:bCs/>
        </w:rPr>
        <w:t>Appendix 3:</w:t>
      </w:r>
      <w:r>
        <w:rPr>
          <w:rFonts w:asciiTheme="minorBidi" w:hAnsiTheme="minorBidi"/>
        </w:rPr>
        <w:t xml:space="preserve"> Substantial amendments (30/06/2016).</w:t>
      </w:r>
    </w:p>
    <w:p w14:paraId="7DFD8EBB" w14:textId="035998B1" w:rsidR="009E53F7" w:rsidRDefault="009E53F7" w:rsidP="006D59F8">
      <w:pPr>
        <w:spacing w:line="360" w:lineRule="auto"/>
        <w:jc w:val="mediumKashida"/>
        <w:rPr>
          <w:rFonts w:asciiTheme="minorBidi" w:hAnsiTheme="minorBidi"/>
        </w:rPr>
      </w:pPr>
    </w:p>
    <w:p w14:paraId="1F43826A" w14:textId="77777777" w:rsidR="009E53F7" w:rsidRDefault="009E53F7" w:rsidP="006D59F8">
      <w:pPr>
        <w:spacing w:line="360" w:lineRule="auto"/>
        <w:jc w:val="mediumKashida"/>
        <w:rPr>
          <w:rFonts w:asciiTheme="minorBidi" w:hAnsiTheme="minorBidi"/>
        </w:rPr>
      </w:pPr>
    </w:p>
    <w:p w14:paraId="316CDEFD" w14:textId="38B36554" w:rsidR="00302CB4" w:rsidRDefault="00302CB4" w:rsidP="00FE4AA1">
      <w:pPr>
        <w:rPr>
          <w:lang w:eastAsia="en-US"/>
        </w:rPr>
      </w:pPr>
    </w:p>
    <w:p w14:paraId="465FC4C8" w14:textId="20AE4591" w:rsidR="00FE4AA1" w:rsidRDefault="00253F4F" w:rsidP="00253F4F">
      <w:pPr>
        <w:jc w:val="center"/>
        <w:rPr>
          <w:lang w:eastAsia="en-US"/>
        </w:rPr>
      </w:pPr>
      <w:r>
        <w:rPr>
          <w:noProof/>
          <w:lang w:eastAsia="zh-CN"/>
        </w:rPr>
        <w:drawing>
          <wp:inline distT="0" distB="0" distL="0" distR="0" wp14:anchorId="58AF9DB9" wp14:editId="64429813">
            <wp:extent cx="4885509" cy="6866449"/>
            <wp:effectExtent l="0" t="0" r="4445" b="4445"/>
            <wp:docPr id="530" name="Picture 5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Text&#10;&#10;Description automatically generated"/>
                    <pic:cNvPicPr/>
                  </pic:nvPicPr>
                  <pic:blipFill>
                    <a:blip>
                      <a:extLst>
                        <a:ext uri="{28A0092B-C50C-407E-A947-70E740481C1C}">
                          <a14:useLocalDpi xmlns:a14="http://schemas.microsoft.com/office/drawing/2010/main" val="0"/>
                        </a:ext>
                      </a:extLst>
                    </a:blip>
                    <a:stretch>
                      <a:fillRect/>
                    </a:stretch>
                  </pic:blipFill>
                  <pic:spPr>
                    <a:xfrm>
                      <a:off x="0" y="0"/>
                      <a:ext cx="4885963" cy="6867087"/>
                    </a:xfrm>
                    <a:prstGeom prst="rect">
                      <a:avLst/>
                    </a:prstGeom>
                  </pic:spPr>
                </pic:pic>
              </a:graphicData>
            </a:graphic>
          </wp:inline>
        </w:drawing>
      </w:r>
    </w:p>
    <w:p w14:paraId="03FBBC1E" w14:textId="0733F761" w:rsidR="00FE4AA1" w:rsidRDefault="00FE4AA1" w:rsidP="009E53F7">
      <w:pPr>
        <w:jc w:val="center"/>
        <w:rPr>
          <w:lang w:eastAsia="en-US"/>
        </w:rPr>
      </w:pPr>
    </w:p>
    <w:p w14:paraId="4B4044CB" w14:textId="7B9BEC78" w:rsidR="004F79B1" w:rsidRPr="004F79B1" w:rsidRDefault="004F79B1" w:rsidP="004F79B1">
      <w:pPr>
        <w:rPr>
          <w:lang w:eastAsia="en-US"/>
        </w:rPr>
      </w:pPr>
    </w:p>
    <w:p w14:paraId="27CBB7CC" w14:textId="4D56DEDB" w:rsidR="004F79B1" w:rsidRPr="004F79B1" w:rsidRDefault="004F79B1" w:rsidP="004F79B1">
      <w:pPr>
        <w:rPr>
          <w:lang w:eastAsia="en-US"/>
        </w:rPr>
      </w:pPr>
    </w:p>
    <w:p w14:paraId="18B057EB" w14:textId="40299C7A" w:rsidR="004F79B1" w:rsidRPr="004F79B1" w:rsidRDefault="004F79B1" w:rsidP="004F79B1">
      <w:pPr>
        <w:rPr>
          <w:lang w:eastAsia="en-US"/>
        </w:rPr>
      </w:pPr>
    </w:p>
    <w:p w14:paraId="1764C073" w14:textId="0F37C43C" w:rsidR="004F79B1" w:rsidRPr="004F79B1" w:rsidRDefault="004F79B1" w:rsidP="004F79B1">
      <w:pPr>
        <w:rPr>
          <w:lang w:eastAsia="en-US"/>
        </w:rPr>
      </w:pPr>
    </w:p>
    <w:p w14:paraId="696FFE12" w14:textId="0872F54C" w:rsidR="004F79B1" w:rsidRPr="004F79B1" w:rsidRDefault="004F79B1" w:rsidP="004F79B1">
      <w:pPr>
        <w:rPr>
          <w:lang w:eastAsia="en-US"/>
        </w:rPr>
      </w:pPr>
    </w:p>
    <w:p w14:paraId="3D3928A5" w14:textId="54D91915" w:rsidR="004F79B1" w:rsidRDefault="004F79B1" w:rsidP="004F79B1">
      <w:pPr>
        <w:rPr>
          <w:lang w:eastAsia="en-US"/>
        </w:rPr>
      </w:pPr>
    </w:p>
    <w:p w14:paraId="27A41DFC" w14:textId="5E1F20D7" w:rsidR="004F79B1" w:rsidRDefault="004F79B1" w:rsidP="004F79B1">
      <w:pPr>
        <w:rPr>
          <w:lang w:eastAsia="en-US"/>
        </w:rPr>
      </w:pPr>
    </w:p>
    <w:p w14:paraId="0391C2E6" w14:textId="09EEB512" w:rsidR="004F79B1" w:rsidRDefault="004F79B1" w:rsidP="004F79B1">
      <w:pPr>
        <w:rPr>
          <w:lang w:eastAsia="en-US"/>
        </w:rPr>
      </w:pPr>
    </w:p>
    <w:p w14:paraId="1BA05914" w14:textId="77777777" w:rsidR="00302CB4" w:rsidRPr="00302CB4" w:rsidRDefault="00302CB4" w:rsidP="00302CB4">
      <w:pPr>
        <w:rPr>
          <w:lang w:eastAsia="en-US"/>
        </w:rPr>
      </w:pPr>
    </w:p>
    <w:p w14:paraId="25A52567" w14:textId="25E5FE4C" w:rsidR="004F79B1" w:rsidRDefault="004F79B1" w:rsidP="009E53F7">
      <w:pPr>
        <w:jc w:val="center"/>
        <w:rPr>
          <w:noProof/>
          <w:lang w:eastAsia="en-US"/>
        </w:rPr>
      </w:pPr>
      <w:r>
        <w:rPr>
          <w:noProof/>
          <w:lang w:eastAsia="zh-CN"/>
        </w:rPr>
        <w:drawing>
          <wp:inline distT="0" distB="0" distL="0" distR="0" wp14:anchorId="08F5BBE5" wp14:editId="2DEDDA43">
            <wp:extent cx="4789805" cy="6743855"/>
            <wp:effectExtent l="0" t="0" r="0" b="0"/>
            <wp:docPr id="531" name="Picture 53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Text&#10;&#10;Description automatically generated with medium confidence"/>
                    <pic:cNvPicPr/>
                  </pic:nvPicPr>
                  <pic:blipFill>
                    <a:blip>
                      <a:extLst>
                        <a:ext uri="{28A0092B-C50C-407E-A947-70E740481C1C}">
                          <a14:useLocalDpi xmlns:a14="http://schemas.microsoft.com/office/drawing/2010/main" val="0"/>
                        </a:ext>
                      </a:extLst>
                    </a:blip>
                    <a:stretch>
                      <a:fillRect/>
                    </a:stretch>
                  </pic:blipFill>
                  <pic:spPr>
                    <a:xfrm>
                      <a:off x="0" y="0"/>
                      <a:ext cx="4795150" cy="6751380"/>
                    </a:xfrm>
                    <a:prstGeom prst="rect">
                      <a:avLst/>
                    </a:prstGeom>
                  </pic:spPr>
                </pic:pic>
              </a:graphicData>
            </a:graphic>
          </wp:inline>
        </w:drawing>
      </w:r>
    </w:p>
    <w:p w14:paraId="046CEFBF" w14:textId="62363512" w:rsidR="00C638EE" w:rsidRPr="00C638EE" w:rsidRDefault="00C638EE" w:rsidP="00C638EE">
      <w:pPr>
        <w:rPr>
          <w:lang w:eastAsia="en-US"/>
        </w:rPr>
      </w:pPr>
    </w:p>
    <w:p w14:paraId="549EE6B4" w14:textId="6F056832" w:rsidR="00C638EE" w:rsidRPr="00C638EE" w:rsidRDefault="00C638EE" w:rsidP="00C638EE">
      <w:pPr>
        <w:rPr>
          <w:lang w:eastAsia="en-US"/>
        </w:rPr>
      </w:pPr>
    </w:p>
    <w:p w14:paraId="3D7B3A14" w14:textId="3B6FEB1B" w:rsidR="00C638EE" w:rsidRPr="00C638EE" w:rsidRDefault="00C638EE" w:rsidP="00C638EE">
      <w:pPr>
        <w:rPr>
          <w:lang w:eastAsia="en-US"/>
        </w:rPr>
      </w:pPr>
    </w:p>
    <w:p w14:paraId="4F9B3C7B" w14:textId="116C1414" w:rsidR="00C638EE" w:rsidRDefault="00C638EE" w:rsidP="00C638EE">
      <w:pPr>
        <w:rPr>
          <w:noProof/>
          <w:lang w:eastAsia="en-US"/>
        </w:rPr>
      </w:pPr>
    </w:p>
    <w:p w14:paraId="3BFA7114" w14:textId="11D0CDC2" w:rsidR="00C638EE" w:rsidRDefault="00C638EE" w:rsidP="00C638EE">
      <w:pPr>
        <w:ind w:firstLine="720"/>
        <w:rPr>
          <w:lang w:eastAsia="en-US"/>
        </w:rPr>
      </w:pPr>
    </w:p>
    <w:p w14:paraId="12723584" w14:textId="427BB89C" w:rsidR="00C638EE" w:rsidRDefault="00C638EE" w:rsidP="00C638EE">
      <w:pPr>
        <w:ind w:firstLine="720"/>
        <w:rPr>
          <w:lang w:eastAsia="en-US"/>
        </w:rPr>
      </w:pPr>
    </w:p>
    <w:p w14:paraId="1F66003B" w14:textId="27239CD2" w:rsidR="00C638EE" w:rsidRDefault="00C638EE" w:rsidP="00C638EE">
      <w:pPr>
        <w:ind w:firstLine="720"/>
        <w:rPr>
          <w:lang w:eastAsia="en-US"/>
        </w:rPr>
      </w:pPr>
    </w:p>
    <w:p w14:paraId="1C43DF69" w14:textId="72DE7EAE" w:rsidR="00C638EE" w:rsidRDefault="00C638EE" w:rsidP="00C638EE">
      <w:pPr>
        <w:ind w:firstLine="720"/>
        <w:rPr>
          <w:lang w:eastAsia="en-US"/>
        </w:rPr>
      </w:pPr>
    </w:p>
    <w:p w14:paraId="5CAEDA9C" w14:textId="7C2AF9C6" w:rsidR="00C638EE" w:rsidRDefault="00C638EE" w:rsidP="009E53F7">
      <w:pPr>
        <w:ind w:firstLine="720"/>
        <w:jc w:val="center"/>
        <w:rPr>
          <w:lang w:eastAsia="en-US"/>
        </w:rPr>
      </w:pPr>
      <w:r>
        <w:rPr>
          <w:noProof/>
          <w:lang w:eastAsia="zh-CN"/>
        </w:rPr>
        <w:drawing>
          <wp:inline distT="0" distB="0" distL="0" distR="0" wp14:anchorId="17BD1AD7" wp14:editId="55D6AEA9">
            <wp:extent cx="5092700" cy="7175500"/>
            <wp:effectExtent l="0" t="0" r="0" b="0"/>
            <wp:docPr id="532" name="Picture 5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Graphical user interface, text, application&#10;&#10;Description automatically generated"/>
                    <pic:cNvPicPr/>
                  </pic:nvPicPr>
                  <pic:blipFill>
                    <a:blip>
                      <a:extLst>
                        <a:ext uri="{28A0092B-C50C-407E-A947-70E740481C1C}">
                          <a14:useLocalDpi xmlns:a14="http://schemas.microsoft.com/office/drawing/2010/main" val="0"/>
                        </a:ext>
                      </a:extLst>
                    </a:blip>
                    <a:stretch>
                      <a:fillRect/>
                    </a:stretch>
                  </pic:blipFill>
                  <pic:spPr>
                    <a:xfrm>
                      <a:off x="0" y="0"/>
                      <a:ext cx="5092700" cy="7175500"/>
                    </a:xfrm>
                    <a:prstGeom prst="rect">
                      <a:avLst/>
                    </a:prstGeom>
                  </pic:spPr>
                </pic:pic>
              </a:graphicData>
            </a:graphic>
          </wp:inline>
        </w:drawing>
      </w:r>
    </w:p>
    <w:p w14:paraId="5E200138" w14:textId="0CDBB7CF" w:rsidR="00C638EE" w:rsidRDefault="00C638EE" w:rsidP="00C638EE">
      <w:pPr>
        <w:ind w:firstLine="720"/>
        <w:rPr>
          <w:lang w:eastAsia="en-US"/>
        </w:rPr>
      </w:pPr>
    </w:p>
    <w:p w14:paraId="64273A57" w14:textId="4FF61A02" w:rsidR="00C638EE" w:rsidRDefault="00C638EE" w:rsidP="00C638EE">
      <w:pPr>
        <w:ind w:firstLine="720"/>
        <w:rPr>
          <w:lang w:eastAsia="en-US"/>
        </w:rPr>
      </w:pPr>
    </w:p>
    <w:p w14:paraId="2F50A8FA" w14:textId="27F77CB6" w:rsidR="00C638EE" w:rsidRDefault="00C638EE" w:rsidP="00C638EE">
      <w:pPr>
        <w:ind w:firstLine="720"/>
        <w:rPr>
          <w:lang w:eastAsia="en-US"/>
        </w:rPr>
      </w:pPr>
    </w:p>
    <w:p w14:paraId="369AB9F6" w14:textId="77777777" w:rsidR="009E53F7" w:rsidRDefault="009E53F7" w:rsidP="009E53F7">
      <w:pPr>
        <w:spacing w:line="360" w:lineRule="auto"/>
        <w:jc w:val="mediumKashida"/>
        <w:rPr>
          <w:rFonts w:asciiTheme="minorBidi" w:hAnsiTheme="minorBidi"/>
        </w:rPr>
      </w:pPr>
      <w:r w:rsidRPr="00B1021A">
        <w:rPr>
          <w:rFonts w:asciiTheme="minorBidi" w:hAnsiTheme="minorBidi"/>
          <w:b/>
          <w:bCs/>
        </w:rPr>
        <w:t>Appendix 4:</w:t>
      </w:r>
      <w:r w:rsidRPr="00B1021A">
        <w:rPr>
          <w:rFonts w:ascii="Arial" w:eastAsia="Arial" w:hAnsi="Arial" w:cs="Arial"/>
        </w:rPr>
        <w:t xml:space="preserve"> </w:t>
      </w:r>
      <w:r>
        <w:rPr>
          <w:rFonts w:ascii="Arial" w:eastAsia="Arial" w:hAnsi="Arial" w:cs="Arial"/>
        </w:rPr>
        <w:t>Approval from the University Research Ethics Committee</w:t>
      </w:r>
      <w:r>
        <w:rPr>
          <w:rFonts w:asciiTheme="minorBidi" w:hAnsiTheme="minorBidi"/>
        </w:rPr>
        <w:t xml:space="preserve"> (01/10/2020).</w:t>
      </w:r>
    </w:p>
    <w:p w14:paraId="5F5790B6" w14:textId="3D578024" w:rsidR="00C638EE" w:rsidRDefault="00C638EE" w:rsidP="00C638EE">
      <w:pPr>
        <w:ind w:firstLine="720"/>
        <w:rPr>
          <w:lang w:eastAsia="en-US"/>
        </w:rPr>
      </w:pPr>
    </w:p>
    <w:p w14:paraId="60DBBFBD" w14:textId="6957AD9E" w:rsidR="00C638EE" w:rsidRDefault="00C638EE" w:rsidP="00C638EE">
      <w:pPr>
        <w:ind w:firstLine="720"/>
        <w:rPr>
          <w:lang w:eastAsia="en-US"/>
        </w:rPr>
      </w:pPr>
    </w:p>
    <w:p w14:paraId="63AC7F2E" w14:textId="6B98006B" w:rsidR="00C638EE" w:rsidRDefault="00C638EE" w:rsidP="00C638EE">
      <w:pPr>
        <w:ind w:firstLine="720"/>
        <w:rPr>
          <w:lang w:eastAsia="en-US"/>
        </w:rPr>
      </w:pPr>
    </w:p>
    <w:p w14:paraId="28A35E24" w14:textId="1E5F612C" w:rsidR="00C638EE" w:rsidRDefault="00C638EE" w:rsidP="009E53F7">
      <w:pPr>
        <w:rPr>
          <w:lang w:eastAsia="en-US"/>
        </w:rPr>
      </w:pPr>
    </w:p>
    <w:p w14:paraId="4C1FA382" w14:textId="21A59B1C" w:rsidR="00C638EE" w:rsidRDefault="00C638EE" w:rsidP="009E53F7">
      <w:pPr>
        <w:ind w:firstLine="720"/>
        <w:jc w:val="center"/>
        <w:rPr>
          <w:lang w:eastAsia="en-US"/>
        </w:rPr>
      </w:pPr>
      <w:r>
        <w:rPr>
          <w:noProof/>
          <w:lang w:eastAsia="zh-CN"/>
        </w:rPr>
        <w:drawing>
          <wp:inline distT="0" distB="0" distL="0" distR="0" wp14:anchorId="693C41C2" wp14:editId="04A6D150">
            <wp:extent cx="4876800" cy="6883400"/>
            <wp:effectExtent l="0" t="0" r="0" b="0"/>
            <wp:docPr id="533" name="Picture 5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Graphical user interface, text, application, email&#10;&#10;Description automatically generated"/>
                    <pic:cNvPicPr/>
                  </pic:nvPicPr>
                  <pic:blipFill>
                    <a:blip>
                      <a:extLst>
                        <a:ext uri="{28A0092B-C50C-407E-A947-70E740481C1C}">
                          <a14:useLocalDpi xmlns:a14="http://schemas.microsoft.com/office/drawing/2010/main" val="0"/>
                        </a:ext>
                      </a:extLst>
                    </a:blip>
                    <a:stretch>
                      <a:fillRect/>
                    </a:stretch>
                  </pic:blipFill>
                  <pic:spPr>
                    <a:xfrm>
                      <a:off x="0" y="0"/>
                      <a:ext cx="4876800" cy="6883400"/>
                    </a:xfrm>
                    <a:prstGeom prst="rect">
                      <a:avLst/>
                    </a:prstGeom>
                  </pic:spPr>
                </pic:pic>
              </a:graphicData>
            </a:graphic>
          </wp:inline>
        </w:drawing>
      </w:r>
    </w:p>
    <w:p w14:paraId="1245454E" w14:textId="77777777" w:rsidR="00683670" w:rsidRPr="00C638EE" w:rsidRDefault="00683670" w:rsidP="009E53F7">
      <w:pPr>
        <w:ind w:firstLine="720"/>
        <w:jc w:val="center"/>
        <w:rPr>
          <w:lang w:eastAsia="en-US"/>
        </w:rPr>
      </w:pPr>
    </w:p>
    <w:sectPr w:rsidR="00683670" w:rsidRPr="00C638EE" w:rsidSect="00C26910">
      <w:headerReference w:type="default" r:id="rId173"/>
      <w:footerReference w:type="default" r:id="rId174"/>
      <w:pgSz w:w="11906" w:h="16838"/>
      <w:pgMar w:top="1440" w:right="1440" w:bottom="1440" w:left="1440" w:header="709" w:footer="9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472B4" w14:textId="77777777" w:rsidR="00366F68" w:rsidRDefault="00366F68" w:rsidP="004D6252">
      <w:r>
        <w:separator/>
      </w:r>
    </w:p>
  </w:endnote>
  <w:endnote w:type="continuationSeparator" w:id="0">
    <w:p w14:paraId="3B172D61" w14:textId="77777777" w:rsidR="00366F68" w:rsidRDefault="00366F68" w:rsidP="004D6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oboto">
    <w:altName w:val="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56844707"/>
      <w:docPartObj>
        <w:docPartGallery w:val="Page Numbers (Bottom of Page)"/>
        <w:docPartUnique/>
      </w:docPartObj>
    </w:sdtPr>
    <w:sdtEndPr>
      <w:rPr>
        <w:rStyle w:val="PageNumber"/>
      </w:rPr>
    </w:sdtEndPr>
    <w:sdtContent>
      <w:p w14:paraId="05BF550E" w14:textId="6FBE6C44" w:rsidR="001E2535" w:rsidRDefault="001E2535" w:rsidP="006B752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X</w:t>
        </w:r>
        <w:r>
          <w:rPr>
            <w:rStyle w:val="PageNumber"/>
          </w:rPr>
          <w:fldChar w:fldCharType="end"/>
        </w:r>
      </w:p>
    </w:sdtContent>
  </w:sdt>
  <w:p w14:paraId="76AE6C99" w14:textId="77777777" w:rsidR="001E2535" w:rsidRDefault="001E2535" w:rsidP="00F32374">
    <w:pPr>
      <w:pStyle w:val="Footer"/>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C0167" w14:textId="00633259" w:rsidR="001E2535" w:rsidRDefault="001E2535" w:rsidP="006B752F">
    <w:pPr>
      <w:pStyle w:val="Footer"/>
      <w:tabs>
        <w:tab w:val="clear" w:pos="9026"/>
        <w:tab w:val="right" w:pos="8666"/>
      </w:tabs>
      <w:ind w:right="360"/>
    </w:pPr>
    <w:r>
      <w:tab/>
    </w:r>
    <w:r>
      <w:tab/>
    </w:r>
  </w:p>
  <w:p w14:paraId="0CF06A61" w14:textId="77777777" w:rsidR="001E2535" w:rsidRDefault="001E2535" w:rsidP="006B752F">
    <w:pPr>
      <w:pStyle w:val="Footer"/>
      <w:framePr w:w="2135" w:h="753" w:hRule="exact" w:wrap="none" w:vAnchor="text" w:hAnchor="page" w:x="8294" w:y="285"/>
      <w:ind w:right="360"/>
      <w:rPr>
        <w:rStyle w:val="PageNumber"/>
      </w:rPr>
    </w:pPr>
    <w:r>
      <w:rPr>
        <w:rStyle w:val="PageNumber"/>
      </w:rPr>
      <w:t xml:space="preserve">   </w:t>
    </w:r>
  </w:p>
  <w:p w14:paraId="7E2DC335" w14:textId="77777777" w:rsidR="001E2535" w:rsidRDefault="001E2535" w:rsidP="006B752F">
    <w:pPr>
      <w:pStyle w:val="Footer"/>
      <w:framePr w:w="2135" w:h="753" w:hRule="exact" w:wrap="none" w:vAnchor="text" w:hAnchor="page" w:x="8294" w:y="285"/>
      <w:ind w:right="360" w:firstLine="360"/>
      <w:rPr>
        <w:rStyle w:val="PageNumber"/>
      </w:rPr>
    </w:pPr>
  </w:p>
  <w:sdt>
    <w:sdtPr>
      <w:rPr>
        <w:rStyle w:val="PageNumber"/>
      </w:rPr>
      <w:id w:val="-2105565577"/>
      <w:docPartObj>
        <w:docPartGallery w:val="Page Numbers (Bottom of Page)"/>
        <w:docPartUnique/>
      </w:docPartObj>
    </w:sdtPr>
    <w:sdtEndPr>
      <w:rPr>
        <w:rStyle w:val="PageNumber"/>
      </w:rPr>
    </w:sdtEndPr>
    <w:sdtContent>
      <w:p w14:paraId="0377DDFC" w14:textId="55A408E5" w:rsidR="001E2535" w:rsidRDefault="00735006" w:rsidP="006B752F">
        <w:pPr>
          <w:pStyle w:val="Footer"/>
          <w:framePr w:w="614" w:wrap="none" w:vAnchor="text" w:hAnchor="page" w:x="9868" w:y="525"/>
          <w:rPr>
            <w:rStyle w:val="PageNumber"/>
          </w:rPr>
        </w:pPr>
      </w:p>
    </w:sdtContent>
  </w:sdt>
  <w:p w14:paraId="288BAD24" w14:textId="77777777" w:rsidR="001E2535" w:rsidRDefault="001E2535" w:rsidP="006B752F">
    <w:pPr>
      <w:pStyle w:val="Footer"/>
      <w:framePr w:w="614" w:wrap="none" w:vAnchor="text" w:hAnchor="page" w:x="9868" w:y="525"/>
      <w:ind w:right="360"/>
      <w:rPr>
        <w:rStyle w:val="PageNumber"/>
      </w:rPr>
    </w:pPr>
  </w:p>
  <w:p w14:paraId="16034A66" w14:textId="6173A08A" w:rsidR="001E2535" w:rsidRDefault="001E2535" w:rsidP="00D25914">
    <w:pPr>
      <w:pStyle w:val="Footer"/>
      <w:tabs>
        <w:tab w:val="clear" w:pos="9026"/>
        <w:tab w:val="right" w:pos="8666"/>
      </w:tabs>
      <w:ind w:right="360"/>
    </w:pPr>
    <w:r>
      <w:tab/>
    </w:r>
    <w:r>
      <w:tab/>
    </w:r>
  </w:p>
  <w:p w14:paraId="3CA6BC65"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CF527" w14:textId="77777777" w:rsidR="001E2535" w:rsidRDefault="001E2535" w:rsidP="006B752F">
    <w:pPr>
      <w:pStyle w:val="Footer"/>
      <w:tabs>
        <w:tab w:val="clear" w:pos="9026"/>
        <w:tab w:val="right" w:pos="8666"/>
      </w:tabs>
      <w:ind w:right="360"/>
    </w:pPr>
    <w:r>
      <w:tab/>
    </w:r>
    <w:r>
      <w:tab/>
    </w:r>
  </w:p>
  <w:p w14:paraId="2135DA1F" w14:textId="77777777" w:rsidR="001E2535" w:rsidRDefault="001E2535" w:rsidP="00C876B4">
    <w:pPr>
      <w:pStyle w:val="Footer"/>
      <w:framePr w:h="753" w:hRule="exact" w:wrap="none" w:vAnchor="text" w:hAnchor="margin" w:xAlign="right" w:y="296"/>
      <w:rPr>
        <w:rStyle w:val="PageNumber"/>
      </w:rPr>
    </w:pPr>
    <w:r>
      <w:rPr>
        <w:rStyle w:val="PageNumber"/>
      </w:rPr>
      <w:t xml:space="preserve"> </w:t>
    </w:r>
  </w:p>
  <w:p w14:paraId="29FDA1F8" w14:textId="77777777" w:rsidR="001E2535" w:rsidRDefault="001E2535" w:rsidP="00C876B4">
    <w:pPr>
      <w:pStyle w:val="Footer"/>
      <w:framePr w:h="753" w:hRule="exact" w:wrap="none" w:vAnchor="text" w:hAnchor="margin" w:xAlign="right" w:y="296"/>
      <w:ind w:right="360"/>
      <w:rPr>
        <w:rStyle w:val="PageNumber"/>
      </w:rPr>
    </w:pPr>
    <w:r>
      <w:rPr>
        <w:rStyle w:val="PageNumber"/>
      </w:rPr>
      <w:t xml:space="preserve">   </w:t>
    </w:r>
  </w:p>
  <w:p w14:paraId="023B5E3F" w14:textId="77777777" w:rsidR="001E2535" w:rsidRDefault="001E2535" w:rsidP="00C876B4">
    <w:pPr>
      <w:pStyle w:val="Footer"/>
      <w:framePr w:h="753" w:hRule="exact" w:wrap="none" w:vAnchor="text" w:hAnchor="margin" w:xAlign="right" w:y="296"/>
      <w:ind w:right="360" w:firstLine="360"/>
      <w:rPr>
        <w:rStyle w:val="PageNumber"/>
      </w:rPr>
    </w:pPr>
  </w:p>
  <w:sdt>
    <w:sdtPr>
      <w:rPr>
        <w:rStyle w:val="PageNumber"/>
      </w:rPr>
      <w:id w:val="-1272306211"/>
      <w:docPartObj>
        <w:docPartGallery w:val="Page Numbers (Bottom of Page)"/>
        <w:docPartUnique/>
      </w:docPartObj>
    </w:sdtPr>
    <w:sdtEndPr>
      <w:rPr>
        <w:rStyle w:val="PageNumber"/>
      </w:rPr>
    </w:sdtEndPr>
    <w:sdtContent>
      <w:p w14:paraId="3A9B3E60" w14:textId="3242546B" w:rsidR="001E2535" w:rsidRDefault="001E2535" w:rsidP="006B752F">
        <w:pPr>
          <w:pStyle w:val="Footer"/>
          <w:framePr w:w="614" w:wrap="none" w:vAnchor="text" w:hAnchor="page" w:x="9868" w:y="45"/>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151</w:t>
        </w:r>
        <w:r>
          <w:rPr>
            <w:rStyle w:val="PageNumber"/>
          </w:rPr>
          <w:fldChar w:fldCharType="end"/>
        </w:r>
      </w:p>
    </w:sdtContent>
  </w:sdt>
  <w:p w14:paraId="70B4B826" w14:textId="77777777" w:rsidR="001E2535" w:rsidRDefault="001E2535" w:rsidP="006B752F">
    <w:pPr>
      <w:pStyle w:val="Footer"/>
      <w:framePr w:w="614" w:wrap="none" w:vAnchor="text" w:hAnchor="page" w:x="9868" w:y="45"/>
      <w:ind w:right="360"/>
      <w:rPr>
        <w:rStyle w:val="PageNumber"/>
      </w:rPr>
    </w:pPr>
  </w:p>
  <w:p w14:paraId="60098163" w14:textId="33AF9A22" w:rsidR="001E2535" w:rsidRDefault="001E2535" w:rsidP="00D25914">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696128" behindDoc="0" locked="0" layoutInCell="1" allowOverlap="1" wp14:anchorId="4011D105" wp14:editId="068C7653">
              <wp:simplePos x="0" y="0"/>
              <wp:positionH relativeFrom="column">
                <wp:posOffset>0</wp:posOffset>
              </wp:positionH>
              <wp:positionV relativeFrom="paragraph">
                <wp:posOffset>149715</wp:posOffset>
              </wp:positionV>
              <wp:extent cx="5899785" cy="0"/>
              <wp:effectExtent l="0" t="0" r="5715" b="12700"/>
              <wp:wrapNone/>
              <wp:docPr id="63" name="Straight Connector 63"/>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CA3B04" id="Straight Connector 6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p w14:paraId="67B5AF45"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90564" w14:textId="77777777" w:rsidR="001E2535" w:rsidRDefault="001E2535" w:rsidP="006B752F">
    <w:pPr>
      <w:pStyle w:val="Footer"/>
      <w:tabs>
        <w:tab w:val="clear" w:pos="9026"/>
        <w:tab w:val="right" w:pos="8666"/>
      </w:tabs>
      <w:ind w:right="360"/>
    </w:pPr>
    <w:r>
      <w:tab/>
    </w:r>
    <w:r>
      <w:tab/>
    </w:r>
  </w:p>
  <w:p w14:paraId="673B34BF" w14:textId="77777777" w:rsidR="001E2535" w:rsidRDefault="001E2535" w:rsidP="006B752F">
    <w:pPr>
      <w:pStyle w:val="Footer"/>
      <w:framePr w:w="614" w:wrap="none" w:vAnchor="text" w:hAnchor="page" w:x="9868" w:y="45"/>
      <w:ind w:right="360"/>
      <w:rPr>
        <w:rStyle w:val="PageNumber"/>
      </w:rPr>
    </w:pPr>
  </w:p>
  <w:p w14:paraId="3257F096"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FB22F" w14:textId="57DD63BE" w:rsidR="001E2535" w:rsidRDefault="001E2535" w:rsidP="003255C3">
    <w:pPr>
      <w:pStyle w:val="Footer"/>
      <w:tabs>
        <w:tab w:val="clear" w:pos="9026"/>
        <w:tab w:val="left" w:pos="554"/>
        <w:tab w:val="left" w:pos="798"/>
        <w:tab w:val="right" w:pos="8666"/>
      </w:tabs>
      <w:ind w:right="360"/>
    </w:pPr>
    <w:r>
      <w:tab/>
    </w:r>
  </w:p>
  <w:sdt>
    <w:sdtPr>
      <w:rPr>
        <w:rStyle w:val="PageNumber"/>
      </w:rPr>
      <w:id w:val="-618999337"/>
      <w:docPartObj>
        <w:docPartGallery w:val="Page Numbers (Bottom of Page)"/>
        <w:docPartUnique/>
      </w:docPartObj>
    </w:sdtPr>
    <w:sdtEndPr>
      <w:rPr>
        <w:rStyle w:val="PageNumber"/>
      </w:rPr>
    </w:sdtEndPr>
    <w:sdtContent>
      <w:p w14:paraId="59697280" w14:textId="26B3ED21" w:rsidR="001E2535" w:rsidRDefault="001E2535" w:rsidP="006B752F">
        <w:pPr>
          <w:pStyle w:val="Footer"/>
          <w:framePr w:w="614" w:wrap="none" w:vAnchor="text" w:hAnchor="page" w:x="9868" w:y="45"/>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203</w:t>
        </w:r>
        <w:r>
          <w:rPr>
            <w:rStyle w:val="PageNumber"/>
          </w:rPr>
          <w:fldChar w:fldCharType="end"/>
        </w:r>
      </w:p>
    </w:sdtContent>
  </w:sdt>
  <w:p w14:paraId="3D5A86F2" w14:textId="77777777" w:rsidR="001E2535" w:rsidRDefault="001E2535" w:rsidP="006B752F">
    <w:pPr>
      <w:pStyle w:val="Footer"/>
      <w:framePr w:w="614" w:wrap="none" w:vAnchor="text" w:hAnchor="page" w:x="9868" w:y="45"/>
      <w:ind w:right="360"/>
      <w:rPr>
        <w:rStyle w:val="PageNumber"/>
      </w:rPr>
    </w:pPr>
  </w:p>
  <w:p w14:paraId="54F7C1B6" w14:textId="3FADA4AC" w:rsidR="001E2535" w:rsidRDefault="001E2535" w:rsidP="00D25914">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704320" behindDoc="0" locked="0" layoutInCell="1" allowOverlap="1" wp14:anchorId="0EF49710" wp14:editId="58540333">
              <wp:simplePos x="0" y="0"/>
              <wp:positionH relativeFrom="column">
                <wp:posOffset>0</wp:posOffset>
              </wp:positionH>
              <wp:positionV relativeFrom="paragraph">
                <wp:posOffset>149715</wp:posOffset>
              </wp:positionV>
              <wp:extent cx="5899785" cy="0"/>
              <wp:effectExtent l="0" t="0" r="5715" b="12700"/>
              <wp:wrapNone/>
              <wp:docPr id="131" name="Straight Connector 131"/>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6D0D69" id="Straight Connector 131"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p w14:paraId="3C4B31F6" w14:textId="77777777" w:rsidR="001E2535" w:rsidRDefault="001E2535" w:rsidP="003255C3">
    <w:pPr>
      <w:pStyle w:val="Footer"/>
      <w:framePr w:w="2393" w:h="178" w:hRule="exact" w:wrap="none" w:vAnchor="text" w:hAnchor="page" w:x="8043" w:y="97"/>
      <w:rPr>
        <w:rStyle w:val="PageNumber"/>
      </w:rPr>
    </w:pPr>
    <w:r>
      <w:rPr>
        <w:rStyle w:val="PageNumber"/>
      </w:rPr>
      <w:t xml:space="preserve"> </w:t>
    </w:r>
  </w:p>
  <w:p w14:paraId="2BC87213" w14:textId="77777777" w:rsidR="001E2535" w:rsidRDefault="001E2535" w:rsidP="003255C3">
    <w:pPr>
      <w:pStyle w:val="Footer"/>
      <w:framePr w:w="2393" w:h="178" w:hRule="exact" w:wrap="none" w:vAnchor="text" w:hAnchor="page" w:x="8043" w:y="97"/>
      <w:ind w:right="360"/>
      <w:rPr>
        <w:rStyle w:val="PageNumber"/>
      </w:rPr>
    </w:pPr>
    <w:r>
      <w:rPr>
        <w:rStyle w:val="PageNumber"/>
      </w:rPr>
      <w:t xml:space="preserve">   </w:t>
    </w:r>
  </w:p>
  <w:p w14:paraId="43CD1639" w14:textId="77777777" w:rsidR="001E2535" w:rsidRDefault="001E2535" w:rsidP="003255C3">
    <w:pPr>
      <w:pStyle w:val="Footer"/>
      <w:framePr w:w="2393" w:h="178" w:hRule="exact" w:wrap="none" w:vAnchor="text" w:hAnchor="page" w:x="8043" w:y="97"/>
      <w:ind w:right="360" w:firstLine="360"/>
      <w:rPr>
        <w:rStyle w:val="PageNumber"/>
      </w:rPr>
    </w:pPr>
  </w:p>
  <w:p w14:paraId="3FCF4E1D"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92F19" w14:textId="77777777" w:rsidR="001E2535" w:rsidRDefault="001E2535" w:rsidP="003255C3">
    <w:pPr>
      <w:pStyle w:val="Footer"/>
      <w:tabs>
        <w:tab w:val="clear" w:pos="9026"/>
        <w:tab w:val="left" w:pos="554"/>
        <w:tab w:val="left" w:pos="798"/>
        <w:tab w:val="right" w:pos="8666"/>
      </w:tabs>
      <w:ind w:right="360"/>
    </w:pPr>
    <w:r>
      <w:tab/>
    </w:r>
  </w:p>
  <w:p w14:paraId="3A4BAC4F" w14:textId="12D039E0" w:rsidR="001E2535" w:rsidRDefault="001E2535" w:rsidP="00C876B4">
    <w:pPr>
      <w:pStyle w:val="Footer"/>
      <w:tabs>
        <w:tab w:val="clear" w:pos="9026"/>
        <w:tab w:val="left" w:pos="5697"/>
        <w:tab w:val="left" w:pos="6981"/>
      </w:tabs>
      <w:ind w:right="360"/>
      <w:jc w:val="left"/>
    </w:pPr>
    <w: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9CB92" w14:textId="77777777" w:rsidR="001E2535" w:rsidRDefault="001E2535" w:rsidP="003255C3">
    <w:pPr>
      <w:pStyle w:val="Footer"/>
      <w:tabs>
        <w:tab w:val="clear" w:pos="9026"/>
        <w:tab w:val="left" w:pos="554"/>
        <w:tab w:val="left" w:pos="798"/>
        <w:tab w:val="right" w:pos="8666"/>
      </w:tabs>
      <w:ind w:right="360"/>
    </w:pPr>
    <w:r>
      <w:tab/>
    </w:r>
  </w:p>
  <w:sdt>
    <w:sdtPr>
      <w:rPr>
        <w:rStyle w:val="PageNumber"/>
      </w:rPr>
      <w:id w:val="19058327"/>
      <w:docPartObj>
        <w:docPartGallery w:val="Page Numbers (Bottom of Page)"/>
        <w:docPartUnique/>
      </w:docPartObj>
    </w:sdtPr>
    <w:sdtEndPr>
      <w:rPr>
        <w:rStyle w:val="PageNumber"/>
      </w:rPr>
    </w:sdtEndPr>
    <w:sdtContent>
      <w:p w14:paraId="43938352" w14:textId="437C1562" w:rsidR="001E2535" w:rsidRDefault="001E2535" w:rsidP="006B752F">
        <w:pPr>
          <w:pStyle w:val="Footer"/>
          <w:framePr w:w="614" w:wrap="none" w:vAnchor="text" w:hAnchor="page" w:x="9868" w:y="45"/>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248</w:t>
        </w:r>
        <w:r>
          <w:rPr>
            <w:rStyle w:val="PageNumber"/>
          </w:rPr>
          <w:fldChar w:fldCharType="end"/>
        </w:r>
      </w:p>
    </w:sdtContent>
  </w:sdt>
  <w:p w14:paraId="0D21AE1E" w14:textId="77777777" w:rsidR="001E2535" w:rsidRDefault="001E2535" w:rsidP="006B752F">
    <w:pPr>
      <w:pStyle w:val="Footer"/>
      <w:framePr w:w="614" w:wrap="none" w:vAnchor="text" w:hAnchor="page" w:x="9868" w:y="45"/>
      <w:ind w:right="360"/>
      <w:rPr>
        <w:rStyle w:val="PageNumber"/>
      </w:rPr>
    </w:pPr>
  </w:p>
  <w:p w14:paraId="602179C2" w14:textId="7E09ED89" w:rsidR="001E2535" w:rsidRDefault="001E2535" w:rsidP="00D25914">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712512" behindDoc="0" locked="0" layoutInCell="1" allowOverlap="1" wp14:anchorId="41232211" wp14:editId="7BDEADA7">
              <wp:simplePos x="0" y="0"/>
              <wp:positionH relativeFrom="column">
                <wp:posOffset>0</wp:posOffset>
              </wp:positionH>
              <wp:positionV relativeFrom="paragraph">
                <wp:posOffset>149715</wp:posOffset>
              </wp:positionV>
              <wp:extent cx="5899785" cy="0"/>
              <wp:effectExtent l="0" t="0" r="5715" b="12700"/>
              <wp:wrapNone/>
              <wp:docPr id="305" name="Straight Connector 305"/>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F0ED15" id="Straight Connector 305"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p w14:paraId="7F48DE8A" w14:textId="77777777" w:rsidR="001E2535" w:rsidRDefault="001E2535" w:rsidP="003255C3">
    <w:pPr>
      <w:pStyle w:val="Footer"/>
      <w:framePr w:w="2393" w:h="178" w:hRule="exact" w:wrap="none" w:vAnchor="text" w:hAnchor="page" w:x="8043" w:y="97"/>
      <w:rPr>
        <w:rStyle w:val="PageNumber"/>
      </w:rPr>
    </w:pPr>
    <w:r>
      <w:rPr>
        <w:rStyle w:val="PageNumber"/>
      </w:rPr>
      <w:t xml:space="preserve"> </w:t>
    </w:r>
  </w:p>
  <w:p w14:paraId="298E56E2" w14:textId="77777777" w:rsidR="001E2535" w:rsidRDefault="001E2535" w:rsidP="003255C3">
    <w:pPr>
      <w:pStyle w:val="Footer"/>
      <w:framePr w:w="2393" w:h="178" w:hRule="exact" w:wrap="none" w:vAnchor="text" w:hAnchor="page" w:x="8043" w:y="97"/>
      <w:ind w:right="360"/>
      <w:rPr>
        <w:rStyle w:val="PageNumber"/>
      </w:rPr>
    </w:pPr>
    <w:r>
      <w:rPr>
        <w:rStyle w:val="PageNumber"/>
      </w:rPr>
      <w:t xml:space="preserve">   </w:t>
    </w:r>
  </w:p>
  <w:p w14:paraId="54A7F497" w14:textId="77777777" w:rsidR="001E2535" w:rsidRDefault="001E2535" w:rsidP="003255C3">
    <w:pPr>
      <w:pStyle w:val="Footer"/>
      <w:framePr w:w="2393" w:h="178" w:hRule="exact" w:wrap="none" w:vAnchor="text" w:hAnchor="page" w:x="8043" w:y="97"/>
      <w:ind w:right="360" w:firstLine="360"/>
      <w:rPr>
        <w:rStyle w:val="PageNumber"/>
      </w:rPr>
    </w:pPr>
  </w:p>
  <w:p w14:paraId="4A5F328D"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D6EB6" w14:textId="4991393C" w:rsidR="001E2535" w:rsidRDefault="001E2535" w:rsidP="00D25914">
    <w:pPr>
      <w:pStyle w:val="Footer"/>
      <w:tabs>
        <w:tab w:val="clear" w:pos="9026"/>
        <w:tab w:val="right" w:pos="8666"/>
      </w:tabs>
      <w:ind w:right="360"/>
    </w:pPr>
    <w:r>
      <w:tab/>
    </w:r>
  </w:p>
  <w:p w14:paraId="162D0852" w14:textId="77777777" w:rsidR="001E2535" w:rsidRDefault="001E2535" w:rsidP="003255C3">
    <w:pPr>
      <w:pStyle w:val="Footer"/>
      <w:framePr w:w="2393" w:h="178" w:hRule="exact" w:wrap="none" w:vAnchor="text" w:hAnchor="page" w:x="8043" w:y="97"/>
      <w:rPr>
        <w:rStyle w:val="PageNumber"/>
      </w:rPr>
    </w:pPr>
    <w:r>
      <w:rPr>
        <w:rStyle w:val="PageNumber"/>
      </w:rPr>
      <w:t xml:space="preserve"> </w:t>
    </w:r>
  </w:p>
  <w:p w14:paraId="58A50136" w14:textId="77777777" w:rsidR="001E2535" w:rsidRDefault="001E2535" w:rsidP="003255C3">
    <w:pPr>
      <w:pStyle w:val="Footer"/>
      <w:framePr w:w="2393" w:h="178" w:hRule="exact" w:wrap="none" w:vAnchor="text" w:hAnchor="page" w:x="8043" w:y="97"/>
      <w:ind w:right="360"/>
      <w:rPr>
        <w:rStyle w:val="PageNumber"/>
      </w:rPr>
    </w:pPr>
    <w:r>
      <w:rPr>
        <w:rStyle w:val="PageNumber"/>
      </w:rPr>
      <w:t xml:space="preserve">   </w:t>
    </w:r>
  </w:p>
  <w:p w14:paraId="4D2C6323" w14:textId="77777777" w:rsidR="001E2535" w:rsidRDefault="001E2535" w:rsidP="003255C3">
    <w:pPr>
      <w:pStyle w:val="Footer"/>
      <w:framePr w:w="2393" w:h="178" w:hRule="exact" w:wrap="none" w:vAnchor="text" w:hAnchor="page" w:x="8043" w:y="97"/>
      <w:ind w:right="360" w:firstLine="360"/>
      <w:rPr>
        <w:rStyle w:val="PageNumber"/>
      </w:rPr>
    </w:pPr>
  </w:p>
  <w:p w14:paraId="3AE40C7C"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1326A" w14:textId="77777777" w:rsidR="001E2535" w:rsidRDefault="001E2535" w:rsidP="003255C3">
    <w:pPr>
      <w:pStyle w:val="Footer"/>
      <w:tabs>
        <w:tab w:val="clear" w:pos="9026"/>
        <w:tab w:val="left" w:pos="554"/>
        <w:tab w:val="left" w:pos="798"/>
        <w:tab w:val="right" w:pos="8666"/>
      </w:tabs>
      <w:ind w:right="360"/>
    </w:pPr>
    <w:r>
      <w:tab/>
    </w:r>
  </w:p>
  <w:sdt>
    <w:sdtPr>
      <w:rPr>
        <w:rStyle w:val="PageNumber"/>
      </w:rPr>
      <w:id w:val="648484720"/>
      <w:docPartObj>
        <w:docPartGallery w:val="Page Numbers (Bottom of Page)"/>
        <w:docPartUnique/>
      </w:docPartObj>
    </w:sdtPr>
    <w:sdtEndPr>
      <w:rPr>
        <w:rStyle w:val="PageNumber"/>
      </w:rPr>
    </w:sdtEndPr>
    <w:sdtContent>
      <w:p w14:paraId="75A7E66B" w14:textId="320B5869" w:rsidR="001E2535" w:rsidRDefault="001E2535" w:rsidP="006B752F">
        <w:pPr>
          <w:pStyle w:val="Footer"/>
          <w:framePr w:w="614" w:wrap="none" w:vAnchor="text" w:hAnchor="page" w:x="9868" w:y="45"/>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263</w:t>
        </w:r>
        <w:r>
          <w:rPr>
            <w:rStyle w:val="PageNumber"/>
          </w:rPr>
          <w:fldChar w:fldCharType="end"/>
        </w:r>
      </w:p>
    </w:sdtContent>
  </w:sdt>
  <w:p w14:paraId="453F95E0" w14:textId="77777777" w:rsidR="001E2535" w:rsidRDefault="001E2535" w:rsidP="006B752F">
    <w:pPr>
      <w:pStyle w:val="Footer"/>
      <w:framePr w:w="614" w:wrap="none" w:vAnchor="text" w:hAnchor="page" w:x="9868" w:y="45"/>
      <w:ind w:right="360"/>
      <w:rPr>
        <w:rStyle w:val="PageNumber"/>
      </w:rPr>
    </w:pPr>
  </w:p>
  <w:p w14:paraId="336587B8" w14:textId="77777777" w:rsidR="001E2535" w:rsidRDefault="001E2535" w:rsidP="00D25914">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718656" behindDoc="0" locked="0" layoutInCell="1" allowOverlap="1" wp14:anchorId="51C18509" wp14:editId="08199C80">
              <wp:simplePos x="0" y="0"/>
              <wp:positionH relativeFrom="column">
                <wp:posOffset>0</wp:posOffset>
              </wp:positionH>
              <wp:positionV relativeFrom="paragraph">
                <wp:posOffset>149715</wp:posOffset>
              </wp:positionV>
              <wp:extent cx="5899785" cy="0"/>
              <wp:effectExtent l="0" t="0" r="5715" b="12700"/>
              <wp:wrapNone/>
              <wp:docPr id="506" name="Straight Connector 506"/>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39192C" id="Straight Connector 506"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p w14:paraId="59147369" w14:textId="77777777" w:rsidR="001E2535" w:rsidRDefault="001E2535" w:rsidP="003255C3">
    <w:pPr>
      <w:pStyle w:val="Footer"/>
      <w:framePr w:w="2393" w:h="178" w:hRule="exact" w:wrap="none" w:vAnchor="text" w:hAnchor="page" w:x="8043" w:y="97"/>
      <w:rPr>
        <w:rStyle w:val="PageNumber"/>
      </w:rPr>
    </w:pPr>
    <w:r>
      <w:rPr>
        <w:rStyle w:val="PageNumber"/>
      </w:rPr>
      <w:t xml:space="preserve"> </w:t>
    </w:r>
  </w:p>
  <w:p w14:paraId="009C6D9F" w14:textId="77777777" w:rsidR="001E2535" w:rsidRDefault="001E2535" w:rsidP="003255C3">
    <w:pPr>
      <w:pStyle w:val="Footer"/>
      <w:framePr w:w="2393" w:h="178" w:hRule="exact" w:wrap="none" w:vAnchor="text" w:hAnchor="page" w:x="8043" w:y="97"/>
      <w:ind w:right="360"/>
      <w:rPr>
        <w:rStyle w:val="PageNumber"/>
      </w:rPr>
    </w:pPr>
    <w:r>
      <w:rPr>
        <w:rStyle w:val="PageNumber"/>
      </w:rPr>
      <w:t xml:space="preserve">   </w:t>
    </w:r>
  </w:p>
  <w:p w14:paraId="0C262483" w14:textId="77777777" w:rsidR="001E2535" w:rsidRDefault="001E2535" w:rsidP="003255C3">
    <w:pPr>
      <w:pStyle w:val="Footer"/>
      <w:framePr w:w="2393" w:h="178" w:hRule="exact" w:wrap="none" w:vAnchor="text" w:hAnchor="page" w:x="8043" w:y="97"/>
      <w:ind w:right="360" w:firstLine="360"/>
      <w:rPr>
        <w:rStyle w:val="PageNumber"/>
      </w:rPr>
    </w:pPr>
  </w:p>
  <w:p w14:paraId="2E536E77"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EDAE3" w14:textId="77777777" w:rsidR="001E2535" w:rsidRDefault="001E2535" w:rsidP="003255C3">
    <w:pPr>
      <w:pStyle w:val="Footer"/>
      <w:tabs>
        <w:tab w:val="clear" w:pos="9026"/>
        <w:tab w:val="left" w:pos="554"/>
        <w:tab w:val="left" w:pos="798"/>
        <w:tab w:val="right" w:pos="8666"/>
      </w:tabs>
      <w:ind w:right="360"/>
    </w:pPr>
    <w:r>
      <w:tab/>
    </w:r>
  </w:p>
  <w:sdt>
    <w:sdtPr>
      <w:rPr>
        <w:rStyle w:val="PageNumber"/>
      </w:rPr>
      <w:id w:val="1492445936"/>
      <w:docPartObj>
        <w:docPartGallery w:val="Page Numbers (Bottom of Page)"/>
        <w:docPartUnique/>
      </w:docPartObj>
    </w:sdtPr>
    <w:sdtEndPr>
      <w:rPr>
        <w:rStyle w:val="PageNumber"/>
      </w:rPr>
    </w:sdtEndPr>
    <w:sdtContent>
      <w:p w14:paraId="4D001459" w14:textId="58A3C16C" w:rsidR="001E2535" w:rsidRDefault="001E2535" w:rsidP="006B752F">
        <w:pPr>
          <w:pStyle w:val="Footer"/>
          <w:framePr w:w="614" w:wrap="none" w:vAnchor="text" w:hAnchor="page" w:x="9868" w:y="45"/>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280</w:t>
        </w:r>
        <w:r>
          <w:rPr>
            <w:rStyle w:val="PageNumber"/>
          </w:rPr>
          <w:fldChar w:fldCharType="end"/>
        </w:r>
      </w:p>
    </w:sdtContent>
  </w:sdt>
  <w:p w14:paraId="17198B07" w14:textId="77777777" w:rsidR="001E2535" w:rsidRDefault="001E2535" w:rsidP="006B752F">
    <w:pPr>
      <w:pStyle w:val="Footer"/>
      <w:framePr w:w="614" w:wrap="none" w:vAnchor="text" w:hAnchor="page" w:x="9868" w:y="45"/>
      <w:ind w:right="360"/>
      <w:rPr>
        <w:rStyle w:val="PageNumber"/>
      </w:rPr>
    </w:pPr>
  </w:p>
  <w:p w14:paraId="49F74636" w14:textId="77777777" w:rsidR="001E2535" w:rsidRDefault="001E2535" w:rsidP="00D25914">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722752" behindDoc="0" locked="0" layoutInCell="1" allowOverlap="1" wp14:anchorId="2A480FA7" wp14:editId="298D4E90">
              <wp:simplePos x="0" y="0"/>
              <wp:positionH relativeFrom="column">
                <wp:posOffset>0</wp:posOffset>
              </wp:positionH>
              <wp:positionV relativeFrom="paragraph">
                <wp:posOffset>149715</wp:posOffset>
              </wp:positionV>
              <wp:extent cx="5899785" cy="0"/>
              <wp:effectExtent l="0" t="0" r="5715" b="12700"/>
              <wp:wrapNone/>
              <wp:docPr id="521" name="Straight Connector 521"/>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A6660D" id="Straight Connector 521"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p w14:paraId="2E4D6813" w14:textId="77777777" w:rsidR="001E2535" w:rsidRDefault="001E2535" w:rsidP="003255C3">
    <w:pPr>
      <w:pStyle w:val="Footer"/>
      <w:framePr w:w="2393" w:h="178" w:hRule="exact" w:wrap="none" w:vAnchor="text" w:hAnchor="page" w:x="8043" w:y="97"/>
      <w:rPr>
        <w:rStyle w:val="PageNumber"/>
      </w:rPr>
    </w:pPr>
    <w:r>
      <w:rPr>
        <w:rStyle w:val="PageNumber"/>
      </w:rPr>
      <w:t xml:space="preserve"> </w:t>
    </w:r>
  </w:p>
  <w:p w14:paraId="6A9E6E4D" w14:textId="77777777" w:rsidR="001E2535" w:rsidRDefault="001E2535" w:rsidP="003255C3">
    <w:pPr>
      <w:pStyle w:val="Footer"/>
      <w:framePr w:w="2393" w:h="178" w:hRule="exact" w:wrap="none" w:vAnchor="text" w:hAnchor="page" w:x="8043" w:y="97"/>
      <w:ind w:right="360"/>
      <w:rPr>
        <w:rStyle w:val="PageNumber"/>
      </w:rPr>
    </w:pPr>
    <w:r>
      <w:rPr>
        <w:rStyle w:val="PageNumber"/>
      </w:rPr>
      <w:t xml:space="preserve">   </w:t>
    </w:r>
  </w:p>
  <w:p w14:paraId="5AFA7229" w14:textId="77777777" w:rsidR="001E2535" w:rsidRDefault="001E2535" w:rsidP="003255C3">
    <w:pPr>
      <w:pStyle w:val="Footer"/>
      <w:framePr w:w="2393" w:h="178" w:hRule="exact" w:wrap="none" w:vAnchor="text" w:hAnchor="page" w:x="8043" w:y="97"/>
      <w:ind w:right="360" w:firstLine="360"/>
      <w:rPr>
        <w:rStyle w:val="PageNumber"/>
      </w:rPr>
    </w:pPr>
  </w:p>
  <w:p w14:paraId="54FA8834"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E361B" w14:textId="77777777" w:rsidR="001E2535" w:rsidRDefault="001E2535" w:rsidP="003255C3">
    <w:pPr>
      <w:pStyle w:val="Footer"/>
      <w:tabs>
        <w:tab w:val="clear" w:pos="9026"/>
        <w:tab w:val="left" w:pos="554"/>
        <w:tab w:val="left" w:pos="798"/>
        <w:tab w:val="right" w:pos="8666"/>
      </w:tabs>
      <w:ind w:right="360"/>
    </w:pPr>
    <w:r>
      <w:tab/>
    </w:r>
  </w:p>
  <w:sdt>
    <w:sdtPr>
      <w:rPr>
        <w:rStyle w:val="PageNumber"/>
      </w:rPr>
      <w:id w:val="1166589623"/>
      <w:docPartObj>
        <w:docPartGallery w:val="Page Numbers (Bottom of Page)"/>
        <w:docPartUnique/>
      </w:docPartObj>
    </w:sdtPr>
    <w:sdtEndPr>
      <w:rPr>
        <w:rStyle w:val="PageNumber"/>
      </w:rPr>
    </w:sdtEndPr>
    <w:sdtContent>
      <w:p w14:paraId="38DE884B" w14:textId="781C27CC" w:rsidR="001E2535" w:rsidRDefault="001E2535" w:rsidP="006B752F">
        <w:pPr>
          <w:pStyle w:val="Footer"/>
          <w:framePr w:w="614" w:wrap="none" w:vAnchor="text" w:hAnchor="page" w:x="9868" w:y="45"/>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287</w:t>
        </w:r>
        <w:r>
          <w:rPr>
            <w:rStyle w:val="PageNumber"/>
          </w:rPr>
          <w:fldChar w:fldCharType="end"/>
        </w:r>
      </w:p>
    </w:sdtContent>
  </w:sdt>
  <w:p w14:paraId="4C1F80F5" w14:textId="77777777" w:rsidR="001E2535" w:rsidRDefault="001E2535" w:rsidP="006B752F">
    <w:pPr>
      <w:pStyle w:val="Footer"/>
      <w:framePr w:w="614" w:wrap="none" w:vAnchor="text" w:hAnchor="page" w:x="9868" w:y="45"/>
      <w:ind w:right="360"/>
      <w:rPr>
        <w:rStyle w:val="PageNumber"/>
      </w:rPr>
    </w:pPr>
  </w:p>
  <w:p w14:paraId="6FA31D6E" w14:textId="77777777" w:rsidR="001E2535" w:rsidRDefault="001E2535" w:rsidP="00D25914">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726848" behindDoc="0" locked="0" layoutInCell="1" allowOverlap="1" wp14:anchorId="4C35B5A9" wp14:editId="4386F607">
              <wp:simplePos x="0" y="0"/>
              <wp:positionH relativeFrom="column">
                <wp:posOffset>0</wp:posOffset>
              </wp:positionH>
              <wp:positionV relativeFrom="paragraph">
                <wp:posOffset>149715</wp:posOffset>
              </wp:positionV>
              <wp:extent cx="5899785" cy="0"/>
              <wp:effectExtent l="0" t="0" r="5715" b="12700"/>
              <wp:wrapNone/>
              <wp:docPr id="523" name="Straight Connector 523"/>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BDE991" id="Straight Connector 523"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p w14:paraId="5FACEA6A" w14:textId="77777777" w:rsidR="001E2535" w:rsidRDefault="001E2535" w:rsidP="003255C3">
    <w:pPr>
      <w:pStyle w:val="Footer"/>
      <w:framePr w:w="2393" w:h="178" w:hRule="exact" w:wrap="none" w:vAnchor="text" w:hAnchor="page" w:x="8043" w:y="97"/>
      <w:rPr>
        <w:rStyle w:val="PageNumber"/>
      </w:rPr>
    </w:pPr>
    <w:r>
      <w:rPr>
        <w:rStyle w:val="PageNumber"/>
      </w:rPr>
      <w:t xml:space="preserve"> </w:t>
    </w:r>
  </w:p>
  <w:p w14:paraId="07A9BC41" w14:textId="77777777" w:rsidR="001E2535" w:rsidRDefault="001E2535" w:rsidP="003255C3">
    <w:pPr>
      <w:pStyle w:val="Footer"/>
      <w:framePr w:w="2393" w:h="178" w:hRule="exact" w:wrap="none" w:vAnchor="text" w:hAnchor="page" w:x="8043" w:y="97"/>
      <w:ind w:right="360"/>
      <w:rPr>
        <w:rStyle w:val="PageNumber"/>
      </w:rPr>
    </w:pPr>
    <w:r>
      <w:rPr>
        <w:rStyle w:val="PageNumber"/>
      </w:rPr>
      <w:t xml:space="preserve">   </w:t>
    </w:r>
  </w:p>
  <w:p w14:paraId="15A7B1A1" w14:textId="77777777" w:rsidR="001E2535" w:rsidRDefault="001E2535" w:rsidP="003255C3">
    <w:pPr>
      <w:pStyle w:val="Footer"/>
      <w:framePr w:w="2393" w:h="178" w:hRule="exact" w:wrap="none" w:vAnchor="text" w:hAnchor="page" w:x="8043" w:y="97"/>
      <w:ind w:right="360" w:firstLine="360"/>
      <w:rPr>
        <w:rStyle w:val="PageNumber"/>
      </w:rPr>
    </w:pPr>
  </w:p>
  <w:p w14:paraId="5D5620D0" w14:textId="77777777" w:rsidR="001E2535" w:rsidRDefault="001E2535" w:rsidP="00C876B4">
    <w:pPr>
      <w:pStyle w:val="Footer"/>
      <w:tabs>
        <w:tab w:val="clear" w:pos="9026"/>
        <w:tab w:val="left" w:pos="5697"/>
        <w:tab w:val="left" w:pos="6981"/>
      </w:tabs>
      <w:ind w:right="360"/>
      <w:jc w:val="left"/>
    </w:pPr>
    <w:r>
      <w:tab/>
    </w:r>
    <w:r>
      <w:tab/>
    </w:r>
    <w:r>
      <w:ta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2489311"/>
      <w:docPartObj>
        <w:docPartGallery w:val="Page Numbers (Bottom of Page)"/>
        <w:docPartUnique/>
      </w:docPartObj>
    </w:sdtPr>
    <w:sdtEndPr>
      <w:rPr>
        <w:noProof/>
      </w:rPr>
    </w:sdtEndPr>
    <w:sdtContent>
      <w:p w14:paraId="7F11F2AE" w14:textId="6B2473A5" w:rsidR="001E2535" w:rsidRDefault="001E2535">
        <w:pPr>
          <w:pStyle w:val="Footer"/>
          <w:jc w:val="center"/>
        </w:pPr>
        <w:r>
          <w:fldChar w:fldCharType="begin"/>
        </w:r>
        <w:r>
          <w:instrText xml:space="preserve"> PAGE   \* MERGEFORMAT </w:instrText>
        </w:r>
        <w:r>
          <w:fldChar w:fldCharType="separate"/>
        </w:r>
        <w:r w:rsidR="00A65324">
          <w:rPr>
            <w:noProof/>
          </w:rPr>
          <w:t>XVIII</w:t>
        </w:r>
        <w:r>
          <w:rPr>
            <w:noProof/>
          </w:rPr>
          <w:fldChar w:fldCharType="end"/>
        </w:r>
      </w:p>
    </w:sdtContent>
  </w:sdt>
  <w:p w14:paraId="6B32225A" w14:textId="7D5CB5C7" w:rsidR="001E2535" w:rsidRDefault="001E253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23280099"/>
      <w:docPartObj>
        <w:docPartGallery w:val="Page Numbers (Bottom of Page)"/>
        <w:docPartUnique/>
      </w:docPartObj>
    </w:sdtPr>
    <w:sdtEndPr>
      <w:rPr>
        <w:rStyle w:val="PageNumber"/>
      </w:rPr>
    </w:sdtEndPr>
    <w:sdtContent>
      <w:p w14:paraId="6A8B2E71" w14:textId="04C7417A" w:rsidR="001E2535" w:rsidRDefault="00735006" w:rsidP="001E2535">
        <w:pPr>
          <w:pStyle w:val="Footer"/>
          <w:framePr w:wrap="none" w:vAnchor="text" w:hAnchor="margin" w:xAlign="right" w:y="1"/>
          <w:rPr>
            <w:rStyle w:val="PageNumber"/>
          </w:rPr>
        </w:pPr>
      </w:p>
    </w:sdtContent>
  </w:sdt>
  <w:p w14:paraId="1B635F73" w14:textId="583EAAB5" w:rsidR="001E2535" w:rsidRDefault="001E2535" w:rsidP="00F32374">
    <w:pPr>
      <w:pStyle w:val="Footer"/>
      <w:framePr w:wrap="none" w:vAnchor="text" w:hAnchor="margin" w:xAlign="right" w:y="1"/>
      <w:ind w:right="360"/>
      <w:rPr>
        <w:rStyle w:val="PageNumber"/>
      </w:rPr>
    </w:pPr>
  </w:p>
  <w:p w14:paraId="4E518FB3" w14:textId="594C511F" w:rsidR="001E2535" w:rsidRDefault="001E2535" w:rsidP="002A2C13">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8660243"/>
      <w:docPartObj>
        <w:docPartGallery w:val="Page Numbers (Bottom of Page)"/>
        <w:docPartUnique/>
      </w:docPartObj>
    </w:sdtPr>
    <w:sdtEndPr>
      <w:rPr>
        <w:rStyle w:val="PageNumber"/>
      </w:rPr>
    </w:sdtEndPr>
    <w:sdtContent>
      <w:p w14:paraId="6B9F0CFD" w14:textId="22D6675C" w:rsidR="001E2535" w:rsidRDefault="001E2535" w:rsidP="001E253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2</w:t>
        </w:r>
        <w:r>
          <w:rPr>
            <w:rStyle w:val="PageNumber"/>
          </w:rPr>
          <w:fldChar w:fldCharType="end"/>
        </w:r>
      </w:p>
    </w:sdtContent>
  </w:sdt>
  <w:p w14:paraId="555C3274" w14:textId="3550268B" w:rsidR="001E2535" w:rsidRDefault="001E2535" w:rsidP="002A2C13">
    <w:pPr>
      <w:pStyle w:val="Footer"/>
      <w:ind w:right="360"/>
    </w:pPr>
    <w:r>
      <w:rPr>
        <w:i/>
        <w:iCs/>
        <w:noProof/>
        <w:sz w:val="20"/>
        <w:szCs w:val="20"/>
        <w:lang w:eastAsia="zh-CN"/>
      </w:rPr>
      <mc:AlternateContent>
        <mc:Choice Requires="wps">
          <w:drawing>
            <wp:anchor distT="0" distB="0" distL="114300" distR="114300" simplePos="0" relativeHeight="251665408" behindDoc="0" locked="0" layoutInCell="1" allowOverlap="1" wp14:anchorId="4D08762A" wp14:editId="58AA03EB">
              <wp:simplePos x="0" y="0"/>
              <wp:positionH relativeFrom="column">
                <wp:posOffset>0</wp:posOffset>
              </wp:positionH>
              <wp:positionV relativeFrom="paragraph">
                <wp:posOffset>149715</wp:posOffset>
              </wp:positionV>
              <wp:extent cx="5899785" cy="0"/>
              <wp:effectExtent l="0" t="0" r="5715" b="12700"/>
              <wp:wrapNone/>
              <wp:docPr id="12" name="Straight Connector 12"/>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8C8A9F" id="Straight Connector 1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3783776"/>
      <w:docPartObj>
        <w:docPartGallery w:val="Page Numbers (Bottom of Page)"/>
        <w:docPartUnique/>
      </w:docPartObj>
    </w:sdtPr>
    <w:sdtEndPr>
      <w:rPr>
        <w:rStyle w:val="PageNumber"/>
      </w:rPr>
    </w:sdtEndPr>
    <w:sdtContent>
      <w:p w14:paraId="5B27BF38" w14:textId="0C27F779" w:rsidR="001E2535" w:rsidRDefault="001E2535" w:rsidP="001E253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65324">
          <w:rPr>
            <w:rStyle w:val="PageNumber"/>
            <w:noProof/>
          </w:rPr>
          <w:t>3</w:t>
        </w:r>
        <w:r>
          <w:rPr>
            <w:rStyle w:val="PageNumber"/>
          </w:rPr>
          <w:fldChar w:fldCharType="end"/>
        </w:r>
      </w:p>
    </w:sdtContent>
  </w:sdt>
  <w:p w14:paraId="1EDFA947" w14:textId="77777777" w:rsidR="001E2535" w:rsidRDefault="001E2535" w:rsidP="002A2C13">
    <w:pPr>
      <w:pStyle w:val="Footer"/>
      <w:ind w:right="360"/>
    </w:pPr>
    <w:r>
      <w:rPr>
        <w:i/>
        <w:iCs/>
        <w:noProof/>
        <w:sz w:val="20"/>
        <w:szCs w:val="20"/>
        <w:lang w:eastAsia="zh-CN"/>
      </w:rPr>
      <mc:AlternateContent>
        <mc:Choice Requires="wps">
          <w:drawing>
            <wp:anchor distT="0" distB="0" distL="114300" distR="114300" simplePos="0" relativeHeight="251683840" behindDoc="0" locked="0" layoutInCell="1" allowOverlap="1" wp14:anchorId="056DCBC8" wp14:editId="602F79F7">
              <wp:simplePos x="0" y="0"/>
              <wp:positionH relativeFrom="column">
                <wp:posOffset>0</wp:posOffset>
              </wp:positionH>
              <wp:positionV relativeFrom="paragraph">
                <wp:posOffset>149715</wp:posOffset>
              </wp:positionV>
              <wp:extent cx="5899785" cy="0"/>
              <wp:effectExtent l="0" t="0" r="5715" b="12700"/>
              <wp:wrapNone/>
              <wp:docPr id="4" name="Straight Connector 4"/>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66A8D1" id="Straight Connector 4"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64011010"/>
      <w:docPartObj>
        <w:docPartGallery w:val="Page Numbers (Bottom of Page)"/>
        <w:docPartUnique/>
      </w:docPartObj>
    </w:sdtPr>
    <w:sdtEndPr>
      <w:rPr>
        <w:rStyle w:val="PageNumber"/>
      </w:rPr>
    </w:sdtEndPr>
    <w:sdtContent>
      <w:p w14:paraId="1357FA23" w14:textId="38ABC577" w:rsidR="001E2535" w:rsidRDefault="00735006" w:rsidP="001E2535">
        <w:pPr>
          <w:pStyle w:val="Footer"/>
          <w:framePr w:wrap="none" w:vAnchor="text" w:hAnchor="margin" w:xAlign="right" w:y="1"/>
          <w:rPr>
            <w:rStyle w:val="PageNumber"/>
          </w:rPr>
        </w:pPr>
      </w:p>
    </w:sdtContent>
  </w:sdt>
  <w:p w14:paraId="2C4C3C78" w14:textId="37553B5A" w:rsidR="001E2535" w:rsidRDefault="001E2535" w:rsidP="006A1F5D">
    <w:pPr>
      <w:pStyle w:val="Footer"/>
      <w:tabs>
        <w:tab w:val="clear" w:pos="9026"/>
        <w:tab w:val="right" w:pos="8666"/>
      </w:tabs>
      <w:ind w:right="360"/>
    </w:pPr>
    <w:r>
      <w:tab/>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3680848"/>
      <w:docPartObj>
        <w:docPartGallery w:val="Page Numbers (Bottom of Page)"/>
        <w:docPartUnique/>
      </w:docPartObj>
    </w:sdtPr>
    <w:sdtEndPr>
      <w:rPr>
        <w:rStyle w:val="PageNumber"/>
      </w:rPr>
    </w:sdtEndPr>
    <w:sdtContent>
      <w:p w14:paraId="5958DDF2" w14:textId="6BE24A03" w:rsidR="001E2535" w:rsidRDefault="001E2535" w:rsidP="001E253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57</w:t>
        </w:r>
        <w:r>
          <w:rPr>
            <w:rStyle w:val="PageNumber"/>
          </w:rPr>
          <w:fldChar w:fldCharType="end"/>
        </w:r>
      </w:p>
    </w:sdtContent>
  </w:sdt>
  <w:p w14:paraId="4147845A" w14:textId="77777777" w:rsidR="001E2535" w:rsidRDefault="001E2535" w:rsidP="006A1F5D">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685888" behindDoc="0" locked="0" layoutInCell="1" allowOverlap="1" wp14:anchorId="6FAD38B3" wp14:editId="63651A38">
              <wp:simplePos x="0" y="0"/>
              <wp:positionH relativeFrom="column">
                <wp:posOffset>0</wp:posOffset>
              </wp:positionH>
              <wp:positionV relativeFrom="paragraph">
                <wp:posOffset>149715</wp:posOffset>
              </wp:positionV>
              <wp:extent cx="5899785" cy="0"/>
              <wp:effectExtent l="0" t="0" r="5715" b="12700"/>
              <wp:wrapNone/>
              <wp:docPr id="5" name="Straight Connector 5"/>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1A3E9" id="Straight Connector 5"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9E150" w14:textId="0A933E05" w:rsidR="001E2535" w:rsidRDefault="001E2535" w:rsidP="00AE7893">
    <w:pPr>
      <w:pStyle w:val="Footer"/>
      <w:ind w:right="360"/>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05641103"/>
      <w:docPartObj>
        <w:docPartGallery w:val="Page Numbers (Bottom of Page)"/>
        <w:docPartUnique/>
      </w:docPartObj>
    </w:sdtPr>
    <w:sdtEndPr>
      <w:rPr>
        <w:rStyle w:val="PageNumber"/>
      </w:rPr>
    </w:sdtEndPr>
    <w:sdtContent>
      <w:p w14:paraId="79EC99FC" w14:textId="4C41FD25" w:rsidR="001E2535" w:rsidRDefault="001E2535" w:rsidP="001E253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E3843">
          <w:rPr>
            <w:rStyle w:val="PageNumber"/>
            <w:noProof/>
          </w:rPr>
          <w:t>123</w:t>
        </w:r>
        <w:r>
          <w:rPr>
            <w:rStyle w:val="PageNumber"/>
          </w:rPr>
          <w:fldChar w:fldCharType="end"/>
        </w:r>
      </w:p>
    </w:sdtContent>
  </w:sdt>
  <w:p w14:paraId="5B2B6F90" w14:textId="77777777" w:rsidR="001E2535" w:rsidRDefault="001E2535" w:rsidP="00F73E32">
    <w:pPr>
      <w:pStyle w:val="Footer"/>
      <w:tabs>
        <w:tab w:val="clear" w:pos="9026"/>
        <w:tab w:val="right" w:pos="8666"/>
      </w:tabs>
      <w:ind w:right="360"/>
    </w:pPr>
    <w:r>
      <w:rPr>
        <w:i/>
        <w:iCs/>
        <w:noProof/>
        <w:sz w:val="20"/>
        <w:szCs w:val="20"/>
        <w:lang w:eastAsia="zh-CN"/>
      </w:rPr>
      <mc:AlternateContent>
        <mc:Choice Requires="wps">
          <w:drawing>
            <wp:anchor distT="0" distB="0" distL="114300" distR="114300" simplePos="0" relativeHeight="251679744" behindDoc="0" locked="0" layoutInCell="1" allowOverlap="1" wp14:anchorId="2C63BDEE" wp14:editId="097A2C68">
              <wp:simplePos x="0" y="0"/>
              <wp:positionH relativeFrom="column">
                <wp:posOffset>0</wp:posOffset>
              </wp:positionH>
              <wp:positionV relativeFrom="paragraph">
                <wp:posOffset>149715</wp:posOffset>
              </wp:positionV>
              <wp:extent cx="5899785" cy="0"/>
              <wp:effectExtent l="0" t="0" r="5715" b="12700"/>
              <wp:wrapNone/>
              <wp:docPr id="33" name="Straight Connector 33"/>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AECCD5" id="Straight Connector 33"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8pt" to="464.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" strokecolor="black [3213]"/>
          </w:pict>
        </mc:Fallback>
      </mc:AlternateContent>
    </w:r>
    <w:r>
      <w:t>Investigation of Biomarkers in Proximal caries</w:t>
    </w:r>
    <w:r>
      <w:tab/>
    </w:r>
    <w:r>
      <w:tab/>
    </w:r>
  </w:p>
  <w:p w14:paraId="3BD332AC" w14:textId="77777777" w:rsidR="001E2535" w:rsidRDefault="001E2535" w:rsidP="00C876B4">
    <w:pPr>
      <w:pStyle w:val="Footer"/>
      <w:framePr w:h="753" w:hRule="exact" w:wrap="none" w:vAnchor="text" w:hAnchor="margin" w:xAlign="right" w:y="296"/>
      <w:rPr>
        <w:rStyle w:val="PageNumber"/>
      </w:rPr>
    </w:pPr>
    <w:r>
      <w:rPr>
        <w:rStyle w:val="PageNumber"/>
      </w:rPr>
      <w:t xml:space="preserve"> </w:t>
    </w:r>
  </w:p>
  <w:p w14:paraId="304BBF3C" w14:textId="77777777" w:rsidR="001E2535" w:rsidRDefault="001E2535" w:rsidP="00C876B4">
    <w:pPr>
      <w:pStyle w:val="Footer"/>
      <w:framePr w:h="753" w:hRule="exact" w:wrap="none" w:vAnchor="text" w:hAnchor="margin" w:xAlign="right" w:y="296"/>
      <w:ind w:right="360"/>
      <w:rPr>
        <w:rStyle w:val="PageNumber"/>
      </w:rPr>
    </w:pPr>
    <w:r>
      <w:rPr>
        <w:rStyle w:val="PageNumber"/>
      </w:rPr>
      <w:t xml:space="preserve">   </w:t>
    </w:r>
  </w:p>
  <w:p w14:paraId="64F436F6" w14:textId="77777777" w:rsidR="001E2535" w:rsidRDefault="001E2535" w:rsidP="00C876B4">
    <w:pPr>
      <w:pStyle w:val="Footer"/>
      <w:framePr w:h="753" w:hRule="exact" w:wrap="none" w:vAnchor="text" w:hAnchor="margin" w:xAlign="right" w:y="296"/>
      <w:ind w:right="360" w:firstLine="360"/>
      <w:rPr>
        <w:rStyle w:val="PageNumber"/>
      </w:rPr>
    </w:pPr>
  </w:p>
  <w:p w14:paraId="42DA2A16" w14:textId="3CA70C26" w:rsidR="001E2535" w:rsidRDefault="001E2535" w:rsidP="00C876B4">
    <w:pPr>
      <w:pStyle w:val="Footer"/>
      <w:tabs>
        <w:tab w:val="clear" w:pos="9026"/>
        <w:tab w:val="left" w:pos="5697"/>
        <w:tab w:val="left" w:pos="6981"/>
      </w:tabs>
      <w:ind w:right="360"/>
      <w:jc w:val="left"/>
    </w:pPr>
    <w:r>
      <w:tab/>
    </w:r>
    <w:r>
      <w:tab/>
    </w:r>
    <w: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EBBF11" w14:textId="77777777" w:rsidR="00366F68" w:rsidRDefault="00366F68" w:rsidP="004D6252">
      <w:r>
        <w:separator/>
      </w:r>
    </w:p>
  </w:footnote>
  <w:footnote w:type="continuationSeparator" w:id="0">
    <w:p w14:paraId="3D22A6F6" w14:textId="77777777" w:rsidR="00366F68" w:rsidRDefault="00366F68" w:rsidP="004D62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4114B" w14:textId="6345B09B" w:rsidR="001E2535" w:rsidRPr="00DD4AF3" w:rsidRDefault="001E2535">
    <w:pPr>
      <w:pStyle w:val="Header"/>
      <w:rPr>
        <w:i/>
        <w:iCs/>
        <w:sz w:val="20"/>
        <w:szCs w:val="20"/>
      </w:rPr>
    </w:pPr>
    <w:r>
      <w:rPr>
        <w:i/>
        <w:iCs/>
        <w:sz w:val="20"/>
        <w:szCs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60B74" w14:textId="5D2E9258" w:rsidR="001E2535" w:rsidRPr="00DD4AF3" w:rsidRDefault="001E2535" w:rsidP="00913D3A">
    <w:pPr>
      <w:pStyle w:val="Header"/>
      <w:rPr>
        <w:i/>
        <w:iCs/>
        <w:sz w:val="20"/>
        <w:szCs w:val="20"/>
      </w:rPr>
    </w:pPr>
    <w:r>
      <w:rPr>
        <w:i/>
        <w:iCs/>
        <w:sz w:val="20"/>
        <w:szCs w:val="20"/>
      </w:rPr>
      <w:tab/>
    </w:r>
    <w:r>
      <w:rPr>
        <w:i/>
        <w:iCs/>
        <w:noProof/>
        <w:sz w:val="20"/>
        <w:szCs w:val="20"/>
        <w:lang w:eastAsia="zh-CN"/>
      </w:rPr>
      <mc:AlternateContent>
        <mc:Choice Requires="wps">
          <w:drawing>
            <wp:anchor distT="0" distB="0" distL="114300" distR="114300" simplePos="0" relativeHeight="251700224" behindDoc="0" locked="0" layoutInCell="1" allowOverlap="1" wp14:anchorId="7BA25880" wp14:editId="1E2A0DFA">
              <wp:simplePos x="0" y="0"/>
              <wp:positionH relativeFrom="column">
                <wp:posOffset>0</wp:posOffset>
              </wp:positionH>
              <wp:positionV relativeFrom="paragraph">
                <wp:posOffset>359518</wp:posOffset>
              </wp:positionV>
              <wp:extent cx="5899785" cy="0"/>
              <wp:effectExtent l="0" t="0" r="5715" b="12700"/>
              <wp:wrapNone/>
              <wp:docPr id="129" name="Straight Connector 129"/>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3FA1E2" id="Straight Connector 129"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Pr>
        <w:i/>
        <w:iCs/>
        <w:sz w:val="20"/>
        <w:szCs w:val="20"/>
      </w:rPr>
      <w:t xml:space="preserve">                                       Chapter 5: </w:t>
    </w:r>
    <w:r w:rsidRPr="00AE7893">
      <w:rPr>
        <w:i/>
        <w:iCs/>
        <w:sz w:val="20"/>
        <w:szCs w:val="20"/>
      </w:rPr>
      <w:t>Correlation between MMP presence and caries surface appearance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2BC54" w14:textId="5914ECE0" w:rsidR="001E2535" w:rsidRPr="00DD4AF3" w:rsidRDefault="001E2535" w:rsidP="00913D3A">
    <w:pPr>
      <w:pStyle w:val="Header"/>
      <w:rPr>
        <w:i/>
        <w:iCs/>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16592" w14:textId="27433F19" w:rsidR="001E2535" w:rsidRPr="00DD4AF3" w:rsidRDefault="001E2535" w:rsidP="00913D3A">
    <w:pPr>
      <w:pStyle w:val="Header"/>
      <w:rPr>
        <w:i/>
        <w:iCs/>
        <w:sz w:val="20"/>
        <w:szCs w:val="20"/>
      </w:rPr>
    </w:pPr>
    <w:r>
      <w:rPr>
        <w:i/>
        <w:iCs/>
        <w:sz w:val="20"/>
        <w:szCs w:val="20"/>
      </w:rPr>
      <w:tab/>
    </w:r>
    <w:r>
      <w:rPr>
        <w:i/>
        <w:iCs/>
        <w:noProof/>
        <w:sz w:val="20"/>
        <w:szCs w:val="20"/>
        <w:lang w:eastAsia="zh-CN"/>
      </w:rPr>
      <mc:AlternateContent>
        <mc:Choice Requires="wps">
          <w:drawing>
            <wp:anchor distT="0" distB="0" distL="114300" distR="114300" simplePos="0" relativeHeight="251708416" behindDoc="0" locked="0" layoutInCell="1" allowOverlap="1" wp14:anchorId="68A282CE" wp14:editId="3D8100E9">
              <wp:simplePos x="0" y="0"/>
              <wp:positionH relativeFrom="column">
                <wp:posOffset>0</wp:posOffset>
              </wp:positionH>
              <wp:positionV relativeFrom="paragraph">
                <wp:posOffset>359518</wp:posOffset>
              </wp:positionV>
              <wp:extent cx="5899785" cy="0"/>
              <wp:effectExtent l="0" t="0" r="5715" b="12700"/>
              <wp:wrapNone/>
              <wp:docPr id="303" name="Straight Connector 303"/>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573ED" id="Straight Connector 303"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Pr>
        <w:i/>
        <w:iCs/>
        <w:sz w:val="20"/>
        <w:szCs w:val="20"/>
      </w:rPr>
      <w:t xml:space="preserve">  Chapter 6: </w:t>
    </w:r>
    <w:r w:rsidRPr="00D022A6">
      <w:rPr>
        <w:i/>
        <w:iCs/>
        <w:sz w:val="20"/>
        <w:szCs w:val="20"/>
      </w:rPr>
      <w:t>Caries-Inhibitory Effects of Silver Diamine Fluoride: Influence of Time and Potassium Iodide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6FAB9" w14:textId="6EB906F8" w:rsidR="001E2535" w:rsidRPr="00DD4AF3" w:rsidRDefault="001E2535" w:rsidP="00913D3A">
    <w:pPr>
      <w:pStyle w:val="Header"/>
      <w:rPr>
        <w:i/>
        <w:iCs/>
        <w:sz w:val="20"/>
        <w:szCs w:val="20"/>
      </w:rPr>
    </w:pPr>
    <w:r>
      <w:rPr>
        <w:i/>
        <w:iCs/>
        <w:sz w:val="20"/>
        <w:szCs w:val="20"/>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996E1" w14:textId="0AB400C2" w:rsidR="001E2535" w:rsidRPr="00DD4AF3" w:rsidRDefault="001E2535" w:rsidP="00C63773">
    <w:pPr>
      <w:pStyle w:val="Header"/>
      <w:rPr>
        <w:i/>
        <w:iCs/>
        <w:sz w:val="20"/>
        <w:szCs w:val="20"/>
      </w:rPr>
    </w:pPr>
    <w:r>
      <w:rPr>
        <w:i/>
        <w:iCs/>
        <w:sz w:val="20"/>
        <w:szCs w:val="20"/>
      </w:rPr>
      <w:tab/>
    </w:r>
    <w:r>
      <w:rPr>
        <w:i/>
        <w:iCs/>
        <w:noProof/>
        <w:sz w:val="20"/>
        <w:szCs w:val="20"/>
        <w:lang w:eastAsia="zh-CN"/>
      </w:rPr>
      <mc:AlternateContent>
        <mc:Choice Requires="wps">
          <w:drawing>
            <wp:anchor distT="0" distB="0" distL="114300" distR="114300" simplePos="0" relativeHeight="251716608" behindDoc="0" locked="0" layoutInCell="1" allowOverlap="1" wp14:anchorId="7F0E198A" wp14:editId="5AF6C13C">
              <wp:simplePos x="0" y="0"/>
              <wp:positionH relativeFrom="column">
                <wp:posOffset>0</wp:posOffset>
              </wp:positionH>
              <wp:positionV relativeFrom="paragraph">
                <wp:posOffset>359518</wp:posOffset>
              </wp:positionV>
              <wp:extent cx="5899785" cy="0"/>
              <wp:effectExtent l="0" t="0" r="5715" b="12700"/>
              <wp:wrapNone/>
              <wp:docPr id="505" name="Straight Connector 505"/>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9FBA07" id="Straight Connector 505"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Pr>
        <w:i/>
        <w:iCs/>
        <w:sz w:val="20"/>
        <w:szCs w:val="20"/>
      </w:rPr>
      <w:t xml:space="preserve">                                                             Chapter 7:  </w:t>
    </w:r>
    <w:r w:rsidRPr="00C63773">
      <w:rPr>
        <w:i/>
        <w:iCs/>
        <w:sz w:val="20"/>
        <w:szCs w:val="20"/>
      </w:rPr>
      <w:t>General discussion, conclusion &amp; future perspectives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2DD8A" w14:textId="18E8495E" w:rsidR="001E2535" w:rsidRPr="004004B7" w:rsidRDefault="001E2535" w:rsidP="00C63773">
    <w:pPr>
      <w:pStyle w:val="Header"/>
      <w:rPr>
        <w:i/>
        <w:iCs/>
        <w:color w:val="000000" w:themeColor="text1"/>
        <w:sz w:val="20"/>
        <w:szCs w:val="20"/>
      </w:rPr>
    </w:pPr>
    <w:r>
      <w:rPr>
        <w:i/>
        <w:iCs/>
        <w:sz w:val="20"/>
        <w:szCs w:val="20"/>
      </w:rPr>
      <w:tab/>
    </w:r>
    <w:r w:rsidRPr="004004B7">
      <w:rPr>
        <w:i/>
        <w:iCs/>
        <w:noProof/>
        <w:color w:val="000000" w:themeColor="text1"/>
        <w:sz w:val="20"/>
        <w:szCs w:val="20"/>
        <w:lang w:eastAsia="zh-CN"/>
      </w:rPr>
      <mc:AlternateContent>
        <mc:Choice Requires="wps">
          <w:drawing>
            <wp:anchor distT="0" distB="0" distL="114300" distR="114300" simplePos="0" relativeHeight="251720704" behindDoc="0" locked="0" layoutInCell="1" allowOverlap="1" wp14:anchorId="1CA9CA02" wp14:editId="38B75E28">
              <wp:simplePos x="0" y="0"/>
              <wp:positionH relativeFrom="column">
                <wp:posOffset>0</wp:posOffset>
              </wp:positionH>
              <wp:positionV relativeFrom="paragraph">
                <wp:posOffset>359518</wp:posOffset>
              </wp:positionV>
              <wp:extent cx="5899785" cy="0"/>
              <wp:effectExtent l="0" t="0" r="5715" b="12700"/>
              <wp:wrapNone/>
              <wp:docPr id="520" name="Straight Connector 520"/>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B97BE3" id="Straight Connector 520"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sidRPr="004004B7">
      <w:rPr>
        <w:i/>
        <w:iCs/>
        <w:color w:val="000000" w:themeColor="text1"/>
        <w:sz w:val="20"/>
        <w:szCs w:val="20"/>
      </w:rPr>
      <w:t xml:space="preserve">                                                           </w:t>
    </w:r>
    <w:r>
      <w:rPr>
        <w:i/>
        <w:iCs/>
        <w:color w:val="000000" w:themeColor="text1"/>
        <w:sz w:val="20"/>
        <w:szCs w:val="20"/>
      </w:rPr>
      <w:t xml:space="preserve">                                                                                </w:t>
    </w:r>
    <w:r w:rsidRPr="004004B7">
      <w:rPr>
        <w:i/>
        <w:iCs/>
        <w:color w:val="000000" w:themeColor="text1"/>
        <w:sz w:val="20"/>
        <w:szCs w:val="20"/>
      </w:rPr>
      <w:t xml:space="preserve">  References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1FF4F" w14:textId="546462F8" w:rsidR="001E2535" w:rsidRPr="004004B7" w:rsidRDefault="001E2535" w:rsidP="002735CD">
    <w:pPr>
      <w:pStyle w:val="Header"/>
      <w:rPr>
        <w:i/>
        <w:iCs/>
        <w:color w:val="000000" w:themeColor="text1"/>
        <w:sz w:val="20"/>
        <w:szCs w:val="20"/>
      </w:rPr>
    </w:pPr>
    <w:r>
      <w:rPr>
        <w:i/>
        <w:iCs/>
        <w:sz w:val="20"/>
        <w:szCs w:val="20"/>
      </w:rPr>
      <w:tab/>
    </w:r>
    <w:r w:rsidRPr="004004B7">
      <w:rPr>
        <w:i/>
        <w:iCs/>
        <w:noProof/>
        <w:color w:val="000000" w:themeColor="text1"/>
        <w:sz w:val="20"/>
        <w:szCs w:val="20"/>
        <w:lang w:eastAsia="zh-CN"/>
      </w:rPr>
      <mc:AlternateContent>
        <mc:Choice Requires="wps">
          <w:drawing>
            <wp:anchor distT="0" distB="0" distL="114300" distR="114300" simplePos="0" relativeHeight="251724800" behindDoc="0" locked="0" layoutInCell="1" allowOverlap="1" wp14:anchorId="5F3C533D" wp14:editId="28522753">
              <wp:simplePos x="0" y="0"/>
              <wp:positionH relativeFrom="column">
                <wp:posOffset>0</wp:posOffset>
              </wp:positionH>
              <wp:positionV relativeFrom="paragraph">
                <wp:posOffset>359518</wp:posOffset>
              </wp:positionV>
              <wp:extent cx="5899785" cy="0"/>
              <wp:effectExtent l="0" t="0" r="5715" b="12700"/>
              <wp:wrapNone/>
              <wp:docPr id="522" name="Straight Connector 522"/>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3D9902" id="Straight Connector 522"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sidRPr="004004B7">
      <w:rPr>
        <w:i/>
        <w:iCs/>
        <w:color w:val="000000" w:themeColor="text1"/>
        <w:sz w:val="20"/>
        <w:szCs w:val="20"/>
      </w:rPr>
      <w:t xml:space="preserve">                                                           </w:t>
    </w:r>
    <w:r>
      <w:rPr>
        <w:i/>
        <w:iCs/>
        <w:color w:val="000000" w:themeColor="text1"/>
        <w:sz w:val="20"/>
        <w:szCs w:val="20"/>
      </w:rPr>
      <w:t xml:space="preserve">                                                                                </w:t>
    </w:r>
    <w:r w:rsidRPr="004004B7">
      <w:rPr>
        <w:i/>
        <w:iCs/>
        <w:color w:val="000000" w:themeColor="text1"/>
        <w:sz w:val="20"/>
        <w:szCs w:val="20"/>
      </w:rPr>
      <w:t xml:space="preserve">  </w:t>
    </w:r>
    <w:r w:rsidRPr="002735CD">
      <w:rPr>
        <w:i/>
        <w:iCs/>
        <w:color w:val="000000" w:themeColor="text1"/>
        <w:sz w:val="20"/>
        <w:szCs w:val="20"/>
      </w:rPr>
      <w:t>Appendices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74CE1" w14:textId="77777777" w:rsidR="001E2535" w:rsidRPr="00DD4AF3" w:rsidRDefault="001E2535">
    <w:pPr>
      <w:pStyle w:val="Header"/>
      <w:rPr>
        <w:i/>
        <w:iCs/>
        <w:sz w:val="20"/>
        <w:szCs w:val="20"/>
      </w:rPr>
    </w:pPr>
    <w:r>
      <w:rPr>
        <w:i/>
        <w:iCs/>
        <w:noProof/>
        <w:sz w:val="20"/>
        <w:szCs w:val="20"/>
        <w:lang w:eastAsia="zh-CN"/>
      </w:rPr>
      <mc:AlternateContent>
        <mc:Choice Requires="wps">
          <w:drawing>
            <wp:anchor distT="0" distB="0" distL="114300" distR="114300" simplePos="0" relativeHeight="251669504" behindDoc="0" locked="0" layoutInCell="1" allowOverlap="1" wp14:anchorId="2CAD2928" wp14:editId="0A10C012">
              <wp:simplePos x="0" y="0"/>
              <wp:positionH relativeFrom="column">
                <wp:posOffset>0</wp:posOffset>
              </wp:positionH>
              <wp:positionV relativeFrom="paragraph">
                <wp:posOffset>359518</wp:posOffset>
              </wp:positionV>
              <wp:extent cx="5899785" cy="0"/>
              <wp:effectExtent l="0" t="0" r="5715" b="12700"/>
              <wp:wrapNone/>
              <wp:docPr id="14" name="Straight Connector 14"/>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F686AD" id="Straight Connector 14"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Pr>
        <w:i/>
        <w:iCs/>
        <w:sz w:val="20"/>
        <w:szCs w:val="20"/>
      </w:rPr>
      <w:t xml:space="preserve">                                                                                                                     Chapter 1: Literature Review</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69474" w14:textId="744BD132" w:rsidR="001E2535" w:rsidRPr="00DD4AF3" w:rsidRDefault="001E2535">
    <w:pPr>
      <w:pStyle w:val="Header"/>
      <w:rPr>
        <w:i/>
        <w:iCs/>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0637F" w14:textId="77777777" w:rsidR="001E2535" w:rsidRPr="00DD4AF3" w:rsidRDefault="001E2535">
    <w:pPr>
      <w:pStyle w:val="Header"/>
      <w:rPr>
        <w:i/>
        <w:iCs/>
        <w:sz w:val="20"/>
        <w:szCs w:val="20"/>
      </w:rPr>
    </w:pPr>
    <w:r>
      <w:rPr>
        <w:i/>
        <w:iCs/>
        <w:noProof/>
        <w:sz w:val="20"/>
        <w:szCs w:val="20"/>
        <w:lang w:eastAsia="zh-CN"/>
      </w:rPr>
      <mc:AlternateContent>
        <mc:Choice Requires="wps">
          <w:drawing>
            <wp:anchor distT="0" distB="0" distL="114300" distR="114300" simplePos="0" relativeHeight="251687936" behindDoc="0" locked="0" layoutInCell="1" allowOverlap="1" wp14:anchorId="5275E4AA" wp14:editId="0FD22C52">
              <wp:simplePos x="0" y="0"/>
              <wp:positionH relativeFrom="column">
                <wp:posOffset>0</wp:posOffset>
              </wp:positionH>
              <wp:positionV relativeFrom="paragraph">
                <wp:posOffset>359518</wp:posOffset>
              </wp:positionV>
              <wp:extent cx="5899785" cy="0"/>
              <wp:effectExtent l="0" t="0" r="5715" b="12700"/>
              <wp:wrapNone/>
              <wp:docPr id="54" name="Straight Connector 54"/>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E6A93" id="Straight Connector 54"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Pr>
        <w:i/>
        <w:iCs/>
        <w:sz w:val="20"/>
        <w:szCs w:val="20"/>
      </w:rPr>
      <w:t xml:space="preserve">                                                                                            Chapter 2: Hypothesis, Aims and Objective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DC875" w14:textId="29A41BD2" w:rsidR="001E2535" w:rsidRPr="00DD4AF3" w:rsidRDefault="001E2535">
    <w:pPr>
      <w:pStyle w:val="Header"/>
      <w:rPr>
        <w:i/>
        <w:iCs/>
        <w:sz w:val="20"/>
        <w:szCs w:val="20"/>
      </w:rPr>
    </w:pPr>
    <w:r>
      <w:rPr>
        <w:i/>
        <w:iCs/>
        <w:sz w:val="20"/>
        <w:szCs w:val="2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89833" w14:textId="25D48372" w:rsidR="001E2535" w:rsidRPr="00DD4AF3" w:rsidRDefault="001E2535" w:rsidP="00F73E32">
    <w:pPr>
      <w:pStyle w:val="Header"/>
      <w:rPr>
        <w:i/>
        <w:iCs/>
        <w:sz w:val="20"/>
        <w:szCs w:val="20"/>
      </w:rPr>
    </w:pPr>
    <w:r>
      <w:rPr>
        <w:i/>
        <w:iCs/>
        <w:noProof/>
        <w:sz w:val="20"/>
        <w:szCs w:val="20"/>
        <w:lang w:eastAsia="zh-CN"/>
      </w:rPr>
      <mc:AlternateContent>
        <mc:Choice Requires="wps">
          <w:drawing>
            <wp:anchor distT="0" distB="0" distL="114300" distR="114300" simplePos="0" relativeHeight="251681792" behindDoc="0" locked="0" layoutInCell="1" allowOverlap="1" wp14:anchorId="31F3AD14" wp14:editId="6C4395DB">
              <wp:simplePos x="0" y="0"/>
              <wp:positionH relativeFrom="column">
                <wp:posOffset>0</wp:posOffset>
              </wp:positionH>
              <wp:positionV relativeFrom="paragraph">
                <wp:posOffset>359518</wp:posOffset>
              </wp:positionV>
              <wp:extent cx="5899785" cy="0"/>
              <wp:effectExtent l="0" t="0" r="5715" b="12700"/>
              <wp:wrapNone/>
              <wp:docPr id="35" name="Straight Connector 35"/>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93928B" id="Straight Connector 35"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Pr>
        <w:i/>
        <w:iCs/>
        <w:sz w:val="20"/>
        <w:szCs w:val="20"/>
      </w:rPr>
      <w:t xml:space="preserve">                                                                                                             Chapter 3: Materials and Methods</w:t>
    </w:r>
  </w:p>
  <w:p w14:paraId="60C0B830" w14:textId="4D468F41" w:rsidR="001E2535" w:rsidRPr="00DD4AF3" w:rsidRDefault="001E2535">
    <w:pPr>
      <w:pStyle w:val="Header"/>
      <w:rPr>
        <w:i/>
        <w:iCs/>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A6A8B" w14:textId="6B49ED02" w:rsidR="001E2535" w:rsidRPr="00DD4AF3" w:rsidRDefault="001E2535" w:rsidP="00D25914">
    <w:pPr>
      <w:pStyle w:val="Header"/>
      <w:rPr>
        <w:i/>
        <w:iCs/>
        <w:sz w:val="20"/>
        <w:szCs w:val="20"/>
      </w:rPr>
    </w:pPr>
    <w:r>
      <w:rPr>
        <w:i/>
        <w:iCs/>
        <w:sz w:val="20"/>
        <w:szCs w:val="20"/>
      </w:rPr>
      <w:tab/>
      <w:t xml:space="preserve">                                                                                                            </w:t>
    </w:r>
  </w:p>
  <w:p w14:paraId="5C462445" w14:textId="77777777" w:rsidR="001E2535" w:rsidRPr="00DD4AF3" w:rsidRDefault="001E2535" w:rsidP="00D25914">
    <w:pPr>
      <w:pStyle w:val="Header"/>
      <w:rPr>
        <w:i/>
        <w:iCs/>
        <w:sz w:val="20"/>
        <w:szCs w:val="20"/>
      </w:rPr>
    </w:pPr>
  </w:p>
  <w:p w14:paraId="0D4B25BF" w14:textId="09EA59BD" w:rsidR="001E2535" w:rsidRPr="00DD4AF3" w:rsidRDefault="001E2535" w:rsidP="00D25914">
    <w:pPr>
      <w:pStyle w:val="Header"/>
      <w:tabs>
        <w:tab w:val="clear" w:pos="4513"/>
        <w:tab w:val="clear" w:pos="9026"/>
        <w:tab w:val="left" w:pos="2667"/>
      </w:tabs>
      <w:rPr>
        <w:i/>
        <w:iCs/>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97D65" w14:textId="6BD2839F" w:rsidR="001E2535" w:rsidRPr="00DD4AF3" w:rsidRDefault="001E2535" w:rsidP="00913D3A">
    <w:pPr>
      <w:pStyle w:val="Header"/>
      <w:rPr>
        <w:i/>
        <w:iCs/>
        <w:sz w:val="20"/>
        <w:szCs w:val="20"/>
      </w:rPr>
    </w:pPr>
    <w:r>
      <w:rPr>
        <w:i/>
        <w:iCs/>
        <w:sz w:val="20"/>
        <w:szCs w:val="20"/>
      </w:rPr>
      <w:tab/>
    </w:r>
    <w:r>
      <w:rPr>
        <w:i/>
        <w:iCs/>
        <w:noProof/>
        <w:sz w:val="20"/>
        <w:szCs w:val="20"/>
        <w:lang w:eastAsia="zh-CN"/>
      </w:rPr>
      <mc:AlternateContent>
        <mc:Choice Requires="wps">
          <w:drawing>
            <wp:anchor distT="0" distB="0" distL="114300" distR="114300" simplePos="0" relativeHeight="251692032" behindDoc="0" locked="0" layoutInCell="1" allowOverlap="1" wp14:anchorId="679C82AD" wp14:editId="7A4E11C4">
              <wp:simplePos x="0" y="0"/>
              <wp:positionH relativeFrom="column">
                <wp:posOffset>0</wp:posOffset>
              </wp:positionH>
              <wp:positionV relativeFrom="paragraph">
                <wp:posOffset>359518</wp:posOffset>
              </wp:positionV>
              <wp:extent cx="5899785" cy="0"/>
              <wp:effectExtent l="0" t="0" r="5715" b="12700"/>
              <wp:wrapNone/>
              <wp:docPr id="60" name="Straight Connector 60"/>
              <wp:cNvGraphicFramePr/>
              <a:graphic xmlns:a="http://schemas.openxmlformats.org/drawingml/2006/main">
                <a:graphicData uri="http://schemas.microsoft.com/office/word/2010/wordprocessingShape">
                  <wps:wsp>
                    <wps:cNvCnPr/>
                    <wps:spPr>
                      <a:xfrm flipV="1">
                        <a:off x="0" y="0"/>
                        <a:ext cx="58997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592281" id="Straight Connector 60"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8.3pt" to="464.5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" strokecolor="black [3213]"/>
          </w:pict>
        </mc:Fallback>
      </mc:AlternateContent>
    </w:r>
    <w:r>
      <w:rPr>
        <w:i/>
        <w:iCs/>
        <w:sz w:val="20"/>
        <w:szCs w:val="20"/>
      </w:rPr>
      <w:t xml:space="preserve">                                          </w:t>
    </w:r>
    <w:r w:rsidR="00966185">
      <w:rPr>
        <w:i/>
        <w:iCs/>
        <w:sz w:val="20"/>
        <w:szCs w:val="20"/>
      </w:rPr>
      <w:t xml:space="preserve"> </w:t>
    </w:r>
    <w:r>
      <w:rPr>
        <w:i/>
        <w:iCs/>
        <w:sz w:val="20"/>
        <w:szCs w:val="20"/>
      </w:rPr>
      <w:t xml:space="preserve"> Chapter 4: </w:t>
    </w:r>
    <w:r w:rsidR="00966185" w:rsidRPr="00966185">
      <w:rPr>
        <w:i/>
        <w:iCs/>
        <w:sz w:val="20"/>
        <w:szCs w:val="20"/>
      </w:rPr>
      <w:t>Optimisation of immunohistochemical staining of MMPs in caries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86F45" w14:textId="664577E4" w:rsidR="001E2535" w:rsidRPr="00DD4AF3" w:rsidRDefault="001E2535" w:rsidP="006B752F">
    <w:pPr>
      <w:pStyle w:val="Header"/>
      <w:rPr>
        <w:i/>
        <w:iCs/>
        <w:sz w:val="20"/>
        <w:szCs w:val="20"/>
      </w:rPr>
    </w:pPr>
    <w:r>
      <w:rPr>
        <w:i/>
        <w:iCs/>
        <w:sz w:val="20"/>
        <w:szCs w:val="20"/>
      </w:rPr>
      <w:tab/>
      <w:t xml:space="preserve">                                                       </w:t>
    </w:r>
  </w:p>
  <w:p w14:paraId="13716B7B" w14:textId="77777777" w:rsidR="001E2535" w:rsidRPr="00DD4AF3" w:rsidRDefault="001E2535" w:rsidP="00D25914">
    <w:pPr>
      <w:pStyle w:val="Header"/>
      <w:tabs>
        <w:tab w:val="clear" w:pos="4513"/>
        <w:tab w:val="clear" w:pos="9026"/>
        <w:tab w:val="left" w:pos="2667"/>
      </w:tabs>
      <w:rPr>
        <w:i/>
        <w:iCs/>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F78CC"/>
    <w:multiLevelType w:val="multilevel"/>
    <w:tmpl w:val="45FC4B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3BE403C"/>
    <w:multiLevelType w:val="multilevel"/>
    <w:tmpl w:val="D8806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CB4B94"/>
    <w:multiLevelType w:val="multilevel"/>
    <w:tmpl w:val="88F6C10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15:restartNumberingAfterBreak="0">
    <w:nsid w:val="15D95F15"/>
    <w:multiLevelType w:val="hybridMultilevel"/>
    <w:tmpl w:val="ED66F7F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9A214D1"/>
    <w:multiLevelType w:val="multilevel"/>
    <w:tmpl w:val="93F0FFD4"/>
    <w:lvl w:ilvl="0">
      <w:start w:val="1"/>
      <w:numFmt w:val="decimal"/>
      <w:pStyle w:val="Heading1"/>
      <w:lvlText w:val="%1"/>
      <w:lvlJc w:val="left"/>
      <w:pPr>
        <w:ind w:left="432" w:hanging="432"/>
      </w:pPr>
      <w:rPr>
        <w:rFonts w:hint="default"/>
        <w:color w:val="FFFFFF" w:themeColor="background1"/>
      </w:rPr>
    </w:lvl>
    <w:lvl w:ilvl="1">
      <w:start w:val="1"/>
      <w:numFmt w:val="decimal"/>
      <w:pStyle w:val="Heading2"/>
      <w:lvlText w:val="%1.%2"/>
      <w:lvlJc w:val="left"/>
      <w:pPr>
        <w:ind w:left="576" w:hanging="576"/>
      </w:pPr>
      <w:rPr>
        <w:rFonts w:asciiTheme="minorBidi" w:hAnsiTheme="minorBidi" w:cstheme="minorBidi" w:hint="default"/>
        <w:sz w:val="28"/>
        <w:szCs w:val="24"/>
      </w:rPr>
    </w:lvl>
    <w:lvl w:ilvl="2">
      <w:start w:val="1"/>
      <w:numFmt w:val="decimal"/>
      <w:pStyle w:val="Heading3"/>
      <w:lvlText w:val="%1.%2.%3"/>
      <w:lvlJc w:val="left"/>
      <w:pPr>
        <w:ind w:left="720" w:hanging="720"/>
      </w:pPr>
      <w:rPr>
        <w:rFonts w:asciiTheme="minorBidi" w:hAnsiTheme="minorBidi" w:cstheme="minorBidi" w:hint="default"/>
        <w:sz w:val="24"/>
        <w:szCs w:val="24"/>
      </w:rPr>
    </w:lvl>
    <w:lvl w:ilvl="3">
      <w:start w:val="1"/>
      <w:numFmt w:val="decimal"/>
      <w:pStyle w:val="Heading4"/>
      <w:lvlText w:val="%1.%2.%3.%4"/>
      <w:lvlJc w:val="left"/>
      <w:pPr>
        <w:ind w:left="1290" w:hanging="864"/>
      </w:pPr>
      <w:rPr>
        <w:rFonts w:asciiTheme="minorBidi" w:hAnsiTheme="minorBidi" w:cstheme="minorBidi" w:hint="default"/>
        <w:b/>
        <w:bCs/>
        <w:i w:val="0"/>
        <w:iCs w:val="0"/>
        <w:sz w:val="24"/>
        <w:szCs w:val="24"/>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F424ED0"/>
    <w:multiLevelType w:val="multilevel"/>
    <w:tmpl w:val="9E5CAAF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 w15:restartNumberingAfterBreak="0">
    <w:nsid w:val="233F5959"/>
    <w:multiLevelType w:val="hybridMultilevel"/>
    <w:tmpl w:val="E6A4A8A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7" w15:restartNumberingAfterBreak="0">
    <w:nsid w:val="24D94E20"/>
    <w:multiLevelType w:val="multilevel"/>
    <w:tmpl w:val="AC04B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C5636F"/>
    <w:multiLevelType w:val="hybridMultilevel"/>
    <w:tmpl w:val="D3E80534"/>
    <w:lvl w:ilvl="0" w:tplc="C0CE1F7E">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28314F1"/>
    <w:multiLevelType w:val="hybridMultilevel"/>
    <w:tmpl w:val="720003C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329B1BB9"/>
    <w:multiLevelType w:val="hybridMultilevel"/>
    <w:tmpl w:val="9C04B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5216E91"/>
    <w:multiLevelType w:val="hybridMultilevel"/>
    <w:tmpl w:val="45B6D9D4"/>
    <w:lvl w:ilvl="0" w:tplc="961C2F70">
      <w:start w:val="1"/>
      <w:numFmt w:val="decimal"/>
      <w:lvlText w:val="%1."/>
      <w:lvlJc w:val="left"/>
      <w:pPr>
        <w:ind w:left="720" w:hanging="360"/>
      </w:pPr>
      <w:rPr>
        <w:rFonts w:hint="default"/>
        <w:b/>
        <w:i/>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8820953"/>
    <w:multiLevelType w:val="hybridMultilevel"/>
    <w:tmpl w:val="C846DBF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 w15:restartNumberingAfterBreak="0">
    <w:nsid w:val="38F600CA"/>
    <w:multiLevelType w:val="hybridMultilevel"/>
    <w:tmpl w:val="CE422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260200B"/>
    <w:multiLevelType w:val="multilevel"/>
    <w:tmpl w:val="16668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39859A2"/>
    <w:multiLevelType w:val="hybridMultilevel"/>
    <w:tmpl w:val="AB0200F2"/>
    <w:lvl w:ilvl="0" w:tplc="C0CE1F7E">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440F4478"/>
    <w:multiLevelType w:val="multilevel"/>
    <w:tmpl w:val="D162187E"/>
    <w:lvl w:ilvl="0">
      <w:start w:val="3"/>
      <w:numFmt w:val="decimal"/>
      <w:lvlText w:val="%1"/>
      <w:lvlJc w:val="left"/>
      <w:pPr>
        <w:ind w:left="380" w:hanging="380"/>
      </w:pPr>
      <w:rPr>
        <w:rFonts w:ascii="Arial" w:eastAsia="Arial" w:hAnsi="Arial" w:cs="Arial" w:hint="default"/>
        <w:b/>
      </w:rPr>
    </w:lvl>
    <w:lvl w:ilvl="1">
      <w:start w:val="3"/>
      <w:numFmt w:val="decimal"/>
      <w:lvlText w:val="%1.%2"/>
      <w:lvlJc w:val="left"/>
      <w:pPr>
        <w:ind w:left="380" w:hanging="380"/>
      </w:pPr>
      <w:rPr>
        <w:rFonts w:ascii="Arial" w:eastAsia="Arial" w:hAnsi="Arial" w:cs="Arial" w:hint="default"/>
        <w:b/>
      </w:rPr>
    </w:lvl>
    <w:lvl w:ilvl="2">
      <w:start w:val="1"/>
      <w:numFmt w:val="decimal"/>
      <w:lvlText w:val="%1.%2.%3"/>
      <w:lvlJc w:val="left"/>
      <w:pPr>
        <w:ind w:left="720" w:hanging="720"/>
      </w:pPr>
      <w:rPr>
        <w:rFonts w:ascii="Arial" w:eastAsia="Arial" w:hAnsi="Arial" w:cs="Arial" w:hint="default"/>
        <w:b/>
      </w:rPr>
    </w:lvl>
    <w:lvl w:ilvl="3">
      <w:start w:val="1"/>
      <w:numFmt w:val="decimal"/>
      <w:lvlText w:val="%1.%2.%3.%4"/>
      <w:lvlJc w:val="left"/>
      <w:pPr>
        <w:ind w:left="1080" w:hanging="1080"/>
      </w:pPr>
      <w:rPr>
        <w:rFonts w:ascii="Arial" w:eastAsia="Arial" w:hAnsi="Arial" w:cs="Arial" w:hint="default"/>
        <w:b/>
      </w:rPr>
    </w:lvl>
    <w:lvl w:ilvl="4">
      <w:start w:val="1"/>
      <w:numFmt w:val="decimal"/>
      <w:lvlText w:val="%1.%2.%3.%4.%5"/>
      <w:lvlJc w:val="left"/>
      <w:pPr>
        <w:ind w:left="1080" w:hanging="1080"/>
      </w:pPr>
      <w:rPr>
        <w:rFonts w:ascii="Arial" w:eastAsia="Arial" w:hAnsi="Arial" w:cs="Arial" w:hint="default"/>
        <w:b/>
      </w:rPr>
    </w:lvl>
    <w:lvl w:ilvl="5">
      <w:start w:val="1"/>
      <w:numFmt w:val="decimal"/>
      <w:lvlText w:val="%1.%2.%3.%4.%5.%6"/>
      <w:lvlJc w:val="left"/>
      <w:pPr>
        <w:ind w:left="1440" w:hanging="1440"/>
      </w:pPr>
      <w:rPr>
        <w:rFonts w:ascii="Arial" w:eastAsia="Arial" w:hAnsi="Arial" w:cs="Arial" w:hint="default"/>
        <w:b/>
      </w:rPr>
    </w:lvl>
    <w:lvl w:ilvl="6">
      <w:start w:val="1"/>
      <w:numFmt w:val="decimal"/>
      <w:lvlText w:val="%1.%2.%3.%4.%5.%6.%7"/>
      <w:lvlJc w:val="left"/>
      <w:pPr>
        <w:ind w:left="1440" w:hanging="1440"/>
      </w:pPr>
      <w:rPr>
        <w:rFonts w:ascii="Arial" w:eastAsia="Arial" w:hAnsi="Arial" w:cs="Arial" w:hint="default"/>
        <w:b/>
      </w:rPr>
    </w:lvl>
    <w:lvl w:ilvl="7">
      <w:start w:val="1"/>
      <w:numFmt w:val="decimal"/>
      <w:lvlText w:val="%1.%2.%3.%4.%5.%6.%7.%8"/>
      <w:lvlJc w:val="left"/>
      <w:pPr>
        <w:ind w:left="1800" w:hanging="1800"/>
      </w:pPr>
      <w:rPr>
        <w:rFonts w:ascii="Arial" w:eastAsia="Arial" w:hAnsi="Arial" w:cs="Arial" w:hint="default"/>
        <w:b/>
      </w:rPr>
    </w:lvl>
    <w:lvl w:ilvl="8">
      <w:start w:val="1"/>
      <w:numFmt w:val="decimal"/>
      <w:lvlText w:val="%1.%2.%3.%4.%5.%6.%7.%8.%9"/>
      <w:lvlJc w:val="left"/>
      <w:pPr>
        <w:ind w:left="2160" w:hanging="2160"/>
      </w:pPr>
      <w:rPr>
        <w:rFonts w:ascii="Arial" w:eastAsia="Arial" w:hAnsi="Arial" w:cs="Arial" w:hint="default"/>
        <w:b/>
      </w:rPr>
    </w:lvl>
  </w:abstractNum>
  <w:abstractNum w:abstractNumId="17" w15:restartNumberingAfterBreak="0">
    <w:nsid w:val="4C744BA9"/>
    <w:multiLevelType w:val="multilevel"/>
    <w:tmpl w:val="BE9E4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F58213C"/>
    <w:multiLevelType w:val="hybridMultilevel"/>
    <w:tmpl w:val="758AA6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807527"/>
    <w:multiLevelType w:val="multilevel"/>
    <w:tmpl w:val="78F4B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ED18BE"/>
    <w:multiLevelType w:val="hybridMultilevel"/>
    <w:tmpl w:val="C34EF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7D423C7"/>
    <w:multiLevelType w:val="multilevel"/>
    <w:tmpl w:val="721C1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D24C16"/>
    <w:multiLevelType w:val="multilevel"/>
    <w:tmpl w:val="70805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ED852C4"/>
    <w:multiLevelType w:val="hybridMultilevel"/>
    <w:tmpl w:val="C2CA5C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61BA5D86"/>
    <w:multiLevelType w:val="multilevel"/>
    <w:tmpl w:val="4E4E6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30D2B8D"/>
    <w:multiLevelType w:val="hybridMultilevel"/>
    <w:tmpl w:val="08108EF0"/>
    <w:lvl w:ilvl="0" w:tplc="5176947C">
      <w:start w:val="1"/>
      <w:numFmt w:val="decimal"/>
      <w:lvlText w:val="%1)"/>
      <w:lvlJc w:val="left"/>
      <w:pPr>
        <w:ind w:left="944" w:hanging="460"/>
      </w:pPr>
      <w:rPr>
        <w:rFonts w:hint="default"/>
        <w:b/>
      </w:rPr>
    </w:lvl>
    <w:lvl w:ilvl="1" w:tplc="08090019" w:tentative="1">
      <w:start w:val="1"/>
      <w:numFmt w:val="lowerLetter"/>
      <w:lvlText w:val="%2."/>
      <w:lvlJc w:val="left"/>
      <w:pPr>
        <w:ind w:left="1564" w:hanging="360"/>
      </w:pPr>
    </w:lvl>
    <w:lvl w:ilvl="2" w:tplc="0809001B" w:tentative="1">
      <w:start w:val="1"/>
      <w:numFmt w:val="lowerRoman"/>
      <w:lvlText w:val="%3."/>
      <w:lvlJc w:val="right"/>
      <w:pPr>
        <w:ind w:left="2284" w:hanging="180"/>
      </w:pPr>
    </w:lvl>
    <w:lvl w:ilvl="3" w:tplc="0809000F" w:tentative="1">
      <w:start w:val="1"/>
      <w:numFmt w:val="decimal"/>
      <w:lvlText w:val="%4."/>
      <w:lvlJc w:val="left"/>
      <w:pPr>
        <w:ind w:left="3004" w:hanging="360"/>
      </w:pPr>
    </w:lvl>
    <w:lvl w:ilvl="4" w:tplc="08090019" w:tentative="1">
      <w:start w:val="1"/>
      <w:numFmt w:val="lowerLetter"/>
      <w:lvlText w:val="%5."/>
      <w:lvlJc w:val="left"/>
      <w:pPr>
        <w:ind w:left="3724" w:hanging="360"/>
      </w:pPr>
    </w:lvl>
    <w:lvl w:ilvl="5" w:tplc="0809001B" w:tentative="1">
      <w:start w:val="1"/>
      <w:numFmt w:val="lowerRoman"/>
      <w:lvlText w:val="%6."/>
      <w:lvlJc w:val="right"/>
      <w:pPr>
        <w:ind w:left="4444" w:hanging="180"/>
      </w:pPr>
    </w:lvl>
    <w:lvl w:ilvl="6" w:tplc="0809000F" w:tentative="1">
      <w:start w:val="1"/>
      <w:numFmt w:val="decimal"/>
      <w:lvlText w:val="%7."/>
      <w:lvlJc w:val="left"/>
      <w:pPr>
        <w:ind w:left="5164" w:hanging="360"/>
      </w:pPr>
    </w:lvl>
    <w:lvl w:ilvl="7" w:tplc="08090019" w:tentative="1">
      <w:start w:val="1"/>
      <w:numFmt w:val="lowerLetter"/>
      <w:lvlText w:val="%8."/>
      <w:lvlJc w:val="left"/>
      <w:pPr>
        <w:ind w:left="5884" w:hanging="360"/>
      </w:pPr>
    </w:lvl>
    <w:lvl w:ilvl="8" w:tplc="0809001B" w:tentative="1">
      <w:start w:val="1"/>
      <w:numFmt w:val="lowerRoman"/>
      <w:lvlText w:val="%9."/>
      <w:lvlJc w:val="right"/>
      <w:pPr>
        <w:ind w:left="6604" w:hanging="180"/>
      </w:pPr>
    </w:lvl>
  </w:abstractNum>
  <w:abstractNum w:abstractNumId="26" w15:restartNumberingAfterBreak="0">
    <w:nsid w:val="63A5701F"/>
    <w:multiLevelType w:val="multilevel"/>
    <w:tmpl w:val="5970B5D4"/>
    <w:lvl w:ilvl="0">
      <w:start w:val="1"/>
      <w:numFmt w:val="none"/>
      <w:pStyle w:val="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65B76FD3"/>
    <w:multiLevelType w:val="multilevel"/>
    <w:tmpl w:val="81CCE2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FF26720"/>
    <w:multiLevelType w:val="hybridMultilevel"/>
    <w:tmpl w:val="5A8AB2A6"/>
    <w:lvl w:ilvl="0" w:tplc="C0CE1F7E">
      <w:start w:val="1"/>
      <w:numFmt w:val="bullet"/>
      <w:lvlText w:val=""/>
      <w:lvlJc w:val="left"/>
      <w:pPr>
        <w:ind w:left="420" w:hanging="360"/>
      </w:pPr>
      <w:rPr>
        <w:rFonts w:ascii="Symbol" w:hAnsi="Symbol" w:cs="Symbol" w:hint="default"/>
      </w:rPr>
    </w:lvl>
    <w:lvl w:ilvl="1" w:tplc="08090003" w:tentative="1">
      <w:start w:val="1"/>
      <w:numFmt w:val="bullet"/>
      <w:lvlText w:val="o"/>
      <w:lvlJc w:val="left"/>
      <w:pPr>
        <w:ind w:left="676" w:hanging="360"/>
      </w:pPr>
      <w:rPr>
        <w:rFonts w:ascii="Courier New" w:hAnsi="Courier New" w:cs="Courier New" w:hint="default"/>
      </w:rPr>
    </w:lvl>
    <w:lvl w:ilvl="2" w:tplc="08090005" w:tentative="1">
      <w:start w:val="1"/>
      <w:numFmt w:val="bullet"/>
      <w:lvlText w:val=""/>
      <w:lvlJc w:val="left"/>
      <w:pPr>
        <w:ind w:left="1396" w:hanging="360"/>
      </w:pPr>
      <w:rPr>
        <w:rFonts w:ascii="Wingdings" w:hAnsi="Wingdings" w:hint="default"/>
      </w:rPr>
    </w:lvl>
    <w:lvl w:ilvl="3" w:tplc="08090001" w:tentative="1">
      <w:start w:val="1"/>
      <w:numFmt w:val="bullet"/>
      <w:lvlText w:val=""/>
      <w:lvlJc w:val="left"/>
      <w:pPr>
        <w:ind w:left="2116" w:hanging="360"/>
      </w:pPr>
      <w:rPr>
        <w:rFonts w:ascii="Symbol" w:hAnsi="Symbol" w:hint="default"/>
      </w:rPr>
    </w:lvl>
    <w:lvl w:ilvl="4" w:tplc="08090003" w:tentative="1">
      <w:start w:val="1"/>
      <w:numFmt w:val="bullet"/>
      <w:lvlText w:val="o"/>
      <w:lvlJc w:val="left"/>
      <w:pPr>
        <w:ind w:left="2836" w:hanging="360"/>
      </w:pPr>
      <w:rPr>
        <w:rFonts w:ascii="Courier New" w:hAnsi="Courier New" w:cs="Courier New" w:hint="default"/>
      </w:rPr>
    </w:lvl>
    <w:lvl w:ilvl="5" w:tplc="08090005" w:tentative="1">
      <w:start w:val="1"/>
      <w:numFmt w:val="bullet"/>
      <w:lvlText w:val=""/>
      <w:lvlJc w:val="left"/>
      <w:pPr>
        <w:ind w:left="3556" w:hanging="360"/>
      </w:pPr>
      <w:rPr>
        <w:rFonts w:ascii="Wingdings" w:hAnsi="Wingdings" w:hint="default"/>
      </w:rPr>
    </w:lvl>
    <w:lvl w:ilvl="6" w:tplc="08090001" w:tentative="1">
      <w:start w:val="1"/>
      <w:numFmt w:val="bullet"/>
      <w:lvlText w:val=""/>
      <w:lvlJc w:val="left"/>
      <w:pPr>
        <w:ind w:left="4276" w:hanging="360"/>
      </w:pPr>
      <w:rPr>
        <w:rFonts w:ascii="Symbol" w:hAnsi="Symbol" w:hint="default"/>
      </w:rPr>
    </w:lvl>
    <w:lvl w:ilvl="7" w:tplc="08090003" w:tentative="1">
      <w:start w:val="1"/>
      <w:numFmt w:val="bullet"/>
      <w:lvlText w:val="o"/>
      <w:lvlJc w:val="left"/>
      <w:pPr>
        <w:ind w:left="4996" w:hanging="360"/>
      </w:pPr>
      <w:rPr>
        <w:rFonts w:ascii="Courier New" w:hAnsi="Courier New" w:cs="Courier New" w:hint="default"/>
      </w:rPr>
    </w:lvl>
    <w:lvl w:ilvl="8" w:tplc="08090005" w:tentative="1">
      <w:start w:val="1"/>
      <w:numFmt w:val="bullet"/>
      <w:lvlText w:val=""/>
      <w:lvlJc w:val="left"/>
      <w:pPr>
        <w:ind w:left="5716" w:hanging="360"/>
      </w:pPr>
      <w:rPr>
        <w:rFonts w:ascii="Wingdings" w:hAnsi="Wingdings" w:hint="default"/>
      </w:rPr>
    </w:lvl>
  </w:abstractNum>
  <w:abstractNum w:abstractNumId="29" w15:restartNumberingAfterBreak="0">
    <w:nsid w:val="77DE409B"/>
    <w:multiLevelType w:val="hybridMultilevel"/>
    <w:tmpl w:val="9D52E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8274DAD"/>
    <w:multiLevelType w:val="multilevel"/>
    <w:tmpl w:val="38EC26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3701348">
    <w:abstractNumId w:val="4"/>
  </w:num>
  <w:num w:numId="2" w16cid:durableId="1335767736">
    <w:abstractNumId w:val="26"/>
  </w:num>
  <w:num w:numId="3" w16cid:durableId="298610320">
    <w:abstractNumId w:val="25"/>
  </w:num>
  <w:num w:numId="4" w16cid:durableId="553930990">
    <w:abstractNumId w:val="28"/>
  </w:num>
  <w:num w:numId="5" w16cid:durableId="1816605141">
    <w:abstractNumId w:val="12"/>
  </w:num>
  <w:num w:numId="6" w16cid:durableId="2118090581">
    <w:abstractNumId w:val="6"/>
  </w:num>
  <w:num w:numId="7" w16cid:durableId="503251680">
    <w:abstractNumId w:val="29"/>
  </w:num>
  <w:num w:numId="8" w16cid:durableId="1733190829">
    <w:abstractNumId w:val="18"/>
  </w:num>
  <w:num w:numId="9" w16cid:durableId="1220287788">
    <w:abstractNumId w:val="16"/>
  </w:num>
  <w:num w:numId="10" w16cid:durableId="2061245491">
    <w:abstractNumId w:val="5"/>
  </w:num>
  <w:num w:numId="11" w16cid:durableId="107744679">
    <w:abstractNumId w:val="11"/>
  </w:num>
  <w:num w:numId="12" w16cid:durableId="683822359">
    <w:abstractNumId w:val="0"/>
  </w:num>
  <w:num w:numId="13" w16cid:durableId="1102072769">
    <w:abstractNumId w:val="27"/>
  </w:num>
  <w:num w:numId="14" w16cid:durableId="1334649761">
    <w:abstractNumId w:val="30"/>
  </w:num>
  <w:num w:numId="15" w16cid:durableId="830675385">
    <w:abstractNumId w:val="2"/>
  </w:num>
  <w:num w:numId="16" w16cid:durableId="1142114987">
    <w:abstractNumId w:val="13"/>
  </w:num>
  <w:num w:numId="17" w16cid:durableId="506135528">
    <w:abstractNumId w:val="3"/>
  </w:num>
  <w:num w:numId="18" w16cid:durableId="167718722">
    <w:abstractNumId w:val="8"/>
  </w:num>
  <w:num w:numId="19" w16cid:durableId="1194224775">
    <w:abstractNumId w:val="15"/>
  </w:num>
  <w:num w:numId="20" w16cid:durableId="799541869">
    <w:abstractNumId w:val="9"/>
  </w:num>
  <w:num w:numId="21" w16cid:durableId="1734234817">
    <w:abstractNumId w:val="21"/>
  </w:num>
  <w:num w:numId="22" w16cid:durableId="1070426041">
    <w:abstractNumId w:val="22"/>
  </w:num>
  <w:num w:numId="23" w16cid:durableId="1692417024">
    <w:abstractNumId w:val="14"/>
  </w:num>
  <w:num w:numId="24" w16cid:durableId="786657866">
    <w:abstractNumId w:val="19"/>
  </w:num>
  <w:num w:numId="25" w16cid:durableId="394091143">
    <w:abstractNumId w:val="24"/>
  </w:num>
  <w:num w:numId="26" w16cid:durableId="524710257">
    <w:abstractNumId w:val="17"/>
  </w:num>
  <w:num w:numId="27" w16cid:durableId="1518890940">
    <w:abstractNumId w:val="1"/>
  </w:num>
  <w:num w:numId="28" w16cid:durableId="1000741895">
    <w:abstractNumId w:val="7"/>
  </w:num>
  <w:num w:numId="29" w16cid:durableId="1374235269">
    <w:abstractNumId w:val="23"/>
  </w:num>
  <w:num w:numId="30" w16cid:durableId="1816675552">
    <w:abstractNumId w:val="20"/>
  </w:num>
  <w:num w:numId="31" w16cid:durableId="1728723772">
    <w:abstractNumId w:val="1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activeWritingStyle w:appName="MSWord" w:lang="fr-FR" w:vendorID="64" w:dllVersion="0" w:nlCheck="1" w:checkStyle="0"/>
  <w:activeWritingStyle w:appName="MSWord" w:lang="es-ES" w:vendorID="64" w:dllVersion="0" w:nlCheck="1" w:checkStyle="0"/>
  <w:activeWritingStyle w:appName="MSWord" w:lang="nl-NL" w:vendorID="64" w:dllVersion="0" w:nlCheck="1" w:checkStyle="0"/>
  <w:activeWritingStyle w:appName="MSWord" w:lang="en-US" w:vendorID="64" w:dllVersion="0" w:nlCheck="1" w:checkStyle="0"/>
  <w:activeWritingStyle w:appName="MSWord" w:lang="de-DE" w:vendorID="64" w:dllVersion="0"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ite Them Right-Harvar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D535FE"/>
    <w:rsid w:val="00003025"/>
    <w:rsid w:val="00006A8E"/>
    <w:rsid w:val="0000721E"/>
    <w:rsid w:val="0000787C"/>
    <w:rsid w:val="000123BB"/>
    <w:rsid w:val="00012788"/>
    <w:rsid w:val="00014739"/>
    <w:rsid w:val="00015337"/>
    <w:rsid w:val="000160F7"/>
    <w:rsid w:val="00016FAF"/>
    <w:rsid w:val="00020F5F"/>
    <w:rsid w:val="0002409D"/>
    <w:rsid w:val="00024826"/>
    <w:rsid w:val="00024932"/>
    <w:rsid w:val="00027E20"/>
    <w:rsid w:val="00027F28"/>
    <w:rsid w:val="00032DBE"/>
    <w:rsid w:val="00040C1B"/>
    <w:rsid w:val="000474DE"/>
    <w:rsid w:val="00047CE8"/>
    <w:rsid w:val="000507DD"/>
    <w:rsid w:val="00051215"/>
    <w:rsid w:val="000513F9"/>
    <w:rsid w:val="00052FA3"/>
    <w:rsid w:val="000532AD"/>
    <w:rsid w:val="00057037"/>
    <w:rsid w:val="00062AF6"/>
    <w:rsid w:val="0006605D"/>
    <w:rsid w:val="00067575"/>
    <w:rsid w:val="000705CD"/>
    <w:rsid w:val="000714D5"/>
    <w:rsid w:val="000724CB"/>
    <w:rsid w:val="0007576F"/>
    <w:rsid w:val="00077EE6"/>
    <w:rsid w:val="0008181B"/>
    <w:rsid w:val="00082BC1"/>
    <w:rsid w:val="000830B7"/>
    <w:rsid w:val="00083867"/>
    <w:rsid w:val="000840A1"/>
    <w:rsid w:val="0008536C"/>
    <w:rsid w:val="00085CEE"/>
    <w:rsid w:val="00091C31"/>
    <w:rsid w:val="00092894"/>
    <w:rsid w:val="00095A70"/>
    <w:rsid w:val="00097382"/>
    <w:rsid w:val="00097F6E"/>
    <w:rsid w:val="000A2A11"/>
    <w:rsid w:val="000A4C6D"/>
    <w:rsid w:val="000A7C8D"/>
    <w:rsid w:val="000B1E65"/>
    <w:rsid w:val="000C0B7D"/>
    <w:rsid w:val="000C32D5"/>
    <w:rsid w:val="000C4FA9"/>
    <w:rsid w:val="000C712D"/>
    <w:rsid w:val="000D1D7A"/>
    <w:rsid w:val="000D42D9"/>
    <w:rsid w:val="000D7658"/>
    <w:rsid w:val="000E43D5"/>
    <w:rsid w:val="000E4DF9"/>
    <w:rsid w:val="000F0FED"/>
    <w:rsid w:val="000F3D57"/>
    <w:rsid w:val="000F55F6"/>
    <w:rsid w:val="000F6090"/>
    <w:rsid w:val="001008A7"/>
    <w:rsid w:val="001032C0"/>
    <w:rsid w:val="00104A05"/>
    <w:rsid w:val="00104DA4"/>
    <w:rsid w:val="00107F53"/>
    <w:rsid w:val="00112B70"/>
    <w:rsid w:val="0011321F"/>
    <w:rsid w:val="00114F4E"/>
    <w:rsid w:val="00117E85"/>
    <w:rsid w:val="00117F90"/>
    <w:rsid w:val="001213FB"/>
    <w:rsid w:val="00121443"/>
    <w:rsid w:val="00121567"/>
    <w:rsid w:val="00121F90"/>
    <w:rsid w:val="00122B16"/>
    <w:rsid w:val="00123621"/>
    <w:rsid w:val="00126147"/>
    <w:rsid w:val="00131389"/>
    <w:rsid w:val="00134357"/>
    <w:rsid w:val="001356CD"/>
    <w:rsid w:val="00144DBE"/>
    <w:rsid w:val="00154AFE"/>
    <w:rsid w:val="001557D2"/>
    <w:rsid w:val="00156EA0"/>
    <w:rsid w:val="00157A62"/>
    <w:rsid w:val="0016142E"/>
    <w:rsid w:val="00161467"/>
    <w:rsid w:val="00163861"/>
    <w:rsid w:val="001670F3"/>
    <w:rsid w:val="00170EF0"/>
    <w:rsid w:val="00172E4D"/>
    <w:rsid w:val="00173741"/>
    <w:rsid w:val="00177AB6"/>
    <w:rsid w:val="00184E75"/>
    <w:rsid w:val="00191DE5"/>
    <w:rsid w:val="00191F70"/>
    <w:rsid w:val="0019203C"/>
    <w:rsid w:val="0019308E"/>
    <w:rsid w:val="001A07B5"/>
    <w:rsid w:val="001A4047"/>
    <w:rsid w:val="001D00EB"/>
    <w:rsid w:val="001D0234"/>
    <w:rsid w:val="001D1718"/>
    <w:rsid w:val="001D1947"/>
    <w:rsid w:val="001D36B7"/>
    <w:rsid w:val="001D3BF3"/>
    <w:rsid w:val="001D6C7E"/>
    <w:rsid w:val="001E2535"/>
    <w:rsid w:val="001E6B50"/>
    <w:rsid w:val="001E7C75"/>
    <w:rsid w:val="001F36AE"/>
    <w:rsid w:val="001F40C8"/>
    <w:rsid w:val="001F6A6C"/>
    <w:rsid w:val="001F7108"/>
    <w:rsid w:val="001F7EEE"/>
    <w:rsid w:val="002028FD"/>
    <w:rsid w:val="0020469A"/>
    <w:rsid w:val="0020787F"/>
    <w:rsid w:val="00207B1F"/>
    <w:rsid w:val="0021008A"/>
    <w:rsid w:val="00226200"/>
    <w:rsid w:val="00227E41"/>
    <w:rsid w:val="002319DA"/>
    <w:rsid w:val="002320FB"/>
    <w:rsid w:val="00232D91"/>
    <w:rsid w:val="00233D42"/>
    <w:rsid w:val="00234F68"/>
    <w:rsid w:val="00236FA5"/>
    <w:rsid w:val="002402C1"/>
    <w:rsid w:val="00241CCD"/>
    <w:rsid w:val="002428B8"/>
    <w:rsid w:val="00253F4F"/>
    <w:rsid w:val="0025420B"/>
    <w:rsid w:val="00260C26"/>
    <w:rsid w:val="002708AE"/>
    <w:rsid w:val="00271696"/>
    <w:rsid w:val="00272254"/>
    <w:rsid w:val="002735CD"/>
    <w:rsid w:val="00276448"/>
    <w:rsid w:val="0028160A"/>
    <w:rsid w:val="002818E1"/>
    <w:rsid w:val="00284888"/>
    <w:rsid w:val="00284EB0"/>
    <w:rsid w:val="00286B61"/>
    <w:rsid w:val="00290EA7"/>
    <w:rsid w:val="00292692"/>
    <w:rsid w:val="002A01AE"/>
    <w:rsid w:val="002A2C13"/>
    <w:rsid w:val="002A3295"/>
    <w:rsid w:val="002A3706"/>
    <w:rsid w:val="002A4D1A"/>
    <w:rsid w:val="002A5CB4"/>
    <w:rsid w:val="002A7ECE"/>
    <w:rsid w:val="002B2C02"/>
    <w:rsid w:val="002B2DC1"/>
    <w:rsid w:val="002C05C4"/>
    <w:rsid w:val="002D009D"/>
    <w:rsid w:val="002D08D4"/>
    <w:rsid w:val="002D1D01"/>
    <w:rsid w:val="002D1DE5"/>
    <w:rsid w:val="002D4ACB"/>
    <w:rsid w:val="002D4EE3"/>
    <w:rsid w:val="002D7605"/>
    <w:rsid w:val="002E0936"/>
    <w:rsid w:val="002E1BF1"/>
    <w:rsid w:val="002E2A6B"/>
    <w:rsid w:val="002E5B9B"/>
    <w:rsid w:val="002E6230"/>
    <w:rsid w:val="002F0314"/>
    <w:rsid w:val="002F10C6"/>
    <w:rsid w:val="002F2349"/>
    <w:rsid w:val="002F5C3D"/>
    <w:rsid w:val="002F5D41"/>
    <w:rsid w:val="002F6F72"/>
    <w:rsid w:val="00300A29"/>
    <w:rsid w:val="00301185"/>
    <w:rsid w:val="00301D98"/>
    <w:rsid w:val="00302229"/>
    <w:rsid w:val="00302CB4"/>
    <w:rsid w:val="00303BDD"/>
    <w:rsid w:val="003069F7"/>
    <w:rsid w:val="00307B93"/>
    <w:rsid w:val="00313CAA"/>
    <w:rsid w:val="00314EC4"/>
    <w:rsid w:val="003221B7"/>
    <w:rsid w:val="003230AA"/>
    <w:rsid w:val="0032355A"/>
    <w:rsid w:val="003255C3"/>
    <w:rsid w:val="00330B05"/>
    <w:rsid w:val="00333E1E"/>
    <w:rsid w:val="003428DA"/>
    <w:rsid w:val="0034441E"/>
    <w:rsid w:val="00344ABD"/>
    <w:rsid w:val="00352ED0"/>
    <w:rsid w:val="00353C13"/>
    <w:rsid w:val="00354E17"/>
    <w:rsid w:val="00354F0D"/>
    <w:rsid w:val="00360FF2"/>
    <w:rsid w:val="003614AE"/>
    <w:rsid w:val="00362DC0"/>
    <w:rsid w:val="00366F68"/>
    <w:rsid w:val="00367D59"/>
    <w:rsid w:val="00374405"/>
    <w:rsid w:val="00380BE5"/>
    <w:rsid w:val="00381CB4"/>
    <w:rsid w:val="003826D6"/>
    <w:rsid w:val="00384778"/>
    <w:rsid w:val="00392567"/>
    <w:rsid w:val="00393F44"/>
    <w:rsid w:val="0039731E"/>
    <w:rsid w:val="0039778A"/>
    <w:rsid w:val="003A1804"/>
    <w:rsid w:val="003A463A"/>
    <w:rsid w:val="003A69DA"/>
    <w:rsid w:val="003A6DEB"/>
    <w:rsid w:val="003A799E"/>
    <w:rsid w:val="003B0F3D"/>
    <w:rsid w:val="003B625C"/>
    <w:rsid w:val="003B6930"/>
    <w:rsid w:val="003C1679"/>
    <w:rsid w:val="003C6D79"/>
    <w:rsid w:val="003D24EA"/>
    <w:rsid w:val="003D517D"/>
    <w:rsid w:val="003D5EE6"/>
    <w:rsid w:val="003D6103"/>
    <w:rsid w:val="003E092A"/>
    <w:rsid w:val="003E1191"/>
    <w:rsid w:val="003E1A63"/>
    <w:rsid w:val="003E40BA"/>
    <w:rsid w:val="003E4222"/>
    <w:rsid w:val="003F28FE"/>
    <w:rsid w:val="003F3841"/>
    <w:rsid w:val="004004B7"/>
    <w:rsid w:val="00402AC5"/>
    <w:rsid w:val="00406833"/>
    <w:rsid w:val="004078D4"/>
    <w:rsid w:val="00413EFE"/>
    <w:rsid w:val="00420535"/>
    <w:rsid w:val="00420B27"/>
    <w:rsid w:val="004214C8"/>
    <w:rsid w:val="0042239E"/>
    <w:rsid w:val="0042767E"/>
    <w:rsid w:val="00431734"/>
    <w:rsid w:val="00431B84"/>
    <w:rsid w:val="00432F85"/>
    <w:rsid w:val="00434EFF"/>
    <w:rsid w:val="00443C58"/>
    <w:rsid w:val="004567B7"/>
    <w:rsid w:val="00461150"/>
    <w:rsid w:val="004742D8"/>
    <w:rsid w:val="00475559"/>
    <w:rsid w:val="0047569C"/>
    <w:rsid w:val="00476681"/>
    <w:rsid w:val="00476F95"/>
    <w:rsid w:val="00480EB7"/>
    <w:rsid w:val="0048205F"/>
    <w:rsid w:val="00483043"/>
    <w:rsid w:val="004875D6"/>
    <w:rsid w:val="00487DAB"/>
    <w:rsid w:val="004970F5"/>
    <w:rsid w:val="004A0B11"/>
    <w:rsid w:val="004A173A"/>
    <w:rsid w:val="004A223C"/>
    <w:rsid w:val="004A4CBE"/>
    <w:rsid w:val="004A5ED3"/>
    <w:rsid w:val="004A6E18"/>
    <w:rsid w:val="004A7BA1"/>
    <w:rsid w:val="004D26D7"/>
    <w:rsid w:val="004D6252"/>
    <w:rsid w:val="004D6421"/>
    <w:rsid w:val="004D7B4F"/>
    <w:rsid w:val="004E2588"/>
    <w:rsid w:val="004E2DAE"/>
    <w:rsid w:val="004E2E31"/>
    <w:rsid w:val="004E64FD"/>
    <w:rsid w:val="004E762E"/>
    <w:rsid w:val="004F79B1"/>
    <w:rsid w:val="0050156D"/>
    <w:rsid w:val="00501CFA"/>
    <w:rsid w:val="00502305"/>
    <w:rsid w:val="00502DE4"/>
    <w:rsid w:val="00503EE0"/>
    <w:rsid w:val="00503F28"/>
    <w:rsid w:val="00504058"/>
    <w:rsid w:val="005060EC"/>
    <w:rsid w:val="00506DA2"/>
    <w:rsid w:val="00510DCE"/>
    <w:rsid w:val="00511D97"/>
    <w:rsid w:val="005151F8"/>
    <w:rsid w:val="00524BEA"/>
    <w:rsid w:val="00526C51"/>
    <w:rsid w:val="00535A24"/>
    <w:rsid w:val="005407EB"/>
    <w:rsid w:val="005425D2"/>
    <w:rsid w:val="005426F5"/>
    <w:rsid w:val="00542ABC"/>
    <w:rsid w:val="0054302E"/>
    <w:rsid w:val="005432CC"/>
    <w:rsid w:val="00546D44"/>
    <w:rsid w:val="00570D5D"/>
    <w:rsid w:val="005719A8"/>
    <w:rsid w:val="005729D3"/>
    <w:rsid w:val="00573C30"/>
    <w:rsid w:val="00575E14"/>
    <w:rsid w:val="005779B5"/>
    <w:rsid w:val="00577DCE"/>
    <w:rsid w:val="00582EA8"/>
    <w:rsid w:val="005844EE"/>
    <w:rsid w:val="005845F5"/>
    <w:rsid w:val="00585C64"/>
    <w:rsid w:val="00594C62"/>
    <w:rsid w:val="005958AA"/>
    <w:rsid w:val="005966C4"/>
    <w:rsid w:val="005A1959"/>
    <w:rsid w:val="005A38BE"/>
    <w:rsid w:val="005B1EFD"/>
    <w:rsid w:val="005B75C7"/>
    <w:rsid w:val="005C08BF"/>
    <w:rsid w:val="005C25FD"/>
    <w:rsid w:val="005C2AE0"/>
    <w:rsid w:val="005C3C79"/>
    <w:rsid w:val="005C564F"/>
    <w:rsid w:val="005D0B01"/>
    <w:rsid w:val="005D3A05"/>
    <w:rsid w:val="005D5FA8"/>
    <w:rsid w:val="005D62FD"/>
    <w:rsid w:val="005E2927"/>
    <w:rsid w:val="005E2DD2"/>
    <w:rsid w:val="005E3843"/>
    <w:rsid w:val="005E669C"/>
    <w:rsid w:val="005F2046"/>
    <w:rsid w:val="005F226B"/>
    <w:rsid w:val="005F235D"/>
    <w:rsid w:val="005F7792"/>
    <w:rsid w:val="00600E9E"/>
    <w:rsid w:val="00604C3D"/>
    <w:rsid w:val="00605A36"/>
    <w:rsid w:val="00606F02"/>
    <w:rsid w:val="006073B9"/>
    <w:rsid w:val="00614FE9"/>
    <w:rsid w:val="006230A1"/>
    <w:rsid w:val="00625802"/>
    <w:rsid w:val="00627EC9"/>
    <w:rsid w:val="00630BCB"/>
    <w:rsid w:val="00630D7E"/>
    <w:rsid w:val="00631AC3"/>
    <w:rsid w:val="006325BD"/>
    <w:rsid w:val="00633FFA"/>
    <w:rsid w:val="00635B72"/>
    <w:rsid w:val="006373D3"/>
    <w:rsid w:val="00647EC7"/>
    <w:rsid w:val="00651B21"/>
    <w:rsid w:val="00651B3E"/>
    <w:rsid w:val="00652A35"/>
    <w:rsid w:val="00652C2E"/>
    <w:rsid w:val="00663327"/>
    <w:rsid w:val="00666D3B"/>
    <w:rsid w:val="006732AE"/>
    <w:rsid w:val="006739C3"/>
    <w:rsid w:val="00681E76"/>
    <w:rsid w:val="00683670"/>
    <w:rsid w:val="00683CB4"/>
    <w:rsid w:val="006865F6"/>
    <w:rsid w:val="00690525"/>
    <w:rsid w:val="00692C2A"/>
    <w:rsid w:val="00693CFE"/>
    <w:rsid w:val="00695206"/>
    <w:rsid w:val="006A1F5D"/>
    <w:rsid w:val="006A506F"/>
    <w:rsid w:val="006B0680"/>
    <w:rsid w:val="006B073E"/>
    <w:rsid w:val="006B1D0E"/>
    <w:rsid w:val="006B5BAB"/>
    <w:rsid w:val="006B752F"/>
    <w:rsid w:val="006C44E3"/>
    <w:rsid w:val="006D471C"/>
    <w:rsid w:val="006D59F8"/>
    <w:rsid w:val="006D637F"/>
    <w:rsid w:val="006E7D5E"/>
    <w:rsid w:val="006F01D7"/>
    <w:rsid w:val="006F1368"/>
    <w:rsid w:val="006F33A7"/>
    <w:rsid w:val="006F71DD"/>
    <w:rsid w:val="006F764D"/>
    <w:rsid w:val="006F7FCA"/>
    <w:rsid w:val="007003C5"/>
    <w:rsid w:val="00703B2B"/>
    <w:rsid w:val="0070651F"/>
    <w:rsid w:val="007132B0"/>
    <w:rsid w:val="00713AF9"/>
    <w:rsid w:val="00716B62"/>
    <w:rsid w:val="00717D43"/>
    <w:rsid w:val="00726A10"/>
    <w:rsid w:val="00731311"/>
    <w:rsid w:val="00731613"/>
    <w:rsid w:val="00733132"/>
    <w:rsid w:val="00735491"/>
    <w:rsid w:val="00735B1C"/>
    <w:rsid w:val="00741812"/>
    <w:rsid w:val="00741BFA"/>
    <w:rsid w:val="00746136"/>
    <w:rsid w:val="0074753B"/>
    <w:rsid w:val="00750523"/>
    <w:rsid w:val="00751D8A"/>
    <w:rsid w:val="0076404E"/>
    <w:rsid w:val="0076575E"/>
    <w:rsid w:val="00766080"/>
    <w:rsid w:val="007672CC"/>
    <w:rsid w:val="00771B3D"/>
    <w:rsid w:val="007768FC"/>
    <w:rsid w:val="007779D3"/>
    <w:rsid w:val="007824E6"/>
    <w:rsid w:val="00786183"/>
    <w:rsid w:val="00790BBE"/>
    <w:rsid w:val="007910EF"/>
    <w:rsid w:val="00792225"/>
    <w:rsid w:val="00793687"/>
    <w:rsid w:val="00793D7B"/>
    <w:rsid w:val="007957BD"/>
    <w:rsid w:val="00796768"/>
    <w:rsid w:val="007A2037"/>
    <w:rsid w:val="007A2106"/>
    <w:rsid w:val="007A40AE"/>
    <w:rsid w:val="007A6242"/>
    <w:rsid w:val="007A73AD"/>
    <w:rsid w:val="007A75F5"/>
    <w:rsid w:val="007B0205"/>
    <w:rsid w:val="007B221A"/>
    <w:rsid w:val="007B2714"/>
    <w:rsid w:val="007B4CD0"/>
    <w:rsid w:val="007B6545"/>
    <w:rsid w:val="007B687B"/>
    <w:rsid w:val="007B77A1"/>
    <w:rsid w:val="007C1522"/>
    <w:rsid w:val="007C1585"/>
    <w:rsid w:val="007C23F1"/>
    <w:rsid w:val="007C64D2"/>
    <w:rsid w:val="007D020A"/>
    <w:rsid w:val="007D7BAE"/>
    <w:rsid w:val="007E101A"/>
    <w:rsid w:val="007E2A4F"/>
    <w:rsid w:val="007E6666"/>
    <w:rsid w:val="007F1D8E"/>
    <w:rsid w:val="00803A00"/>
    <w:rsid w:val="008065A5"/>
    <w:rsid w:val="00810BF5"/>
    <w:rsid w:val="00811A31"/>
    <w:rsid w:val="0081475B"/>
    <w:rsid w:val="00814F86"/>
    <w:rsid w:val="00816C37"/>
    <w:rsid w:val="008207BE"/>
    <w:rsid w:val="008210A4"/>
    <w:rsid w:val="0082204F"/>
    <w:rsid w:val="00822A25"/>
    <w:rsid w:val="00836E12"/>
    <w:rsid w:val="00836F1E"/>
    <w:rsid w:val="00840876"/>
    <w:rsid w:val="00841911"/>
    <w:rsid w:val="00842ACB"/>
    <w:rsid w:val="0084608E"/>
    <w:rsid w:val="00847225"/>
    <w:rsid w:val="00852B39"/>
    <w:rsid w:val="008530A4"/>
    <w:rsid w:val="00853489"/>
    <w:rsid w:val="00854181"/>
    <w:rsid w:val="00861A67"/>
    <w:rsid w:val="00861CDF"/>
    <w:rsid w:val="0086541A"/>
    <w:rsid w:val="008664DB"/>
    <w:rsid w:val="00872D84"/>
    <w:rsid w:val="008733B5"/>
    <w:rsid w:val="008809A8"/>
    <w:rsid w:val="00880F5B"/>
    <w:rsid w:val="00884011"/>
    <w:rsid w:val="008852CF"/>
    <w:rsid w:val="008922AB"/>
    <w:rsid w:val="00892BBD"/>
    <w:rsid w:val="00893CF0"/>
    <w:rsid w:val="00893D63"/>
    <w:rsid w:val="00894736"/>
    <w:rsid w:val="00894CC3"/>
    <w:rsid w:val="00894F72"/>
    <w:rsid w:val="00897CF6"/>
    <w:rsid w:val="008A5388"/>
    <w:rsid w:val="008A7696"/>
    <w:rsid w:val="008B3728"/>
    <w:rsid w:val="008B50E9"/>
    <w:rsid w:val="008B7829"/>
    <w:rsid w:val="008C05B9"/>
    <w:rsid w:val="008C0A4B"/>
    <w:rsid w:val="008C2E47"/>
    <w:rsid w:val="008C3BCA"/>
    <w:rsid w:val="008C4744"/>
    <w:rsid w:val="008C50A8"/>
    <w:rsid w:val="008C5680"/>
    <w:rsid w:val="008C59C8"/>
    <w:rsid w:val="008D1F54"/>
    <w:rsid w:val="008D2C59"/>
    <w:rsid w:val="008D3B3A"/>
    <w:rsid w:val="008D3E83"/>
    <w:rsid w:val="008D451B"/>
    <w:rsid w:val="008D48D5"/>
    <w:rsid w:val="008D754C"/>
    <w:rsid w:val="008E0F5B"/>
    <w:rsid w:val="008E0FF2"/>
    <w:rsid w:val="008E1C09"/>
    <w:rsid w:val="008E7C79"/>
    <w:rsid w:val="008F1095"/>
    <w:rsid w:val="008F34D9"/>
    <w:rsid w:val="008F37E4"/>
    <w:rsid w:val="008F52FC"/>
    <w:rsid w:val="008F5CD1"/>
    <w:rsid w:val="008F7575"/>
    <w:rsid w:val="0090070D"/>
    <w:rsid w:val="00900D01"/>
    <w:rsid w:val="00901CEE"/>
    <w:rsid w:val="00903012"/>
    <w:rsid w:val="0090457C"/>
    <w:rsid w:val="00911F42"/>
    <w:rsid w:val="00911FB2"/>
    <w:rsid w:val="009133E8"/>
    <w:rsid w:val="00913D3A"/>
    <w:rsid w:val="00920F2E"/>
    <w:rsid w:val="009225D8"/>
    <w:rsid w:val="009232B0"/>
    <w:rsid w:val="00924776"/>
    <w:rsid w:val="009253CA"/>
    <w:rsid w:val="00925D45"/>
    <w:rsid w:val="00925DBF"/>
    <w:rsid w:val="009262F4"/>
    <w:rsid w:val="009267CB"/>
    <w:rsid w:val="00936939"/>
    <w:rsid w:val="00941D4C"/>
    <w:rsid w:val="009458E0"/>
    <w:rsid w:val="00945DD5"/>
    <w:rsid w:val="00947309"/>
    <w:rsid w:val="0095230B"/>
    <w:rsid w:val="00956CEB"/>
    <w:rsid w:val="00966185"/>
    <w:rsid w:val="00971536"/>
    <w:rsid w:val="00972F92"/>
    <w:rsid w:val="00974230"/>
    <w:rsid w:val="00975D54"/>
    <w:rsid w:val="00980EFA"/>
    <w:rsid w:val="00985035"/>
    <w:rsid w:val="00987E8B"/>
    <w:rsid w:val="009925A8"/>
    <w:rsid w:val="00996626"/>
    <w:rsid w:val="009A76D5"/>
    <w:rsid w:val="009C2236"/>
    <w:rsid w:val="009C571F"/>
    <w:rsid w:val="009C5AFA"/>
    <w:rsid w:val="009C6C48"/>
    <w:rsid w:val="009C7DC4"/>
    <w:rsid w:val="009D0D92"/>
    <w:rsid w:val="009D31A4"/>
    <w:rsid w:val="009D333A"/>
    <w:rsid w:val="009D5B44"/>
    <w:rsid w:val="009D6381"/>
    <w:rsid w:val="009E10A7"/>
    <w:rsid w:val="009E23BF"/>
    <w:rsid w:val="009E5022"/>
    <w:rsid w:val="009E53F7"/>
    <w:rsid w:val="009E59F2"/>
    <w:rsid w:val="009E5CBC"/>
    <w:rsid w:val="009F1FD9"/>
    <w:rsid w:val="009F4140"/>
    <w:rsid w:val="009F5E5D"/>
    <w:rsid w:val="009F68F8"/>
    <w:rsid w:val="009F6AF4"/>
    <w:rsid w:val="00A01DAC"/>
    <w:rsid w:val="00A02CA7"/>
    <w:rsid w:val="00A03103"/>
    <w:rsid w:val="00A057CE"/>
    <w:rsid w:val="00A10813"/>
    <w:rsid w:val="00A1567A"/>
    <w:rsid w:val="00A16119"/>
    <w:rsid w:val="00A201E6"/>
    <w:rsid w:val="00A208FE"/>
    <w:rsid w:val="00A21512"/>
    <w:rsid w:val="00A24F79"/>
    <w:rsid w:val="00A256BB"/>
    <w:rsid w:val="00A31B82"/>
    <w:rsid w:val="00A33280"/>
    <w:rsid w:val="00A37152"/>
    <w:rsid w:val="00A37A21"/>
    <w:rsid w:val="00A37A8E"/>
    <w:rsid w:val="00A410E4"/>
    <w:rsid w:val="00A4148D"/>
    <w:rsid w:val="00A44F41"/>
    <w:rsid w:val="00A4586B"/>
    <w:rsid w:val="00A45E23"/>
    <w:rsid w:val="00A5149A"/>
    <w:rsid w:val="00A6316A"/>
    <w:rsid w:val="00A6484A"/>
    <w:rsid w:val="00A65324"/>
    <w:rsid w:val="00A657CA"/>
    <w:rsid w:val="00A67A28"/>
    <w:rsid w:val="00A70E8A"/>
    <w:rsid w:val="00A71667"/>
    <w:rsid w:val="00A800AC"/>
    <w:rsid w:val="00A83774"/>
    <w:rsid w:val="00A91F87"/>
    <w:rsid w:val="00A920FB"/>
    <w:rsid w:val="00A926FF"/>
    <w:rsid w:val="00AA0076"/>
    <w:rsid w:val="00AA2C50"/>
    <w:rsid w:val="00AA37F6"/>
    <w:rsid w:val="00AA4FDF"/>
    <w:rsid w:val="00AA7B0E"/>
    <w:rsid w:val="00AB2E9E"/>
    <w:rsid w:val="00AB3AC5"/>
    <w:rsid w:val="00AB5D4B"/>
    <w:rsid w:val="00AC3891"/>
    <w:rsid w:val="00AD0D83"/>
    <w:rsid w:val="00AD1A3D"/>
    <w:rsid w:val="00AD37D5"/>
    <w:rsid w:val="00AD6F05"/>
    <w:rsid w:val="00AD7743"/>
    <w:rsid w:val="00AE0295"/>
    <w:rsid w:val="00AE21CF"/>
    <w:rsid w:val="00AE4612"/>
    <w:rsid w:val="00AE7893"/>
    <w:rsid w:val="00AE7960"/>
    <w:rsid w:val="00AF52A4"/>
    <w:rsid w:val="00B04C5B"/>
    <w:rsid w:val="00B04F7A"/>
    <w:rsid w:val="00B10B8A"/>
    <w:rsid w:val="00B11C54"/>
    <w:rsid w:val="00B12A31"/>
    <w:rsid w:val="00B15E3D"/>
    <w:rsid w:val="00B164A7"/>
    <w:rsid w:val="00B17B87"/>
    <w:rsid w:val="00B242FD"/>
    <w:rsid w:val="00B30883"/>
    <w:rsid w:val="00B31486"/>
    <w:rsid w:val="00B315AD"/>
    <w:rsid w:val="00B340C0"/>
    <w:rsid w:val="00B36F31"/>
    <w:rsid w:val="00B4402D"/>
    <w:rsid w:val="00B443B4"/>
    <w:rsid w:val="00B4478F"/>
    <w:rsid w:val="00B44A83"/>
    <w:rsid w:val="00B4599D"/>
    <w:rsid w:val="00B515CF"/>
    <w:rsid w:val="00B554FD"/>
    <w:rsid w:val="00B55FD0"/>
    <w:rsid w:val="00B57BB2"/>
    <w:rsid w:val="00B57FED"/>
    <w:rsid w:val="00B6341C"/>
    <w:rsid w:val="00B63D1B"/>
    <w:rsid w:val="00B64A52"/>
    <w:rsid w:val="00B67A55"/>
    <w:rsid w:val="00B70E27"/>
    <w:rsid w:val="00B751AD"/>
    <w:rsid w:val="00B75680"/>
    <w:rsid w:val="00B811BB"/>
    <w:rsid w:val="00B855B8"/>
    <w:rsid w:val="00B8697B"/>
    <w:rsid w:val="00B9348F"/>
    <w:rsid w:val="00B941D5"/>
    <w:rsid w:val="00BA1A25"/>
    <w:rsid w:val="00BA26B0"/>
    <w:rsid w:val="00BA5330"/>
    <w:rsid w:val="00BA5D91"/>
    <w:rsid w:val="00BA7A50"/>
    <w:rsid w:val="00BB1D0C"/>
    <w:rsid w:val="00BC2EC7"/>
    <w:rsid w:val="00BC355A"/>
    <w:rsid w:val="00BD383F"/>
    <w:rsid w:val="00BD659D"/>
    <w:rsid w:val="00BE5E73"/>
    <w:rsid w:val="00BE7835"/>
    <w:rsid w:val="00BF0A50"/>
    <w:rsid w:val="00BF4C5D"/>
    <w:rsid w:val="00BF594B"/>
    <w:rsid w:val="00BF7872"/>
    <w:rsid w:val="00BF78E5"/>
    <w:rsid w:val="00C005FB"/>
    <w:rsid w:val="00C017E9"/>
    <w:rsid w:val="00C01CFF"/>
    <w:rsid w:val="00C02306"/>
    <w:rsid w:val="00C0235D"/>
    <w:rsid w:val="00C03CE0"/>
    <w:rsid w:val="00C051D6"/>
    <w:rsid w:val="00C05713"/>
    <w:rsid w:val="00C05FFC"/>
    <w:rsid w:val="00C0713E"/>
    <w:rsid w:val="00C1380F"/>
    <w:rsid w:val="00C15BD2"/>
    <w:rsid w:val="00C21275"/>
    <w:rsid w:val="00C2276B"/>
    <w:rsid w:val="00C23C15"/>
    <w:rsid w:val="00C2464A"/>
    <w:rsid w:val="00C25C31"/>
    <w:rsid w:val="00C26910"/>
    <w:rsid w:val="00C27E94"/>
    <w:rsid w:val="00C30628"/>
    <w:rsid w:val="00C3088B"/>
    <w:rsid w:val="00C30BB5"/>
    <w:rsid w:val="00C315F6"/>
    <w:rsid w:val="00C3223E"/>
    <w:rsid w:val="00C34EDC"/>
    <w:rsid w:val="00C378CF"/>
    <w:rsid w:val="00C40509"/>
    <w:rsid w:val="00C40B56"/>
    <w:rsid w:val="00C423B8"/>
    <w:rsid w:val="00C4315F"/>
    <w:rsid w:val="00C56538"/>
    <w:rsid w:val="00C60B35"/>
    <w:rsid w:val="00C621FC"/>
    <w:rsid w:val="00C6326C"/>
    <w:rsid w:val="00C63773"/>
    <w:rsid w:val="00C638EE"/>
    <w:rsid w:val="00C64B34"/>
    <w:rsid w:val="00C66A65"/>
    <w:rsid w:val="00C77168"/>
    <w:rsid w:val="00C7734A"/>
    <w:rsid w:val="00C80479"/>
    <w:rsid w:val="00C806DA"/>
    <w:rsid w:val="00C876B4"/>
    <w:rsid w:val="00C94F94"/>
    <w:rsid w:val="00C9584A"/>
    <w:rsid w:val="00CA31F2"/>
    <w:rsid w:val="00CA41CD"/>
    <w:rsid w:val="00CA4804"/>
    <w:rsid w:val="00CA5480"/>
    <w:rsid w:val="00CA6417"/>
    <w:rsid w:val="00CA7DD0"/>
    <w:rsid w:val="00CB37D4"/>
    <w:rsid w:val="00CB5A89"/>
    <w:rsid w:val="00CC0BDA"/>
    <w:rsid w:val="00CC2682"/>
    <w:rsid w:val="00CC63B0"/>
    <w:rsid w:val="00CD0463"/>
    <w:rsid w:val="00CD395C"/>
    <w:rsid w:val="00CD48B4"/>
    <w:rsid w:val="00CE5676"/>
    <w:rsid w:val="00CE7045"/>
    <w:rsid w:val="00CF0B46"/>
    <w:rsid w:val="00CF4C85"/>
    <w:rsid w:val="00CF72D0"/>
    <w:rsid w:val="00D022A6"/>
    <w:rsid w:val="00D07A98"/>
    <w:rsid w:val="00D10C08"/>
    <w:rsid w:val="00D12B56"/>
    <w:rsid w:val="00D23F55"/>
    <w:rsid w:val="00D249EC"/>
    <w:rsid w:val="00D25914"/>
    <w:rsid w:val="00D3555C"/>
    <w:rsid w:val="00D35E7C"/>
    <w:rsid w:val="00D374BD"/>
    <w:rsid w:val="00D416D7"/>
    <w:rsid w:val="00D450EC"/>
    <w:rsid w:val="00D518DB"/>
    <w:rsid w:val="00D5286C"/>
    <w:rsid w:val="00D535FE"/>
    <w:rsid w:val="00D54827"/>
    <w:rsid w:val="00D56328"/>
    <w:rsid w:val="00D60366"/>
    <w:rsid w:val="00D6140F"/>
    <w:rsid w:val="00D62483"/>
    <w:rsid w:val="00D765C1"/>
    <w:rsid w:val="00D76CB1"/>
    <w:rsid w:val="00D81745"/>
    <w:rsid w:val="00D82BB1"/>
    <w:rsid w:val="00D85950"/>
    <w:rsid w:val="00D85E8B"/>
    <w:rsid w:val="00D87252"/>
    <w:rsid w:val="00D931A5"/>
    <w:rsid w:val="00D936BA"/>
    <w:rsid w:val="00D95B5A"/>
    <w:rsid w:val="00D96340"/>
    <w:rsid w:val="00DA0766"/>
    <w:rsid w:val="00DA17F9"/>
    <w:rsid w:val="00DA382C"/>
    <w:rsid w:val="00DA444B"/>
    <w:rsid w:val="00DA4E60"/>
    <w:rsid w:val="00DA7705"/>
    <w:rsid w:val="00DA79D1"/>
    <w:rsid w:val="00DB06A0"/>
    <w:rsid w:val="00DB0888"/>
    <w:rsid w:val="00DB20DE"/>
    <w:rsid w:val="00DB3BC4"/>
    <w:rsid w:val="00DB6A41"/>
    <w:rsid w:val="00DC60BD"/>
    <w:rsid w:val="00DD046C"/>
    <w:rsid w:val="00DD3CAA"/>
    <w:rsid w:val="00DD3FBA"/>
    <w:rsid w:val="00DD4AF3"/>
    <w:rsid w:val="00DD4E40"/>
    <w:rsid w:val="00DD532F"/>
    <w:rsid w:val="00DE2342"/>
    <w:rsid w:val="00DE2613"/>
    <w:rsid w:val="00DE2DFA"/>
    <w:rsid w:val="00DE35B1"/>
    <w:rsid w:val="00DE382A"/>
    <w:rsid w:val="00DF1180"/>
    <w:rsid w:val="00DF1473"/>
    <w:rsid w:val="00DF2140"/>
    <w:rsid w:val="00DF5389"/>
    <w:rsid w:val="00DF5631"/>
    <w:rsid w:val="00DF69EF"/>
    <w:rsid w:val="00DF7ABE"/>
    <w:rsid w:val="00E02774"/>
    <w:rsid w:val="00E06175"/>
    <w:rsid w:val="00E066D3"/>
    <w:rsid w:val="00E067C7"/>
    <w:rsid w:val="00E10FF2"/>
    <w:rsid w:val="00E129B1"/>
    <w:rsid w:val="00E1516E"/>
    <w:rsid w:val="00E2428C"/>
    <w:rsid w:val="00E33CEB"/>
    <w:rsid w:val="00E33F7D"/>
    <w:rsid w:val="00E34CF1"/>
    <w:rsid w:val="00E34FF7"/>
    <w:rsid w:val="00E4151F"/>
    <w:rsid w:val="00E438B9"/>
    <w:rsid w:val="00E542BD"/>
    <w:rsid w:val="00E556A1"/>
    <w:rsid w:val="00E561C9"/>
    <w:rsid w:val="00E62D0D"/>
    <w:rsid w:val="00E6340E"/>
    <w:rsid w:val="00E649F1"/>
    <w:rsid w:val="00E657E9"/>
    <w:rsid w:val="00E70B6D"/>
    <w:rsid w:val="00E70D6A"/>
    <w:rsid w:val="00E71EFE"/>
    <w:rsid w:val="00E76946"/>
    <w:rsid w:val="00E77AFE"/>
    <w:rsid w:val="00E81DA5"/>
    <w:rsid w:val="00E85D74"/>
    <w:rsid w:val="00E8745E"/>
    <w:rsid w:val="00E9074E"/>
    <w:rsid w:val="00E92662"/>
    <w:rsid w:val="00E97078"/>
    <w:rsid w:val="00EA3843"/>
    <w:rsid w:val="00EA3E7F"/>
    <w:rsid w:val="00EA5690"/>
    <w:rsid w:val="00EB1996"/>
    <w:rsid w:val="00EB2DD7"/>
    <w:rsid w:val="00EB3AE1"/>
    <w:rsid w:val="00EB66CA"/>
    <w:rsid w:val="00EB796D"/>
    <w:rsid w:val="00EC1A8B"/>
    <w:rsid w:val="00EC265D"/>
    <w:rsid w:val="00ED0704"/>
    <w:rsid w:val="00ED2514"/>
    <w:rsid w:val="00ED344A"/>
    <w:rsid w:val="00ED3C30"/>
    <w:rsid w:val="00ED4710"/>
    <w:rsid w:val="00ED65DF"/>
    <w:rsid w:val="00ED6F16"/>
    <w:rsid w:val="00EE16D5"/>
    <w:rsid w:val="00EE2D13"/>
    <w:rsid w:val="00EE6B05"/>
    <w:rsid w:val="00F0072E"/>
    <w:rsid w:val="00F028E7"/>
    <w:rsid w:val="00F064E9"/>
    <w:rsid w:val="00F133A0"/>
    <w:rsid w:val="00F143DC"/>
    <w:rsid w:val="00F149AD"/>
    <w:rsid w:val="00F17007"/>
    <w:rsid w:val="00F179A4"/>
    <w:rsid w:val="00F17C20"/>
    <w:rsid w:val="00F2200E"/>
    <w:rsid w:val="00F23704"/>
    <w:rsid w:val="00F25607"/>
    <w:rsid w:val="00F30C5F"/>
    <w:rsid w:val="00F32374"/>
    <w:rsid w:val="00F33517"/>
    <w:rsid w:val="00F3597F"/>
    <w:rsid w:val="00F40689"/>
    <w:rsid w:val="00F43840"/>
    <w:rsid w:val="00F50040"/>
    <w:rsid w:val="00F50F45"/>
    <w:rsid w:val="00F52A2E"/>
    <w:rsid w:val="00F531DA"/>
    <w:rsid w:val="00F556A8"/>
    <w:rsid w:val="00F648C8"/>
    <w:rsid w:val="00F65466"/>
    <w:rsid w:val="00F67508"/>
    <w:rsid w:val="00F721BC"/>
    <w:rsid w:val="00F725BE"/>
    <w:rsid w:val="00F73E32"/>
    <w:rsid w:val="00F82482"/>
    <w:rsid w:val="00F964D9"/>
    <w:rsid w:val="00F965B0"/>
    <w:rsid w:val="00F9720E"/>
    <w:rsid w:val="00FB02BF"/>
    <w:rsid w:val="00FB0750"/>
    <w:rsid w:val="00FB31E6"/>
    <w:rsid w:val="00FB352E"/>
    <w:rsid w:val="00FB46D7"/>
    <w:rsid w:val="00FC0559"/>
    <w:rsid w:val="00FC138D"/>
    <w:rsid w:val="00FC3A46"/>
    <w:rsid w:val="00FC4EE1"/>
    <w:rsid w:val="00FC6F91"/>
    <w:rsid w:val="00FD0E76"/>
    <w:rsid w:val="00FD3569"/>
    <w:rsid w:val="00FD7695"/>
    <w:rsid w:val="00FD7844"/>
    <w:rsid w:val="00FD7DF9"/>
    <w:rsid w:val="00FE10B3"/>
    <w:rsid w:val="00FE44A4"/>
    <w:rsid w:val="00FE4AA1"/>
    <w:rsid w:val="00FE72C3"/>
    <w:rsid w:val="00FE7F61"/>
    <w:rsid w:val="00FF19AA"/>
    <w:rsid w:val="00FF4877"/>
    <w:rsid w:val="00FF56C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231D7"/>
  <w15:docId w15:val="{879FADA6-86DB-4469-B9E9-E8D37A8DD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2A6"/>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19203C"/>
    <w:pPr>
      <w:keepNext/>
      <w:keepLines/>
      <w:numPr>
        <w:numId w:val="1"/>
      </w:numPr>
      <w:spacing w:before="300" w:after="300" w:line="288" w:lineRule="auto"/>
      <w:ind w:left="431" w:hanging="431"/>
      <w:jc w:val="both"/>
      <w:outlineLvl w:val="0"/>
    </w:pPr>
    <w:rPr>
      <w:rFonts w:asciiTheme="minorBidi" w:eastAsiaTheme="majorEastAsia" w:hAnsiTheme="minorBidi" w:cstheme="majorBidi"/>
      <w:b/>
      <w:sz w:val="32"/>
      <w:szCs w:val="32"/>
      <w:lang w:eastAsia="en-US"/>
    </w:rPr>
  </w:style>
  <w:style w:type="paragraph" w:styleId="Heading2">
    <w:name w:val="heading 2"/>
    <w:basedOn w:val="Normal"/>
    <w:next w:val="Normal"/>
    <w:link w:val="Heading2Char"/>
    <w:uiPriority w:val="9"/>
    <w:unhideWhenUsed/>
    <w:qFormat/>
    <w:rsid w:val="00A37A21"/>
    <w:pPr>
      <w:keepNext/>
      <w:keepLines/>
      <w:numPr>
        <w:ilvl w:val="1"/>
        <w:numId w:val="1"/>
      </w:numPr>
      <w:spacing w:before="300" w:after="300" w:line="288" w:lineRule="auto"/>
      <w:ind w:left="578" w:hanging="578"/>
      <w:jc w:val="both"/>
      <w:outlineLvl w:val="1"/>
    </w:pPr>
    <w:rPr>
      <w:rFonts w:asciiTheme="majorHAnsi" w:eastAsiaTheme="majorEastAsia" w:hAnsiTheme="majorHAnsi" w:cstheme="majorBidi"/>
      <w:b/>
      <w:sz w:val="28"/>
      <w:szCs w:val="26"/>
      <w:lang w:eastAsia="en-US"/>
    </w:rPr>
  </w:style>
  <w:style w:type="paragraph" w:styleId="Heading3">
    <w:name w:val="heading 3"/>
    <w:basedOn w:val="Normal"/>
    <w:next w:val="Normal"/>
    <w:link w:val="Heading3Char"/>
    <w:uiPriority w:val="9"/>
    <w:unhideWhenUsed/>
    <w:qFormat/>
    <w:rsid w:val="00A37A21"/>
    <w:pPr>
      <w:keepNext/>
      <w:keepLines/>
      <w:numPr>
        <w:ilvl w:val="2"/>
        <w:numId w:val="1"/>
      </w:numPr>
      <w:spacing w:before="300" w:after="300" w:line="288" w:lineRule="auto"/>
      <w:jc w:val="both"/>
      <w:outlineLvl w:val="2"/>
    </w:pPr>
    <w:rPr>
      <w:rFonts w:asciiTheme="majorHAnsi" w:eastAsiaTheme="majorEastAsia" w:hAnsiTheme="majorHAnsi" w:cstheme="majorBidi"/>
      <w:b/>
      <w:lang w:eastAsia="en-US"/>
    </w:rPr>
  </w:style>
  <w:style w:type="paragraph" w:styleId="Heading4">
    <w:name w:val="heading 4"/>
    <w:basedOn w:val="Normal"/>
    <w:next w:val="Normal"/>
    <w:link w:val="Heading4Char"/>
    <w:uiPriority w:val="9"/>
    <w:unhideWhenUsed/>
    <w:qFormat/>
    <w:rsid w:val="00A37A21"/>
    <w:pPr>
      <w:keepNext/>
      <w:keepLines/>
      <w:numPr>
        <w:ilvl w:val="3"/>
        <w:numId w:val="1"/>
      </w:numPr>
      <w:spacing w:before="300" w:after="300" w:line="288" w:lineRule="auto"/>
      <w:ind w:left="862" w:hanging="862"/>
      <w:jc w:val="both"/>
      <w:outlineLvl w:val="3"/>
    </w:pPr>
    <w:rPr>
      <w:rFonts w:asciiTheme="majorHAnsi" w:eastAsiaTheme="majorEastAsia" w:hAnsiTheme="majorHAnsi" w:cstheme="majorBidi"/>
      <w:i/>
      <w:iCs/>
      <w:szCs w:val="22"/>
      <w:lang w:eastAsia="en-US"/>
    </w:rPr>
  </w:style>
  <w:style w:type="paragraph" w:styleId="Heading5">
    <w:name w:val="heading 5"/>
    <w:basedOn w:val="Normal"/>
    <w:next w:val="Normal"/>
    <w:link w:val="Heading5Char"/>
    <w:uiPriority w:val="9"/>
    <w:unhideWhenUsed/>
    <w:qFormat/>
    <w:rsid w:val="00A4148D"/>
    <w:pPr>
      <w:keepNext/>
      <w:keepLines/>
      <w:numPr>
        <w:ilvl w:val="4"/>
        <w:numId w:val="1"/>
      </w:numPr>
      <w:spacing w:before="40" w:line="288" w:lineRule="auto"/>
      <w:jc w:val="both"/>
      <w:outlineLvl w:val="4"/>
    </w:pPr>
    <w:rPr>
      <w:rFonts w:asciiTheme="majorHAnsi" w:eastAsiaTheme="majorEastAsia" w:hAnsiTheme="majorHAnsi" w:cstheme="majorBidi"/>
      <w:color w:val="365F91" w:themeColor="accent1" w:themeShade="BF"/>
      <w:sz w:val="22"/>
      <w:szCs w:val="22"/>
      <w:lang w:eastAsia="en-US"/>
    </w:rPr>
  </w:style>
  <w:style w:type="paragraph" w:styleId="Heading6">
    <w:name w:val="heading 6"/>
    <w:basedOn w:val="Normal"/>
    <w:next w:val="Normal"/>
    <w:link w:val="Heading6Char"/>
    <w:uiPriority w:val="9"/>
    <w:semiHidden/>
    <w:unhideWhenUsed/>
    <w:qFormat/>
    <w:rsid w:val="00A4148D"/>
    <w:pPr>
      <w:keepNext/>
      <w:keepLines/>
      <w:numPr>
        <w:ilvl w:val="5"/>
        <w:numId w:val="1"/>
      </w:numPr>
      <w:spacing w:before="40" w:line="288" w:lineRule="auto"/>
      <w:jc w:val="both"/>
      <w:outlineLvl w:val="5"/>
    </w:pPr>
    <w:rPr>
      <w:rFonts w:asciiTheme="majorHAnsi" w:eastAsiaTheme="majorEastAsia" w:hAnsiTheme="majorHAnsi" w:cstheme="majorBidi"/>
      <w:color w:val="243F60" w:themeColor="accent1" w:themeShade="7F"/>
      <w:sz w:val="22"/>
      <w:szCs w:val="22"/>
      <w:lang w:eastAsia="en-US"/>
    </w:rPr>
  </w:style>
  <w:style w:type="paragraph" w:styleId="Heading7">
    <w:name w:val="heading 7"/>
    <w:basedOn w:val="Normal"/>
    <w:next w:val="Normal"/>
    <w:link w:val="Heading7Char"/>
    <w:uiPriority w:val="9"/>
    <w:semiHidden/>
    <w:unhideWhenUsed/>
    <w:qFormat/>
    <w:rsid w:val="00A4148D"/>
    <w:pPr>
      <w:keepNext/>
      <w:keepLines/>
      <w:numPr>
        <w:ilvl w:val="6"/>
        <w:numId w:val="1"/>
      </w:numPr>
      <w:spacing w:before="40" w:line="288" w:lineRule="auto"/>
      <w:jc w:val="both"/>
      <w:outlineLvl w:val="6"/>
    </w:pPr>
    <w:rPr>
      <w:rFonts w:asciiTheme="majorHAnsi" w:eastAsiaTheme="majorEastAsia" w:hAnsiTheme="majorHAnsi" w:cstheme="majorBidi"/>
      <w:i/>
      <w:iCs/>
      <w:color w:val="243F60" w:themeColor="accent1" w:themeShade="7F"/>
      <w:sz w:val="22"/>
      <w:szCs w:val="22"/>
      <w:lang w:eastAsia="en-US"/>
    </w:rPr>
  </w:style>
  <w:style w:type="paragraph" w:styleId="Heading8">
    <w:name w:val="heading 8"/>
    <w:basedOn w:val="Normal"/>
    <w:next w:val="Normal"/>
    <w:link w:val="Heading8Char"/>
    <w:uiPriority w:val="9"/>
    <w:semiHidden/>
    <w:unhideWhenUsed/>
    <w:qFormat/>
    <w:rsid w:val="00A4148D"/>
    <w:pPr>
      <w:keepNext/>
      <w:keepLines/>
      <w:numPr>
        <w:ilvl w:val="7"/>
        <w:numId w:val="1"/>
      </w:numPr>
      <w:spacing w:before="40" w:line="288"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A4148D"/>
    <w:pPr>
      <w:keepNext/>
      <w:keepLines/>
      <w:numPr>
        <w:ilvl w:val="8"/>
        <w:numId w:val="1"/>
      </w:numPr>
      <w:spacing w:before="40" w:line="288"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before="300"/>
      <w:jc w:val="both"/>
    </w:pPr>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styleId="Hyperlink">
    <w:name w:val="Hyperlink"/>
    <w:basedOn w:val="DefaultParagraphFont"/>
    <w:uiPriority w:val="99"/>
    <w:unhideWhenUsed/>
    <w:rsid w:val="00792225"/>
    <w:rPr>
      <w:color w:val="0000FF" w:themeColor="hyperlink"/>
      <w:u w:val="single"/>
    </w:rPr>
  </w:style>
  <w:style w:type="paragraph" w:styleId="Header">
    <w:name w:val="header"/>
    <w:basedOn w:val="Normal"/>
    <w:link w:val="HeaderChar"/>
    <w:uiPriority w:val="99"/>
    <w:unhideWhenUsed/>
    <w:rsid w:val="004D6252"/>
    <w:pPr>
      <w:tabs>
        <w:tab w:val="center" w:pos="4513"/>
        <w:tab w:val="right" w:pos="9026"/>
      </w:tabs>
      <w:spacing w:before="300"/>
      <w:jc w:val="both"/>
    </w:pPr>
    <w:rPr>
      <w:rFonts w:asciiTheme="minorBidi" w:eastAsiaTheme="minorHAnsi" w:hAnsiTheme="minorBidi" w:cstheme="minorBidi"/>
      <w:sz w:val="22"/>
      <w:szCs w:val="22"/>
      <w:lang w:eastAsia="en-US"/>
    </w:rPr>
  </w:style>
  <w:style w:type="character" w:customStyle="1" w:styleId="HeaderChar">
    <w:name w:val="Header Char"/>
    <w:basedOn w:val="DefaultParagraphFont"/>
    <w:link w:val="Header"/>
    <w:uiPriority w:val="99"/>
    <w:rsid w:val="004D6252"/>
  </w:style>
  <w:style w:type="paragraph" w:styleId="Footer">
    <w:name w:val="footer"/>
    <w:basedOn w:val="Normal"/>
    <w:link w:val="FooterChar"/>
    <w:uiPriority w:val="99"/>
    <w:unhideWhenUsed/>
    <w:rsid w:val="004D6252"/>
    <w:pPr>
      <w:tabs>
        <w:tab w:val="center" w:pos="4513"/>
        <w:tab w:val="right" w:pos="9026"/>
      </w:tabs>
      <w:spacing w:before="300"/>
      <w:jc w:val="both"/>
    </w:pPr>
    <w:rPr>
      <w:rFonts w:asciiTheme="minorBidi" w:eastAsiaTheme="minorHAnsi" w:hAnsiTheme="minorBidi" w:cstheme="minorBidi"/>
      <w:sz w:val="22"/>
      <w:szCs w:val="22"/>
      <w:lang w:eastAsia="en-US"/>
    </w:rPr>
  </w:style>
  <w:style w:type="character" w:customStyle="1" w:styleId="FooterChar">
    <w:name w:val="Footer Char"/>
    <w:basedOn w:val="DefaultParagraphFont"/>
    <w:link w:val="Footer"/>
    <w:uiPriority w:val="99"/>
    <w:rsid w:val="004D6252"/>
  </w:style>
  <w:style w:type="character" w:customStyle="1" w:styleId="Heading1Char">
    <w:name w:val="Heading 1 Char"/>
    <w:basedOn w:val="DefaultParagraphFont"/>
    <w:link w:val="Heading1"/>
    <w:uiPriority w:val="9"/>
    <w:rsid w:val="0019203C"/>
    <w:rPr>
      <w:rFonts w:asciiTheme="minorBidi" w:eastAsiaTheme="majorEastAsia" w:hAnsiTheme="minorBidi" w:cstheme="majorBidi"/>
      <w:b/>
      <w:sz w:val="32"/>
      <w:szCs w:val="32"/>
    </w:rPr>
  </w:style>
  <w:style w:type="character" w:customStyle="1" w:styleId="Heading4Char">
    <w:name w:val="Heading 4 Char"/>
    <w:basedOn w:val="DefaultParagraphFont"/>
    <w:link w:val="Heading4"/>
    <w:uiPriority w:val="9"/>
    <w:rsid w:val="00A37A21"/>
    <w:rPr>
      <w:rFonts w:asciiTheme="majorHAnsi" w:eastAsiaTheme="majorEastAsia" w:hAnsiTheme="majorHAnsi" w:cstheme="majorBidi"/>
      <w:i/>
      <w:iCs/>
      <w:sz w:val="24"/>
    </w:rPr>
  </w:style>
  <w:style w:type="character" w:customStyle="1" w:styleId="Heading2Char">
    <w:name w:val="Heading 2 Char"/>
    <w:basedOn w:val="DefaultParagraphFont"/>
    <w:link w:val="Heading2"/>
    <w:uiPriority w:val="9"/>
    <w:rsid w:val="00A37A21"/>
    <w:rPr>
      <w:rFonts w:asciiTheme="majorHAnsi" w:eastAsiaTheme="majorEastAsia" w:hAnsiTheme="majorHAnsi" w:cstheme="majorBidi"/>
      <w:b/>
      <w:sz w:val="28"/>
      <w:szCs w:val="26"/>
    </w:rPr>
  </w:style>
  <w:style w:type="paragraph" w:styleId="Title">
    <w:name w:val="Title"/>
    <w:basedOn w:val="Normal"/>
    <w:next w:val="Normal"/>
    <w:link w:val="TitleChar"/>
    <w:autoRedefine/>
    <w:uiPriority w:val="10"/>
    <w:qFormat/>
    <w:rsid w:val="009D0D92"/>
    <w:pPr>
      <w:spacing w:before="300" w:after="300" w:line="360" w:lineRule="auto"/>
      <w:contextualSpacing/>
      <w:jc w:val="both"/>
    </w:pPr>
    <w:rPr>
      <w:rFonts w:asciiTheme="minorBidi" w:eastAsiaTheme="majorEastAsia" w:hAnsiTheme="minorBidi" w:cstheme="majorBidi"/>
      <w:b/>
      <w:spacing w:val="-10"/>
      <w:kern w:val="28"/>
      <w:sz w:val="32"/>
      <w:szCs w:val="32"/>
      <w:lang w:eastAsia="en-US"/>
    </w:rPr>
  </w:style>
  <w:style w:type="character" w:customStyle="1" w:styleId="TitleChar">
    <w:name w:val="Title Char"/>
    <w:basedOn w:val="DefaultParagraphFont"/>
    <w:link w:val="Title"/>
    <w:uiPriority w:val="10"/>
    <w:rsid w:val="009D0D92"/>
    <w:rPr>
      <w:rFonts w:asciiTheme="minorBidi" w:eastAsiaTheme="majorEastAsia" w:hAnsiTheme="minorBidi" w:cstheme="majorBidi"/>
      <w:b/>
      <w:spacing w:val="-10"/>
      <w:kern w:val="28"/>
      <w:sz w:val="32"/>
      <w:szCs w:val="32"/>
    </w:rPr>
  </w:style>
  <w:style w:type="character" w:customStyle="1" w:styleId="Heading3Char">
    <w:name w:val="Heading 3 Char"/>
    <w:basedOn w:val="DefaultParagraphFont"/>
    <w:link w:val="Heading3"/>
    <w:uiPriority w:val="9"/>
    <w:rsid w:val="00A37A21"/>
    <w:rPr>
      <w:rFonts w:asciiTheme="majorHAnsi" w:eastAsiaTheme="majorEastAsia" w:hAnsiTheme="majorHAnsi" w:cstheme="majorBidi"/>
      <w:b/>
      <w:sz w:val="24"/>
      <w:szCs w:val="24"/>
    </w:rPr>
  </w:style>
  <w:style w:type="character" w:customStyle="1" w:styleId="Heading5Char">
    <w:name w:val="Heading 5 Char"/>
    <w:basedOn w:val="DefaultParagraphFont"/>
    <w:link w:val="Heading5"/>
    <w:uiPriority w:val="9"/>
    <w:rsid w:val="00A4148D"/>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A4148D"/>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A4148D"/>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A4148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4148D"/>
    <w:rPr>
      <w:rFonts w:asciiTheme="majorHAnsi" w:eastAsiaTheme="majorEastAsia" w:hAnsiTheme="majorHAnsi" w:cstheme="majorBidi"/>
      <w:i/>
      <w:iCs/>
      <w:color w:val="272727" w:themeColor="text1" w:themeTint="D8"/>
      <w:sz w:val="21"/>
      <w:szCs w:val="21"/>
    </w:rPr>
  </w:style>
  <w:style w:type="character" w:styleId="PageNumber">
    <w:name w:val="page number"/>
    <w:basedOn w:val="DefaultParagraphFont"/>
    <w:uiPriority w:val="99"/>
    <w:unhideWhenUsed/>
    <w:rsid w:val="00717D43"/>
    <w:rPr>
      <w:rFonts w:asciiTheme="minorBidi" w:hAnsiTheme="minorBidi"/>
      <w:color w:val="auto"/>
      <w:sz w:val="22"/>
    </w:rPr>
  </w:style>
  <w:style w:type="character" w:customStyle="1" w:styleId="UnresolvedMention1">
    <w:name w:val="Unresolved Mention1"/>
    <w:basedOn w:val="DefaultParagraphFont"/>
    <w:uiPriority w:val="99"/>
    <w:semiHidden/>
    <w:unhideWhenUsed/>
    <w:rsid w:val="00313CAA"/>
    <w:rPr>
      <w:color w:val="605E5C"/>
      <w:shd w:val="clear" w:color="auto" w:fill="E1DFDD"/>
    </w:rPr>
  </w:style>
  <w:style w:type="paragraph" w:customStyle="1" w:styleId="Heading11">
    <w:name w:val="Heading 11"/>
    <w:basedOn w:val="Normal"/>
    <w:next w:val="Normal"/>
    <w:uiPriority w:val="9"/>
    <w:rsid w:val="00604C3D"/>
    <w:pPr>
      <w:keepNext/>
      <w:keepLines/>
      <w:pBdr>
        <w:bottom w:val="single" w:sz="4" w:space="1" w:color="4F81BD"/>
      </w:pBdr>
      <w:spacing w:before="400" w:after="40" w:line="360" w:lineRule="auto"/>
      <w:jc w:val="both"/>
      <w:outlineLvl w:val="0"/>
    </w:pPr>
    <w:rPr>
      <w:rFonts w:ascii="Calibri Light" w:eastAsia="SimSun" w:hAnsi="Calibri Light"/>
      <w:color w:val="365F91"/>
      <w:sz w:val="36"/>
      <w:szCs w:val="36"/>
      <w:lang w:eastAsia="en-US"/>
    </w:rPr>
  </w:style>
  <w:style w:type="paragraph" w:customStyle="1" w:styleId="Heading21">
    <w:name w:val="Heading 21"/>
    <w:basedOn w:val="Normal"/>
    <w:next w:val="Normal"/>
    <w:uiPriority w:val="9"/>
    <w:unhideWhenUsed/>
    <w:rsid w:val="00604C3D"/>
    <w:pPr>
      <w:keepNext/>
      <w:keepLines/>
      <w:spacing w:before="160" w:after="280" w:line="360" w:lineRule="auto"/>
      <w:jc w:val="both"/>
      <w:outlineLvl w:val="1"/>
    </w:pPr>
    <w:rPr>
      <w:rFonts w:ascii="Calibri Light" w:eastAsia="SimSun" w:hAnsi="Calibri Light"/>
      <w:color w:val="365F91"/>
      <w:sz w:val="28"/>
      <w:szCs w:val="28"/>
      <w:lang w:eastAsia="en-US"/>
    </w:rPr>
  </w:style>
  <w:style w:type="paragraph" w:customStyle="1" w:styleId="Heading31">
    <w:name w:val="Heading 31"/>
    <w:basedOn w:val="Normal"/>
    <w:next w:val="Normal"/>
    <w:uiPriority w:val="9"/>
    <w:unhideWhenUsed/>
    <w:rsid w:val="00604C3D"/>
    <w:pPr>
      <w:keepNext/>
      <w:keepLines/>
      <w:spacing w:before="80" w:after="280" w:line="360" w:lineRule="auto"/>
      <w:jc w:val="both"/>
      <w:outlineLvl w:val="2"/>
    </w:pPr>
    <w:rPr>
      <w:rFonts w:ascii="Calibri Light" w:eastAsia="SimSun" w:hAnsi="Calibri Light"/>
      <w:color w:val="404040"/>
      <w:sz w:val="26"/>
      <w:szCs w:val="26"/>
      <w:lang w:eastAsia="en-US"/>
    </w:rPr>
  </w:style>
  <w:style w:type="paragraph" w:customStyle="1" w:styleId="Heading41">
    <w:name w:val="Heading 41"/>
    <w:basedOn w:val="Normal"/>
    <w:next w:val="Normal"/>
    <w:uiPriority w:val="9"/>
    <w:unhideWhenUsed/>
    <w:rsid w:val="00604C3D"/>
    <w:pPr>
      <w:keepNext/>
      <w:keepLines/>
      <w:spacing w:before="80" w:after="280" w:line="360" w:lineRule="auto"/>
      <w:jc w:val="both"/>
      <w:outlineLvl w:val="3"/>
    </w:pPr>
    <w:rPr>
      <w:rFonts w:ascii="Calibri Light" w:eastAsia="SimSun" w:hAnsi="Calibri Light"/>
      <w:sz w:val="22"/>
      <w:szCs w:val="22"/>
      <w:lang w:eastAsia="en-US"/>
    </w:rPr>
  </w:style>
  <w:style w:type="paragraph" w:customStyle="1" w:styleId="Heading51">
    <w:name w:val="Heading 51"/>
    <w:basedOn w:val="Normal"/>
    <w:next w:val="Normal"/>
    <w:uiPriority w:val="9"/>
    <w:unhideWhenUsed/>
    <w:rsid w:val="00604C3D"/>
    <w:pPr>
      <w:keepNext/>
      <w:keepLines/>
      <w:spacing w:before="80" w:after="280" w:line="360" w:lineRule="auto"/>
      <w:jc w:val="both"/>
      <w:outlineLvl w:val="4"/>
    </w:pPr>
    <w:rPr>
      <w:rFonts w:ascii="Calibri Light" w:eastAsia="SimSun" w:hAnsi="Calibri Light"/>
      <w:i/>
      <w:iCs/>
      <w:sz w:val="22"/>
      <w:szCs w:val="22"/>
      <w:lang w:eastAsia="en-US"/>
    </w:rPr>
  </w:style>
  <w:style w:type="paragraph" w:customStyle="1" w:styleId="Heading61">
    <w:name w:val="Heading 61"/>
    <w:basedOn w:val="Normal"/>
    <w:next w:val="Normal"/>
    <w:uiPriority w:val="9"/>
    <w:semiHidden/>
    <w:unhideWhenUsed/>
    <w:rsid w:val="00604C3D"/>
    <w:pPr>
      <w:keepNext/>
      <w:keepLines/>
      <w:spacing w:before="80" w:after="280" w:line="360" w:lineRule="auto"/>
      <w:jc w:val="both"/>
      <w:outlineLvl w:val="5"/>
    </w:pPr>
    <w:rPr>
      <w:rFonts w:ascii="Calibri Light" w:eastAsia="SimSun" w:hAnsi="Calibri Light"/>
      <w:color w:val="595959"/>
      <w:sz w:val="22"/>
      <w:szCs w:val="22"/>
      <w:lang w:eastAsia="en-US"/>
    </w:rPr>
  </w:style>
  <w:style w:type="paragraph" w:customStyle="1" w:styleId="Heading71">
    <w:name w:val="Heading 71"/>
    <w:basedOn w:val="Normal"/>
    <w:next w:val="Normal"/>
    <w:uiPriority w:val="9"/>
    <w:semiHidden/>
    <w:unhideWhenUsed/>
    <w:rsid w:val="00604C3D"/>
    <w:pPr>
      <w:keepNext/>
      <w:keepLines/>
      <w:spacing w:before="80" w:after="280" w:line="360" w:lineRule="auto"/>
      <w:jc w:val="both"/>
      <w:outlineLvl w:val="6"/>
    </w:pPr>
    <w:rPr>
      <w:rFonts w:ascii="Calibri Light" w:eastAsia="SimSun" w:hAnsi="Calibri Light"/>
      <w:i/>
      <w:iCs/>
      <w:color w:val="595959"/>
      <w:sz w:val="22"/>
      <w:szCs w:val="22"/>
      <w:lang w:eastAsia="en-US"/>
    </w:rPr>
  </w:style>
  <w:style w:type="paragraph" w:customStyle="1" w:styleId="Heading81">
    <w:name w:val="Heading 81"/>
    <w:basedOn w:val="Normal"/>
    <w:next w:val="Normal"/>
    <w:uiPriority w:val="9"/>
    <w:semiHidden/>
    <w:unhideWhenUsed/>
    <w:rsid w:val="00604C3D"/>
    <w:pPr>
      <w:keepNext/>
      <w:keepLines/>
      <w:spacing w:before="80" w:after="280" w:line="360" w:lineRule="auto"/>
      <w:jc w:val="both"/>
      <w:outlineLvl w:val="7"/>
    </w:pPr>
    <w:rPr>
      <w:rFonts w:ascii="Calibri Light" w:eastAsia="SimSun" w:hAnsi="Calibri Light"/>
      <w:smallCaps/>
      <w:color w:val="595959"/>
      <w:sz w:val="22"/>
      <w:szCs w:val="22"/>
      <w:lang w:eastAsia="en-US"/>
    </w:rPr>
  </w:style>
  <w:style w:type="paragraph" w:customStyle="1" w:styleId="Heading91">
    <w:name w:val="Heading 91"/>
    <w:basedOn w:val="Normal"/>
    <w:next w:val="Normal"/>
    <w:uiPriority w:val="9"/>
    <w:semiHidden/>
    <w:unhideWhenUsed/>
    <w:rsid w:val="00604C3D"/>
    <w:pPr>
      <w:keepNext/>
      <w:keepLines/>
      <w:spacing w:before="80" w:after="280" w:line="360" w:lineRule="auto"/>
      <w:jc w:val="both"/>
      <w:outlineLvl w:val="8"/>
    </w:pPr>
    <w:rPr>
      <w:rFonts w:ascii="Calibri Light" w:eastAsia="SimSun" w:hAnsi="Calibri Light"/>
      <w:i/>
      <w:iCs/>
      <w:smallCaps/>
      <w:color w:val="595959"/>
      <w:sz w:val="22"/>
      <w:szCs w:val="22"/>
      <w:lang w:eastAsia="en-US"/>
    </w:rPr>
  </w:style>
  <w:style w:type="paragraph" w:customStyle="1" w:styleId="Caption1">
    <w:name w:val="Caption1"/>
    <w:basedOn w:val="Normal"/>
    <w:next w:val="Normal"/>
    <w:uiPriority w:val="35"/>
    <w:semiHidden/>
    <w:unhideWhenUsed/>
    <w:rsid w:val="00604C3D"/>
    <w:pPr>
      <w:spacing w:before="120" w:after="280" w:line="360" w:lineRule="auto"/>
      <w:jc w:val="both"/>
    </w:pPr>
    <w:rPr>
      <w:rFonts w:asciiTheme="minorBidi" w:eastAsiaTheme="minorEastAsia" w:hAnsiTheme="minorBidi" w:cstheme="minorBidi"/>
      <w:b/>
      <w:bCs/>
      <w:color w:val="404040"/>
      <w:sz w:val="20"/>
      <w:szCs w:val="20"/>
      <w:lang w:eastAsia="en-US"/>
    </w:rPr>
  </w:style>
  <w:style w:type="paragraph" w:customStyle="1" w:styleId="Title1">
    <w:name w:val="Title1"/>
    <w:basedOn w:val="Normal"/>
    <w:next w:val="Normal"/>
    <w:uiPriority w:val="10"/>
    <w:rsid w:val="00604C3D"/>
    <w:pPr>
      <w:spacing w:before="120" w:after="280" w:line="360" w:lineRule="auto"/>
      <w:contextualSpacing/>
      <w:jc w:val="both"/>
    </w:pPr>
    <w:rPr>
      <w:rFonts w:ascii="Calibri Light" w:eastAsia="SimSun" w:hAnsi="Calibri Light"/>
      <w:color w:val="365F91"/>
      <w:spacing w:val="-7"/>
      <w:sz w:val="80"/>
      <w:szCs w:val="80"/>
      <w:lang w:eastAsia="en-US"/>
    </w:rPr>
  </w:style>
  <w:style w:type="paragraph" w:customStyle="1" w:styleId="Subtitle1">
    <w:name w:val="Subtitle1"/>
    <w:basedOn w:val="Normal"/>
    <w:next w:val="Normal"/>
    <w:uiPriority w:val="11"/>
    <w:rsid w:val="00604C3D"/>
    <w:pPr>
      <w:numPr>
        <w:ilvl w:val="1"/>
      </w:numPr>
      <w:spacing w:before="120" w:after="240" w:line="360" w:lineRule="auto"/>
      <w:jc w:val="both"/>
    </w:pPr>
    <w:rPr>
      <w:rFonts w:ascii="Calibri Light" w:eastAsia="SimSun" w:hAnsi="Calibri Light"/>
      <w:color w:val="404040"/>
      <w:sz w:val="30"/>
      <w:szCs w:val="30"/>
      <w:lang w:eastAsia="en-US"/>
    </w:rPr>
  </w:style>
  <w:style w:type="character" w:customStyle="1" w:styleId="SubtitleChar">
    <w:name w:val="Subtitle Char"/>
    <w:basedOn w:val="DefaultParagraphFont"/>
    <w:link w:val="Subtitle"/>
    <w:uiPriority w:val="11"/>
    <w:rsid w:val="00604C3D"/>
    <w:rPr>
      <w:color w:val="5A5A5A" w:themeColor="text1" w:themeTint="A5"/>
      <w:spacing w:val="15"/>
    </w:rPr>
  </w:style>
  <w:style w:type="character" w:styleId="Strong">
    <w:name w:val="Strong"/>
    <w:basedOn w:val="DefaultParagraphFont"/>
    <w:uiPriority w:val="22"/>
    <w:qFormat/>
    <w:rsid w:val="00604C3D"/>
    <w:rPr>
      <w:b/>
      <w:bCs/>
      <w:color w:val="auto"/>
    </w:rPr>
  </w:style>
  <w:style w:type="character" w:styleId="Emphasis">
    <w:name w:val="Emphasis"/>
    <w:basedOn w:val="DefaultParagraphFont"/>
    <w:uiPriority w:val="20"/>
    <w:qFormat/>
    <w:rsid w:val="00604C3D"/>
    <w:rPr>
      <w:i/>
      <w:iCs/>
      <w:color w:val="auto"/>
    </w:rPr>
  </w:style>
  <w:style w:type="paragraph" w:styleId="NoSpacing">
    <w:name w:val="No Spacing"/>
    <w:link w:val="NoSpacingChar"/>
    <w:uiPriority w:val="1"/>
    <w:qFormat/>
    <w:rsid w:val="00604C3D"/>
    <w:pPr>
      <w:spacing w:after="0" w:line="240" w:lineRule="auto"/>
    </w:pPr>
    <w:rPr>
      <w:rFonts w:eastAsiaTheme="minorEastAsia"/>
    </w:rPr>
  </w:style>
  <w:style w:type="paragraph" w:styleId="Quote">
    <w:name w:val="Quote"/>
    <w:basedOn w:val="Normal"/>
    <w:next w:val="Normal"/>
    <w:link w:val="QuoteChar"/>
    <w:uiPriority w:val="29"/>
    <w:qFormat/>
    <w:rsid w:val="00604C3D"/>
    <w:pPr>
      <w:spacing w:before="200" w:after="280" w:line="360" w:lineRule="auto"/>
      <w:ind w:left="864" w:right="864"/>
      <w:jc w:val="both"/>
    </w:pPr>
    <w:rPr>
      <w:rFonts w:asciiTheme="minorBidi" w:eastAsiaTheme="minorEastAsia" w:hAnsiTheme="minorBidi" w:cstheme="minorBidi"/>
      <w:i/>
      <w:iCs/>
      <w:color w:val="404040" w:themeColor="text1" w:themeTint="BF"/>
      <w:sz w:val="22"/>
      <w:szCs w:val="22"/>
      <w:lang w:eastAsia="en-US"/>
    </w:rPr>
  </w:style>
  <w:style w:type="character" w:customStyle="1" w:styleId="QuoteChar">
    <w:name w:val="Quote Char"/>
    <w:basedOn w:val="DefaultParagraphFont"/>
    <w:link w:val="Quote"/>
    <w:uiPriority w:val="29"/>
    <w:rsid w:val="00604C3D"/>
    <w:rPr>
      <w:rFonts w:eastAsiaTheme="minorEastAsia"/>
      <w:i/>
      <w:iCs/>
      <w:color w:val="404040" w:themeColor="text1" w:themeTint="BF"/>
    </w:rPr>
  </w:style>
  <w:style w:type="paragraph" w:customStyle="1" w:styleId="IntenseQuote1">
    <w:name w:val="Intense Quote1"/>
    <w:basedOn w:val="Normal"/>
    <w:next w:val="Normal"/>
    <w:uiPriority w:val="30"/>
    <w:rsid w:val="00604C3D"/>
    <w:pPr>
      <w:spacing w:before="100" w:beforeAutospacing="1" w:after="240" w:line="360" w:lineRule="auto"/>
      <w:ind w:left="864" w:right="864"/>
      <w:jc w:val="center"/>
    </w:pPr>
    <w:rPr>
      <w:rFonts w:ascii="Calibri Light" w:eastAsia="SimSun" w:hAnsi="Calibri Light"/>
      <w:color w:val="4F81BD"/>
      <w:sz w:val="28"/>
      <w:szCs w:val="28"/>
      <w:lang w:eastAsia="en-US"/>
    </w:rPr>
  </w:style>
  <w:style w:type="character" w:customStyle="1" w:styleId="IntenseQuoteChar">
    <w:name w:val="Intense Quote Char"/>
    <w:basedOn w:val="DefaultParagraphFont"/>
    <w:link w:val="IntenseQuote"/>
    <w:uiPriority w:val="30"/>
    <w:rsid w:val="00604C3D"/>
    <w:rPr>
      <w:i/>
      <w:iCs/>
      <w:color w:val="404040" w:themeColor="text1" w:themeTint="BF"/>
    </w:rPr>
  </w:style>
  <w:style w:type="character" w:customStyle="1" w:styleId="SubtleEmphasis1">
    <w:name w:val="Subtle Emphasis1"/>
    <w:basedOn w:val="DefaultParagraphFont"/>
    <w:uiPriority w:val="19"/>
    <w:rsid w:val="00604C3D"/>
    <w:rPr>
      <w:i/>
      <w:iCs/>
      <w:color w:val="595959"/>
    </w:rPr>
  </w:style>
  <w:style w:type="character" w:styleId="IntenseEmphasis">
    <w:name w:val="Intense Emphasis"/>
    <w:basedOn w:val="DefaultParagraphFont"/>
    <w:uiPriority w:val="21"/>
    <w:qFormat/>
    <w:rsid w:val="00604C3D"/>
    <w:rPr>
      <w:b/>
      <w:bCs/>
      <w:i/>
      <w:iCs/>
      <w:color w:val="auto"/>
    </w:rPr>
  </w:style>
  <w:style w:type="character" w:customStyle="1" w:styleId="SubtleReference1">
    <w:name w:val="Subtle Reference1"/>
    <w:basedOn w:val="DefaultParagraphFont"/>
    <w:uiPriority w:val="31"/>
    <w:rsid w:val="00604C3D"/>
    <w:rPr>
      <w:smallCaps/>
      <w:color w:val="404040"/>
    </w:rPr>
  </w:style>
  <w:style w:type="character" w:styleId="IntenseReference">
    <w:name w:val="Intense Reference"/>
    <w:basedOn w:val="DefaultParagraphFont"/>
    <w:uiPriority w:val="32"/>
    <w:qFormat/>
    <w:rsid w:val="00604C3D"/>
    <w:rPr>
      <w:b/>
      <w:bCs/>
      <w:smallCaps/>
      <w:color w:val="404040" w:themeColor="text1" w:themeTint="BF"/>
      <w:spacing w:val="5"/>
    </w:rPr>
  </w:style>
  <w:style w:type="character" w:styleId="BookTitle">
    <w:name w:val="Book Title"/>
    <w:basedOn w:val="DefaultParagraphFont"/>
    <w:uiPriority w:val="33"/>
    <w:qFormat/>
    <w:rsid w:val="00604C3D"/>
    <w:rPr>
      <w:b/>
      <w:bCs/>
      <w:i/>
      <w:iCs/>
      <w:spacing w:val="5"/>
    </w:rPr>
  </w:style>
  <w:style w:type="character" w:customStyle="1" w:styleId="Heading1Char1">
    <w:name w:val="Heading 1 Char1"/>
    <w:basedOn w:val="DefaultParagraphFont"/>
    <w:uiPriority w:val="9"/>
    <w:rsid w:val="00604C3D"/>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604C3D"/>
    <w:pPr>
      <w:spacing w:before="360" w:after="120" w:line="360" w:lineRule="auto"/>
      <w:jc w:val="center"/>
      <w:outlineLvl w:val="9"/>
    </w:pPr>
    <w:rPr>
      <w:rFonts w:asciiTheme="minorHAnsi" w:hAnsiTheme="minorHAnsi"/>
      <w:color w:val="262626" w:themeColor="text1" w:themeTint="D9"/>
    </w:rPr>
  </w:style>
  <w:style w:type="character" w:customStyle="1" w:styleId="NoSpacingChar">
    <w:name w:val="No Spacing Char"/>
    <w:basedOn w:val="DefaultParagraphFont"/>
    <w:link w:val="NoSpacing"/>
    <w:uiPriority w:val="1"/>
    <w:rsid w:val="00604C3D"/>
    <w:rPr>
      <w:rFonts w:eastAsiaTheme="minorEastAsia"/>
    </w:rPr>
  </w:style>
  <w:style w:type="paragraph" w:styleId="TOC1">
    <w:name w:val="toc 1"/>
    <w:basedOn w:val="Normal"/>
    <w:next w:val="Normal"/>
    <w:autoRedefine/>
    <w:uiPriority w:val="39"/>
    <w:unhideWhenUsed/>
    <w:rsid w:val="007B221A"/>
    <w:pPr>
      <w:tabs>
        <w:tab w:val="left" w:pos="440"/>
        <w:tab w:val="right" w:leader="dot" w:pos="9016"/>
      </w:tabs>
      <w:spacing w:before="120" w:after="100"/>
    </w:pPr>
    <w:rPr>
      <w:rFonts w:ascii="Arial" w:eastAsiaTheme="minorEastAsia" w:hAnsi="Arial" w:cs="Arial"/>
      <w:b/>
      <w:bCs/>
      <w:noProof/>
      <w:sz w:val="22"/>
      <w:szCs w:val="22"/>
      <w:lang w:eastAsia="en-US"/>
    </w:rPr>
  </w:style>
  <w:style w:type="paragraph" w:styleId="TOC2">
    <w:name w:val="toc 2"/>
    <w:basedOn w:val="Normal"/>
    <w:next w:val="Normal"/>
    <w:autoRedefine/>
    <w:uiPriority w:val="39"/>
    <w:unhideWhenUsed/>
    <w:rsid w:val="00E6340E"/>
    <w:pPr>
      <w:tabs>
        <w:tab w:val="left" w:pos="880"/>
        <w:tab w:val="right" w:leader="dot" w:pos="9016"/>
      </w:tabs>
      <w:spacing w:before="120" w:after="100"/>
      <w:ind w:left="220"/>
      <w:jc w:val="both"/>
    </w:pPr>
    <w:rPr>
      <w:rFonts w:asciiTheme="minorBidi" w:eastAsiaTheme="minorEastAsia" w:hAnsiTheme="minorBidi" w:cstheme="minorBidi"/>
      <w:sz w:val="22"/>
      <w:szCs w:val="22"/>
      <w:lang w:eastAsia="en-US"/>
    </w:rPr>
  </w:style>
  <w:style w:type="character" w:customStyle="1" w:styleId="Hyperlink1">
    <w:name w:val="Hyperlink1"/>
    <w:basedOn w:val="DefaultParagraphFont"/>
    <w:uiPriority w:val="99"/>
    <w:unhideWhenUsed/>
    <w:rsid w:val="00604C3D"/>
    <w:rPr>
      <w:color w:val="0000FF"/>
      <w:u w:val="single"/>
    </w:rPr>
  </w:style>
  <w:style w:type="paragraph" w:customStyle="1" w:styleId="EndNoteBibliographyTitle">
    <w:name w:val="EndNote Bibliography Title"/>
    <w:basedOn w:val="Normal"/>
    <w:link w:val="EndNoteBibliographyTitleChar"/>
    <w:rsid w:val="00604C3D"/>
    <w:pPr>
      <w:spacing w:before="120" w:after="280" w:line="360" w:lineRule="auto"/>
      <w:jc w:val="center"/>
    </w:pPr>
    <w:rPr>
      <w:rFonts w:ascii="Arial" w:eastAsiaTheme="minorEastAsia" w:hAnsi="Arial" w:cs="Arial"/>
      <w:noProof/>
      <w:sz w:val="22"/>
      <w:szCs w:val="22"/>
      <w:lang w:eastAsia="en-US"/>
    </w:rPr>
  </w:style>
  <w:style w:type="character" w:customStyle="1" w:styleId="EndNoteBibliographyTitleChar">
    <w:name w:val="EndNote Bibliography Title Char"/>
    <w:basedOn w:val="DefaultParagraphFont"/>
    <w:link w:val="EndNoteBibliographyTitle"/>
    <w:rsid w:val="00604C3D"/>
    <w:rPr>
      <w:rFonts w:ascii="Arial" w:eastAsiaTheme="minorEastAsia" w:hAnsi="Arial" w:cs="Arial"/>
      <w:noProof/>
    </w:rPr>
  </w:style>
  <w:style w:type="paragraph" w:customStyle="1" w:styleId="EndNoteBibliography">
    <w:name w:val="EndNote Bibliography"/>
    <w:basedOn w:val="Normal"/>
    <w:link w:val="EndNoteBibliographyChar"/>
    <w:rsid w:val="00604C3D"/>
    <w:pPr>
      <w:spacing w:before="120" w:after="280" w:line="288" w:lineRule="auto"/>
      <w:jc w:val="both"/>
    </w:pPr>
    <w:rPr>
      <w:rFonts w:ascii="Arial" w:eastAsiaTheme="minorEastAsia" w:hAnsi="Arial" w:cs="Arial"/>
      <w:noProof/>
      <w:sz w:val="22"/>
      <w:szCs w:val="22"/>
      <w:lang w:eastAsia="en-US"/>
    </w:rPr>
  </w:style>
  <w:style w:type="character" w:customStyle="1" w:styleId="EndNoteBibliographyChar">
    <w:name w:val="EndNote Bibliography Char"/>
    <w:basedOn w:val="DefaultParagraphFont"/>
    <w:link w:val="EndNoteBibliography"/>
    <w:rsid w:val="00604C3D"/>
    <w:rPr>
      <w:rFonts w:ascii="Arial" w:eastAsiaTheme="minorEastAsia" w:hAnsi="Arial" w:cs="Arial"/>
      <w:noProof/>
    </w:rPr>
  </w:style>
  <w:style w:type="paragraph" w:styleId="TOC3">
    <w:name w:val="toc 3"/>
    <w:basedOn w:val="Normal"/>
    <w:next w:val="Normal"/>
    <w:autoRedefine/>
    <w:uiPriority w:val="39"/>
    <w:unhideWhenUsed/>
    <w:rsid w:val="00604C3D"/>
    <w:pPr>
      <w:spacing w:before="120" w:after="100" w:line="360" w:lineRule="auto"/>
      <w:ind w:left="440"/>
      <w:jc w:val="both"/>
    </w:pPr>
    <w:rPr>
      <w:rFonts w:asciiTheme="minorBidi" w:eastAsiaTheme="minorEastAsia" w:hAnsiTheme="minorBidi" w:cstheme="minorBidi"/>
      <w:sz w:val="22"/>
      <w:szCs w:val="22"/>
      <w:lang w:eastAsia="en-US"/>
    </w:rPr>
  </w:style>
  <w:style w:type="character" w:styleId="CommentReference">
    <w:name w:val="annotation reference"/>
    <w:basedOn w:val="DefaultParagraphFont"/>
    <w:uiPriority w:val="99"/>
    <w:semiHidden/>
    <w:unhideWhenUsed/>
    <w:rsid w:val="00604C3D"/>
    <w:rPr>
      <w:sz w:val="16"/>
      <w:szCs w:val="16"/>
    </w:rPr>
  </w:style>
  <w:style w:type="paragraph" w:styleId="CommentText">
    <w:name w:val="annotation text"/>
    <w:basedOn w:val="Normal"/>
    <w:link w:val="CommentTextChar"/>
    <w:uiPriority w:val="99"/>
    <w:unhideWhenUsed/>
    <w:rsid w:val="00604C3D"/>
    <w:pPr>
      <w:spacing w:before="120" w:after="280" w:line="360" w:lineRule="auto"/>
      <w:jc w:val="both"/>
    </w:pPr>
    <w:rPr>
      <w:rFonts w:asciiTheme="minorBidi" w:eastAsiaTheme="minorEastAsia" w:hAnsiTheme="minorBidi" w:cstheme="minorBidi"/>
      <w:sz w:val="20"/>
      <w:szCs w:val="20"/>
      <w:lang w:eastAsia="en-US"/>
    </w:rPr>
  </w:style>
  <w:style w:type="character" w:customStyle="1" w:styleId="CommentTextChar">
    <w:name w:val="Comment Text Char"/>
    <w:basedOn w:val="DefaultParagraphFont"/>
    <w:link w:val="CommentText"/>
    <w:uiPriority w:val="99"/>
    <w:rsid w:val="00604C3D"/>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604C3D"/>
    <w:rPr>
      <w:b/>
      <w:bCs/>
    </w:rPr>
  </w:style>
  <w:style w:type="character" w:customStyle="1" w:styleId="CommentSubjectChar">
    <w:name w:val="Comment Subject Char"/>
    <w:basedOn w:val="CommentTextChar"/>
    <w:link w:val="CommentSubject"/>
    <w:uiPriority w:val="99"/>
    <w:semiHidden/>
    <w:rsid w:val="00604C3D"/>
    <w:rPr>
      <w:rFonts w:eastAsiaTheme="minorEastAsia"/>
      <w:b/>
      <w:bCs/>
      <w:sz w:val="20"/>
      <w:szCs w:val="20"/>
    </w:rPr>
  </w:style>
  <w:style w:type="numbering" w:customStyle="1" w:styleId="NoList1">
    <w:name w:val="No List1"/>
    <w:next w:val="NoList"/>
    <w:uiPriority w:val="99"/>
    <w:semiHidden/>
    <w:unhideWhenUsed/>
    <w:rsid w:val="00604C3D"/>
  </w:style>
  <w:style w:type="paragraph" w:styleId="NormalWeb">
    <w:name w:val="Normal (Web)"/>
    <w:basedOn w:val="Normal"/>
    <w:uiPriority w:val="99"/>
    <w:unhideWhenUsed/>
    <w:rsid w:val="00604C3D"/>
    <w:pPr>
      <w:spacing w:before="120" w:beforeAutospacing="1" w:after="100" w:afterAutospacing="1" w:line="360" w:lineRule="auto"/>
      <w:jc w:val="both"/>
    </w:pPr>
    <w:rPr>
      <w:rFonts w:asciiTheme="minorBidi" w:hAnsiTheme="minorBidi"/>
      <w:sz w:val="22"/>
      <w:szCs w:val="22"/>
    </w:rPr>
  </w:style>
  <w:style w:type="table" w:customStyle="1" w:styleId="PlainTable11">
    <w:name w:val="Plain Table 11"/>
    <w:basedOn w:val="TableNormal"/>
    <w:uiPriority w:val="41"/>
    <w:rsid w:val="00604C3D"/>
    <w:pPr>
      <w:spacing w:after="0" w:line="240" w:lineRule="auto"/>
    </w:pPr>
    <w:rPr>
      <w:rFonts w:eastAsia="SimSu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Paragraph">
    <w:name w:val="List Paragraph"/>
    <w:basedOn w:val="Normal"/>
    <w:uiPriority w:val="34"/>
    <w:qFormat/>
    <w:rsid w:val="00604C3D"/>
    <w:pPr>
      <w:spacing w:before="120" w:after="280" w:line="360" w:lineRule="auto"/>
      <w:ind w:left="720"/>
      <w:contextualSpacing/>
      <w:jc w:val="both"/>
    </w:pPr>
    <w:rPr>
      <w:rFonts w:asciiTheme="minorBidi" w:eastAsiaTheme="minorEastAsia" w:hAnsiTheme="minorBidi" w:cstheme="minorBidi"/>
      <w:sz w:val="22"/>
      <w:szCs w:val="22"/>
      <w:lang w:eastAsia="en-US"/>
    </w:rPr>
  </w:style>
  <w:style w:type="table" w:styleId="TableGrid">
    <w:name w:val="Table Grid"/>
    <w:basedOn w:val="TableNormal"/>
    <w:uiPriority w:val="39"/>
    <w:rsid w:val="00604C3D"/>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31">
    <w:name w:val="List Table 3 - Accent 31"/>
    <w:basedOn w:val="TableNormal"/>
    <w:uiPriority w:val="48"/>
    <w:rsid w:val="00604C3D"/>
    <w:pPr>
      <w:spacing w:after="0" w:line="240" w:lineRule="auto"/>
    </w:pPr>
    <w:rPr>
      <w:rFonts w:eastAsia="SimSun"/>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paragraph" w:customStyle="1" w:styleId="1">
    <w:name w:val="1"/>
    <w:basedOn w:val="Normal"/>
    <w:rsid w:val="00604C3D"/>
    <w:pPr>
      <w:numPr>
        <w:numId w:val="2"/>
      </w:numPr>
      <w:spacing w:before="120" w:after="280" w:line="360" w:lineRule="auto"/>
      <w:jc w:val="both"/>
    </w:pPr>
    <w:rPr>
      <w:rFonts w:asciiTheme="minorBidi" w:eastAsia="MS Mincho" w:hAnsiTheme="minorBidi" w:cstheme="minorBidi"/>
      <w:sz w:val="22"/>
      <w:szCs w:val="22"/>
      <w:lang w:eastAsia="en-US"/>
    </w:rPr>
  </w:style>
  <w:style w:type="character" w:styleId="PlaceholderText">
    <w:name w:val="Placeholder Text"/>
    <w:basedOn w:val="DefaultParagraphFont"/>
    <w:uiPriority w:val="99"/>
    <w:semiHidden/>
    <w:rsid w:val="00604C3D"/>
    <w:rPr>
      <w:color w:val="808080"/>
    </w:rPr>
  </w:style>
  <w:style w:type="table" w:customStyle="1" w:styleId="GridTable41">
    <w:name w:val="Grid Table 41"/>
    <w:basedOn w:val="TableNormal"/>
    <w:uiPriority w:val="49"/>
    <w:rsid w:val="00604C3D"/>
    <w:pPr>
      <w:spacing w:after="0" w:line="240" w:lineRule="auto"/>
    </w:pPr>
    <w:rPr>
      <w:rFonts w:eastAsia="SimSun"/>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31">
    <w:name w:val="Grid Table 4 - Accent 31"/>
    <w:basedOn w:val="TableNormal"/>
    <w:uiPriority w:val="49"/>
    <w:rsid w:val="00604C3D"/>
    <w:pPr>
      <w:spacing w:after="0" w:line="240" w:lineRule="auto"/>
    </w:pPr>
    <w:rPr>
      <w:rFonts w:eastAsia="SimSu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31">
    <w:name w:val="List Table 31"/>
    <w:basedOn w:val="TableNormal"/>
    <w:uiPriority w:val="48"/>
    <w:rsid w:val="00604C3D"/>
    <w:pPr>
      <w:spacing w:after="0" w:line="240" w:lineRule="auto"/>
    </w:pPr>
    <w:rPr>
      <w:rFonts w:eastAsia="SimSun"/>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paragraph" w:styleId="TOC4">
    <w:name w:val="toc 4"/>
    <w:basedOn w:val="Normal"/>
    <w:next w:val="Normal"/>
    <w:autoRedefine/>
    <w:uiPriority w:val="39"/>
    <w:unhideWhenUsed/>
    <w:rsid w:val="00E6340E"/>
    <w:pPr>
      <w:tabs>
        <w:tab w:val="left" w:pos="1760"/>
        <w:tab w:val="right" w:leader="dot" w:pos="9016"/>
      </w:tabs>
      <w:spacing w:before="120" w:after="100"/>
      <w:ind w:left="660"/>
      <w:jc w:val="both"/>
    </w:pPr>
    <w:rPr>
      <w:rFonts w:asciiTheme="minorBidi" w:eastAsia="MS Mincho" w:hAnsiTheme="minorBidi" w:cstheme="minorBidi"/>
      <w:b/>
      <w:bCs/>
      <w:noProof/>
      <w:sz w:val="22"/>
      <w:szCs w:val="22"/>
      <w:lang w:eastAsia="en-US"/>
    </w:rPr>
  </w:style>
  <w:style w:type="paragraph" w:customStyle="1" w:styleId="Revision1">
    <w:name w:val="Revision1"/>
    <w:next w:val="Revision"/>
    <w:hidden/>
    <w:uiPriority w:val="99"/>
    <w:semiHidden/>
    <w:rsid w:val="00604C3D"/>
    <w:pPr>
      <w:spacing w:after="0" w:line="240" w:lineRule="auto"/>
    </w:pPr>
    <w:rPr>
      <w:rFonts w:ascii="Arial" w:eastAsia="SimSun" w:hAnsi="Arial"/>
    </w:rPr>
  </w:style>
  <w:style w:type="paragraph" w:customStyle="1" w:styleId="Revision2">
    <w:name w:val="Revision2"/>
    <w:next w:val="Revision"/>
    <w:hidden/>
    <w:uiPriority w:val="99"/>
    <w:semiHidden/>
    <w:rsid w:val="00604C3D"/>
    <w:pPr>
      <w:spacing w:after="0" w:line="240" w:lineRule="auto"/>
    </w:pPr>
    <w:rPr>
      <w:rFonts w:eastAsiaTheme="minorEastAsia"/>
    </w:rPr>
  </w:style>
  <w:style w:type="paragraph" w:styleId="TOC5">
    <w:name w:val="toc 5"/>
    <w:basedOn w:val="Normal"/>
    <w:next w:val="Normal"/>
    <w:autoRedefine/>
    <w:uiPriority w:val="39"/>
    <w:unhideWhenUsed/>
    <w:rsid w:val="00604C3D"/>
    <w:pPr>
      <w:spacing w:before="120" w:after="100" w:line="360" w:lineRule="auto"/>
      <w:ind w:left="880"/>
      <w:jc w:val="both"/>
    </w:pPr>
    <w:rPr>
      <w:rFonts w:asciiTheme="minorBidi" w:eastAsiaTheme="minorEastAsia" w:hAnsiTheme="minorBidi" w:cstheme="minorBidi"/>
      <w:sz w:val="22"/>
      <w:szCs w:val="22"/>
    </w:rPr>
  </w:style>
  <w:style w:type="paragraph" w:styleId="TOC6">
    <w:name w:val="toc 6"/>
    <w:basedOn w:val="Normal"/>
    <w:next w:val="Normal"/>
    <w:autoRedefine/>
    <w:uiPriority w:val="39"/>
    <w:unhideWhenUsed/>
    <w:rsid w:val="00604C3D"/>
    <w:pPr>
      <w:spacing w:before="120" w:after="100" w:line="360" w:lineRule="auto"/>
      <w:ind w:left="1100"/>
      <w:jc w:val="both"/>
    </w:pPr>
    <w:rPr>
      <w:rFonts w:asciiTheme="minorBidi" w:eastAsiaTheme="minorEastAsia" w:hAnsiTheme="minorBidi" w:cstheme="minorBidi"/>
      <w:sz w:val="22"/>
      <w:szCs w:val="22"/>
    </w:rPr>
  </w:style>
  <w:style w:type="paragraph" w:styleId="TOC7">
    <w:name w:val="toc 7"/>
    <w:basedOn w:val="Normal"/>
    <w:next w:val="Normal"/>
    <w:autoRedefine/>
    <w:uiPriority w:val="39"/>
    <w:unhideWhenUsed/>
    <w:rsid w:val="00604C3D"/>
    <w:pPr>
      <w:spacing w:before="120" w:after="100" w:line="360" w:lineRule="auto"/>
      <w:ind w:left="1320"/>
      <w:jc w:val="both"/>
    </w:pPr>
    <w:rPr>
      <w:rFonts w:asciiTheme="minorBidi" w:eastAsiaTheme="minorEastAsia" w:hAnsiTheme="minorBidi" w:cstheme="minorBidi"/>
      <w:sz w:val="22"/>
      <w:szCs w:val="22"/>
    </w:rPr>
  </w:style>
  <w:style w:type="paragraph" w:styleId="TOC8">
    <w:name w:val="toc 8"/>
    <w:basedOn w:val="Normal"/>
    <w:next w:val="Normal"/>
    <w:autoRedefine/>
    <w:uiPriority w:val="39"/>
    <w:unhideWhenUsed/>
    <w:rsid w:val="00604C3D"/>
    <w:pPr>
      <w:spacing w:before="120" w:after="100" w:line="360" w:lineRule="auto"/>
      <w:ind w:left="1540"/>
      <w:jc w:val="both"/>
    </w:pPr>
    <w:rPr>
      <w:rFonts w:asciiTheme="minorBidi" w:eastAsiaTheme="minorEastAsia" w:hAnsiTheme="minorBidi" w:cstheme="minorBidi"/>
      <w:sz w:val="22"/>
      <w:szCs w:val="22"/>
    </w:rPr>
  </w:style>
  <w:style w:type="paragraph" w:styleId="TOC9">
    <w:name w:val="toc 9"/>
    <w:basedOn w:val="Normal"/>
    <w:next w:val="Normal"/>
    <w:autoRedefine/>
    <w:uiPriority w:val="39"/>
    <w:unhideWhenUsed/>
    <w:rsid w:val="00604C3D"/>
    <w:pPr>
      <w:spacing w:before="120" w:after="100" w:line="360" w:lineRule="auto"/>
      <w:ind w:left="1760"/>
      <w:jc w:val="both"/>
    </w:pPr>
    <w:rPr>
      <w:rFonts w:asciiTheme="minorBidi" w:eastAsiaTheme="minorEastAsia" w:hAnsiTheme="minorBidi" w:cstheme="minorBidi"/>
      <w:sz w:val="22"/>
      <w:szCs w:val="22"/>
    </w:rPr>
  </w:style>
  <w:style w:type="character" w:customStyle="1" w:styleId="UnresolvedMention11">
    <w:name w:val="Unresolved Mention11"/>
    <w:basedOn w:val="DefaultParagraphFont"/>
    <w:uiPriority w:val="99"/>
    <w:semiHidden/>
    <w:unhideWhenUsed/>
    <w:rsid w:val="00604C3D"/>
    <w:rPr>
      <w:color w:val="605E5C"/>
      <w:shd w:val="clear" w:color="auto" w:fill="E1DFDD"/>
    </w:rPr>
  </w:style>
  <w:style w:type="character" w:customStyle="1" w:styleId="UnresolvedMention2">
    <w:name w:val="Unresolved Mention2"/>
    <w:basedOn w:val="DefaultParagraphFont"/>
    <w:uiPriority w:val="99"/>
    <w:semiHidden/>
    <w:unhideWhenUsed/>
    <w:rsid w:val="00604C3D"/>
    <w:rPr>
      <w:color w:val="605E5C"/>
      <w:shd w:val="clear" w:color="auto" w:fill="E1DFDD"/>
    </w:rPr>
  </w:style>
  <w:style w:type="character" w:customStyle="1" w:styleId="Heading2Char1">
    <w:name w:val="Heading 2 Char1"/>
    <w:basedOn w:val="DefaultParagraphFont"/>
    <w:uiPriority w:val="9"/>
    <w:semiHidden/>
    <w:rsid w:val="00604C3D"/>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604C3D"/>
    <w:rPr>
      <w:rFonts w:asciiTheme="majorHAnsi" w:eastAsiaTheme="majorEastAsia" w:hAnsiTheme="majorHAnsi" w:cstheme="majorBidi"/>
      <w:color w:val="243F60" w:themeColor="accent1" w:themeShade="7F"/>
      <w:sz w:val="24"/>
      <w:szCs w:val="24"/>
    </w:rPr>
  </w:style>
  <w:style w:type="character" w:customStyle="1" w:styleId="Heading4Char1">
    <w:name w:val="Heading 4 Char1"/>
    <w:basedOn w:val="DefaultParagraphFont"/>
    <w:uiPriority w:val="9"/>
    <w:semiHidden/>
    <w:rsid w:val="00604C3D"/>
    <w:rPr>
      <w:rFonts w:asciiTheme="majorHAnsi" w:eastAsiaTheme="majorEastAsia" w:hAnsiTheme="majorHAnsi" w:cstheme="majorBidi"/>
      <w:i/>
      <w:iCs/>
      <w:color w:val="365F91" w:themeColor="accent1" w:themeShade="BF"/>
    </w:rPr>
  </w:style>
  <w:style w:type="character" w:customStyle="1" w:styleId="Heading5Char1">
    <w:name w:val="Heading 5 Char1"/>
    <w:basedOn w:val="DefaultParagraphFont"/>
    <w:uiPriority w:val="9"/>
    <w:semiHidden/>
    <w:rsid w:val="00604C3D"/>
    <w:rPr>
      <w:rFonts w:asciiTheme="majorHAnsi" w:eastAsiaTheme="majorEastAsia" w:hAnsiTheme="majorHAnsi" w:cstheme="majorBidi"/>
      <w:color w:val="365F91" w:themeColor="accent1" w:themeShade="BF"/>
    </w:rPr>
  </w:style>
  <w:style w:type="character" w:customStyle="1" w:styleId="Heading6Char1">
    <w:name w:val="Heading 6 Char1"/>
    <w:basedOn w:val="DefaultParagraphFont"/>
    <w:uiPriority w:val="9"/>
    <w:semiHidden/>
    <w:rsid w:val="00604C3D"/>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604C3D"/>
    <w:rPr>
      <w:rFonts w:asciiTheme="majorHAnsi" w:eastAsiaTheme="majorEastAsia" w:hAnsiTheme="majorHAnsi" w:cstheme="majorBidi"/>
      <w:i/>
      <w:iCs/>
      <w:color w:val="243F60" w:themeColor="accent1" w:themeShade="7F"/>
    </w:rPr>
  </w:style>
  <w:style w:type="character" w:customStyle="1" w:styleId="Heading8Char1">
    <w:name w:val="Heading 8 Char1"/>
    <w:basedOn w:val="DefaultParagraphFont"/>
    <w:uiPriority w:val="9"/>
    <w:semiHidden/>
    <w:rsid w:val="00604C3D"/>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604C3D"/>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604C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04C3D"/>
    <w:pPr>
      <w:numPr>
        <w:ilvl w:val="1"/>
      </w:numPr>
      <w:spacing w:before="120" w:after="280" w:line="360" w:lineRule="auto"/>
      <w:jc w:val="both"/>
    </w:pPr>
    <w:rPr>
      <w:rFonts w:asciiTheme="minorBidi" w:eastAsiaTheme="minorHAnsi" w:hAnsiTheme="minorBidi" w:cstheme="minorBidi"/>
      <w:color w:val="5A5A5A" w:themeColor="text1" w:themeTint="A5"/>
      <w:spacing w:val="15"/>
      <w:sz w:val="22"/>
      <w:szCs w:val="22"/>
      <w:lang w:eastAsia="en-US"/>
    </w:rPr>
  </w:style>
  <w:style w:type="character" w:customStyle="1" w:styleId="SubtitleChar1">
    <w:name w:val="Subtitle Char1"/>
    <w:basedOn w:val="DefaultParagraphFont"/>
    <w:uiPriority w:val="11"/>
    <w:rsid w:val="00604C3D"/>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604C3D"/>
    <w:pPr>
      <w:pBdr>
        <w:top w:val="single" w:sz="4" w:space="10" w:color="404040" w:themeColor="text1" w:themeTint="BF"/>
        <w:bottom w:val="single" w:sz="4" w:space="10" w:color="404040" w:themeColor="text1" w:themeTint="BF"/>
      </w:pBdr>
      <w:spacing w:before="360" w:after="360" w:line="360" w:lineRule="auto"/>
      <w:ind w:left="864" w:right="864"/>
      <w:jc w:val="center"/>
    </w:pPr>
    <w:rPr>
      <w:rFonts w:asciiTheme="minorBidi" w:eastAsiaTheme="minorHAnsi" w:hAnsiTheme="minorBidi" w:cstheme="minorBidi"/>
      <w:i/>
      <w:iCs/>
      <w:color w:val="404040" w:themeColor="text1" w:themeTint="BF"/>
      <w:sz w:val="22"/>
      <w:szCs w:val="22"/>
      <w:lang w:eastAsia="en-US"/>
    </w:rPr>
  </w:style>
  <w:style w:type="character" w:customStyle="1" w:styleId="IntenseQuoteChar1">
    <w:name w:val="Intense Quote Char1"/>
    <w:basedOn w:val="DefaultParagraphFont"/>
    <w:uiPriority w:val="30"/>
    <w:rsid w:val="00604C3D"/>
    <w:rPr>
      <w:i/>
      <w:iCs/>
      <w:color w:val="4F81BD" w:themeColor="accent1"/>
    </w:rPr>
  </w:style>
  <w:style w:type="character" w:styleId="SubtleEmphasis">
    <w:name w:val="Subtle Emphasis"/>
    <w:basedOn w:val="DefaultParagraphFont"/>
    <w:uiPriority w:val="19"/>
    <w:qFormat/>
    <w:rsid w:val="00604C3D"/>
    <w:rPr>
      <w:i/>
      <w:iCs/>
      <w:color w:val="404040" w:themeColor="text1" w:themeTint="BF"/>
    </w:rPr>
  </w:style>
  <w:style w:type="character" w:styleId="SubtleReference">
    <w:name w:val="Subtle Reference"/>
    <w:basedOn w:val="DefaultParagraphFont"/>
    <w:uiPriority w:val="31"/>
    <w:qFormat/>
    <w:rsid w:val="00604C3D"/>
    <w:rPr>
      <w:smallCaps/>
      <w:color w:val="404040" w:themeColor="text1" w:themeTint="BF"/>
    </w:rPr>
  </w:style>
  <w:style w:type="paragraph" w:styleId="Revision">
    <w:name w:val="Revision"/>
    <w:hidden/>
    <w:uiPriority w:val="99"/>
    <w:semiHidden/>
    <w:rsid w:val="00604C3D"/>
    <w:pPr>
      <w:spacing w:after="0" w:line="240" w:lineRule="auto"/>
    </w:pPr>
    <w:rPr>
      <w:rFonts w:eastAsiaTheme="minorEastAsia"/>
    </w:rPr>
  </w:style>
  <w:style w:type="numbering" w:customStyle="1" w:styleId="NoList2">
    <w:name w:val="No List2"/>
    <w:next w:val="NoList"/>
    <w:uiPriority w:val="99"/>
    <w:semiHidden/>
    <w:unhideWhenUsed/>
    <w:rsid w:val="00604C3D"/>
  </w:style>
  <w:style w:type="paragraph" w:customStyle="1" w:styleId="Caption2">
    <w:name w:val="Caption2"/>
    <w:basedOn w:val="Normal"/>
    <w:next w:val="Normal"/>
    <w:uiPriority w:val="35"/>
    <w:unhideWhenUsed/>
    <w:rsid w:val="00604C3D"/>
    <w:pPr>
      <w:spacing w:before="120" w:after="300"/>
      <w:jc w:val="both"/>
    </w:pPr>
    <w:rPr>
      <w:rFonts w:asciiTheme="minorBidi" w:eastAsia="MS Mincho" w:hAnsiTheme="minorBidi" w:cstheme="minorBidi"/>
      <w:i/>
      <w:iCs/>
      <w:color w:val="44546A"/>
      <w:sz w:val="18"/>
      <w:szCs w:val="18"/>
      <w:lang w:eastAsia="en-US"/>
    </w:rPr>
  </w:style>
  <w:style w:type="character" w:customStyle="1" w:styleId="topic-highlight">
    <w:name w:val="topic-highlight"/>
    <w:basedOn w:val="DefaultParagraphFont"/>
    <w:rsid w:val="00604C3D"/>
  </w:style>
  <w:style w:type="table" w:customStyle="1" w:styleId="PlainTable111">
    <w:name w:val="Plain Table 111"/>
    <w:basedOn w:val="TableNormal"/>
    <w:uiPriority w:val="99"/>
    <w:rsid w:val="00604C3D"/>
    <w:pPr>
      <w:spacing w:after="0" w:line="240" w:lineRule="auto"/>
    </w:pPr>
    <w:rPr>
      <w:rFonts w:eastAsia="MS Mincho"/>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Accent11">
    <w:name w:val="Grid Table 4 - Accent 11"/>
    <w:basedOn w:val="TableNormal"/>
    <w:uiPriority w:val="49"/>
    <w:rsid w:val="00604C3D"/>
    <w:pPr>
      <w:spacing w:after="0" w:line="240" w:lineRule="auto"/>
    </w:pPr>
    <w:rPr>
      <w:rFonts w:eastAsia="MS Minch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5Dark-Accent51">
    <w:name w:val="Grid Table 5 Dark - Accent 51"/>
    <w:basedOn w:val="TableNormal"/>
    <w:uiPriority w:val="50"/>
    <w:rsid w:val="00604C3D"/>
    <w:pPr>
      <w:spacing w:after="0" w:line="240" w:lineRule="auto"/>
    </w:pPr>
    <w:rPr>
      <w:rFonts w:eastAsia="MS Minch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6Colourful1">
    <w:name w:val="Grid Table 6 Colourful1"/>
    <w:basedOn w:val="TableNormal"/>
    <w:uiPriority w:val="51"/>
    <w:rsid w:val="00604C3D"/>
    <w:pPr>
      <w:spacing w:after="0" w:line="240" w:lineRule="auto"/>
    </w:pPr>
    <w:rPr>
      <w:rFonts w:eastAsia="MS Mincho"/>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urfulAccent11">
    <w:name w:val="Grid Table 6 Colourful – Accent 11"/>
    <w:basedOn w:val="TableNormal"/>
    <w:uiPriority w:val="51"/>
    <w:rsid w:val="00604C3D"/>
    <w:pPr>
      <w:spacing w:after="0" w:line="240" w:lineRule="auto"/>
    </w:pPr>
    <w:rPr>
      <w:rFonts w:eastAsia="MS Mincho"/>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1">
    <w:name w:val="Grid Table 21"/>
    <w:basedOn w:val="TableNormal"/>
    <w:uiPriority w:val="99"/>
    <w:rsid w:val="00604C3D"/>
    <w:pPr>
      <w:spacing w:after="0" w:line="240" w:lineRule="auto"/>
    </w:pPr>
    <w:rPr>
      <w:rFonts w:eastAsia="MS Minch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51">
    <w:name w:val="Grid Table 3 - Accent 51"/>
    <w:basedOn w:val="TableNormal"/>
    <w:uiPriority w:val="48"/>
    <w:rsid w:val="00604C3D"/>
    <w:pPr>
      <w:spacing w:after="0" w:line="240" w:lineRule="auto"/>
    </w:pPr>
    <w:rPr>
      <w:rFonts w:eastAsia="MS 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GridTable2-Accent51">
    <w:name w:val="Grid Table 2 - Accent 51"/>
    <w:basedOn w:val="TableNormal"/>
    <w:uiPriority w:val="47"/>
    <w:rsid w:val="00604C3D"/>
    <w:pPr>
      <w:spacing w:after="0" w:line="240" w:lineRule="auto"/>
    </w:pPr>
    <w:rPr>
      <w:rFonts w:eastAsia="MS Mincho"/>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11">
    <w:name w:val="Grid Table 2 - Accent 11"/>
    <w:basedOn w:val="TableNormal"/>
    <w:uiPriority w:val="47"/>
    <w:rsid w:val="00604C3D"/>
    <w:pPr>
      <w:spacing w:after="0" w:line="240" w:lineRule="auto"/>
    </w:pPr>
    <w:rPr>
      <w:rFonts w:eastAsia="MS Mincho"/>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7ColourfulAccent11">
    <w:name w:val="Grid Table 7 Colourful – Accent 11"/>
    <w:basedOn w:val="TableNormal"/>
    <w:uiPriority w:val="52"/>
    <w:rsid w:val="00604C3D"/>
    <w:pPr>
      <w:spacing w:after="0" w:line="240" w:lineRule="auto"/>
    </w:pPr>
    <w:rPr>
      <w:rFonts w:eastAsia="MS Mincho"/>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7Colourful1">
    <w:name w:val="Grid Table 7 Colourful1"/>
    <w:basedOn w:val="TableNormal"/>
    <w:uiPriority w:val="52"/>
    <w:rsid w:val="00604C3D"/>
    <w:pPr>
      <w:spacing w:after="0" w:line="240" w:lineRule="auto"/>
    </w:pPr>
    <w:rPr>
      <w:rFonts w:eastAsia="MS Mincho"/>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6ColourfulAccent51">
    <w:name w:val="Grid Table 6 Colourful – Accent 51"/>
    <w:basedOn w:val="TableNormal"/>
    <w:uiPriority w:val="51"/>
    <w:rsid w:val="00604C3D"/>
    <w:pPr>
      <w:spacing w:after="0" w:line="240" w:lineRule="auto"/>
    </w:pPr>
    <w:rPr>
      <w:rFonts w:eastAsia="MS Mincho"/>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6ColourfulAccent31">
    <w:name w:val="Grid Table 6 Colourful – Accent 31"/>
    <w:basedOn w:val="TableNormal"/>
    <w:uiPriority w:val="51"/>
    <w:rsid w:val="00604C3D"/>
    <w:pPr>
      <w:spacing w:after="0" w:line="240" w:lineRule="auto"/>
    </w:pPr>
    <w:rPr>
      <w:rFonts w:eastAsia="MS Mincho"/>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31">
    <w:name w:val="Grid Table 31"/>
    <w:basedOn w:val="TableNormal"/>
    <w:uiPriority w:val="99"/>
    <w:rsid w:val="00604C3D"/>
    <w:pPr>
      <w:spacing w:after="0" w:line="240" w:lineRule="auto"/>
    </w:pPr>
    <w:rPr>
      <w:rFonts w:eastAsia="MS Minch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ListTable1Light1">
    <w:name w:val="List Table 1 Light1"/>
    <w:basedOn w:val="TableNormal"/>
    <w:uiPriority w:val="46"/>
    <w:rsid w:val="00604C3D"/>
    <w:pPr>
      <w:spacing w:after="0" w:line="240" w:lineRule="auto"/>
    </w:pPr>
    <w:rPr>
      <w:rFonts w:eastAsia="MS Minch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FollowedHyperlink1">
    <w:name w:val="FollowedHyperlink1"/>
    <w:basedOn w:val="DefaultParagraphFont"/>
    <w:uiPriority w:val="99"/>
    <w:semiHidden/>
    <w:unhideWhenUsed/>
    <w:rsid w:val="00604C3D"/>
    <w:rPr>
      <w:color w:val="954F72"/>
      <w:u w:val="single"/>
    </w:rPr>
  </w:style>
  <w:style w:type="character" w:customStyle="1" w:styleId="UnresolvedMention3">
    <w:name w:val="Unresolved Mention3"/>
    <w:basedOn w:val="DefaultParagraphFont"/>
    <w:uiPriority w:val="99"/>
    <w:semiHidden/>
    <w:unhideWhenUsed/>
    <w:rsid w:val="00604C3D"/>
    <w:rPr>
      <w:color w:val="605E5C"/>
      <w:shd w:val="clear" w:color="auto" w:fill="E1DFDD"/>
    </w:rPr>
  </w:style>
  <w:style w:type="character" w:styleId="FollowedHyperlink">
    <w:name w:val="FollowedHyperlink"/>
    <w:basedOn w:val="DefaultParagraphFont"/>
    <w:uiPriority w:val="99"/>
    <w:semiHidden/>
    <w:unhideWhenUsed/>
    <w:rsid w:val="00604C3D"/>
    <w:rPr>
      <w:color w:val="800080" w:themeColor="followedHyperlink"/>
      <w:u w:val="single"/>
    </w:rPr>
  </w:style>
  <w:style w:type="paragraph" w:styleId="Caption">
    <w:name w:val="caption"/>
    <w:basedOn w:val="Normal"/>
    <w:next w:val="Normal"/>
    <w:uiPriority w:val="35"/>
    <w:unhideWhenUsed/>
    <w:qFormat/>
    <w:rsid w:val="00C21275"/>
    <w:pPr>
      <w:spacing w:before="120" w:after="300"/>
      <w:jc w:val="both"/>
    </w:pPr>
    <w:rPr>
      <w:rFonts w:asciiTheme="minorBidi" w:eastAsiaTheme="minorEastAsia" w:hAnsiTheme="minorBidi" w:cstheme="minorBidi"/>
      <w:iCs/>
      <w:color w:val="000000" w:themeColor="text1"/>
      <w:sz w:val="20"/>
      <w:szCs w:val="18"/>
      <w:lang w:eastAsia="en-US"/>
    </w:rPr>
  </w:style>
  <w:style w:type="paragraph" w:customStyle="1" w:styleId="Thesisparagraphtext">
    <w:name w:val="Thesis paragraph text"/>
    <w:link w:val="ThesisparagraphtextChar"/>
    <w:qFormat/>
    <w:rsid w:val="0019203C"/>
    <w:pPr>
      <w:autoSpaceDE w:val="0"/>
      <w:autoSpaceDN w:val="0"/>
      <w:adjustRightInd w:val="0"/>
      <w:spacing w:before="300" w:after="300" w:line="360" w:lineRule="auto"/>
      <w:ind w:firstLine="720"/>
      <w:jc w:val="both"/>
    </w:pPr>
    <w:rPr>
      <w:rFonts w:asciiTheme="minorBidi" w:hAnsiTheme="minorBidi"/>
      <w:noProof/>
      <w:szCs w:val="24"/>
      <w:lang w:eastAsia="zh-CN"/>
    </w:rPr>
  </w:style>
  <w:style w:type="character" w:customStyle="1" w:styleId="ThesisparagraphtextChar">
    <w:name w:val="Thesis paragraph text Char"/>
    <w:basedOn w:val="DefaultParagraphFont"/>
    <w:link w:val="Thesisparagraphtext"/>
    <w:rsid w:val="0019203C"/>
    <w:rPr>
      <w:rFonts w:asciiTheme="minorBidi" w:hAnsiTheme="minorBidi"/>
      <w:noProof/>
      <w:szCs w:val="24"/>
      <w:lang w:eastAsia="zh-CN"/>
    </w:rPr>
  </w:style>
  <w:style w:type="paragraph" w:styleId="TableofFigures">
    <w:name w:val="table of figures"/>
    <w:basedOn w:val="Normal"/>
    <w:next w:val="Normal"/>
    <w:uiPriority w:val="99"/>
    <w:unhideWhenUsed/>
    <w:rsid w:val="000C712D"/>
    <w:pPr>
      <w:ind w:left="480" w:hanging="480"/>
    </w:pPr>
    <w:rPr>
      <w:rFonts w:asciiTheme="minorHAnsi" w:hAnsiTheme="minorHAnsi" w:cstheme="minorHAnsi"/>
      <w:smallCaps/>
      <w:sz w:val="20"/>
    </w:rPr>
  </w:style>
  <w:style w:type="paragraph" w:styleId="Bibliography">
    <w:name w:val="Bibliography"/>
    <w:basedOn w:val="Normal"/>
    <w:next w:val="Normal"/>
    <w:uiPriority w:val="37"/>
    <w:unhideWhenUsed/>
    <w:rsid w:val="000C712D"/>
    <w:pPr>
      <w:ind w:left="720" w:hanging="720"/>
    </w:pPr>
  </w:style>
  <w:style w:type="character" w:customStyle="1" w:styleId="apple-tab-span">
    <w:name w:val="apple-tab-span"/>
    <w:basedOn w:val="DefaultParagraphFont"/>
    <w:rsid w:val="00B15E3D"/>
  </w:style>
  <w:style w:type="table" w:styleId="ListTable3-Accent3">
    <w:name w:val="List Table 3 Accent 3"/>
    <w:basedOn w:val="TableNormal"/>
    <w:uiPriority w:val="48"/>
    <w:rsid w:val="00C26910"/>
    <w:pPr>
      <w:spacing w:after="0" w:line="240" w:lineRule="auto"/>
    </w:pPr>
    <w:rPr>
      <w:sz w:val="24"/>
      <w:szCs w:val="24"/>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
    <w:name w:val="List Table 3"/>
    <w:basedOn w:val="TableNormal"/>
    <w:uiPriority w:val="48"/>
    <w:rsid w:val="00CD395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5Dark">
    <w:name w:val="Grid Table 5 Dark"/>
    <w:basedOn w:val="TableNormal"/>
    <w:uiPriority w:val="50"/>
    <w:rsid w:val="00117F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117F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ListTable5Dark-Accent5">
    <w:name w:val="List Table 5 Dark Accent 5"/>
    <w:basedOn w:val="TableNormal"/>
    <w:uiPriority w:val="50"/>
    <w:rsid w:val="00117F90"/>
    <w:pPr>
      <w:spacing w:after="0" w:line="240" w:lineRule="auto"/>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rsid w:val="00117F9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5">
    <w:name w:val="Plain Table 5"/>
    <w:basedOn w:val="TableNormal"/>
    <w:uiPriority w:val="45"/>
    <w:rsid w:val="00117F9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117F9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cf01">
    <w:name w:val="cf01"/>
    <w:basedOn w:val="DefaultParagraphFont"/>
    <w:rsid w:val="00E92662"/>
    <w:rPr>
      <w:rFonts w:ascii="Segoe UI" w:hAnsi="Segoe UI" w:cs="Segoe UI" w:hint="default"/>
      <w:sz w:val="18"/>
      <w:szCs w:val="18"/>
    </w:rPr>
  </w:style>
  <w:style w:type="character" w:styleId="UnresolvedMention">
    <w:name w:val="Unresolved Mention"/>
    <w:basedOn w:val="DefaultParagraphFont"/>
    <w:uiPriority w:val="99"/>
    <w:semiHidden/>
    <w:unhideWhenUsed/>
    <w:rsid w:val="00DA38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5851">
      <w:bodyDiv w:val="1"/>
      <w:marLeft w:val="0"/>
      <w:marRight w:val="0"/>
      <w:marTop w:val="0"/>
      <w:marBottom w:val="0"/>
      <w:divBdr>
        <w:top w:val="none" w:sz="0" w:space="0" w:color="auto"/>
        <w:left w:val="none" w:sz="0" w:space="0" w:color="auto"/>
        <w:bottom w:val="none" w:sz="0" w:space="0" w:color="auto"/>
        <w:right w:val="none" w:sz="0" w:space="0" w:color="auto"/>
      </w:divBdr>
    </w:div>
    <w:div w:id="28342874">
      <w:bodyDiv w:val="1"/>
      <w:marLeft w:val="0"/>
      <w:marRight w:val="0"/>
      <w:marTop w:val="0"/>
      <w:marBottom w:val="0"/>
      <w:divBdr>
        <w:top w:val="none" w:sz="0" w:space="0" w:color="auto"/>
        <w:left w:val="none" w:sz="0" w:space="0" w:color="auto"/>
        <w:bottom w:val="none" w:sz="0" w:space="0" w:color="auto"/>
        <w:right w:val="none" w:sz="0" w:space="0" w:color="auto"/>
      </w:divBdr>
    </w:div>
    <w:div w:id="44792605">
      <w:bodyDiv w:val="1"/>
      <w:marLeft w:val="0"/>
      <w:marRight w:val="0"/>
      <w:marTop w:val="0"/>
      <w:marBottom w:val="0"/>
      <w:divBdr>
        <w:top w:val="none" w:sz="0" w:space="0" w:color="auto"/>
        <w:left w:val="none" w:sz="0" w:space="0" w:color="auto"/>
        <w:bottom w:val="none" w:sz="0" w:space="0" w:color="auto"/>
        <w:right w:val="none" w:sz="0" w:space="0" w:color="auto"/>
      </w:divBdr>
    </w:div>
    <w:div w:id="48306369">
      <w:bodyDiv w:val="1"/>
      <w:marLeft w:val="0"/>
      <w:marRight w:val="0"/>
      <w:marTop w:val="0"/>
      <w:marBottom w:val="0"/>
      <w:divBdr>
        <w:top w:val="none" w:sz="0" w:space="0" w:color="auto"/>
        <w:left w:val="none" w:sz="0" w:space="0" w:color="auto"/>
        <w:bottom w:val="none" w:sz="0" w:space="0" w:color="auto"/>
        <w:right w:val="none" w:sz="0" w:space="0" w:color="auto"/>
      </w:divBdr>
    </w:div>
    <w:div w:id="49038208">
      <w:bodyDiv w:val="1"/>
      <w:marLeft w:val="0"/>
      <w:marRight w:val="0"/>
      <w:marTop w:val="0"/>
      <w:marBottom w:val="0"/>
      <w:divBdr>
        <w:top w:val="none" w:sz="0" w:space="0" w:color="auto"/>
        <w:left w:val="none" w:sz="0" w:space="0" w:color="auto"/>
        <w:bottom w:val="none" w:sz="0" w:space="0" w:color="auto"/>
        <w:right w:val="none" w:sz="0" w:space="0" w:color="auto"/>
      </w:divBdr>
    </w:div>
    <w:div w:id="53552954">
      <w:bodyDiv w:val="1"/>
      <w:marLeft w:val="0"/>
      <w:marRight w:val="0"/>
      <w:marTop w:val="0"/>
      <w:marBottom w:val="0"/>
      <w:divBdr>
        <w:top w:val="none" w:sz="0" w:space="0" w:color="auto"/>
        <w:left w:val="none" w:sz="0" w:space="0" w:color="auto"/>
        <w:bottom w:val="none" w:sz="0" w:space="0" w:color="auto"/>
        <w:right w:val="none" w:sz="0" w:space="0" w:color="auto"/>
      </w:divBdr>
    </w:div>
    <w:div w:id="54403567">
      <w:bodyDiv w:val="1"/>
      <w:marLeft w:val="0"/>
      <w:marRight w:val="0"/>
      <w:marTop w:val="0"/>
      <w:marBottom w:val="0"/>
      <w:divBdr>
        <w:top w:val="none" w:sz="0" w:space="0" w:color="auto"/>
        <w:left w:val="none" w:sz="0" w:space="0" w:color="auto"/>
        <w:bottom w:val="none" w:sz="0" w:space="0" w:color="auto"/>
        <w:right w:val="none" w:sz="0" w:space="0" w:color="auto"/>
      </w:divBdr>
    </w:div>
    <w:div w:id="59131859">
      <w:bodyDiv w:val="1"/>
      <w:marLeft w:val="0"/>
      <w:marRight w:val="0"/>
      <w:marTop w:val="0"/>
      <w:marBottom w:val="0"/>
      <w:divBdr>
        <w:top w:val="none" w:sz="0" w:space="0" w:color="auto"/>
        <w:left w:val="none" w:sz="0" w:space="0" w:color="auto"/>
        <w:bottom w:val="none" w:sz="0" w:space="0" w:color="auto"/>
        <w:right w:val="none" w:sz="0" w:space="0" w:color="auto"/>
      </w:divBdr>
    </w:div>
    <w:div w:id="64108008">
      <w:bodyDiv w:val="1"/>
      <w:marLeft w:val="0"/>
      <w:marRight w:val="0"/>
      <w:marTop w:val="0"/>
      <w:marBottom w:val="0"/>
      <w:divBdr>
        <w:top w:val="none" w:sz="0" w:space="0" w:color="auto"/>
        <w:left w:val="none" w:sz="0" w:space="0" w:color="auto"/>
        <w:bottom w:val="none" w:sz="0" w:space="0" w:color="auto"/>
        <w:right w:val="none" w:sz="0" w:space="0" w:color="auto"/>
      </w:divBdr>
    </w:div>
    <w:div w:id="65493363">
      <w:bodyDiv w:val="1"/>
      <w:marLeft w:val="0"/>
      <w:marRight w:val="0"/>
      <w:marTop w:val="0"/>
      <w:marBottom w:val="0"/>
      <w:divBdr>
        <w:top w:val="none" w:sz="0" w:space="0" w:color="auto"/>
        <w:left w:val="none" w:sz="0" w:space="0" w:color="auto"/>
        <w:bottom w:val="none" w:sz="0" w:space="0" w:color="auto"/>
        <w:right w:val="none" w:sz="0" w:space="0" w:color="auto"/>
      </w:divBdr>
    </w:div>
    <w:div w:id="74134693">
      <w:bodyDiv w:val="1"/>
      <w:marLeft w:val="0"/>
      <w:marRight w:val="0"/>
      <w:marTop w:val="0"/>
      <w:marBottom w:val="0"/>
      <w:divBdr>
        <w:top w:val="none" w:sz="0" w:space="0" w:color="auto"/>
        <w:left w:val="none" w:sz="0" w:space="0" w:color="auto"/>
        <w:bottom w:val="none" w:sz="0" w:space="0" w:color="auto"/>
        <w:right w:val="none" w:sz="0" w:space="0" w:color="auto"/>
      </w:divBdr>
    </w:div>
    <w:div w:id="75520470">
      <w:bodyDiv w:val="1"/>
      <w:marLeft w:val="0"/>
      <w:marRight w:val="0"/>
      <w:marTop w:val="0"/>
      <w:marBottom w:val="0"/>
      <w:divBdr>
        <w:top w:val="none" w:sz="0" w:space="0" w:color="auto"/>
        <w:left w:val="none" w:sz="0" w:space="0" w:color="auto"/>
        <w:bottom w:val="none" w:sz="0" w:space="0" w:color="auto"/>
        <w:right w:val="none" w:sz="0" w:space="0" w:color="auto"/>
      </w:divBdr>
    </w:div>
    <w:div w:id="100032129">
      <w:bodyDiv w:val="1"/>
      <w:marLeft w:val="0"/>
      <w:marRight w:val="0"/>
      <w:marTop w:val="0"/>
      <w:marBottom w:val="0"/>
      <w:divBdr>
        <w:top w:val="none" w:sz="0" w:space="0" w:color="auto"/>
        <w:left w:val="none" w:sz="0" w:space="0" w:color="auto"/>
        <w:bottom w:val="none" w:sz="0" w:space="0" w:color="auto"/>
        <w:right w:val="none" w:sz="0" w:space="0" w:color="auto"/>
      </w:divBdr>
    </w:div>
    <w:div w:id="115372311">
      <w:bodyDiv w:val="1"/>
      <w:marLeft w:val="0"/>
      <w:marRight w:val="0"/>
      <w:marTop w:val="0"/>
      <w:marBottom w:val="0"/>
      <w:divBdr>
        <w:top w:val="none" w:sz="0" w:space="0" w:color="auto"/>
        <w:left w:val="none" w:sz="0" w:space="0" w:color="auto"/>
        <w:bottom w:val="none" w:sz="0" w:space="0" w:color="auto"/>
        <w:right w:val="none" w:sz="0" w:space="0" w:color="auto"/>
      </w:divBdr>
    </w:div>
    <w:div w:id="118652506">
      <w:bodyDiv w:val="1"/>
      <w:marLeft w:val="0"/>
      <w:marRight w:val="0"/>
      <w:marTop w:val="0"/>
      <w:marBottom w:val="0"/>
      <w:divBdr>
        <w:top w:val="none" w:sz="0" w:space="0" w:color="auto"/>
        <w:left w:val="none" w:sz="0" w:space="0" w:color="auto"/>
        <w:bottom w:val="none" w:sz="0" w:space="0" w:color="auto"/>
        <w:right w:val="none" w:sz="0" w:space="0" w:color="auto"/>
      </w:divBdr>
    </w:div>
    <w:div w:id="127430650">
      <w:bodyDiv w:val="1"/>
      <w:marLeft w:val="0"/>
      <w:marRight w:val="0"/>
      <w:marTop w:val="0"/>
      <w:marBottom w:val="0"/>
      <w:divBdr>
        <w:top w:val="none" w:sz="0" w:space="0" w:color="auto"/>
        <w:left w:val="none" w:sz="0" w:space="0" w:color="auto"/>
        <w:bottom w:val="none" w:sz="0" w:space="0" w:color="auto"/>
        <w:right w:val="none" w:sz="0" w:space="0" w:color="auto"/>
      </w:divBdr>
    </w:div>
    <w:div w:id="133331699">
      <w:bodyDiv w:val="1"/>
      <w:marLeft w:val="0"/>
      <w:marRight w:val="0"/>
      <w:marTop w:val="0"/>
      <w:marBottom w:val="0"/>
      <w:divBdr>
        <w:top w:val="none" w:sz="0" w:space="0" w:color="auto"/>
        <w:left w:val="none" w:sz="0" w:space="0" w:color="auto"/>
        <w:bottom w:val="none" w:sz="0" w:space="0" w:color="auto"/>
        <w:right w:val="none" w:sz="0" w:space="0" w:color="auto"/>
      </w:divBdr>
    </w:div>
    <w:div w:id="136458062">
      <w:bodyDiv w:val="1"/>
      <w:marLeft w:val="0"/>
      <w:marRight w:val="0"/>
      <w:marTop w:val="0"/>
      <w:marBottom w:val="0"/>
      <w:divBdr>
        <w:top w:val="none" w:sz="0" w:space="0" w:color="auto"/>
        <w:left w:val="none" w:sz="0" w:space="0" w:color="auto"/>
        <w:bottom w:val="none" w:sz="0" w:space="0" w:color="auto"/>
        <w:right w:val="none" w:sz="0" w:space="0" w:color="auto"/>
      </w:divBdr>
    </w:div>
    <w:div w:id="159974400">
      <w:bodyDiv w:val="1"/>
      <w:marLeft w:val="0"/>
      <w:marRight w:val="0"/>
      <w:marTop w:val="0"/>
      <w:marBottom w:val="0"/>
      <w:divBdr>
        <w:top w:val="none" w:sz="0" w:space="0" w:color="auto"/>
        <w:left w:val="none" w:sz="0" w:space="0" w:color="auto"/>
        <w:bottom w:val="none" w:sz="0" w:space="0" w:color="auto"/>
        <w:right w:val="none" w:sz="0" w:space="0" w:color="auto"/>
      </w:divBdr>
    </w:div>
    <w:div w:id="176388090">
      <w:bodyDiv w:val="1"/>
      <w:marLeft w:val="0"/>
      <w:marRight w:val="0"/>
      <w:marTop w:val="0"/>
      <w:marBottom w:val="0"/>
      <w:divBdr>
        <w:top w:val="none" w:sz="0" w:space="0" w:color="auto"/>
        <w:left w:val="none" w:sz="0" w:space="0" w:color="auto"/>
        <w:bottom w:val="none" w:sz="0" w:space="0" w:color="auto"/>
        <w:right w:val="none" w:sz="0" w:space="0" w:color="auto"/>
      </w:divBdr>
    </w:div>
    <w:div w:id="182671331">
      <w:bodyDiv w:val="1"/>
      <w:marLeft w:val="0"/>
      <w:marRight w:val="0"/>
      <w:marTop w:val="0"/>
      <w:marBottom w:val="0"/>
      <w:divBdr>
        <w:top w:val="none" w:sz="0" w:space="0" w:color="auto"/>
        <w:left w:val="none" w:sz="0" w:space="0" w:color="auto"/>
        <w:bottom w:val="none" w:sz="0" w:space="0" w:color="auto"/>
        <w:right w:val="none" w:sz="0" w:space="0" w:color="auto"/>
      </w:divBdr>
    </w:div>
    <w:div w:id="198207231">
      <w:bodyDiv w:val="1"/>
      <w:marLeft w:val="0"/>
      <w:marRight w:val="0"/>
      <w:marTop w:val="0"/>
      <w:marBottom w:val="0"/>
      <w:divBdr>
        <w:top w:val="none" w:sz="0" w:space="0" w:color="auto"/>
        <w:left w:val="none" w:sz="0" w:space="0" w:color="auto"/>
        <w:bottom w:val="none" w:sz="0" w:space="0" w:color="auto"/>
        <w:right w:val="none" w:sz="0" w:space="0" w:color="auto"/>
      </w:divBdr>
    </w:div>
    <w:div w:id="200441164">
      <w:bodyDiv w:val="1"/>
      <w:marLeft w:val="0"/>
      <w:marRight w:val="0"/>
      <w:marTop w:val="0"/>
      <w:marBottom w:val="0"/>
      <w:divBdr>
        <w:top w:val="none" w:sz="0" w:space="0" w:color="auto"/>
        <w:left w:val="none" w:sz="0" w:space="0" w:color="auto"/>
        <w:bottom w:val="none" w:sz="0" w:space="0" w:color="auto"/>
        <w:right w:val="none" w:sz="0" w:space="0" w:color="auto"/>
      </w:divBdr>
    </w:div>
    <w:div w:id="201720135">
      <w:bodyDiv w:val="1"/>
      <w:marLeft w:val="0"/>
      <w:marRight w:val="0"/>
      <w:marTop w:val="0"/>
      <w:marBottom w:val="0"/>
      <w:divBdr>
        <w:top w:val="none" w:sz="0" w:space="0" w:color="auto"/>
        <w:left w:val="none" w:sz="0" w:space="0" w:color="auto"/>
        <w:bottom w:val="none" w:sz="0" w:space="0" w:color="auto"/>
        <w:right w:val="none" w:sz="0" w:space="0" w:color="auto"/>
      </w:divBdr>
    </w:div>
    <w:div w:id="220413181">
      <w:bodyDiv w:val="1"/>
      <w:marLeft w:val="0"/>
      <w:marRight w:val="0"/>
      <w:marTop w:val="0"/>
      <w:marBottom w:val="0"/>
      <w:divBdr>
        <w:top w:val="none" w:sz="0" w:space="0" w:color="auto"/>
        <w:left w:val="none" w:sz="0" w:space="0" w:color="auto"/>
        <w:bottom w:val="none" w:sz="0" w:space="0" w:color="auto"/>
        <w:right w:val="none" w:sz="0" w:space="0" w:color="auto"/>
      </w:divBdr>
    </w:div>
    <w:div w:id="229002919">
      <w:bodyDiv w:val="1"/>
      <w:marLeft w:val="0"/>
      <w:marRight w:val="0"/>
      <w:marTop w:val="0"/>
      <w:marBottom w:val="0"/>
      <w:divBdr>
        <w:top w:val="none" w:sz="0" w:space="0" w:color="auto"/>
        <w:left w:val="none" w:sz="0" w:space="0" w:color="auto"/>
        <w:bottom w:val="none" w:sz="0" w:space="0" w:color="auto"/>
        <w:right w:val="none" w:sz="0" w:space="0" w:color="auto"/>
      </w:divBdr>
    </w:div>
    <w:div w:id="229772469">
      <w:bodyDiv w:val="1"/>
      <w:marLeft w:val="0"/>
      <w:marRight w:val="0"/>
      <w:marTop w:val="0"/>
      <w:marBottom w:val="0"/>
      <w:divBdr>
        <w:top w:val="none" w:sz="0" w:space="0" w:color="auto"/>
        <w:left w:val="none" w:sz="0" w:space="0" w:color="auto"/>
        <w:bottom w:val="none" w:sz="0" w:space="0" w:color="auto"/>
        <w:right w:val="none" w:sz="0" w:space="0" w:color="auto"/>
      </w:divBdr>
    </w:div>
    <w:div w:id="230241840">
      <w:bodyDiv w:val="1"/>
      <w:marLeft w:val="0"/>
      <w:marRight w:val="0"/>
      <w:marTop w:val="0"/>
      <w:marBottom w:val="0"/>
      <w:divBdr>
        <w:top w:val="none" w:sz="0" w:space="0" w:color="auto"/>
        <w:left w:val="none" w:sz="0" w:space="0" w:color="auto"/>
        <w:bottom w:val="none" w:sz="0" w:space="0" w:color="auto"/>
        <w:right w:val="none" w:sz="0" w:space="0" w:color="auto"/>
      </w:divBdr>
    </w:div>
    <w:div w:id="243343119">
      <w:bodyDiv w:val="1"/>
      <w:marLeft w:val="0"/>
      <w:marRight w:val="0"/>
      <w:marTop w:val="0"/>
      <w:marBottom w:val="0"/>
      <w:divBdr>
        <w:top w:val="none" w:sz="0" w:space="0" w:color="auto"/>
        <w:left w:val="none" w:sz="0" w:space="0" w:color="auto"/>
        <w:bottom w:val="none" w:sz="0" w:space="0" w:color="auto"/>
        <w:right w:val="none" w:sz="0" w:space="0" w:color="auto"/>
      </w:divBdr>
    </w:div>
    <w:div w:id="250819419">
      <w:bodyDiv w:val="1"/>
      <w:marLeft w:val="0"/>
      <w:marRight w:val="0"/>
      <w:marTop w:val="0"/>
      <w:marBottom w:val="0"/>
      <w:divBdr>
        <w:top w:val="none" w:sz="0" w:space="0" w:color="auto"/>
        <w:left w:val="none" w:sz="0" w:space="0" w:color="auto"/>
        <w:bottom w:val="none" w:sz="0" w:space="0" w:color="auto"/>
        <w:right w:val="none" w:sz="0" w:space="0" w:color="auto"/>
      </w:divBdr>
    </w:div>
    <w:div w:id="261882277">
      <w:bodyDiv w:val="1"/>
      <w:marLeft w:val="0"/>
      <w:marRight w:val="0"/>
      <w:marTop w:val="0"/>
      <w:marBottom w:val="0"/>
      <w:divBdr>
        <w:top w:val="none" w:sz="0" w:space="0" w:color="auto"/>
        <w:left w:val="none" w:sz="0" w:space="0" w:color="auto"/>
        <w:bottom w:val="none" w:sz="0" w:space="0" w:color="auto"/>
        <w:right w:val="none" w:sz="0" w:space="0" w:color="auto"/>
      </w:divBdr>
    </w:div>
    <w:div w:id="267087202">
      <w:bodyDiv w:val="1"/>
      <w:marLeft w:val="0"/>
      <w:marRight w:val="0"/>
      <w:marTop w:val="0"/>
      <w:marBottom w:val="0"/>
      <w:divBdr>
        <w:top w:val="none" w:sz="0" w:space="0" w:color="auto"/>
        <w:left w:val="none" w:sz="0" w:space="0" w:color="auto"/>
        <w:bottom w:val="none" w:sz="0" w:space="0" w:color="auto"/>
        <w:right w:val="none" w:sz="0" w:space="0" w:color="auto"/>
      </w:divBdr>
    </w:div>
    <w:div w:id="271011128">
      <w:bodyDiv w:val="1"/>
      <w:marLeft w:val="0"/>
      <w:marRight w:val="0"/>
      <w:marTop w:val="0"/>
      <w:marBottom w:val="0"/>
      <w:divBdr>
        <w:top w:val="none" w:sz="0" w:space="0" w:color="auto"/>
        <w:left w:val="none" w:sz="0" w:space="0" w:color="auto"/>
        <w:bottom w:val="none" w:sz="0" w:space="0" w:color="auto"/>
        <w:right w:val="none" w:sz="0" w:space="0" w:color="auto"/>
      </w:divBdr>
    </w:div>
    <w:div w:id="275450895">
      <w:bodyDiv w:val="1"/>
      <w:marLeft w:val="0"/>
      <w:marRight w:val="0"/>
      <w:marTop w:val="0"/>
      <w:marBottom w:val="0"/>
      <w:divBdr>
        <w:top w:val="none" w:sz="0" w:space="0" w:color="auto"/>
        <w:left w:val="none" w:sz="0" w:space="0" w:color="auto"/>
        <w:bottom w:val="none" w:sz="0" w:space="0" w:color="auto"/>
        <w:right w:val="none" w:sz="0" w:space="0" w:color="auto"/>
      </w:divBdr>
    </w:div>
    <w:div w:id="275598975">
      <w:bodyDiv w:val="1"/>
      <w:marLeft w:val="0"/>
      <w:marRight w:val="0"/>
      <w:marTop w:val="0"/>
      <w:marBottom w:val="0"/>
      <w:divBdr>
        <w:top w:val="none" w:sz="0" w:space="0" w:color="auto"/>
        <w:left w:val="none" w:sz="0" w:space="0" w:color="auto"/>
        <w:bottom w:val="none" w:sz="0" w:space="0" w:color="auto"/>
        <w:right w:val="none" w:sz="0" w:space="0" w:color="auto"/>
      </w:divBdr>
    </w:div>
    <w:div w:id="287783480">
      <w:bodyDiv w:val="1"/>
      <w:marLeft w:val="0"/>
      <w:marRight w:val="0"/>
      <w:marTop w:val="0"/>
      <w:marBottom w:val="0"/>
      <w:divBdr>
        <w:top w:val="none" w:sz="0" w:space="0" w:color="auto"/>
        <w:left w:val="none" w:sz="0" w:space="0" w:color="auto"/>
        <w:bottom w:val="none" w:sz="0" w:space="0" w:color="auto"/>
        <w:right w:val="none" w:sz="0" w:space="0" w:color="auto"/>
      </w:divBdr>
    </w:div>
    <w:div w:id="306327852">
      <w:bodyDiv w:val="1"/>
      <w:marLeft w:val="0"/>
      <w:marRight w:val="0"/>
      <w:marTop w:val="0"/>
      <w:marBottom w:val="0"/>
      <w:divBdr>
        <w:top w:val="none" w:sz="0" w:space="0" w:color="auto"/>
        <w:left w:val="none" w:sz="0" w:space="0" w:color="auto"/>
        <w:bottom w:val="none" w:sz="0" w:space="0" w:color="auto"/>
        <w:right w:val="none" w:sz="0" w:space="0" w:color="auto"/>
      </w:divBdr>
    </w:div>
    <w:div w:id="306865156">
      <w:bodyDiv w:val="1"/>
      <w:marLeft w:val="0"/>
      <w:marRight w:val="0"/>
      <w:marTop w:val="0"/>
      <w:marBottom w:val="0"/>
      <w:divBdr>
        <w:top w:val="none" w:sz="0" w:space="0" w:color="auto"/>
        <w:left w:val="none" w:sz="0" w:space="0" w:color="auto"/>
        <w:bottom w:val="none" w:sz="0" w:space="0" w:color="auto"/>
        <w:right w:val="none" w:sz="0" w:space="0" w:color="auto"/>
      </w:divBdr>
    </w:div>
    <w:div w:id="309753711">
      <w:bodyDiv w:val="1"/>
      <w:marLeft w:val="0"/>
      <w:marRight w:val="0"/>
      <w:marTop w:val="0"/>
      <w:marBottom w:val="0"/>
      <w:divBdr>
        <w:top w:val="none" w:sz="0" w:space="0" w:color="auto"/>
        <w:left w:val="none" w:sz="0" w:space="0" w:color="auto"/>
        <w:bottom w:val="none" w:sz="0" w:space="0" w:color="auto"/>
        <w:right w:val="none" w:sz="0" w:space="0" w:color="auto"/>
      </w:divBdr>
    </w:div>
    <w:div w:id="314070422">
      <w:bodyDiv w:val="1"/>
      <w:marLeft w:val="0"/>
      <w:marRight w:val="0"/>
      <w:marTop w:val="0"/>
      <w:marBottom w:val="0"/>
      <w:divBdr>
        <w:top w:val="none" w:sz="0" w:space="0" w:color="auto"/>
        <w:left w:val="none" w:sz="0" w:space="0" w:color="auto"/>
        <w:bottom w:val="none" w:sz="0" w:space="0" w:color="auto"/>
        <w:right w:val="none" w:sz="0" w:space="0" w:color="auto"/>
      </w:divBdr>
    </w:div>
    <w:div w:id="316761772">
      <w:bodyDiv w:val="1"/>
      <w:marLeft w:val="0"/>
      <w:marRight w:val="0"/>
      <w:marTop w:val="0"/>
      <w:marBottom w:val="0"/>
      <w:divBdr>
        <w:top w:val="none" w:sz="0" w:space="0" w:color="auto"/>
        <w:left w:val="none" w:sz="0" w:space="0" w:color="auto"/>
        <w:bottom w:val="none" w:sz="0" w:space="0" w:color="auto"/>
        <w:right w:val="none" w:sz="0" w:space="0" w:color="auto"/>
      </w:divBdr>
    </w:div>
    <w:div w:id="330182112">
      <w:bodyDiv w:val="1"/>
      <w:marLeft w:val="0"/>
      <w:marRight w:val="0"/>
      <w:marTop w:val="0"/>
      <w:marBottom w:val="0"/>
      <w:divBdr>
        <w:top w:val="none" w:sz="0" w:space="0" w:color="auto"/>
        <w:left w:val="none" w:sz="0" w:space="0" w:color="auto"/>
        <w:bottom w:val="none" w:sz="0" w:space="0" w:color="auto"/>
        <w:right w:val="none" w:sz="0" w:space="0" w:color="auto"/>
      </w:divBdr>
    </w:div>
    <w:div w:id="331035583">
      <w:bodyDiv w:val="1"/>
      <w:marLeft w:val="0"/>
      <w:marRight w:val="0"/>
      <w:marTop w:val="0"/>
      <w:marBottom w:val="0"/>
      <w:divBdr>
        <w:top w:val="none" w:sz="0" w:space="0" w:color="auto"/>
        <w:left w:val="none" w:sz="0" w:space="0" w:color="auto"/>
        <w:bottom w:val="none" w:sz="0" w:space="0" w:color="auto"/>
        <w:right w:val="none" w:sz="0" w:space="0" w:color="auto"/>
      </w:divBdr>
    </w:div>
    <w:div w:id="332494685">
      <w:bodyDiv w:val="1"/>
      <w:marLeft w:val="0"/>
      <w:marRight w:val="0"/>
      <w:marTop w:val="0"/>
      <w:marBottom w:val="0"/>
      <w:divBdr>
        <w:top w:val="none" w:sz="0" w:space="0" w:color="auto"/>
        <w:left w:val="none" w:sz="0" w:space="0" w:color="auto"/>
        <w:bottom w:val="none" w:sz="0" w:space="0" w:color="auto"/>
        <w:right w:val="none" w:sz="0" w:space="0" w:color="auto"/>
      </w:divBdr>
    </w:div>
    <w:div w:id="340082162">
      <w:bodyDiv w:val="1"/>
      <w:marLeft w:val="0"/>
      <w:marRight w:val="0"/>
      <w:marTop w:val="0"/>
      <w:marBottom w:val="0"/>
      <w:divBdr>
        <w:top w:val="none" w:sz="0" w:space="0" w:color="auto"/>
        <w:left w:val="none" w:sz="0" w:space="0" w:color="auto"/>
        <w:bottom w:val="none" w:sz="0" w:space="0" w:color="auto"/>
        <w:right w:val="none" w:sz="0" w:space="0" w:color="auto"/>
      </w:divBdr>
    </w:div>
    <w:div w:id="346030797">
      <w:bodyDiv w:val="1"/>
      <w:marLeft w:val="0"/>
      <w:marRight w:val="0"/>
      <w:marTop w:val="0"/>
      <w:marBottom w:val="0"/>
      <w:divBdr>
        <w:top w:val="none" w:sz="0" w:space="0" w:color="auto"/>
        <w:left w:val="none" w:sz="0" w:space="0" w:color="auto"/>
        <w:bottom w:val="none" w:sz="0" w:space="0" w:color="auto"/>
        <w:right w:val="none" w:sz="0" w:space="0" w:color="auto"/>
      </w:divBdr>
    </w:div>
    <w:div w:id="353270091">
      <w:bodyDiv w:val="1"/>
      <w:marLeft w:val="0"/>
      <w:marRight w:val="0"/>
      <w:marTop w:val="0"/>
      <w:marBottom w:val="0"/>
      <w:divBdr>
        <w:top w:val="none" w:sz="0" w:space="0" w:color="auto"/>
        <w:left w:val="none" w:sz="0" w:space="0" w:color="auto"/>
        <w:bottom w:val="none" w:sz="0" w:space="0" w:color="auto"/>
        <w:right w:val="none" w:sz="0" w:space="0" w:color="auto"/>
      </w:divBdr>
    </w:div>
    <w:div w:id="389578081">
      <w:bodyDiv w:val="1"/>
      <w:marLeft w:val="0"/>
      <w:marRight w:val="0"/>
      <w:marTop w:val="0"/>
      <w:marBottom w:val="0"/>
      <w:divBdr>
        <w:top w:val="none" w:sz="0" w:space="0" w:color="auto"/>
        <w:left w:val="none" w:sz="0" w:space="0" w:color="auto"/>
        <w:bottom w:val="none" w:sz="0" w:space="0" w:color="auto"/>
        <w:right w:val="none" w:sz="0" w:space="0" w:color="auto"/>
      </w:divBdr>
    </w:div>
    <w:div w:id="428429885">
      <w:bodyDiv w:val="1"/>
      <w:marLeft w:val="0"/>
      <w:marRight w:val="0"/>
      <w:marTop w:val="0"/>
      <w:marBottom w:val="0"/>
      <w:divBdr>
        <w:top w:val="none" w:sz="0" w:space="0" w:color="auto"/>
        <w:left w:val="none" w:sz="0" w:space="0" w:color="auto"/>
        <w:bottom w:val="none" w:sz="0" w:space="0" w:color="auto"/>
        <w:right w:val="none" w:sz="0" w:space="0" w:color="auto"/>
      </w:divBdr>
    </w:div>
    <w:div w:id="442186933">
      <w:bodyDiv w:val="1"/>
      <w:marLeft w:val="0"/>
      <w:marRight w:val="0"/>
      <w:marTop w:val="0"/>
      <w:marBottom w:val="0"/>
      <w:divBdr>
        <w:top w:val="none" w:sz="0" w:space="0" w:color="auto"/>
        <w:left w:val="none" w:sz="0" w:space="0" w:color="auto"/>
        <w:bottom w:val="none" w:sz="0" w:space="0" w:color="auto"/>
        <w:right w:val="none" w:sz="0" w:space="0" w:color="auto"/>
      </w:divBdr>
    </w:div>
    <w:div w:id="442650458">
      <w:bodyDiv w:val="1"/>
      <w:marLeft w:val="0"/>
      <w:marRight w:val="0"/>
      <w:marTop w:val="0"/>
      <w:marBottom w:val="0"/>
      <w:divBdr>
        <w:top w:val="none" w:sz="0" w:space="0" w:color="auto"/>
        <w:left w:val="none" w:sz="0" w:space="0" w:color="auto"/>
        <w:bottom w:val="none" w:sz="0" w:space="0" w:color="auto"/>
        <w:right w:val="none" w:sz="0" w:space="0" w:color="auto"/>
      </w:divBdr>
    </w:div>
    <w:div w:id="445931236">
      <w:bodyDiv w:val="1"/>
      <w:marLeft w:val="0"/>
      <w:marRight w:val="0"/>
      <w:marTop w:val="0"/>
      <w:marBottom w:val="0"/>
      <w:divBdr>
        <w:top w:val="none" w:sz="0" w:space="0" w:color="auto"/>
        <w:left w:val="none" w:sz="0" w:space="0" w:color="auto"/>
        <w:bottom w:val="none" w:sz="0" w:space="0" w:color="auto"/>
        <w:right w:val="none" w:sz="0" w:space="0" w:color="auto"/>
      </w:divBdr>
    </w:div>
    <w:div w:id="455414921">
      <w:bodyDiv w:val="1"/>
      <w:marLeft w:val="0"/>
      <w:marRight w:val="0"/>
      <w:marTop w:val="0"/>
      <w:marBottom w:val="0"/>
      <w:divBdr>
        <w:top w:val="none" w:sz="0" w:space="0" w:color="auto"/>
        <w:left w:val="none" w:sz="0" w:space="0" w:color="auto"/>
        <w:bottom w:val="none" w:sz="0" w:space="0" w:color="auto"/>
        <w:right w:val="none" w:sz="0" w:space="0" w:color="auto"/>
      </w:divBdr>
    </w:div>
    <w:div w:id="462039608">
      <w:bodyDiv w:val="1"/>
      <w:marLeft w:val="0"/>
      <w:marRight w:val="0"/>
      <w:marTop w:val="0"/>
      <w:marBottom w:val="0"/>
      <w:divBdr>
        <w:top w:val="none" w:sz="0" w:space="0" w:color="auto"/>
        <w:left w:val="none" w:sz="0" w:space="0" w:color="auto"/>
        <w:bottom w:val="none" w:sz="0" w:space="0" w:color="auto"/>
        <w:right w:val="none" w:sz="0" w:space="0" w:color="auto"/>
      </w:divBdr>
    </w:div>
    <w:div w:id="476269046">
      <w:bodyDiv w:val="1"/>
      <w:marLeft w:val="0"/>
      <w:marRight w:val="0"/>
      <w:marTop w:val="0"/>
      <w:marBottom w:val="0"/>
      <w:divBdr>
        <w:top w:val="none" w:sz="0" w:space="0" w:color="auto"/>
        <w:left w:val="none" w:sz="0" w:space="0" w:color="auto"/>
        <w:bottom w:val="none" w:sz="0" w:space="0" w:color="auto"/>
        <w:right w:val="none" w:sz="0" w:space="0" w:color="auto"/>
      </w:divBdr>
    </w:div>
    <w:div w:id="479002744">
      <w:bodyDiv w:val="1"/>
      <w:marLeft w:val="0"/>
      <w:marRight w:val="0"/>
      <w:marTop w:val="0"/>
      <w:marBottom w:val="0"/>
      <w:divBdr>
        <w:top w:val="none" w:sz="0" w:space="0" w:color="auto"/>
        <w:left w:val="none" w:sz="0" w:space="0" w:color="auto"/>
        <w:bottom w:val="none" w:sz="0" w:space="0" w:color="auto"/>
        <w:right w:val="none" w:sz="0" w:space="0" w:color="auto"/>
      </w:divBdr>
    </w:div>
    <w:div w:id="488593336">
      <w:bodyDiv w:val="1"/>
      <w:marLeft w:val="0"/>
      <w:marRight w:val="0"/>
      <w:marTop w:val="0"/>
      <w:marBottom w:val="0"/>
      <w:divBdr>
        <w:top w:val="none" w:sz="0" w:space="0" w:color="auto"/>
        <w:left w:val="none" w:sz="0" w:space="0" w:color="auto"/>
        <w:bottom w:val="none" w:sz="0" w:space="0" w:color="auto"/>
        <w:right w:val="none" w:sz="0" w:space="0" w:color="auto"/>
      </w:divBdr>
    </w:div>
    <w:div w:id="497229159">
      <w:bodyDiv w:val="1"/>
      <w:marLeft w:val="0"/>
      <w:marRight w:val="0"/>
      <w:marTop w:val="0"/>
      <w:marBottom w:val="0"/>
      <w:divBdr>
        <w:top w:val="none" w:sz="0" w:space="0" w:color="auto"/>
        <w:left w:val="none" w:sz="0" w:space="0" w:color="auto"/>
        <w:bottom w:val="none" w:sz="0" w:space="0" w:color="auto"/>
        <w:right w:val="none" w:sz="0" w:space="0" w:color="auto"/>
      </w:divBdr>
    </w:div>
    <w:div w:id="509492640">
      <w:bodyDiv w:val="1"/>
      <w:marLeft w:val="0"/>
      <w:marRight w:val="0"/>
      <w:marTop w:val="0"/>
      <w:marBottom w:val="0"/>
      <w:divBdr>
        <w:top w:val="none" w:sz="0" w:space="0" w:color="auto"/>
        <w:left w:val="none" w:sz="0" w:space="0" w:color="auto"/>
        <w:bottom w:val="none" w:sz="0" w:space="0" w:color="auto"/>
        <w:right w:val="none" w:sz="0" w:space="0" w:color="auto"/>
      </w:divBdr>
    </w:div>
    <w:div w:id="516621225">
      <w:bodyDiv w:val="1"/>
      <w:marLeft w:val="0"/>
      <w:marRight w:val="0"/>
      <w:marTop w:val="0"/>
      <w:marBottom w:val="0"/>
      <w:divBdr>
        <w:top w:val="none" w:sz="0" w:space="0" w:color="auto"/>
        <w:left w:val="none" w:sz="0" w:space="0" w:color="auto"/>
        <w:bottom w:val="none" w:sz="0" w:space="0" w:color="auto"/>
        <w:right w:val="none" w:sz="0" w:space="0" w:color="auto"/>
      </w:divBdr>
    </w:div>
    <w:div w:id="516621752">
      <w:bodyDiv w:val="1"/>
      <w:marLeft w:val="0"/>
      <w:marRight w:val="0"/>
      <w:marTop w:val="0"/>
      <w:marBottom w:val="0"/>
      <w:divBdr>
        <w:top w:val="none" w:sz="0" w:space="0" w:color="auto"/>
        <w:left w:val="none" w:sz="0" w:space="0" w:color="auto"/>
        <w:bottom w:val="none" w:sz="0" w:space="0" w:color="auto"/>
        <w:right w:val="none" w:sz="0" w:space="0" w:color="auto"/>
      </w:divBdr>
    </w:div>
    <w:div w:id="541551951">
      <w:bodyDiv w:val="1"/>
      <w:marLeft w:val="0"/>
      <w:marRight w:val="0"/>
      <w:marTop w:val="0"/>
      <w:marBottom w:val="0"/>
      <w:divBdr>
        <w:top w:val="none" w:sz="0" w:space="0" w:color="auto"/>
        <w:left w:val="none" w:sz="0" w:space="0" w:color="auto"/>
        <w:bottom w:val="none" w:sz="0" w:space="0" w:color="auto"/>
        <w:right w:val="none" w:sz="0" w:space="0" w:color="auto"/>
      </w:divBdr>
    </w:div>
    <w:div w:id="545677274">
      <w:bodyDiv w:val="1"/>
      <w:marLeft w:val="0"/>
      <w:marRight w:val="0"/>
      <w:marTop w:val="0"/>
      <w:marBottom w:val="0"/>
      <w:divBdr>
        <w:top w:val="none" w:sz="0" w:space="0" w:color="auto"/>
        <w:left w:val="none" w:sz="0" w:space="0" w:color="auto"/>
        <w:bottom w:val="none" w:sz="0" w:space="0" w:color="auto"/>
        <w:right w:val="none" w:sz="0" w:space="0" w:color="auto"/>
      </w:divBdr>
    </w:div>
    <w:div w:id="545946597">
      <w:bodyDiv w:val="1"/>
      <w:marLeft w:val="0"/>
      <w:marRight w:val="0"/>
      <w:marTop w:val="0"/>
      <w:marBottom w:val="0"/>
      <w:divBdr>
        <w:top w:val="none" w:sz="0" w:space="0" w:color="auto"/>
        <w:left w:val="none" w:sz="0" w:space="0" w:color="auto"/>
        <w:bottom w:val="none" w:sz="0" w:space="0" w:color="auto"/>
        <w:right w:val="none" w:sz="0" w:space="0" w:color="auto"/>
      </w:divBdr>
    </w:div>
    <w:div w:id="558058211">
      <w:bodyDiv w:val="1"/>
      <w:marLeft w:val="0"/>
      <w:marRight w:val="0"/>
      <w:marTop w:val="0"/>
      <w:marBottom w:val="0"/>
      <w:divBdr>
        <w:top w:val="none" w:sz="0" w:space="0" w:color="auto"/>
        <w:left w:val="none" w:sz="0" w:space="0" w:color="auto"/>
        <w:bottom w:val="none" w:sz="0" w:space="0" w:color="auto"/>
        <w:right w:val="none" w:sz="0" w:space="0" w:color="auto"/>
      </w:divBdr>
    </w:div>
    <w:div w:id="563834784">
      <w:bodyDiv w:val="1"/>
      <w:marLeft w:val="0"/>
      <w:marRight w:val="0"/>
      <w:marTop w:val="0"/>
      <w:marBottom w:val="0"/>
      <w:divBdr>
        <w:top w:val="none" w:sz="0" w:space="0" w:color="auto"/>
        <w:left w:val="none" w:sz="0" w:space="0" w:color="auto"/>
        <w:bottom w:val="none" w:sz="0" w:space="0" w:color="auto"/>
        <w:right w:val="none" w:sz="0" w:space="0" w:color="auto"/>
      </w:divBdr>
    </w:div>
    <w:div w:id="572930057">
      <w:bodyDiv w:val="1"/>
      <w:marLeft w:val="0"/>
      <w:marRight w:val="0"/>
      <w:marTop w:val="0"/>
      <w:marBottom w:val="0"/>
      <w:divBdr>
        <w:top w:val="none" w:sz="0" w:space="0" w:color="auto"/>
        <w:left w:val="none" w:sz="0" w:space="0" w:color="auto"/>
        <w:bottom w:val="none" w:sz="0" w:space="0" w:color="auto"/>
        <w:right w:val="none" w:sz="0" w:space="0" w:color="auto"/>
      </w:divBdr>
    </w:div>
    <w:div w:id="590696056">
      <w:bodyDiv w:val="1"/>
      <w:marLeft w:val="0"/>
      <w:marRight w:val="0"/>
      <w:marTop w:val="0"/>
      <w:marBottom w:val="0"/>
      <w:divBdr>
        <w:top w:val="none" w:sz="0" w:space="0" w:color="auto"/>
        <w:left w:val="none" w:sz="0" w:space="0" w:color="auto"/>
        <w:bottom w:val="none" w:sz="0" w:space="0" w:color="auto"/>
        <w:right w:val="none" w:sz="0" w:space="0" w:color="auto"/>
      </w:divBdr>
    </w:div>
    <w:div w:id="647593191">
      <w:bodyDiv w:val="1"/>
      <w:marLeft w:val="0"/>
      <w:marRight w:val="0"/>
      <w:marTop w:val="0"/>
      <w:marBottom w:val="0"/>
      <w:divBdr>
        <w:top w:val="none" w:sz="0" w:space="0" w:color="auto"/>
        <w:left w:val="none" w:sz="0" w:space="0" w:color="auto"/>
        <w:bottom w:val="none" w:sz="0" w:space="0" w:color="auto"/>
        <w:right w:val="none" w:sz="0" w:space="0" w:color="auto"/>
      </w:divBdr>
    </w:div>
    <w:div w:id="668404913">
      <w:bodyDiv w:val="1"/>
      <w:marLeft w:val="0"/>
      <w:marRight w:val="0"/>
      <w:marTop w:val="0"/>
      <w:marBottom w:val="0"/>
      <w:divBdr>
        <w:top w:val="none" w:sz="0" w:space="0" w:color="auto"/>
        <w:left w:val="none" w:sz="0" w:space="0" w:color="auto"/>
        <w:bottom w:val="none" w:sz="0" w:space="0" w:color="auto"/>
        <w:right w:val="none" w:sz="0" w:space="0" w:color="auto"/>
      </w:divBdr>
    </w:div>
    <w:div w:id="671102257">
      <w:bodyDiv w:val="1"/>
      <w:marLeft w:val="0"/>
      <w:marRight w:val="0"/>
      <w:marTop w:val="0"/>
      <w:marBottom w:val="0"/>
      <w:divBdr>
        <w:top w:val="none" w:sz="0" w:space="0" w:color="auto"/>
        <w:left w:val="none" w:sz="0" w:space="0" w:color="auto"/>
        <w:bottom w:val="none" w:sz="0" w:space="0" w:color="auto"/>
        <w:right w:val="none" w:sz="0" w:space="0" w:color="auto"/>
      </w:divBdr>
    </w:div>
    <w:div w:id="672418011">
      <w:bodyDiv w:val="1"/>
      <w:marLeft w:val="0"/>
      <w:marRight w:val="0"/>
      <w:marTop w:val="0"/>
      <w:marBottom w:val="0"/>
      <w:divBdr>
        <w:top w:val="none" w:sz="0" w:space="0" w:color="auto"/>
        <w:left w:val="none" w:sz="0" w:space="0" w:color="auto"/>
        <w:bottom w:val="none" w:sz="0" w:space="0" w:color="auto"/>
        <w:right w:val="none" w:sz="0" w:space="0" w:color="auto"/>
      </w:divBdr>
    </w:div>
    <w:div w:id="688606086">
      <w:bodyDiv w:val="1"/>
      <w:marLeft w:val="0"/>
      <w:marRight w:val="0"/>
      <w:marTop w:val="0"/>
      <w:marBottom w:val="0"/>
      <w:divBdr>
        <w:top w:val="none" w:sz="0" w:space="0" w:color="auto"/>
        <w:left w:val="none" w:sz="0" w:space="0" w:color="auto"/>
        <w:bottom w:val="none" w:sz="0" w:space="0" w:color="auto"/>
        <w:right w:val="none" w:sz="0" w:space="0" w:color="auto"/>
      </w:divBdr>
    </w:div>
    <w:div w:id="707341029">
      <w:bodyDiv w:val="1"/>
      <w:marLeft w:val="0"/>
      <w:marRight w:val="0"/>
      <w:marTop w:val="0"/>
      <w:marBottom w:val="0"/>
      <w:divBdr>
        <w:top w:val="none" w:sz="0" w:space="0" w:color="auto"/>
        <w:left w:val="none" w:sz="0" w:space="0" w:color="auto"/>
        <w:bottom w:val="none" w:sz="0" w:space="0" w:color="auto"/>
        <w:right w:val="none" w:sz="0" w:space="0" w:color="auto"/>
      </w:divBdr>
    </w:div>
    <w:div w:id="707490822">
      <w:bodyDiv w:val="1"/>
      <w:marLeft w:val="0"/>
      <w:marRight w:val="0"/>
      <w:marTop w:val="0"/>
      <w:marBottom w:val="0"/>
      <w:divBdr>
        <w:top w:val="none" w:sz="0" w:space="0" w:color="auto"/>
        <w:left w:val="none" w:sz="0" w:space="0" w:color="auto"/>
        <w:bottom w:val="none" w:sz="0" w:space="0" w:color="auto"/>
        <w:right w:val="none" w:sz="0" w:space="0" w:color="auto"/>
      </w:divBdr>
    </w:div>
    <w:div w:id="707678123">
      <w:bodyDiv w:val="1"/>
      <w:marLeft w:val="0"/>
      <w:marRight w:val="0"/>
      <w:marTop w:val="0"/>
      <w:marBottom w:val="0"/>
      <w:divBdr>
        <w:top w:val="none" w:sz="0" w:space="0" w:color="auto"/>
        <w:left w:val="none" w:sz="0" w:space="0" w:color="auto"/>
        <w:bottom w:val="none" w:sz="0" w:space="0" w:color="auto"/>
        <w:right w:val="none" w:sz="0" w:space="0" w:color="auto"/>
      </w:divBdr>
    </w:div>
    <w:div w:id="710963769">
      <w:bodyDiv w:val="1"/>
      <w:marLeft w:val="0"/>
      <w:marRight w:val="0"/>
      <w:marTop w:val="0"/>
      <w:marBottom w:val="0"/>
      <w:divBdr>
        <w:top w:val="none" w:sz="0" w:space="0" w:color="auto"/>
        <w:left w:val="none" w:sz="0" w:space="0" w:color="auto"/>
        <w:bottom w:val="none" w:sz="0" w:space="0" w:color="auto"/>
        <w:right w:val="none" w:sz="0" w:space="0" w:color="auto"/>
      </w:divBdr>
    </w:div>
    <w:div w:id="735592701">
      <w:bodyDiv w:val="1"/>
      <w:marLeft w:val="0"/>
      <w:marRight w:val="0"/>
      <w:marTop w:val="0"/>
      <w:marBottom w:val="0"/>
      <w:divBdr>
        <w:top w:val="none" w:sz="0" w:space="0" w:color="auto"/>
        <w:left w:val="none" w:sz="0" w:space="0" w:color="auto"/>
        <w:bottom w:val="none" w:sz="0" w:space="0" w:color="auto"/>
        <w:right w:val="none" w:sz="0" w:space="0" w:color="auto"/>
      </w:divBdr>
    </w:div>
    <w:div w:id="737482185">
      <w:bodyDiv w:val="1"/>
      <w:marLeft w:val="0"/>
      <w:marRight w:val="0"/>
      <w:marTop w:val="0"/>
      <w:marBottom w:val="0"/>
      <w:divBdr>
        <w:top w:val="none" w:sz="0" w:space="0" w:color="auto"/>
        <w:left w:val="none" w:sz="0" w:space="0" w:color="auto"/>
        <w:bottom w:val="none" w:sz="0" w:space="0" w:color="auto"/>
        <w:right w:val="none" w:sz="0" w:space="0" w:color="auto"/>
      </w:divBdr>
    </w:div>
    <w:div w:id="764110432">
      <w:bodyDiv w:val="1"/>
      <w:marLeft w:val="0"/>
      <w:marRight w:val="0"/>
      <w:marTop w:val="0"/>
      <w:marBottom w:val="0"/>
      <w:divBdr>
        <w:top w:val="none" w:sz="0" w:space="0" w:color="auto"/>
        <w:left w:val="none" w:sz="0" w:space="0" w:color="auto"/>
        <w:bottom w:val="none" w:sz="0" w:space="0" w:color="auto"/>
        <w:right w:val="none" w:sz="0" w:space="0" w:color="auto"/>
      </w:divBdr>
    </w:div>
    <w:div w:id="804465592">
      <w:bodyDiv w:val="1"/>
      <w:marLeft w:val="0"/>
      <w:marRight w:val="0"/>
      <w:marTop w:val="0"/>
      <w:marBottom w:val="0"/>
      <w:divBdr>
        <w:top w:val="none" w:sz="0" w:space="0" w:color="auto"/>
        <w:left w:val="none" w:sz="0" w:space="0" w:color="auto"/>
        <w:bottom w:val="none" w:sz="0" w:space="0" w:color="auto"/>
        <w:right w:val="none" w:sz="0" w:space="0" w:color="auto"/>
      </w:divBdr>
    </w:div>
    <w:div w:id="807942631">
      <w:bodyDiv w:val="1"/>
      <w:marLeft w:val="0"/>
      <w:marRight w:val="0"/>
      <w:marTop w:val="0"/>
      <w:marBottom w:val="0"/>
      <w:divBdr>
        <w:top w:val="none" w:sz="0" w:space="0" w:color="auto"/>
        <w:left w:val="none" w:sz="0" w:space="0" w:color="auto"/>
        <w:bottom w:val="none" w:sz="0" w:space="0" w:color="auto"/>
        <w:right w:val="none" w:sz="0" w:space="0" w:color="auto"/>
      </w:divBdr>
    </w:div>
    <w:div w:id="811291256">
      <w:bodyDiv w:val="1"/>
      <w:marLeft w:val="0"/>
      <w:marRight w:val="0"/>
      <w:marTop w:val="0"/>
      <w:marBottom w:val="0"/>
      <w:divBdr>
        <w:top w:val="none" w:sz="0" w:space="0" w:color="auto"/>
        <w:left w:val="none" w:sz="0" w:space="0" w:color="auto"/>
        <w:bottom w:val="none" w:sz="0" w:space="0" w:color="auto"/>
        <w:right w:val="none" w:sz="0" w:space="0" w:color="auto"/>
      </w:divBdr>
    </w:div>
    <w:div w:id="841776503">
      <w:bodyDiv w:val="1"/>
      <w:marLeft w:val="0"/>
      <w:marRight w:val="0"/>
      <w:marTop w:val="0"/>
      <w:marBottom w:val="0"/>
      <w:divBdr>
        <w:top w:val="none" w:sz="0" w:space="0" w:color="auto"/>
        <w:left w:val="none" w:sz="0" w:space="0" w:color="auto"/>
        <w:bottom w:val="none" w:sz="0" w:space="0" w:color="auto"/>
        <w:right w:val="none" w:sz="0" w:space="0" w:color="auto"/>
      </w:divBdr>
    </w:div>
    <w:div w:id="846750648">
      <w:bodyDiv w:val="1"/>
      <w:marLeft w:val="0"/>
      <w:marRight w:val="0"/>
      <w:marTop w:val="0"/>
      <w:marBottom w:val="0"/>
      <w:divBdr>
        <w:top w:val="none" w:sz="0" w:space="0" w:color="auto"/>
        <w:left w:val="none" w:sz="0" w:space="0" w:color="auto"/>
        <w:bottom w:val="none" w:sz="0" w:space="0" w:color="auto"/>
        <w:right w:val="none" w:sz="0" w:space="0" w:color="auto"/>
      </w:divBdr>
    </w:div>
    <w:div w:id="849030938">
      <w:bodyDiv w:val="1"/>
      <w:marLeft w:val="0"/>
      <w:marRight w:val="0"/>
      <w:marTop w:val="0"/>
      <w:marBottom w:val="0"/>
      <w:divBdr>
        <w:top w:val="none" w:sz="0" w:space="0" w:color="auto"/>
        <w:left w:val="none" w:sz="0" w:space="0" w:color="auto"/>
        <w:bottom w:val="none" w:sz="0" w:space="0" w:color="auto"/>
        <w:right w:val="none" w:sz="0" w:space="0" w:color="auto"/>
      </w:divBdr>
    </w:div>
    <w:div w:id="852498527">
      <w:bodyDiv w:val="1"/>
      <w:marLeft w:val="0"/>
      <w:marRight w:val="0"/>
      <w:marTop w:val="0"/>
      <w:marBottom w:val="0"/>
      <w:divBdr>
        <w:top w:val="none" w:sz="0" w:space="0" w:color="auto"/>
        <w:left w:val="none" w:sz="0" w:space="0" w:color="auto"/>
        <w:bottom w:val="none" w:sz="0" w:space="0" w:color="auto"/>
        <w:right w:val="none" w:sz="0" w:space="0" w:color="auto"/>
      </w:divBdr>
    </w:div>
    <w:div w:id="860553485">
      <w:bodyDiv w:val="1"/>
      <w:marLeft w:val="0"/>
      <w:marRight w:val="0"/>
      <w:marTop w:val="0"/>
      <w:marBottom w:val="0"/>
      <w:divBdr>
        <w:top w:val="none" w:sz="0" w:space="0" w:color="auto"/>
        <w:left w:val="none" w:sz="0" w:space="0" w:color="auto"/>
        <w:bottom w:val="none" w:sz="0" w:space="0" w:color="auto"/>
        <w:right w:val="none" w:sz="0" w:space="0" w:color="auto"/>
      </w:divBdr>
    </w:div>
    <w:div w:id="861162219">
      <w:bodyDiv w:val="1"/>
      <w:marLeft w:val="0"/>
      <w:marRight w:val="0"/>
      <w:marTop w:val="0"/>
      <w:marBottom w:val="0"/>
      <w:divBdr>
        <w:top w:val="none" w:sz="0" w:space="0" w:color="auto"/>
        <w:left w:val="none" w:sz="0" w:space="0" w:color="auto"/>
        <w:bottom w:val="none" w:sz="0" w:space="0" w:color="auto"/>
        <w:right w:val="none" w:sz="0" w:space="0" w:color="auto"/>
      </w:divBdr>
    </w:div>
    <w:div w:id="873467232">
      <w:bodyDiv w:val="1"/>
      <w:marLeft w:val="0"/>
      <w:marRight w:val="0"/>
      <w:marTop w:val="0"/>
      <w:marBottom w:val="0"/>
      <w:divBdr>
        <w:top w:val="none" w:sz="0" w:space="0" w:color="auto"/>
        <w:left w:val="none" w:sz="0" w:space="0" w:color="auto"/>
        <w:bottom w:val="none" w:sz="0" w:space="0" w:color="auto"/>
        <w:right w:val="none" w:sz="0" w:space="0" w:color="auto"/>
      </w:divBdr>
    </w:div>
    <w:div w:id="875040599">
      <w:bodyDiv w:val="1"/>
      <w:marLeft w:val="0"/>
      <w:marRight w:val="0"/>
      <w:marTop w:val="0"/>
      <w:marBottom w:val="0"/>
      <w:divBdr>
        <w:top w:val="none" w:sz="0" w:space="0" w:color="auto"/>
        <w:left w:val="none" w:sz="0" w:space="0" w:color="auto"/>
        <w:bottom w:val="none" w:sz="0" w:space="0" w:color="auto"/>
        <w:right w:val="none" w:sz="0" w:space="0" w:color="auto"/>
      </w:divBdr>
    </w:div>
    <w:div w:id="882251507">
      <w:bodyDiv w:val="1"/>
      <w:marLeft w:val="0"/>
      <w:marRight w:val="0"/>
      <w:marTop w:val="0"/>
      <w:marBottom w:val="0"/>
      <w:divBdr>
        <w:top w:val="none" w:sz="0" w:space="0" w:color="auto"/>
        <w:left w:val="none" w:sz="0" w:space="0" w:color="auto"/>
        <w:bottom w:val="none" w:sz="0" w:space="0" w:color="auto"/>
        <w:right w:val="none" w:sz="0" w:space="0" w:color="auto"/>
      </w:divBdr>
    </w:div>
    <w:div w:id="886530258">
      <w:bodyDiv w:val="1"/>
      <w:marLeft w:val="0"/>
      <w:marRight w:val="0"/>
      <w:marTop w:val="0"/>
      <w:marBottom w:val="0"/>
      <w:divBdr>
        <w:top w:val="none" w:sz="0" w:space="0" w:color="auto"/>
        <w:left w:val="none" w:sz="0" w:space="0" w:color="auto"/>
        <w:bottom w:val="none" w:sz="0" w:space="0" w:color="auto"/>
        <w:right w:val="none" w:sz="0" w:space="0" w:color="auto"/>
      </w:divBdr>
    </w:div>
    <w:div w:id="890578392">
      <w:bodyDiv w:val="1"/>
      <w:marLeft w:val="0"/>
      <w:marRight w:val="0"/>
      <w:marTop w:val="0"/>
      <w:marBottom w:val="0"/>
      <w:divBdr>
        <w:top w:val="none" w:sz="0" w:space="0" w:color="auto"/>
        <w:left w:val="none" w:sz="0" w:space="0" w:color="auto"/>
        <w:bottom w:val="none" w:sz="0" w:space="0" w:color="auto"/>
        <w:right w:val="none" w:sz="0" w:space="0" w:color="auto"/>
      </w:divBdr>
    </w:div>
    <w:div w:id="905411393">
      <w:bodyDiv w:val="1"/>
      <w:marLeft w:val="0"/>
      <w:marRight w:val="0"/>
      <w:marTop w:val="0"/>
      <w:marBottom w:val="0"/>
      <w:divBdr>
        <w:top w:val="none" w:sz="0" w:space="0" w:color="auto"/>
        <w:left w:val="none" w:sz="0" w:space="0" w:color="auto"/>
        <w:bottom w:val="none" w:sz="0" w:space="0" w:color="auto"/>
        <w:right w:val="none" w:sz="0" w:space="0" w:color="auto"/>
      </w:divBdr>
    </w:div>
    <w:div w:id="909384122">
      <w:bodyDiv w:val="1"/>
      <w:marLeft w:val="0"/>
      <w:marRight w:val="0"/>
      <w:marTop w:val="0"/>
      <w:marBottom w:val="0"/>
      <w:divBdr>
        <w:top w:val="none" w:sz="0" w:space="0" w:color="auto"/>
        <w:left w:val="none" w:sz="0" w:space="0" w:color="auto"/>
        <w:bottom w:val="none" w:sz="0" w:space="0" w:color="auto"/>
        <w:right w:val="none" w:sz="0" w:space="0" w:color="auto"/>
      </w:divBdr>
    </w:div>
    <w:div w:id="931014287">
      <w:bodyDiv w:val="1"/>
      <w:marLeft w:val="0"/>
      <w:marRight w:val="0"/>
      <w:marTop w:val="0"/>
      <w:marBottom w:val="0"/>
      <w:divBdr>
        <w:top w:val="none" w:sz="0" w:space="0" w:color="auto"/>
        <w:left w:val="none" w:sz="0" w:space="0" w:color="auto"/>
        <w:bottom w:val="none" w:sz="0" w:space="0" w:color="auto"/>
        <w:right w:val="none" w:sz="0" w:space="0" w:color="auto"/>
      </w:divBdr>
    </w:div>
    <w:div w:id="963542011">
      <w:bodyDiv w:val="1"/>
      <w:marLeft w:val="0"/>
      <w:marRight w:val="0"/>
      <w:marTop w:val="0"/>
      <w:marBottom w:val="0"/>
      <w:divBdr>
        <w:top w:val="none" w:sz="0" w:space="0" w:color="auto"/>
        <w:left w:val="none" w:sz="0" w:space="0" w:color="auto"/>
        <w:bottom w:val="none" w:sz="0" w:space="0" w:color="auto"/>
        <w:right w:val="none" w:sz="0" w:space="0" w:color="auto"/>
      </w:divBdr>
    </w:div>
    <w:div w:id="966550217">
      <w:bodyDiv w:val="1"/>
      <w:marLeft w:val="0"/>
      <w:marRight w:val="0"/>
      <w:marTop w:val="0"/>
      <w:marBottom w:val="0"/>
      <w:divBdr>
        <w:top w:val="none" w:sz="0" w:space="0" w:color="auto"/>
        <w:left w:val="none" w:sz="0" w:space="0" w:color="auto"/>
        <w:bottom w:val="none" w:sz="0" w:space="0" w:color="auto"/>
        <w:right w:val="none" w:sz="0" w:space="0" w:color="auto"/>
      </w:divBdr>
    </w:div>
    <w:div w:id="972715681">
      <w:bodyDiv w:val="1"/>
      <w:marLeft w:val="0"/>
      <w:marRight w:val="0"/>
      <w:marTop w:val="0"/>
      <w:marBottom w:val="0"/>
      <w:divBdr>
        <w:top w:val="none" w:sz="0" w:space="0" w:color="auto"/>
        <w:left w:val="none" w:sz="0" w:space="0" w:color="auto"/>
        <w:bottom w:val="none" w:sz="0" w:space="0" w:color="auto"/>
        <w:right w:val="none" w:sz="0" w:space="0" w:color="auto"/>
      </w:divBdr>
    </w:div>
    <w:div w:id="994600696">
      <w:bodyDiv w:val="1"/>
      <w:marLeft w:val="0"/>
      <w:marRight w:val="0"/>
      <w:marTop w:val="0"/>
      <w:marBottom w:val="0"/>
      <w:divBdr>
        <w:top w:val="none" w:sz="0" w:space="0" w:color="auto"/>
        <w:left w:val="none" w:sz="0" w:space="0" w:color="auto"/>
        <w:bottom w:val="none" w:sz="0" w:space="0" w:color="auto"/>
        <w:right w:val="none" w:sz="0" w:space="0" w:color="auto"/>
      </w:divBdr>
    </w:div>
    <w:div w:id="999693091">
      <w:bodyDiv w:val="1"/>
      <w:marLeft w:val="0"/>
      <w:marRight w:val="0"/>
      <w:marTop w:val="0"/>
      <w:marBottom w:val="0"/>
      <w:divBdr>
        <w:top w:val="none" w:sz="0" w:space="0" w:color="auto"/>
        <w:left w:val="none" w:sz="0" w:space="0" w:color="auto"/>
        <w:bottom w:val="none" w:sz="0" w:space="0" w:color="auto"/>
        <w:right w:val="none" w:sz="0" w:space="0" w:color="auto"/>
      </w:divBdr>
    </w:div>
    <w:div w:id="1000163496">
      <w:bodyDiv w:val="1"/>
      <w:marLeft w:val="0"/>
      <w:marRight w:val="0"/>
      <w:marTop w:val="0"/>
      <w:marBottom w:val="0"/>
      <w:divBdr>
        <w:top w:val="none" w:sz="0" w:space="0" w:color="auto"/>
        <w:left w:val="none" w:sz="0" w:space="0" w:color="auto"/>
        <w:bottom w:val="none" w:sz="0" w:space="0" w:color="auto"/>
        <w:right w:val="none" w:sz="0" w:space="0" w:color="auto"/>
      </w:divBdr>
    </w:div>
    <w:div w:id="1000735273">
      <w:bodyDiv w:val="1"/>
      <w:marLeft w:val="0"/>
      <w:marRight w:val="0"/>
      <w:marTop w:val="0"/>
      <w:marBottom w:val="0"/>
      <w:divBdr>
        <w:top w:val="none" w:sz="0" w:space="0" w:color="auto"/>
        <w:left w:val="none" w:sz="0" w:space="0" w:color="auto"/>
        <w:bottom w:val="none" w:sz="0" w:space="0" w:color="auto"/>
        <w:right w:val="none" w:sz="0" w:space="0" w:color="auto"/>
      </w:divBdr>
    </w:div>
    <w:div w:id="1001397332">
      <w:bodyDiv w:val="1"/>
      <w:marLeft w:val="0"/>
      <w:marRight w:val="0"/>
      <w:marTop w:val="0"/>
      <w:marBottom w:val="0"/>
      <w:divBdr>
        <w:top w:val="none" w:sz="0" w:space="0" w:color="auto"/>
        <w:left w:val="none" w:sz="0" w:space="0" w:color="auto"/>
        <w:bottom w:val="none" w:sz="0" w:space="0" w:color="auto"/>
        <w:right w:val="none" w:sz="0" w:space="0" w:color="auto"/>
      </w:divBdr>
    </w:div>
    <w:div w:id="1006133519">
      <w:bodyDiv w:val="1"/>
      <w:marLeft w:val="0"/>
      <w:marRight w:val="0"/>
      <w:marTop w:val="0"/>
      <w:marBottom w:val="0"/>
      <w:divBdr>
        <w:top w:val="none" w:sz="0" w:space="0" w:color="auto"/>
        <w:left w:val="none" w:sz="0" w:space="0" w:color="auto"/>
        <w:bottom w:val="none" w:sz="0" w:space="0" w:color="auto"/>
        <w:right w:val="none" w:sz="0" w:space="0" w:color="auto"/>
      </w:divBdr>
    </w:div>
    <w:div w:id="1046107716">
      <w:bodyDiv w:val="1"/>
      <w:marLeft w:val="0"/>
      <w:marRight w:val="0"/>
      <w:marTop w:val="0"/>
      <w:marBottom w:val="0"/>
      <w:divBdr>
        <w:top w:val="none" w:sz="0" w:space="0" w:color="auto"/>
        <w:left w:val="none" w:sz="0" w:space="0" w:color="auto"/>
        <w:bottom w:val="none" w:sz="0" w:space="0" w:color="auto"/>
        <w:right w:val="none" w:sz="0" w:space="0" w:color="auto"/>
      </w:divBdr>
    </w:div>
    <w:div w:id="1058473406">
      <w:bodyDiv w:val="1"/>
      <w:marLeft w:val="0"/>
      <w:marRight w:val="0"/>
      <w:marTop w:val="0"/>
      <w:marBottom w:val="0"/>
      <w:divBdr>
        <w:top w:val="none" w:sz="0" w:space="0" w:color="auto"/>
        <w:left w:val="none" w:sz="0" w:space="0" w:color="auto"/>
        <w:bottom w:val="none" w:sz="0" w:space="0" w:color="auto"/>
        <w:right w:val="none" w:sz="0" w:space="0" w:color="auto"/>
      </w:divBdr>
    </w:div>
    <w:div w:id="1060129385">
      <w:bodyDiv w:val="1"/>
      <w:marLeft w:val="0"/>
      <w:marRight w:val="0"/>
      <w:marTop w:val="0"/>
      <w:marBottom w:val="0"/>
      <w:divBdr>
        <w:top w:val="none" w:sz="0" w:space="0" w:color="auto"/>
        <w:left w:val="none" w:sz="0" w:space="0" w:color="auto"/>
        <w:bottom w:val="none" w:sz="0" w:space="0" w:color="auto"/>
        <w:right w:val="none" w:sz="0" w:space="0" w:color="auto"/>
      </w:divBdr>
    </w:div>
    <w:div w:id="1078792535">
      <w:bodyDiv w:val="1"/>
      <w:marLeft w:val="0"/>
      <w:marRight w:val="0"/>
      <w:marTop w:val="0"/>
      <w:marBottom w:val="0"/>
      <w:divBdr>
        <w:top w:val="none" w:sz="0" w:space="0" w:color="auto"/>
        <w:left w:val="none" w:sz="0" w:space="0" w:color="auto"/>
        <w:bottom w:val="none" w:sz="0" w:space="0" w:color="auto"/>
        <w:right w:val="none" w:sz="0" w:space="0" w:color="auto"/>
      </w:divBdr>
    </w:div>
    <w:div w:id="1084298270">
      <w:bodyDiv w:val="1"/>
      <w:marLeft w:val="0"/>
      <w:marRight w:val="0"/>
      <w:marTop w:val="0"/>
      <w:marBottom w:val="0"/>
      <w:divBdr>
        <w:top w:val="none" w:sz="0" w:space="0" w:color="auto"/>
        <w:left w:val="none" w:sz="0" w:space="0" w:color="auto"/>
        <w:bottom w:val="none" w:sz="0" w:space="0" w:color="auto"/>
        <w:right w:val="none" w:sz="0" w:space="0" w:color="auto"/>
      </w:divBdr>
    </w:div>
    <w:div w:id="1104420203">
      <w:bodyDiv w:val="1"/>
      <w:marLeft w:val="0"/>
      <w:marRight w:val="0"/>
      <w:marTop w:val="0"/>
      <w:marBottom w:val="0"/>
      <w:divBdr>
        <w:top w:val="none" w:sz="0" w:space="0" w:color="auto"/>
        <w:left w:val="none" w:sz="0" w:space="0" w:color="auto"/>
        <w:bottom w:val="none" w:sz="0" w:space="0" w:color="auto"/>
        <w:right w:val="none" w:sz="0" w:space="0" w:color="auto"/>
      </w:divBdr>
    </w:div>
    <w:div w:id="1119882456">
      <w:bodyDiv w:val="1"/>
      <w:marLeft w:val="0"/>
      <w:marRight w:val="0"/>
      <w:marTop w:val="0"/>
      <w:marBottom w:val="0"/>
      <w:divBdr>
        <w:top w:val="none" w:sz="0" w:space="0" w:color="auto"/>
        <w:left w:val="none" w:sz="0" w:space="0" w:color="auto"/>
        <w:bottom w:val="none" w:sz="0" w:space="0" w:color="auto"/>
        <w:right w:val="none" w:sz="0" w:space="0" w:color="auto"/>
      </w:divBdr>
    </w:div>
    <w:div w:id="1140221268">
      <w:bodyDiv w:val="1"/>
      <w:marLeft w:val="0"/>
      <w:marRight w:val="0"/>
      <w:marTop w:val="0"/>
      <w:marBottom w:val="0"/>
      <w:divBdr>
        <w:top w:val="none" w:sz="0" w:space="0" w:color="auto"/>
        <w:left w:val="none" w:sz="0" w:space="0" w:color="auto"/>
        <w:bottom w:val="none" w:sz="0" w:space="0" w:color="auto"/>
        <w:right w:val="none" w:sz="0" w:space="0" w:color="auto"/>
      </w:divBdr>
    </w:div>
    <w:div w:id="1142389370">
      <w:bodyDiv w:val="1"/>
      <w:marLeft w:val="0"/>
      <w:marRight w:val="0"/>
      <w:marTop w:val="0"/>
      <w:marBottom w:val="0"/>
      <w:divBdr>
        <w:top w:val="none" w:sz="0" w:space="0" w:color="auto"/>
        <w:left w:val="none" w:sz="0" w:space="0" w:color="auto"/>
        <w:bottom w:val="none" w:sz="0" w:space="0" w:color="auto"/>
        <w:right w:val="none" w:sz="0" w:space="0" w:color="auto"/>
      </w:divBdr>
    </w:div>
    <w:div w:id="1163207027">
      <w:bodyDiv w:val="1"/>
      <w:marLeft w:val="0"/>
      <w:marRight w:val="0"/>
      <w:marTop w:val="0"/>
      <w:marBottom w:val="0"/>
      <w:divBdr>
        <w:top w:val="none" w:sz="0" w:space="0" w:color="auto"/>
        <w:left w:val="none" w:sz="0" w:space="0" w:color="auto"/>
        <w:bottom w:val="none" w:sz="0" w:space="0" w:color="auto"/>
        <w:right w:val="none" w:sz="0" w:space="0" w:color="auto"/>
      </w:divBdr>
    </w:div>
    <w:div w:id="1167944301">
      <w:bodyDiv w:val="1"/>
      <w:marLeft w:val="0"/>
      <w:marRight w:val="0"/>
      <w:marTop w:val="0"/>
      <w:marBottom w:val="0"/>
      <w:divBdr>
        <w:top w:val="none" w:sz="0" w:space="0" w:color="auto"/>
        <w:left w:val="none" w:sz="0" w:space="0" w:color="auto"/>
        <w:bottom w:val="none" w:sz="0" w:space="0" w:color="auto"/>
        <w:right w:val="none" w:sz="0" w:space="0" w:color="auto"/>
      </w:divBdr>
    </w:div>
    <w:div w:id="1175344116">
      <w:bodyDiv w:val="1"/>
      <w:marLeft w:val="0"/>
      <w:marRight w:val="0"/>
      <w:marTop w:val="0"/>
      <w:marBottom w:val="0"/>
      <w:divBdr>
        <w:top w:val="none" w:sz="0" w:space="0" w:color="auto"/>
        <w:left w:val="none" w:sz="0" w:space="0" w:color="auto"/>
        <w:bottom w:val="none" w:sz="0" w:space="0" w:color="auto"/>
        <w:right w:val="none" w:sz="0" w:space="0" w:color="auto"/>
      </w:divBdr>
    </w:div>
    <w:div w:id="1187788033">
      <w:bodyDiv w:val="1"/>
      <w:marLeft w:val="0"/>
      <w:marRight w:val="0"/>
      <w:marTop w:val="0"/>
      <w:marBottom w:val="0"/>
      <w:divBdr>
        <w:top w:val="none" w:sz="0" w:space="0" w:color="auto"/>
        <w:left w:val="none" w:sz="0" w:space="0" w:color="auto"/>
        <w:bottom w:val="none" w:sz="0" w:space="0" w:color="auto"/>
        <w:right w:val="none" w:sz="0" w:space="0" w:color="auto"/>
      </w:divBdr>
    </w:div>
    <w:div w:id="1210452775">
      <w:bodyDiv w:val="1"/>
      <w:marLeft w:val="0"/>
      <w:marRight w:val="0"/>
      <w:marTop w:val="0"/>
      <w:marBottom w:val="0"/>
      <w:divBdr>
        <w:top w:val="none" w:sz="0" w:space="0" w:color="auto"/>
        <w:left w:val="none" w:sz="0" w:space="0" w:color="auto"/>
        <w:bottom w:val="none" w:sz="0" w:space="0" w:color="auto"/>
        <w:right w:val="none" w:sz="0" w:space="0" w:color="auto"/>
      </w:divBdr>
    </w:div>
    <w:div w:id="1224758340">
      <w:bodyDiv w:val="1"/>
      <w:marLeft w:val="0"/>
      <w:marRight w:val="0"/>
      <w:marTop w:val="0"/>
      <w:marBottom w:val="0"/>
      <w:divBdr>
        <w:top w:val="none" w:sz="0" w:space="0" w:color="auto"/>
        <w:left w:val="none" w:sz="0" w:space="0" w:color="auto"/>
        <w:bottom w:val="none" w:sz="0" w:space="0" w:color="auto"/>
        <w:right w:val="none" w:sz="0" w:space="0" w:color="auto"/>
      </w:divBdr>
    </w:div>
    <w:div w:id="1232348238">
      <w:bodyDiv w:val="1"/>
      <w:marLeft w:val="0"/>
      <w:marRight w:val="0"/>
      <w:marTop w:val="0"/>
      <w:marBottom w:val="0"/>
      <w:divBdr>
        <w:top w:val="none" w:sz="0" w:space="0" w:color="auto"/>
        <w:left w:val="none" w:sz="0" w:space="0" w:color="auto"/>
        <w:bottom w:val="none" w:sz="0" w:space="0" w:color="auto"/>
        <w:right w:val="none" w:sz="0" w:space="0" w:color="auto"/>
      </w:divBdr>
    </w:div>
    <w:div w:id="1254969410">
      <w:bodyDiv w:val="1"/>
      <w:marLeft w:val="0"/>
      <w:marRight w:val="0"/>
      <w:marTop w:val="0"/>
      <w:marBottom w:val="0"/>
      <w:divBdr>
        <w:top w:val="none" w:sz="0" w:space="0" w:color="auto"/>
        <w:left w:val="none" w:sz="0" w:space="0" w:color="auto"/>
        <w:bottom w:val="none" w:sz="0" w:space="0" w:color="auto"/>
        <w:right w:val="none" w:sz="0" w:space="0" w:color="auto"/>
      </w:divBdr>
    </w:div>
    <w:div w:id="1273241106">
      <w:bodyDiv w:val="1"/>
      <w:marLeft w:val="0"/>
      <w:marRight w:val="0"/>
      <w:marTop w:val="0"/>
      <w:marBottom w:val="0"/>
      <w:divBdr>
        <w:top w:val="none" w:sz="0" w:space="0" w:color="auto"/>
        <w:left w:val="none" w:sz="0" w:space="0" w:color="auto"/>
        <w:bottom w:val="none" w:sz="0" w:space="0" w:color="auto"/>
        <w:right w:val="none" w:sz="0" w:space="0" w:color="auto"/>
      </w:divBdr>
    </w:div>
    <w:div w:id="1275818974">
      <w:bodyDiv w:val="1"/>
      <w:marLeft w:val="0"/>
      <w:marRight w:val="0"/>
      <w:marTop w:val="0"/>
      <w:marBottom w:val="0"/>
      <w:divBdr>
        <w:top w:val="none" w:sz="0" w:space="0" w:color="auto"/>
        <w:left w:val="none" w:sz="0" w:space="0" w:color="auto"/>
        <w:bottom w:val="none" w:sz="0" w:space="0" w:color="auto"/>
        <w:right w:val="none" w:sz="0" w:space="0" w:color="auto"/>
      </w:divBdr>
    </w:div>
    <w:div w:id="1285967460">
      <w:bodyDiv w:val="1"/>
      <w:marLeft w:val="0"/>
      <w:marRight w:val="0"/>
      <w:marTop w:val="0"/>
      <w:marBottom w:val="0"/>
      <w:divBdr>
        <w:top w:val="none" w:sz="0" w:space="0" w:color="auto"/>
        <w:left w:val="none" w:sz="0" w:space="0" w:color="auto"/>
        <w:bottom w:val="none" w:sz="0" w:space="0" w:color="auto"/>
        <w:right w:val="none" w:sz="0" w:space="0" w:color="auto"/>
      </w:divBdr>
    </w:div>
    <w:div w:id="1288003268">
      <w:bodyDiv w:val="1"/>
      <w:marLeft w:val="0"/>
      <w:marRight w:val="0"/>
      <w:marTop w:val="0"/>
      <w:marBottom w:val="0"/>
      <w:divBdr>
        <w:top w:val="none" w:sz="0" w:space="0" w:color="auto"/>
        <w:left w:val="none" w:sz="0" w:space="0" w:color="auto"/>
        <w:bottom w:val="none" w:sz="0" w:space="0" w:color="auto"/>
        <w:right w:val="none" w:sz="0" w:space="0" w:color="auto"/>
      </w:divBdr>
    </w:div>
    <w:div w:id="1290548178">
      <w:bodyDiv w:val="1"/>
      <w:marLeft w:val="0"/>
      <w:marRight w:val="0"/>
      <w:marTop w:val="0"/>
      <w:marBottom w:val="0"/>
      <w:divBdr>
        <w:top w:val="none" w:sz="0" w:space="0" w:color="auto"/>
        <w:left w:val="none" w:sz="0" w:space="0" w:color="auto"/>
        <w:bottom w:val="none" w:sz="0" w:space="0" w:color="auto"/>
        <w:right w:val="none" w:sz="0" w:space="0" w:color="auto"/>
      </w:divBdr>
    </w:div>
    <w:div w:id="1293753601">
      <w:bodyDiv w:val="1"/>
      <w:marLeft w:val="0"/>
      <w:marRight w:val="0"/>
      <w:marTop w:val="0"/>
      <w:marBottom w:val="0"/>
      <w:divBdr>
        <w:top w:val="none" w:sz="0" w:space="0" w:color="auto"/>
        <w:left w:val="none" w:sz="0" w:space="0" w:color="auto"/>
        <w:bottom w:val="none" w:sz="0" w:space="0" w:color="auto"/>
        <w:right w:val="none" w:sz="0" w:space="0" w:color="auto"/>
      </w:divBdr>
    </w:div>
    <w:div w:id="1300957615">
      <w:bodyDiv w:val="1"/>
      <w:marLeft w:val="0"/>
      <w:marRight w:val="0"/>
      <w:marTop w:val="0"/>
      <w:marBottom w:val="0"/>
      <w:divBdr>
        <w:top w:val="none" w:sz="0" w:space="0" w:color="auto"/>
        <w:left w:val="none" w:sz="0" w:space="0" w:color="auto"/>
        <w:bottom w:val="none" w:sz="0" w:space="0" w:color="auto"/>
        <w:right w:val="none" w:sz="0" w:space="0" w:color="auto"/>
      </w:divBdr>
    </w:div>
    <w:div w:id="1311330421">
      <w:bodyDiv w:val="1"/>
      <w:marLeft w:val="0"/>
      <w:marRight w:val="0"/>
      <w:marTop w:val="0"/>
      <w:marBottom w:val="0"/>
      <w:divBdr>
        <w:top w:val="none" w:sz="0" w:space="0" w:color="auto"/>
        <w:left w:val="none" w:sz="0" w:space="0" w:color="auto"/>
        <w:bottom w:val="none" w:sz="0" w:space="0" w:color="auto"/>
        <w:right w:val="none" w:sz="0" w:space="0" w:color="auto"/>
      </w:divBdr>
    </w:div>
    <w:div w:id="1316492019">
      <w:bodyDiv w:val="1"/>
      <w:marLeft w:val="0"/>
      <w:marRight w:val="0"/>
      <w:marTop w:val="0"/>
      <w:marBottom w:val="0"/>
      <w:divBdr>
        <w:top w:val="none" w:sz="0" w:space="0" w:color="auto"/>
        <w:left w:val="none" w:sz="0" w:space="0" w:color="auto"/>
        <w:bottom w:val="none" w:sz="0" w:space="0" w:color="auto"/>
        <w:right w:val="none" w:sz="0" w:space="0" w:color="auto"/>
      </w:divBdr>
    </w:div>
    <w:div w:id="1356425178">
      <w:bodyDiv w:val="1"/>
      <w:marLeft w:val="0"/>
      <w:marRight w:val="0"/>
      <w:marTop w:val="0"/>
      <w:marBottom w:val="0"/>
      <w:divBdr>
        <w:top w:val="none" w:sz="0" w:space="0" w:color="auto"/>
        <w:left w:val="none" w:sz="0" w:space="0" w:color="auto"/>
        <w:bottom w:val="none" w:sz="0" w:space="0" w:color="auto"/>
        <w:right w:val="none" w:sz="0" w:space="0" w:color="auto"/>
      </w:divBdr>
    </w:div>
    <w:div w:id="1380976997">
      <w:bodyDiv w:val="1"/>
      <w:marLeft w:val="0"/>
      <w:marRight w:val="0"/>
      <w:marTop w:val="0"/>
      <w:marBottom w:val="0"/>
      <w:divBdr>
        <w:top w:val="none" w:sz="0" w:space="0" w:color="auto"/>
        <w:left w:val="none" w:sz="0" w:space="0" w:color="auto"/>
        <w:bottom w:val="none" w:sz="0" w:space="0" w:color="auto"/>
        <w:right w:val="none" w:sz="0" w:space="0" w:color="auto"/>
      </w:divBdr>
    </w:div>
    <w:div w:id="1415586945">
      <w:bodyDiv w:val="1"/>
      <w:marLeft w:val="0"/>
      <w:marRight w:val="0"/>
      <w:marTop w:val="0"/>
      <w:marBottom w:val="0"/>
      <w:divBdr>
        <w:top w:val="none" w:sz="0" w:space="0" w:color="auto"/>
        <w:left w:val="none" w:sz="0" w:space="0" w:color="auto"/>
        <w:bottom w:val="none" w:sz="0" w:space="0" w:color="auto"/>
        <w:right w:val="none" w:sz="0" w:space="0" w:color="auto"/>
      </w:divBdr>
    </w:div>
    <w:div w:id="1423910010">
      <w:bodyDiv w:val="1"/>
      <w:marLeft w:val="0"/>
      <w:marRight w:val="0"/>
      <w:marTop w:val="0"/>
      <w:marBottom w:val="0"/>
      <w:divBdr>
        <w:top w:val="none" w:sz="0" w:space="0" w:color="auto"/>
        <w:left w:val="none" w:sz="0" w:space="0" w:color="auto"/>
        <w:bottom w:val="none" w:sz="0" w:space="0" w:color="auto"/>
        <w:right w:val="none" w:sz="0" w:space="0" w:color="auto"/>
      </w:divBdr>
    </w:div>
    <w:div w:id="1440442972">
      <w:bodyDiv w:val="1"/>
      <w:marLeft w:val="0"/>
      <w:marRight w:val="0"/>
      <w:marTop w:val="0"/>
      <w:marBottom w:val="0"/>
      <w:divBdr>
        <w:top w:val="none" w:sz="0" w:space="0" w:color="auto"/>
        <w:left w:val="none" w:sz="0" w:space="0" w:color="auto"/>
        <w:bottom w:val="none" w:sz="0" w:space="0" w:color="auto"/>
        <w:right w:val="none" w:sz="0" w:space="0" w:color="auto"/>
      </w:divBdr>
    </w:div>
    <w:div w:id="1449230230">
      <w:bodyDiv w:val="1"/>
      <w:marLeft w:val="0"/>
      <w:marRight w:val="0"/>
      <w:marTop w:val="0"/>
      <w:marBottom w:val="0"/>
      <w:divBdr>
        <w:top w:val="none" w:sz="0" w:space="0" w:color="auto"/>
        <w:left w:val="none" w:sz="0" w:space="0" w:color="auto"/>
        <w:bottom w:val="none" w:sz="0" w:space="0" w:color="auto"/>
        <w:right w:val="none" w:sz="0" w:space="0" w:color="auto"/>
      </w:divBdr>
    </w:div>
    <w:div w:id="1454129755">
      <w:bodyDiv w:val="1"/>
      <w:marLeft w:val="0"/>
      <w:marRight w:val="0"/>
      <w:marTop w:val="0"/>
      <w:marBottom w:val="0"/>
      <w:divBdr>
        <w:top w:val="none" w:sz="0" w:space="0" w:color="auto"/>
        <w:left w:val="none" w:sz="0" w:space="0" w:color="auto"/>
        <w:bottom w:val="none" w:sz="0" w:space="0" w:color="auto"/>
        <w:right w:val="none" w:sz="0" w:space="0" w:color="auto"/>
      </w:divBdr>
    </w:div>
    <w:div w:id="1495803597">
      <w:bodyDiv w:val="1"/>
      <w:marLeft w:val="0"/>
      <w:marRight w:val="0"/>
      <w:marTop w:val="0"/>
      <w:marBottom w:val="0"/>
      <w:divBdr>
        <w:top w:val="none" w:sz="0" w:space="0" w:color="auto"/>
        <w:left w:val="none" w:sz="0" w:space="0" w:color="auto"/>
        <w:bottom w:val="none" w:sz="0" w:space="0" w:color="auto"/>
        <w:right w:val="none" w:sz="0" w:space="0" w:color="auto"/>
      </w:divBdr>
    </w:div>
    <w:div w:id="1496070173">
      <w:bodyDiv w:val="1"/>
      <w:marLeft w:val="0"/>
      <w:marRight w:val="0"/>
      <w:marTop w:val="0"/>
      <w:marBottom w:val="0"/>
      <w:divBdr>
        <w:top w:val="none" w:sz="0" w:space="0" w:color="auto"/>
        <w:left w:val="none" w:sz="0" w:space="0" w:color="auto"/>
        <w:bottom w:val="none" w:sz="0" w:space="0" w:color="auto"/>
        <w:right w:val="none" w:sz="0" w:space="0" w:color="auto"/>
      </w:divBdr>
    </w:div>
    <w:div w:id="1498888086">
      <w:bodyDiv w:val="1"/>
      <w:marLeft w:val="0"/>
      <w:marRight w:val="0"/>
      <w:marTop w:val="0"/>
      <w:marBottom w:val="0"/>
      <w:divBdr>
        <w:top w:val="none" w:sz="0" w:space="0" w:color="auto"/>
        <w:left w:val="none" w:sz="0" w:space="0" w:color="auto"/>
        <w:bottom w:val="none" w:sz="0" w:space="0" w:color="auto"/>
        <w:right w:val="none" w:sz="0" w:space="0" w:color="auto"/>
      </w:divBdr>
    </w:div>
    <w:div w:id="1502158108">
      <w:bodyDiv w:val="1"/>
      <w:marLeft w:val="0"/>
      <w:marRight w:val="0"/>
      <w:marTop w:val="0"/>
      <w:marBottom w:val="0"/>
      <w:divBdr>
        <w:top w:val="none" w:sz="0" w:space="0" w:color="auto"/>
        <w:left w:val="none" w:sz="0" w:space="0" w:color="auto"/>
        <w:bottom w:val="none" w:sz="0" w:space="0" w:color="auto"/>
        <w:right w:val="none" w:sz="0" w:space="0" w:color="auto"/>
      </w:divBdr>
    </w:div>
    <w:div w:id="1513913096">
      <w:bodyDiv w:val="1"/>
      <w:marLeft w:val="0"/>
      <w:marRight w:val="0"/>
      <w:marTop w:val="0"/>
      <w:marBottom w:val="0"/>
      <w:divBdr>
        <w:top w:val="none" w:sz="0" w:space="0" w:color="auto"/>
        <w:left w:val="none" w:sz="0" w:space="0" w:color="auto"/>
        <w:bottom w:val="none" w:sz="0" w:space="0" w:color="auto"/>
        <w:right w:val="none" w:sz="0" w:space="0" w:color="auto"/>
      </w:divBdr>
    </w:div>
    <w:div w:id="1515149004">
      <w:bodyDiv w:val="1"/>
      <w:marLeft w:val="0"/>
      <w:marRight w:val="0"/>
      <w:marTop w:val="0"/>
      <w:marBottom w:val="0"/>
      <w:divBdr>
        <w:top w:val="none" w:sz="0" w:space="0" w:color="auto"/>
        <w:left w:val="none" w:sz="0" w:space="0" w:color="auto"/>
        <w:bottom w:val="none" w:sz="0" w:space="0" w:color="auto"/>
        <w:right w:val="none" w:sz="0" w:space="0" w:color="auto"/>
      </w:divBdr>
    </w:div>
    <w:div w:id="1516338962">
      <w:bodyDiv w:val="1"/>
      <w:marLeft w:val="0"/>
      <w:marRight w:val="0"/>
      <w:marTop w:val="0"/>
      <w:marBottom w:val="0"/>
      <w:divBdr>
        <w:top w:val="none" w:sz="0" w:space="0" w:color="auto"/>
        <w:left w:val="none" w:sz="0" w:space="0" w:color="auto"/>
        <w:bottom w:val="none" w:sz="0" w:space="0" w:color="auto"/>
        <w:right w:val="none" w:sz="0" w:space="0" w:color="auto"/>
      </w:divBdr>
    </w:div>
    <w:div w:id="1534418431">
      <w:bodyDiv w:val="1"/>
      <w:marLeft w:val="0"/>
      <w:marRight w:val="0"/>
      <w:marTop w:val="0"/>
      <w:marBottom w:val="0"/>
      <w:divBdr>
        <w:top w:val="none" w:sz="0" w:space="0" w:color="auto"/>
        <w:left w:val="none" w:sz="0" w:space="0" w:color="auto"/>
        <w:bottom w:val="none" w:sz="0" w:space="0" w:color="auto"/>
        <w:right w:val="none" w:sz="0" w:space="0" w:color="auto"/>
      </w:divBdr>
    </w:div>
    <w:div w:id="1549682890">
      <w:bodyDiv w:val="1"/>
      <w:marLeft w:val="0"/>
      <w:marRight w:val="0"/>
      <w:marTop w:val="0"/>
      <w:marBottom w:val="0"/>
      <w:divBdr>
        <w:top w:val="none" w:sz="0" w:space="0" w:color="auto"/>
        <w:left w:val="none" w:sz="0" w:space="0" w:color="auto"/>
        <w:bottom w:val="none" w:sz="0" w:space="0" w:color="auto"/>
        <w:right w:val="none" w:sz="0" w:space="0" w:color="auto"/>
      </w:divBdr>
    </w:div>
    <w:div w:id="1552226828">
      <w:bodyDiv w:val="1"/>
      <w:marLeft w:val="0"/>
      <w:marRight w:val="0"/>
      <w:marTop w:val="0"/>
      <w:marBottom w:val="0"/>
      <w:divBdr>
        <w:top w:val="none" w:sz="0" w:space="0" w:color="auto"/>
        <w:left w:val="none" w:sz="0" w:space="0" w:color="auto"/>
        <w:bottom w:val="none" w:sz="0" w:space="0" w:color="auto"/>
        <w:right w:val="none" w:sz="0" w:space="0" w:color="auto"/>
      </w:divBdr>
    </w:div>
    <w:div w:id="1552763481">
      <w:bodyDiv w:val="1"/>
      <w:marLeft w:val="0"/>
      <w:marRight w:val="0"/>
      <w:marTop w:val="0"/>
      <w:marBottom w:val="0"/>
      <w:divBdr>
        <w:top w:val="none" w:sz="0" w:space="0" w:color="auto"/>
        <w:left w:val="none" w:sz="0" w:space="0" w:color="auto"/>
        <w:bottom w:val="none" w:sz="0" w:space="0" w:color="auto"/>
        <w:right w:val="none" w:sz="0" w:space="0" w:color="auto"/>
      </w:divBdr>
    </w:div>
    <w:div w:id="1553271721">
      <w:bodyDiv w:val="1"/>
      <w:marLeft w:val="0"/>
      <w:marRight w:val="0"/>
      <w:marTop w:val="0"/>
      <w:marBottom w:val="0"/>
      <w:divBdr>
        <w:top w:val="none" w:sz="0" w:space="0" w:color="auto"/>
        <w:left w:val="none" w:sz="0" w:space="0" w:color="auto"/>
        <w:bottom w:val="none" w:sz="0" w:space="0" w:color="auto"/>
        <w:right w:val="none" w:sz="0" w:space="0" w:color="auto"/>
      </w:divBdr>
    </w:div>
    <w:div w:id="1563055148">
      <w:bodyDiv w:val="1"/>
      <w:marLeft w:val="0"/>
      <w:marRight w:val="0"/>
      <w:marTop w:val="0"/>
      <w:marBottom w:val="0"/>
      <w:divBdr>
        <w:top w:val="none" w:sz="0" w:space="0" w:color="auto"/>
        <w:left w:val="none" w:sz="0" w:space="0" w:color="auto"/>
        <w:bottom w:val="none" w:sz="0" w:space="0" w:color="auto"/>
        <w:right w:val="none" w:sz="0" w:space="0" w:color="auto"/>
      </w:divBdr>
    </w:div>
    <w:div w:id="1572077723">
      <w:bodyDiv w:val="1"/>
      <w:marLeft w:val="0"/>
      <w:marRight w:val="0"/>
      <w:marTop w:val="0"/>
      <w:marBottom w:val="0"/>
      <w:divBdr>
        <w:top w:val="none" w:sz="0" w:space="0" w:color="auto"/>
        <w:left w:val="none" w:sz="0" w:space="0" w:color="auto"/>
        <w:bottom w:val="none" w:sz="0" w:space="0" w:color="auto"/>
        <w:right w:val="none" w:sz="0" w:space="0" w:color="auto"/>
      </w:divBdr>
    </w:div>
    <w:div w:id="1588465996">
      <w:bodyDiv w:val="1"/>
      <w:marLeft w:val="0"/>
      <w:marRight w:val="0"/>
      <w:marTop w:val="0"/>
      <w:marBottom w:val="0"/>
      <w:divBdr>
        <w:top w:val="none" w:sz="0" w:space="0" w:color="auto"/>
        <w:left w:val="none" w:sz="0" w:space="0" w:color="auto"/>
        <w:bottom w:val="none" w:sz="0" w:space="0" w:color="auto"/>
        <w:right w:val="none" w:sz="0" w:space="0" w:color="auto"/>
      </w:divBdr>
    </w:div>
    <w:div w:id="1602571954">
      <w:bodyDiv w:val="1"/>
      <w:marLeft w:val="0"/>
      <w:marRight w:val="0"/>
      <w:marTop w:val="0"/>
      <w:marBottom w:val="0"/>
      <w:divBdr>
        <w:top w:val="none" w:sz="0" w:space="0" w:color="auto"/>
        <w:left w:val="none" w:sz="0" w:space="0" w:color="auto"/>
        <w:bottom w:val="none" w:sz="0" w:space="0" w:color="auto"/>
        <w:right w:val="none" w:sz="0" w:space="0" w:color="auto"/>
      </w:divBdr>
    </w:div>
    <w:div w:id="1612085242">
      <w:bodyDiv w:val="1"/>
      <w:marLeft w:val="0"/>
      <w:marRight w:val="0"/>
      <w:marTop w:val="0"/>
      <w:marBottom w:val="0"/>
      <w:divBdr>
        <w:top w:val="none" w:sz="0" w:space="0" w:color="auto"/>
        <w:left w:val="none" w:sz="0" w:space="0" w:color="auto"/>
        <w:bottom w:val="none" w:sz="0" w:space="0" w:color="auto"/>
        <w:right w:val="none" w:sz="0" w:space="0" w:color="auto"/>
      </w:divBdr>
    </w:div>
    <w:div w:id="1617518673">
      <w:bodyDiv w:val="1"/>
      <w:marLeft w:val="0"/>
      <w:marRight w:val="0"/>
      <w:marTop w:val="0"/>
      <w:marBottom w:val="0"/>
      <w:divBdr>
        <w:top w:val="none" w:sz="0" w:space="0" w:color="auto"/>
        <w:left w:val="none" w:sz="0" w:space="0" w:color="auto"/>
        <w:bottom w:val="none" w:sz="0" w:space="0" w:color="auto"/>
        <w:right w:val="none" w:sz="0" w:space="0" w:color="auto"/>
      </w:divBdr>
    </w:div>
    <w:div w:id="1633826571">
      <w:bodyDiv w:val="1"/>
      <w:marLeft w:val="0"/>
      <w:marRight w:val="0"/>
      <w:marTop w:val="0"/>
      <w:marBottom w:val="0"/>
      <w:divBdr>
        <w:top w:val="none" w:sz="0" w:space="0" w:color="auto"/>
        <w:left w:val="none" w:sz="0" w:space="0" w:color="auto"/>
        <w:bottom w:val="none" w:sz="0" w:space="0" w:color="auto"/>
        <w:right w:val="none" w:sz="0" w:space="0" w:color="auto"/>
      </w:divBdr>
    </w:div>
    <w:div w:id="1647003400">
      <w:bodyDiv w:val="1"/>
      <w:marLeft w:val="0"/>
      <w:marRight w:val="0"/>
      <w:marTop w:val="0"/>
      <w:marBottom w:val="0"/>
      <w:divBdr>
        <w:top w:val="none" w:sz="0" w:space="0" w:color="auto"/>
        <w:left w:val="none" w:sz="0" w:space="0" w:color="auto"/>
        <w:bottom w:val="none" w:sz="0" w:space="0" w:color="auto"/>
        <w:right w:val="none" w:sz="0" w:space="0" w:color="auto"/>
      </w:divBdr>
    </w:div>
    <w:div w:id="1655258195">
      <w:bodyDiv w:val="1"/>
      <w:marLeft w:val="0"/>
      <w:marRight w:val="0"/>
      <w:marTop w:val="0"/>
      <w:marBottom w:val="0"/>
      <w:divBdr>
        <w:top w:val="none" w:sz="0" w:space="0" w:color="auto"/>
        <w:left w:val="none" w:sz="0" w:space="0" w:color="auto"/>
        <w:bottom w:val="none" w:sz="0" w:space="0" w:color="auto"/>
        <w:right w:val="none" w:sz="0" w:space="0" w:color="auto"/>
      </w:divBdr>
    </w:div>
    <w:div w:id="1678341972">
      <w:bodyDiv w:val="1"/>
      <w:marLeft w:val="0"/>
      <w:marRight w:val="0"/>
      <w:marTop w:val="0"/>
      <w:marBottom w:val="0"/>
      <w:divBdr>
        <w:top w:val="none" w:sz="0" w:space="0" w:color="auto"/>
        <w:left w:val="none" w:sz="0" w:space="0" w:color="auto"/>
        <w:bottom w:val="none" w:sz="0" w:space="0" w:color="auto"/>
        <w:right w:val="none" w:sz="0" w:space="0" w:color="auto"/>
      </w:divBdr>
    </w:div>
    <w:div w:id="1684093140">
      <w:bodyDiv w:val="1"/>
      <w:marLeft w:val="0"/>
      <w:marRight w:val="0"/>
      <w:marTop w:val="0"/>
      <w:marBottom w:val="0"/>
      <w:divBdr>
        <w:top w:val="none" w:sz="0" w:space="0" w:color="auto"/>
        <w:left w:val="none" w:sz="0" w:space="0" w:color="auto"/>
        <w:bottom w:val="none" w:sz="0" w:space="0" w:color="auto"/>
        <w:right w:val="none" w:sz="0" w:space="0" w:color="auto"/>
      </w:divBdr>
    </w:div>
    <w:div w:id="1687249107">
      <w:bodyDiv w:val="1"/>
      <w:marLeft w:val="0"/>
      <w:marRight w:val="0"/>
      <w:marTop w:val="0"/>
      <w:marBottom w:val="0"/>
      <w:divBdr>
        <w:top w:val="none" w:sz="0" w:space="0" w:color="auto"/>
        <w:left w:val="none" w:sz="0" w:space="0" w:color="auto"/>
        <w:bottom w:val="none" w:sz="0" w:space="0" w:color="auto"/>
        <w:right w:val="none" w:sz="0" w:space="0" w:color="auto"/>
      </w:divBdr>
    </w:div>
    <w:div w:id="1687630643">
      <w:bodyDiv w:val="1"/>
      <w:marLeft w:val="0"/>
      <w:marRight w:val="0"/>
      <w:marTop w:val="0"/>
      <w:marBottom w:val="0"/>
      <w:divBdr>
        <w:top w:val="none" w:sz="0" w:space="0" w:color="auto"/>
        <w:left w:val="none" w:sz="0" w:space="0" w:color="auto"/>
        <w:bottom w:val="none" w:sz="0" w:space="0" w:color="auto"/>
        <w:right w:val="none" w:sz="0" w:space="0" w:color="auto"/>
      </w:divBdr>
    </w:div>
    <w:div w:id="1710573457">
      <w:bodyDiv w:val="1"/>
      <w:marLeft w:val="0"/>
      <w:marRight w:val="0"/>
      <w:marTop w:val="0"/>
      <w:marBottom w:val="0"/>
      <w:divBdr>
        <w:top w:val="none" w:sz="0" w:space="0" w:color="auto"/>
        <w:left w:val="none" w:sz="0" w:space="0" w:color="auto"/>
        <w:bottom w:val="none" w:sz="0" w:space="0" w:color="auto"/>
        <w:right w:val="none" w:sz="0" w:space="0" w:color="auto"/>
      </w:divBdr>
    </w:div>
    <w:div w:id="1718236831">
      <w:bodyDiv w:val="1"/>
      <w:marLeft w:val="0"/>
      <w:marRight w:val="0"/>
      <w:marTop w:val="0"/>
      <w:marBottom w:val="0"/>
      <w:divBdr>
        <w:top w:val="none" w:sz="0" w:space="0" w:color="auto"/>
        <w:left w:val="none" w:sz="0" w:space="0" w:color="auto"/>
        <w:bottom w:val="none" w:sz="0" w:space="0" w:color="auto"/>
        <w:right w:val="none" w:sz="0" w:space="0" w:color="auto"/>
      </w:divBdr>
    </w:div>
    <w:div w:id="1721785255">
      <w:bodyDiv w:val="1"/>
      <w:marLeft w:val="0"/>
      <w:marRight w:val="0"/>
      <w:marTop w:val="0"/>
      <w:marBottom w:val="0"/>
      <w:divBdr>
        <w:top w:val="none" w:sz="0" w:space="0" w:color="auto"/>
        <w:left w:val="none" w:sz="0" w:space="0" w:color="auto"/>
        <w:bottom w:val="none" w:sz="0" w:space="0" w:color="auto"/>
        <w:right w:val="none" w:sz="0" w:space="0" w:color="auto"/>
      </w:divBdr>
    </w:div>
    <w:div w:id="1732775784">
      <w:bodyDiv w:val="1"/>
      <w:marLeft w:val="0"/>
      <w:marRight w:val="0"/>
      <w:marTop w:val="0"/>
      <w:marBottom w:val="0"/>
      <w:divBdr>
        <w:top w:val="none" w:sz="0" w:space="0" w:color="auto"/>
        <w:left w:val="none" w:sz="0" w:space="0" w:color="auto"/>
        <w:bottom w:val="none" w:sz="0" w:space="0" w:color="auto"/>
        <w:right w:val="none" w:sz="0" w:space="0" w:color="auto"/>
      </w:divBdr>
    </w:div>
    <w:div w:id="1749306193">
      <w:bodyDiv w:val="1"/>
      <w:marLeft w:val="0"/>
      <w:marRight w:val="0"/>
      <w:marTop w:val="0"/>
      <w:marBottom w:val="0"/>
      <w:divBdr>
        <w:top w:val="none" w:sz="0" w:space="0" w:color="auto"/>
        <w:left w:val="none" w:sz="0" w:space="0" w:color="auto"/>
        <w:bottom w:val="none" w:sz="0" w:space="0" w:color="auto"/>
        <w:right w:val="none" w:sz="0" w:space="0" w:color="auto"/>
      </w:divBdr>
    </w:div>
    <w:div w:id="1751779735">
      <w:bodyDiv w:val="1"/>
      <w:marLeft w:val="0"/>
      <w:marRight w:val="0"/>
      <w:marTop w:val="0"/>
      <w:marBottom w:val="0"/>
      <w:divBdr>
        <w:top w:val="none" w:sz="0" w:space="0" w:color="auto"/>
        <w:left w:val="none" w:sz="0" w:space="0" w:color="auto"/>
        <w:bottom w:val="none" w:sz="0" w:space="0" w:color="auto"/>
        <w:right w:val="none" w:sz="0" w:space="0" w:color="auto"/>
      </w:divBdr>
    </w:div>
    <w:div w:id="1762868004">
      <w:bodyDiv w:val="1"/>
      <w:marLeft w:val="0"/>
      <w:marRight w:val="0"/>
      <w:marTop w:val="0"/>
      <w:marBottom w:val="0"/>
      <w:divBdr>
        <w:top w:val="none" w:sz="0" w:space="0" w:color="auto"/>
        <w:left w:val="none" w:sz="0" w:space="0" w:color="auto"/>
        <w:bottom w:val="none" w:sz="0" w:space="0" w:color="auto"/>
        <w:right w:val="none" w:sz="0" w:space="0" w:color="auto"/>
      </w:divBdr>
    </w:div>
    <w:div w:id="1762943838">
      <w:bodyDiv w:val="1"/>
      <w:marLeft w:val="0"/>
      <w:marRight w:val="0"/>
      <w:marTop w:val="0"/>
      <w:marBottom w:val="0"/>
      <w:divBdr>
        <w:top w:val="none" w:sz="0" w:space="0" w:color="auto"/>
        <w:left w:val="none" w:sz="0" w:space="0" w:color="auto"/>
        <w:bottom w:val="none" w:sz="0" w:space="0" w:color="auto"/>
        <w:right w:val="none" w:sz="0" w:space="0" w:color="auto"/>
      </w:divBdr>
    </w:div>
    <w:div w:id="1767800353">
      <w:bodyDiv w:val="1"/>
      <w:marLeft w:val="0"/>
      <w:marRight w:val="0"/>
      <w:marTop w:val="0"/>
      <w:marBottom w:val="0"/>
      <w:divBdr>
        <w:top w:val="none" w:sz="0" w:space="0" w:color="auto"/>
        <w:left w:val="none" w:sz="0" w:space="0" w:color="auto"/>
        <w:bottom w:val="none" w:sz="0" w:space="0" w:color="auto"/>
        <w:right w:val="none" w:sz="0" w:space="0" w:color="auto"/>
      </w:divBdr>
    </w:div>
    <w:div w:id="1775899246">
      <w:bodyDiv w:val="1"/>
      <w:marLeft w:val="0"/>
      <w:marRight w:val="0"/>
      <w:marTop w:val="0"/>
      <w:marBottom w:val="0"/>
      <w:divBdr>
        <w:top w:val="none" w:sz="0" w:space="0" w:color="auto"/>
        <w:left w:val="none" w:sz="0" w:space="0" w:color="auto"/>
        <w:bottom w:val="none" w:sz="0" w:space="0" w:color="auto"/>
        <w:right w:val="none" w:sz="0" w:space="0" w:color="auto"/>
      </w:divBdr>
    </w:div>
    <w:div w:id="1775976201">
      <w:bodyDiv w:val="1"/>
      <w:marLeft w:val="0"/>
      <w:marRight w:val="0"/>
      <w:marTop w:val="0"/>
      <w:marBottom w:val="0"/>
      <w:divBdr>
        <w:top w:val="none" w:sz="0" w:space="0" w:color="auto"/>
        <w:left w:val="none" w:sz="0" w:space="0" w:color="auto"/>
        <w:bottom w:val="none" w:sz="0" w:space="0" w:color="auto"/>
        <w:right w:val="none" w:sz="0" w:space="0" w:color="auto"/>
      </w:divBdr>
    </w:div>
    <w:div w:id="1785344523">
      <w:bodyDiv w:val="1"/>
      <w:marLeft w:val="0"/>
      <w:marRight w:val="0"/>
      <w:marTop w:val="0"/>
      <w:marBottom w:val="0"/>
      <w:divBdr>
        <w:top w:val="none" w:sz="0" w:space="0" w:color="auto"/>
        <w:left w:val="none" w:sz="0" w:space="0" w:color="auto"/>
        <w:bottom w:val="none" w:sz="0" w:space="0" w:color="auto"/>
        <w:right w:val="none" w:sz="0" w:space="0" w:color="auto"/>
      </w:divBdr>
    </w:div>
    <w:div w:id="1798452080">
      <w:bodyDiv w:val="1"/>
      <w:marLeft w:val="0"/>
      <w:marRight w:val="0"/>
      <w:marTop w:val="0"/>
      <w:marBottom w:val="0"/>
      <w:divBdr>
        <w:top w:val="none" w:sz="0" w:space="0" w:color="auto"/>
        <w:left w:val="none" w:sz="0" w:space="0" w:color="auto"/>
        <w:bottom w:val="none" w:sz="0" w:space="0" w:color="auto"/>
        <w:right w:val="none" w:sz="0" w:space="0" w:color="auto"/>
      </w:divBdr>
    </w:div>
    <w:div w:id="1825853420">
      <w:bodyDiv w:val="1"/>
      <w:marLeft w:val="0"/>
      <w:marRight w:val="0"/>
      <w:marTop w:val="0"/>
      <w:marBottom w:val="0"/>
      <w:divBdr>
        <w:top w:val="none" w:sz="0" w:space="0" w:color="auto"/>
        <w:left w:val="none" w:sz="0" w:space="0" w:color="auto"/>
        <w:bottom w:val="none" w:sz="0" w:space="0" w:color="auto"/>
        <w:right w:val="none" w:sz="0" w:space="0" w:color="auto"/>
      </w:divBdr>
    </w:div>
    <w:div w:id="1826166790">
      <w:bodyDiv w:val="1"/>
      <w:marLeft w:val="0"/>
      <w:marRight w:val="0"/>
      <w:marTop w:val="0"/>
      <w:marBottom w:val="0"/>
      <w:divBdr>
        <w:top w:val="none" w:sz="0" w:space="0" w:color="auto"/>
        <w:left w:val="none" w:sz="0" w:space="0" w:color="auto"/>
        <w:bottom w:val="none" w:sz="0" w:space="0" w:color="auto"/>
        <w:right w:val="none" w:sz="0" w:space="0" w:color="auto"/>
      </w:divBdr>
    </w:div>
    <w:div w:id="1828352788">
      <w:bodyDiv w:val="1"/>
      <w:marLeft w:val="0"/>
      <w:marRight w:val="0"/>
      <w:marTop w:val="0"/>
      <w:marBottom w:val="0"/>
      <w:divBdr>
        <w:top w:val="none" w:sz="0" w:space="0" w:color="auto"/>
        <w:left w:val="none" w:sz="0" w:space="0" w:color="auto"/>
        <w:bottom w:val="none" w:sz="0" w:space="0" w:color="auto"/>
        <w:right w:val="none" w:sz="0" w:space="0" w:color="auto"/>
      </w:divBdr>
    </w:div>
    <w:div w:id="1835031075">
      <w:bodyDiv w:val="1"/>
      <w:marLeft w:val="0"/>
      <w:marRight w:val="0"/>
      <w:marTop w:val="0"/>
      <w:marBottom w:val="0"/>
      <w:divBdr>
        <w:top w:val="none" w:sz="0" w:space="0" w:color="auto"/>
        <w:left w:val="none" w:sz="0" w:space="0" w:color="auto"/>
        <w:bottom w:val="none" w:sz="0" w:space="0" w:color="auto"/>
        <w:right w:val="none" w:sz="0" w:space="0" w:color="auto"/>
      </w:divBdr>
    </w:div>
    <w:div w:id="1841500248">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95505660">
      <w:bodyDiv w:val="1"/>
      <w:marLeft w:val="0"/>
      <w:marRight w:val="0"/>
      <w:marTop w:val="0"/>
      <w:marBottom w:val="0"/>
      <w:divBdr>
        <w:top w:val="none" w:sz="0" w:space="0" w:color="auto"/>
        <w:left w:val="none" w:sz="0" w:space="0" w:color="auto"/>
        <w:bottom w:val="none" w:sz="0" w:space="0" w:color="auto"/>
        <w:right w:val="none" w:sz="0" w:space="0" w:color="auto"/>
      </w:divBdr>
    </w:div>
    <w:div w:id="1900095352">
      <w:bodyDiv w:val="1"/>
      <w:marLeft w:val="0"/>
      <w:marRight w:val="0"/>
      <w:marTop w:val="0"/>
      <w:marBottom w:val="0"/>
      <w:divBdr>
        <w:top w:val="none" w:sz="0" w:space="0" w:color="auto"/>
        <w:left w:val="none" w:sz="0" w:space="0" w:color="auto"/>
        <w:bottom w:val="none" w:sz="0" w:space="0" w:color="auto"/>
        <w:right w:val="none" w:sz="0" w:space="0" w:color="auto"/>
      </w:divBdr>
    </w:div>
    <w:div w:id="1919439913">
      <w:bodyDiv w:val="1"/>
      <w:marLeft w:val="0"/>
      <w:marRight w:val="0"/>
      <w:marTop w:val="0"/>
      <w:marBottom w:val="0"/>
      <w:divBdr>
        <w:top w:val="none" w:sz="0" w:space="0" w:color="auto"/>
        <w:left w:val="none" w:sz="0" w:space="0" w:color="auto"/>
        <w:bottom w:val="none" w:sz="0" w:space="0" w:color="auto"/>
        <w:right w:val="none" w:sz="0" w:space="0" w:color="auto"/>
      </w:divBdr>
    </w:div>
    <w:div w:id="1927811554">
      <w:bodyDiv w:val="1"/>
      <w:marLeft w:val="0"/>
      <w:marRight w:val="0"/>
      <w:marTop w:val="0"/>
      <w:marBottom w:val="0"/>
      <w:divBdr>
        <w:top w:val="none" w:sz="0" w:space="0" w:color="auto"/>
        <w:left w:val="none" w:sz="0" w:space="0" w:color="auto"/>
        <w:bottom w:val="none" w:sz="0" w:space="0" w:color="auto"/>
        <w:right w:val="none" w:sz="0" w:space="0" w:color="auto"/>
      </w:divBdr>
    </w:div>
    <w:div w:id="1932277540">
      <w:bodyDiv w:val="1"/>
      <w:marLeft w:val="0"/>
      <w:marRight w:val="0"/>
      <w:marTop w:val="0"/>
      <w:marBottom w:val="0"/>
      <w:divBdr>
        <w:top w:val="none" w:sz="0" w:space="0" w:color="auto"/>
        <w:left w:val="none" w:sz="0" w:space="0" w:color="auto"/>
        <w:bottom w:val="none" w:sz="0" w:space="0" w:color="auto"/>
        <w:right w:val="none" w:sz="0" w:space="0" w:color="auto"/>
      </w:divBdr>
    </w:div>
    <w:div w:id="1941986782">
      <w:bodyDiv w:val="1"/>
      <w:marLeft w:val="0"/>
      <w:marRight w:val="0"/>
      <w:marTop w:val="0"/>
      <w:marBottom w:val="0"/>
      <w:divBdr>
        <w:top w:val="none" w:sz="0" w:space="0" w:color="auto"/>
        <w:left w:val="none" w:sz="0" w:space="0" w:color="auto"/>
        <w:bottom w:val="none" w:sz="0" w:space="0" w:color="auto"/>
        <w:right w:val="none" w:sz="0" w:space="0" w:color="auto"/>
      </w:divBdr>
    </w:div>
    <w:div w:id="1953779676">
      <w:bodyDiv w:val="1"/>
      <w:marLeft w:val="0"/>
      <w:marRight w:val="0"/>
      <w:marTop w:val="0"/>
      <w:marBottom w:val="0"/>
      <w:divBdr>
        <w:top w:val="none" w:sz="0" w:space="0" w:color="auto"/>
        <w:left w:val="none" w:sz="0" w:space="0" w:color="auto"/>
        <w:bottom w:val="none" w:sz="0" w:space="0" w:color="auto"/>
        <w:right w:val="none" w:sz="0" w:space="0" w:color="auto"/>
      </w:divBdr>
    </w:div>
    <w:div w:id="1963877338">
      <w:bodyDiv w:val="1"/>
      <w:marLeft w:val="0"/>
      <w:marRight w:val="0"/>
      <w:marTop w:val="0"/>
      <w:marBottom w:val="0"/>
      <w:divBdr>
        <w:top w:val="none" w:sz="0" w:space="0" w:color="auto"/>
        <w:left w:val="none" w:sz="0" w:space="0" w:color="auto"/>
        <w:bottom w:val="none" w:sz="0" w:space="0" w:color="auto"/>
        <w:right w:val="none" w:sz="0" w:space="0" w:color="auto"/>
      </w:divBdr>
    </w:div>
    <w:div w:id="1967812656">
      <w:bodyDiv w:val="1"/>
      <w:marLeft w:val="0"/>
      <w:marRight w:val="0"/>
      <w:marTop w:val="0"/>
      <w:marBottom w:val="0"/>
      <w:divBdr>
        <w:top w:val="none" w:sz="0" w:space="0" w:color="auto"/>
        <w:left w:val="none" w:sz="0" w:space="0" w:color="auto"/>
        <w:bottom w:val="none" w:sz="0" w:space="0" w:color="auto"/>
        <w:right w:val="none" w:sz="0" w:space="0" w:color="auto"/>
      </w:divBdr>
    </w:div>
    <w:div w:id="2015646094">
      <w:bodyDiv w:val="1"/>
      <w:marLeft w:val="0"/>
      <w:marRight w:val="0"/>
      <w:marTop w:val="0"/>
      <w:marBottom w:val="0"/>
      <w:divBdr>
        <w:top w:val="none" w:sz="0" w:space="0" w:color="auto"/>
        <w:left w:val="none" w:sz="0" w:space="0" w:color="auto"/>
        <w:bottom w:val="none" w:sz="0" w:space="0" w:color="auto"/>
        <w:right w:val="none" w:sz="0" w:space="0" w:color="auto"/>
      </w:divBdr>
    </w:div>
    <w:div w:id="2029331404">
      <w:bodyDiv w:val="1"/>
      <w:marLeft w:val="0"/>
      <w:marRight w:val="0"/>
      <w:marTop w:val="0"/>
      <w:marBottom w:val="0"/>
      <w:divBdr>
        <w:top w:val="none" w:sz="0" w:space="0" w:color="auto"/>
        <w:left w:val="none" w:sz="0" w:space="0" w:color="auto"/>
        <w:bottom w:val="none" w:sz="0" w:space="0" w:color="auto"/>
        <w:right w:val="none" w:sz="0" w:space="0" w:color="auto"/>
      </w:divBdr>
    </w:div>
    <w:div w:id="2035110120">
      <w:bodyDiv w:val="1"/>
      <w:marLeft w:val="0"/>
      <w:marRight w:val="0"/>
      <w:marTop w:val="0"/>
      <w:marBottom w:val="0"/>
      <w:divBdr>
        <w:top w:val="none" w:sz="0" w:space="0" w:color="auto"/>
        <w:left w:val="none" w:sz="0" w:space="0" w:color="auto"/>
        <w:bottom w:val="none" w:sz="0" w:space="0" w:color="auto"/>
        <w:right w:val="none" w:sz="0" w:space="0" w:color="auto"/>
      </w:divBdr>
    </w:div>
    <w:div w:id="2038264791">
      <w:bodyDiv w:val="1"/>
      <w:marLeft w:val="0"/>
      <w:marRight w:val="0"/>
      <w:marTop w:val="0"/>
      <w:marBottom w:val="0"/>
      <w:divBdr>
        <w:top w:val="none" w:sz="0" w:space="0" w:color="auto"/>
        <w:left w:val="none" w:sz="0" w:space="0" w:color="auto"/>
        <w:bottom w:val="none" w:sz="0" w:space="0" w:color="auto"/>
        <w:right w:val="none" w:sz="0" w:space="0" w:color="auto"/>
      </w:divBdr>
    </w:div>
    <w:div w:id="2058965442">
      <w:bodyDiv w:val="1"/>
      <w:marLeft w:val="0"/>
      <w:marRight w:val="0"/>
      <w:marTop w:val="0"/>
      <w:marBottom w:val="0"/>
      <w:divBdr>
        <w:top w:val="none" w:sz="0" w:space="0" w:color="auto"/>
        <w:left w:val="none" w:sz="0" w:space="0" w:color="auto"/>
        <w:bottom w:val="none" w:sz="0" w:space="0" w:color="auto"/>
        <w:right w:val="none" w:sz="0" w:space="0" w:color="auto"/>
      </w:divBdr>
    </w:div>
    <w:div w:id="2061123844">
      <w:bodyDiv w:val="1"/>
      <w:marLeft w:val="0"/>
      <w:marRight w:val="0"/>
      <w:marTop w:val="0"/>
      <w:marBottom w:val="0"/>
      <w:divBdr>
        <w:top w:val="none" w:sz="0" w:space="0" w:color="auto"/>
        <w:left w:val="none" w:sz="0" w:space="0" w:color="auto"/>
        <w:bottom w:val="none" w:sz="0" w:space="0" w:color="auto"/>
        <w:right w:val="none" w:sz="0" w:space="0" w:color="auto"/>
      </w:divBdr>
    </w:div>
    <w:div w:id="2073966652">
      <w:bodyDiv w:val="1"/>
      <w:marLeft w:val="0"/>
      <w:marRight w:val="0"/>
      <w:marTop w:val="0"/>
      <w:marBottom w:val="0"/>
      <w:divBdr>
        <w:top w:val="none" w:sz="0" w:space="0" w:color="auto"/>
        <w:left w:val="none" w:sz="0" w:space="0" w:color="auto"/>
        <w:bottom w:val="none" w:sz="0" w:space="0" w:color="auto"/>
        <w:right w:val="none" w:sz="0" w:space="0" w:color="auto"/>
      </w:divBdr>
    </w:div>
    <w:div w:id="2078554351">
      <w:bodyDiv w:val="1"/>
      <w:marLeft w:val="0"/>
      <w:marRight w:val="0"/>
      <w:marTop w:val="0"/>
      <w:marBottom w:val="0"/>
      <w:divBdr>
        <w:top w:val="none" w:sz="0" w:space="0" w:color="auto"/>
        <w:left w:val="none" w:sz="0" w:space="0" w:color="auto"/>
        <w:bottom w:val="none" w:sz="0" w:space="0" w:color="auto"/>
        <w:right w:val="none" w:sz="0" w:space="0" w:color="auto"/>
      </w:divBdr>
    </w:div>
    <w:div w:id="2091729584">
      <w:bodyDiv w:val="1"/>
      <w:marLeft w:val="0"/>
      <w:marRight w:val="0"/>
      <w:marTop w:val="0"/>
      <w:marBottom w:val="0"/>
      <w:divBdr>
        <w:top w:val="none" w:sz="0" w:space="0" w:color="auto"/>
        <w:left w:val="none" w:sz="0" w:space="0" w:color="auto"/>
        <w:bottom w:val="none" w:sz="0" w:space="0" w:color="auto"/>
        <w:right w:val="none" w:sz="0" w:space="0" w:color="auto"/>
      </w:divBdr>
    </w:div>
    <w:div w:id="2096240428">
      <w:bodyDiv w:val="1"/>
      <w:marLeft w:val="0"/>
      <w:marRight w:val="0"/>
      <w:marTop w:val="0"/>
      <w:marBottom w:val="0"/>
      <w:divBdr>
        <w:top w:val="none" w:sz="0" w:space="0" w:color="auto"/>
        <w:left w:val="none" w:sz="0" w:space="0" w:color="auto"/>
        <w:bottom w:val="none" w:sz="0" w:space="0" w:color="auto"/>
        <w:right w:val="none" w:sz="0" w:space="0" w:color="auto"/>
      </w:divBdr>
    </w:div>
    <w:div w:id="2098549829">
      <w:bodyDiv w:val="1"/>
      <w:marLeft w:val="0"/>
      <w:marRight w:val="0"/>
      <w:marTop w:val="0"/>
      <w:marBottom w:val="0"/>
      <w:divBdr>
        <w:top w:val="none" w:sz="0" w:space="0" w:color="auto"/>
        <w:left w:val="none" w:sz="0" w:space="0" w:color="auto"/>
        <w:bottom w:val="none" w:sz="0" w:space="0" w:color="auto"/>
        <w:right w:val="none" w:sz="0" w:space="0" w:color="auto"/>
      </w:divBdr>
    </w:div>
    <w:div w:id="2101902405">
      <w:bodyDiv w:val="1"/>
      <w:marLeft w:val="0"/>
      <w:marRight w:val="0"/>
      <w:marTop w:val="0"/>
      <w:marBottom w:val="0"/>
      <w:divBdr>
        <w:top w:val="none" w:sz="0" w:space="0" w:color="auto"/>
        <w:left w:val="none" w:sz="0" w:space="0" w:color="auto"/>
        <w:bottom w:val="none" w:sz="0" w:space="0" w:color="auto"/>
        <w:right w:val="none" w:sz="0" w:space="0" w:color="auto"/>
      </w:divBdr>
    </w:div>
    <w:div w:id="2102794279">
      <w:bodyDiv w:val="1"/>
      <w:marLeft w:val="0"/>
      <w:marRight w:val="0"/>
      <w:marTop w:val="0"/>
      <w:marBottom w:val="0"/>
      <w:divBdr>
        <w:top w:val="none" w:sz="0" w:space="0" w:color="auto"/>
        <w:left w:val="none" w:sz="0" w:space="0" w:color="auto"/>
        <w:bottom w:val="none" w:sz="0" w:space="0" w:color="auto"/>
        <w:right w:val="none" w:sz="0" w:space="0" w:color="auto"/>
      </w:divBdr>
    </w:div>
    <w:div w:id="2108307455">
      <w:bodyDiv w:val="1"/>
      <w:marLeft w:val="0"/>
      <w:marRight w:val="0"/>
      <w:marTop w:val="0"/>
      <w:marBottom w:val="0"/>
      <w:divBdr>
        <w:top w:val="none" w:sz="0" w:space="0" w:color="auto"/>
        <w:left w:val="none" w:sz="0" w:space="0" w:color="auto"/>
        <w:bottom w:val="none" w:sz="0" w:space="0" w:color="auto"/>
        <w:right w:val="none" w:sz="0" w:space="0" w:color="auto"/>
      </w:divBdr>
    </w:div>
    <w:div w:id="2118482900">
      <w:bodyDiv w:val="1"/>
      <w:marLeft w:val="0"/>
      <w:marRight w:val="0"/>
      <w:marTop w:val="0"/>
      <w:marBottom w:val="0"/>
      <w:divBdr>
        <w:top w:val="none" w:sz="0" w:space="0" w:color="auto"/>
        <w:left w:val="none" w:sz="0" w:space="0" w:color="auto"/>
        <w:bottom w:val="none" w:sz="0" w:space="0" w:color="auto"/>
        <w:right w:val="none" w:sz="0" w:space="0" w:color="auto"/>
      </w:divBdr>
    </w:div>
    <w:div w:id="2129085882">
      <w:bodyDiv w:val="1"/>
      <w:marLeft w:val="0"/>
      <w:marRight w:val="0"/>
      <w:marTop w:val="0"/>
      <w:marBottom w:val="0"/>
      <w:divBdr>
        <w:top w:val="none" w:sz="0" w:space="0" w:color="auto"/>
        <w:left w:val="none" w:sz="0" w:space="0" w:color="auto"/>
        <w:bottom w:val="none" w:sz="0" w:space="0" w:color="auto"/>
        <w:right w:val="none" w:sz="0" w:space="0" w:color="auto"/>
      </w:divBdr>
    </w:div>
    <w:div w:id="2146270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7.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9.png"/><Relationship Id="rId133" Type="http://schemas.openxmlformats.org/officeDocument/2006/relationships/image" Target="media/image53.jpeg"/><Relationship Id="rId138" Type="http://schemas.openxmlformats.org/officeDocument/2006/relationships/image" Target="media/image58.png"/><Relationship Id="rId154" Type="http://schemas.openxmlformats.org/officeDocument/2006/relationships/image" Target="media/image70.tiff"/><Relationship Id="rId159" Type="http://schemas.openxmlformats.org/officeDocument/2006/relationships/image" Target="media/image75.emf"/><Relationship Id="rId175" Type="http://schemas.openxmlformats.org/officeDocument/2006/relationships/fontTable" Target="fontTable.xml"/><Relationship Id="rId170" Type="http://schemas.openxmlformats.org/officeDocument/2006/relationships/footer" Target="footer17.xml"/><Relationship Id="rId16" Type="http://schemas.openxmlformats.org/officeDocument/2006/relationships/image" Target="media/image3.png"/><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7.jpg"/><Relationship Id="rId53" Type="http://schemas.openxmlformats.org/officeDocument/2006/relationships/image" Target="media/image33.png"/><Relationship Id="rId58" Type="http://schemas.openxmlformats.org/officeDocument/2006/relationships/header" Target="header7.xml"/><Relationship Id="rId123" Type="http://schemas.openxmlformats.org/officeDocument/2006/relationships/image" Target="NULL"/><Relationship Id="rId128" Type="http://schemas.openxmlformats.org/officeDocument/2006/relationships/image" Target="media/image48.png"/><Relationship Id="rId144" Type="http://schemas.openxmlformats.org/officeDocument/2006/relationships/image" Target="media/image64.tiff"/><Relationship Id="rId149" Type="http://schemas.openxmlformats.org/officeDocument/2006/relationships/header" Target="header8.xml"/><Relationship Id="rId5" Type="http://schemas.openxmlformats.org/officeDocument/2006/relationships/webSettings" Target="webSettings.xml"/><Relationship Id="rId160" Type="http://schemas.openxmlformats.org/officeDocument/2006/relationships/image" Target="media/image76.emf"/><Relationship Id="rId165" Type="http://schemas.openxmlformats.org/officeDocument/2006/relationships/header" Target="header12.xml"/><Relationship Id="rId22" Type="http://schemas.openxmlformats.org/officeDocument/2006/relationships/header" Target="header5.xml"/><Relationship Id="rId27" Type="http://schemas.openxmlformats.org/officeDocument/2006/relationships/image" Target="media/image7.png"/><Relationship Id="rId43" Type="http://schemas.openxmlformats.org/officeDocument/2006/relationships/image" Target="media/image23.png"/><Relationship Id="rId48" Type="http://schemas.openxmlformats.org/officeDocument/2006/relationships/image" Target="media/image28.jpg"/><Relationship Id="rId64" Type="http://schemas.openxmlformats.org/officeDocument/2006/relationships/image" Target="media/image40.jpeg"/><Relationship Id="rId134" Type="http://schemas.openxmlformats.org/officeDocument/2006/relationships/image" Target="media/image54.png"/><Relationship Id="rId139" Type="http://schemas.openxmlformats.org/officeDocument/2006/relationships/image" Target="media/image59.jpeg"/><Relationship Id="rId150" Type="http://schemas.openxmlformats.org/officeDocument/2006/relationships/footer" Target="footer11.xml"/><Relationship Id="rId155" Type="http://schemas.openxmlformats.org/officeDocument/2006/relationships/image" Target="media/image71.png"/><Relationship Id="rId171" Type="http://schemas.openxmlformats.org/officeDocument/2006/relationships/header" Target="header15.xml"/><Relationship Id="rId176"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image" Target="media/image13.jpg"/><Relationship Id="rId38" Type="http://schemas.openxmlformats.org/officeDocument/2006/relationships/image" Target="media/image18.png"/><Relationship Id="rId59" Type="http://schemas.openxmlformats.org/officeDocument/2006/relationships/footer" Target="footer10.xml"/><Relationship Id="rId124" Type="http://schemas.openxmlformats.org/officeDocument/2006/relationships/image" Target="media/image44.png"/><Relationship Id="rId129" Type="http://schemas.openxmlformats.org/officeDocument/2006/relationships/image" Target="media/image49.png"/><Relationship Id="rId54" Type="http://schemas.openxmlformats.org/officeDocument/2006/relationships/image" Target="media/image34.jpeg"/><Relationship Id="rId140" Type="http://schemas.openxmlformats.org/officeDocument/2006/relationships/image" Target="media/image60.png"/><Relationship Id="rId145" Type="http://schemas.openxmlformats.org/officeDocument/2006/relationships/image" Target="media/image65.tiff"/><Relationship Id="rId161" Type="http://schemas.openxmlformats.org/officeDocument/2006/relationships/header" Target="header10.xml"/><Relationship Id="rId166"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8.xml"/><Relationship Id="rId28" Type="http://schemas.openxmlformats.org/officeDocument/2006/relationships/image" Target="media/image8.png"/><Relationship Id="rId49" Type="http://schemas.openxmlformats.org/officeDocument/2006/relationships/image" Target="media/image29.png"/><Relationship Id="rId44" Type="http://schemas.openxmlformats.org/officeDocument/2006/relationships/image" Target="media/image24.png"/><Relationship Id="rId60" Type="http://schemas.openxmlformats.org/officeDocument/2006/relationships/image" Target="media/image36.png"/><Relationship Id="rId65" Type="http://schemas.openxmlformats.org/officeDocument/2006/relationships/image" Target="media/image41.jpeg"/><Relationship Id="rId130" Type="http://schemas.openxmlformats.org/officeDocument/2006/relationships/image" Target="media/image50.png"/><Relationship Id="rId135" Type="http://schemas.openxmlformats.org/officeDocument/2006/relationships/image" Target="media/image55.png"/><Relationship Id="rId151" Type="http://schemas.openxmlformats.org/officeDocument/2006/relationships/header" Target="header9.xml"/><Relationship Id="rId156" Type="http://schemas.openxmlformats.org/officeDocument/2006/relationships/image" Target="media/image72.sv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footer" Target="footer18.xml"/><Relationship Id="rId13" Type="http://schemas.openxmlformats.org/officeDocument/2006/relationships/header" Target="header2.xml"/><Relationship Id="rId18" Type="http://schemas.openxmlformats.org/officeDocument/2006/relationships/header" Target="header3.xml"/><Relationship Id="rId39" Type="http://schemas.openxmlformats.org/officeDocument/2006/relationships/image" Target="media/image19.jpg"/><Relationship Id="rId34" Type="http://schemas.openxmlformats.org/officeDocument/2006/relationships/image" Target="media/image14.jpg"/><Relationship Id="rId50" Type="http://schemas.openxmlformats.org/officeDocument/2006/relationships/image" Target="media/image30.png"/><Relationship Id="rId55" Type="http://schemas.openxmlformats.org/officeDocument/2006/relationships/image" Target="media/image35.png"/><Relationship Id="rId120" Type="http://schemas.openxmlformats.org/officeDocument/2006/relationships/image" Target="NULL"/><Relationship Id="rId125" Type="http://schemas.openxmlformats.org/officeDocument/2006/relationships/image" Target="media/image45.png"/><Relationship Id="rId141" Type="http://schemas.openxmlformats.org/officeDocument/2006/relationships/image" Target="media/image61.png"/><Relationship Id="rId146" Type="http://schemas.openxmlformats.org/officeDocument/2006/relationships/image" Target="media/image66.tiff"/><Relationship Id="rId167" Type="http://schemas.openxmlformats.org/officeDocument/2006/relationships/header" Target="header13.xml"/><Relationship Id="rId7" Type="http://schemas.openxmlformats.org/officeDocument/2006/relationships/endnotes" Target="endnotes.xml"/><Relationship Id="rId162" Type="http://schemas.openxmlformats.org/officeDocument/2006/relationships/footer" Target="footer13.xml"/><Relationship Id="rId2" Type="http://schemas.openxmlformats.org/officeDocument/2006/relationships/numbering" Target="numbering.xml"/><Relationship Id="rId29" Type="http://schemas.openxmlformats.org/officeDocument/2006/relationships/image" Target="media/image9.jpg"/><Relationship Id="rId24" Type="http://schemas.openxmlformats.org/officeDocument/2006/relationships/image" Target="media/image4.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2.png"/><Relationship Id="rId131" Type="http://schemas.openxmlformats.org/officeDocument/2006/relationships/image" Target="media/image51.png"/><Relationship Id="rId136" Type="http://schemas.openxmlformats.org/officeDocument/2006/relationships/image" Target="media/image56.png"/><Relationship Id="rId157" Type="http://schemas.openxmlformats.org/officeDocument/2006/relationships/image" Target="media/image73.png"/><Relationship Id="rId61" Type="http://schemas.openxmlformats.org/officeDocument/2006/relationships/image" Target="media/image37.png"/><Relationship Id="rId152" Type="http://schemas.openxmlformats.org/officeDocument/2006/relationships/footer" Target="footer12.xml"/><Relationship Id="rId173" Type="http://schemas.openxmlformats.org/officeDocument/2006/relationships/header" Target="header16.xml"/><Relationship Id="rId19" Type="http://schemas.openxmlformats.org/officeDocument/2006/relationships/footer" Target="footer6.xml"/><Relationship Id="rId14" Type="http://schemas.openxmlformats.org/officeDocument/2006/relationships/footer" Target="footer4.xml"/><Relationship Id="rId30" Type="http://schemas.openxmlformats.org/officeDocument/2006/relationships/image" Target="media/image10.jpg"/><Relationship Id="rId35" Type="http://schemas.openxmlformats.org/officeDocument/2006/relationships/image" Target="media/image15.jpg"/><Relationship Id="rId56" Type="http://schemas.openxmlformats.org/officeDocument/2006/relationships/header" Target="header6.xml"/><Relationship Id="rId126" Type="http://schemas.openxmlformats.org/officeDocument/2006/relationships/image" Target="media/image46.png"/><Relationship Id="rId147" Type="http://schemas.openxmlformats.org/officeDocument/2006/relationships/image" Target="media/image67.png"/><Relationship Id="rId168" Type="http://schemas.openxmlformats.org/officeDocument/2006/relationships/footer" Target="footer16.xml"/><Relationship Id="rId8" Type="http://schemas.openxmlformats.org/officeDocument/2006/relationships/image" Target="media/image1.jpeg"/><Relationship Id="rId51" Type="http://schemas.openxmlformats.org/officeDocument/2006/relationships/image" Target="media/image31.png"/><Relationship Id="rId121" Type="http://schemas.openxmlformats.org/officeDocument/2006/relationships/image" Target="media/image43.png"/><Relationship Id="rId142" Type="http://schemas.openxmlformats.org/officeDocument/2006/relationships/image" Target="media/image62.jpeg"/><Relationship Id="rId163"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5.jpg"/><Relationship Id="rId46" Type="http://schemas.openxmlformats.org/officeDocument/2006/relationships/image" Target="media/image26.png"/><Relationship Id="rId137" Type="http://schemas.openxmlformats.org/officeDocument/2006/relationships/image" Target="media/image57.png"/><Relationship Id="rId158" Type="http://schemas.openxmlformats.org/officeDocument/2006/relationships/image" Target="media/image74.svg"/><Relationship Id="rId20" Type="http://schemas.openxmlformats.org/officeDocument/2006/relationships/header" Target="header4.xml"/><Relationship Id="rId41" Type="http://schemas.openxmlformats.org/officeDocument/2006/relationships/image" Target="media/image21.png"/><Relationship Id="rId62" Type="http://schemas.openxmlformats.org/officeDocument/2006/relationships/image" Target="media/image38.png"/><Relationship Id="rId132" Type="http://schemas.openxmlformats.org/officeDocument/2006/relationships/image" Target="media/image52.png"/><Relationship Id="rId153" Type="http://schemas.openxmlformats.org/officeDocument/2006/relationships/image" Target="media/image69.jpeg"/><Relationship Id="rId174" Type="http://schemas.openxmlformats.org/officeDocument/2006/relationships/footer" Target="footer19.xml"/><Relationship Id="rId15" Type="http://schemas.openxmlformats.org/officeDocument/2006/relationships/image" Target="media/image2.png"/><Relationship Id="rId36" Type="http://schemas.openxmlformats.org/officeDocument/2006/relationships/image" Target="media/image16.jpg"/><Relationship Id="rId57" Type="http://schemas.openxmlformats.org/officeDocument/2006/relationships/footer" Target="footer9.xml"/><Relationship Id="rId127" Type="http://schemas.openxmlformats.org/officeDocument/2006/relationships/image" Target="media/image47.jpeg"/><Relationship Id="rId10" Type="http://schemas.openxmlformats.org/officeDocument/2006/relationships/footer" Target="footer2.xml"/><Relationship Id="rId31" Type="http://schemas.openxmlformats.org/officeDocument/2006/relationships/image" Target="media/image11.jpg"/><Relationship Id="rId52" Type="http://schemas.openxmlformats.org/officeDocument/2006/relationships/image" Target="media/image32.jpeg"/><Relationship Id="rId143" Type="http://schemas.openxmlformats.org/officeDocument/2006/relationships/image" Target="media/image63.tiff"/><Relationship Id="rId148" Type="http://schemas.openxmlformats.org/officeDocument/2006/relationships/image" Target="media/image68.tiff"/><Relationship Id="rId164" Type="http://schemas.openxmlformats.org/officeDocument/2006/relationships/footer" Target="footer14.xml"/><Relationship Id="rId169" Type="http://schemas.openxmlformats.org/officeDocument/2006/relationships/header" Target="head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9CF6C995-5671-41CE-B27C-3F7DB7B9CB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931</TotalTime>
  <Pages>298</Pages>
  <Words>175997</Words>
  <Characters>1003186</Characters>
  <Application>Microsoft Office Word</Application>
  <DocSecurity>0</DocSecurity>
  <Lines>8359</Lines>
  <Paragraphs>2353</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1176830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Arp10sm</dc:creator>
  <cp:lastModifiedBy>Mohamed Alsaiti</cp:lastModifiedBy>
  <cp:revision>202</cp:revision>
  <cp:lastPrinted>2014-07-18T13:38:00Z</cp:lastPrinted>
  <dcterms:created xsi:type="dcterms:W3CDTF">2022-12-19T17:28:00Z</dcterms:created>
  <dcterms:modified xsi:type="dcterms:W3CDTF">2023-04-19T14:38:00Z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zotero-version="6.0.18"&gt;&lt;session id="srZcCeru"/&gt;&lt;style id="http://www.zotero.org/styles/elsevier-harvard" hasBibliography="1" bibliographyStyleHasBeenSet="1"/&gt;&lt;prefs&gt;&lt;pref name="fieldType" value="Field"/&gt;&lt;pref name="automaticJournal</vt:lpwstr>
  </property>
  <property fmtid="{D5CDD505-2E9C-101B-9397-08002B2CF9AE}" pid="3" name="ZOTERO_PREF_2">
    <vt:lpwstr>Abbreviations" value="true"/&gt;&lt;pref name="delayCitationUpdates" value="true"/&gt;&lt;pref name="dontAskDelayCitationUpdates" value="true"/&gt;&lt;/prefs&gt;&lt;/data&gt;</vt:lpwstr>
  </property>
</Properties>
</file>